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1819A" w14:textId="77777777" w:rsidR="00133A45" w:rsidRPr="000E2B19" w:rsidRDefault="00037632" w:rsidP="00DE7DC2">
      <w:pPr>
        <w:spacing w:after="720"/>
        <w:rPr>
          <w:rFonts w:asciiTheme="minorHAnsi" w:hAnsiTheme="minorHAnsi" w:cstheme="minorHAnsi"/>
        </w:rPr>
      </w:pPr>
      <w:r w:rsidRPr="000E2B19">
        <w:rPr>
          <w:rFonts w:asciiTheme="minorHAnsi" w:hAnsiTheme="minorHAnsi" w:cstheme="minorHAnsi"/>
          <w:noProof/>
        </w:rPr>
        <w:drawing>
          <wp:inline distT="0" distB="0" distL="0" distR="0" wp14:anchorId="1E642E2F" wp14:editId="044C815E">
            <wp:extent cx="1921514" cy="647700"/>
            <wp:effectExtent l="0" t="0" r="2540" b="0"/>
            <wp:docPr id="6" name="Graphic 5" descr="The Social Research Centre's logo">
              <a:extLst xmlns:a="http://schemas.openxmlformats.org/drawingml/2006/main">
                <a:ext uri="{FF2B5EF4-FFF2-40B4-BE49-F238E27FC236}">
                  <a16:creationId xmlns:a16="http://schemas.microsoft.com/office/drawing/2014/main" id="{D86D019C-FE35-9536-857D-7FF2856E4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The Social Research Centre's logo">
                      <a:extLst>
                        <a:ext uri="{FF2B5EF4-FFF2-40B4-BE49-F238E27FC236}">
                          <a16:creationId xmlns:a16="http://schemas.microsoft.com/office/drawing/2014/main" id="{D86D019C-FE35-9536-857D-7FF2856E431B}"/>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931413" cy="651037"/>
                    </a:xfrm>
                    <a:prstGeom prst="rect">
                      <a:avLst/>
                    </a:prstGeom>
                  </pic:spPr>
                </pic:pic>
              </a:graphicData>
            </a:graphic>
          </wp:inline>
        </w:drawing>
      </w:r>
    </w:p>
    <w:p w14:paraId="36F5A266" w14:textId="77777777" w:rsidR="00C817A5" w:rsidRPr="000E2B19" w:rsidRDefault="00C817A5" w:rsidP="000E29BE">
      <w:pPr>
        <w:spacing w:after="720"/>
        <w:rPr>
          <w:rFonts w:asciiTheme="minorHAnsi" w:hAnsiTheme="minorHAnsi" w:cstheme="minorHAnsi"/>
        </w:rPr>
        <w:sectPr w:rsidR="00C817A5" w:rsidRPr="000E2B19" w:rsidSect="000E29BE">
          <w:headerReference w:type="default" r:id="rId12"/>
          <w:footerReference w:type="default" r:id="rId13"/>
          <w:footerReference w:type="first" r:id="rId14"/>
          <w:pgSz w:w="11906" w:h="16838"/>
          <w:pgMar w:top="1135" w:right="991" w:bottom="1276" w:left="1440" w:header="0" w:footer="113" w:gutter="0"/>
          <w:cols w:space="708"/>
          <w:titlePg/>
          <w:docGrid w:linePitch="360"/>
        </w:sectPr>
      </w:pPr>
      <w:bookmarkStart w:id="0" w:name="_GoBack"/>
      <w:bookmarkEnd w:id="0"/>
    </w:p>
    <w:p w14:paraId="0863F867" w14:textId="0B4F9791" w:rsidR="00B041CB" w:rsidRPr="000E2B19" w:rsidRDefault="00037632" w:rsidP="00DE7DC2">
      <w:pPr>
        <w:pStyle w:val="Heading1"/>
        <w:rPr>
          <w:rFonts w:asciiTheme="minorHAnsi" w:hAnsiTheme="minorHAnsi" w:cstheme="minorHAnsi"/>
        </w:rPr>
      </w:pPr>
      <w:r w:rsidRPr="000E2B19">
        <w:rPr>
          <w:rFonts w:asciiTheme="minorHAnsi" w:hAnsiTheme="minorHAnsi" w:cstheme="minorHAnsi"/>
        </w:rPr>
        <w:t>The 202</w:t>
      </w:r>
      <w:r w:rsidR="0099052B">
        <w:rPr>
          <w:rFonts w:asciiTheme="minorHAnsi" w:hAnsiTheme="minorHAnsi" w:cstheme="minorHAnsi"/>
        </w:rPr>
        <w:t>4</w:t>
      </w:r>
      <w:r w:rsidRPr="000E2B19">
        <w:rPr>
          <w:rFonts w:asciiTheme="minorHAnsi" w:hAnsiTheme="minorHAnsi" w:cstheme="minorHAnsi"/>
        </w:rPr>
        <w:t xml:space="preserve"> Television &amp; Media Survey—summary report</w:t>
      </w:r>
    </w:p>
    <w:p w14:paraId="7E3D369F" w14:textId="77777777" w:rsidR="00037632" w:rsidRPr="000E2B19" w:rsidRDefault="00037632" w:rsidP="00DE7DC2">
      <w:pPr>
        <w:pStyle w:val="Subtitle"/>
        <w:rPr>
          <w:rFonts w:asciiTheme="minorHAnsi" w:hAnsiTheme="minorHAnsi" w:cstheme="minorHAnsi"/>
        </w:rPr>
      </w:pPr>
      <w:r w:rsidRPr="000E2B19">
        <w:rPr>
          <w:rFonts w:asciiTheme="minorHAnsi" w:hAnsiTheme="minorHAnsi" w:cstheme="minorHAnsi"/>
        </w:rPr>
        <w:t>Prepared for the Department of Infrastructure, Transport, Regional Development, Communications and the Arts</w:t>
      </w:r>
    </w:p>
    <w:p w14:paraId="0D655C3D" w14:textId="2C361032" w:rsidR="00B041CB" w:rsidRPr="000E2B19" w:rsidRDefault="0053520C" w:rsidP="00DE7DC2">
      <w:pPr>
        <w:suppressAutoHyphens/>
        <w:spacing w:before="160" w:after="80"/>
        <w:ind w:left="567"/>
        <w:rPr>
          <w:rFonts w:asciiTheme="minorHAnsi" w:eastAsia="Calibri" w:hAnsiTheme="minorHAnsi" w:cstheme="minorHAnsi"/>
          <w:b/>
          <w:color w:val="081E3E"/>
          <w:kern w:val="12"/>
          <w:sz w:val="20"/>
          <w:szCs w:val="20"/>
        </w:rPr>
      </w:pPr>
      <w:r>
        <w:rPr>
          <w:rFonts w:asciiTheme="minorHAnsi" w:eastAsia="Calibri" w:hAnsiTheme="minorHAnsi" w:cstheme="minorHAnsi"/>
          <w:b/>
          <w:color w:val="081E3E"/>
          <w:kern w:val="12"/>
          <w:sz w:val="20"/>
          <w:szCs w:val="20"/>
        </w:rPr>
        <w:t>May</w:t>
      </w:r>
      <w:r w:rsidR="005F71D8">
        <w:rPr>
          <w:rFonts w:asciiTheme="minorHAnsi" w:eastAsia="Calibri" w:hAnsiTheme="minorHAnsi" w:cstheme="minorHAnsi"/>
          <w:b/>
          <w:color w:val="081E3E"/>
          <w:kern w:val="12"/>
          <w:sz w:val="20"/>
          <w:szCs w:val="20"/>
        </w:rPr>
        <w:t xml:space="preserve"> </w:t>
      </w:r>
      <w:r w:rsidR="00B041CB" w:rsidRPr="000E2B19">
        <w:rPr>
          <w:rFonts w:asciiTheme="minorHAnsi" w:eastAsia="Calibri" w:hAnsiTheme="minorHAnsi" w:cstheme="minorHAnsi"/>
          <w:b/>
          <w:color w:val="081E3E"/>
          <w:kern w:val="12"/>
          <w:sz w:val="20"/>
          <w:szCs w:val="20"/>
        </w:rPr>
        <w:t>202</w:t>
      </w:r>
      <w:r w:rsidR="0099052B">
        <w:rPr>
          <w:rFonts w:asciiTheme="minorHAnsi" w:eastAsia="Calibri" w:hAnsiTheme="minorHAnsi" w:cstheme="minorHAnsi"/>
          <w:b/>
          <w:color w:val="081E3E"/>
          <w:kern w:val="12"/>
          <w:sz w:val="20"/>
          <w:szCs w:val="20"/>
        </w:rPr>
        <w:t>5</w:t>
      </w:r>
    </w:p>
    <w:p w14:paraId="049047FC" w14:textId="52A5FED5" w:rsidR="009C1ECD" w:rsidRPr="000E2B19" w:rsidRDefault="009C1ECD" w:rsidP="009C1ECD">
      <w:pPr>
        <w:jc w:val="right"/>
        <w:rPr>
          <w:rFonts w:asciiTheme="minorHAnsi" w:eastAsia="Calibri" w:hAnsiTheme="minorHAnsi" w:cstheme="minorHAnsi"/>
          <w:color w:val="000000"/>
          <w:kern w:val="12"/>
          <w:sz w:val="20"/>
          <w:szCs w:val="20"/>
        </w:rPr>
      </w:pPr>
    </w:p>
    <w:p w14:paraId="2E264E63" w14:textId="77777777" w:rsidR="009C1ECD" w:rsidRPr="000E2B19" w:rsidRDefault="009C1ECD">
      <w:pPr>
        <w:spacing w:line="259" w:lineRule="auto"/>
        <w:rPr>
          <w:rFonts w:asciiTheme="minorHAnsi" w:eastAsia="Calibri" w:hAnsiTheme="minorHAnsi" w:cstheme="minorHAnsi"/>
          <w:color w:val="000000"/>
          <w:kern w:val="12"/>
          <w:sz w:val="20"/>
          <w:szCs w:val="20"/>
        </w:rPr>
      </w:pPr>
      <w:r w:rsidRPr="000E2B19">
        <w:rPr>
          <w:rFonts w:asciiTheme="minorHAnsi" w:eastAsia="Calibri" w:hAnsiTheme="minorHAnsi" w:cstheme="minorHAnsi"/>
          <w:color w:val="000000"/>
          <w:kern w:val="12"/>
          <w:sz w:val="20"/>
          <w:szCs w:val="20"/>
        </w:rPr>
        <w:br w:type="page"/>
      </w:r>
    </w:p>
    <w:p w14:paraId="0E99FC84" w14:textId="77777777" w:rsidR="00C817A5" w:rsidRPr="000E2B19" w:rsidRDefault="00037632" w:rsidP="00C817A5">
      <w:pPr>
        <w:pStyle w:val="ImprintHeading"/>
        <w:spacing w:before="120" w:after="80"/>
        <w:rPr>
          <w:rFonts w:cstheme="minorHAnsi"/>
        </w:rPr>
      </w:pPr>
      <w:r w:rsidRPr="000E2B19">
        <w:rPr>
          <w:rFonts w:cstheme="minorHAnsi"/>
          <w:lang w:val="en-AU"/>
        </w:rPr>
        <w:lastRenderedPageBreak/>
        <w:t>Report details</w:t>
      </w:r>
    </w:p>
    <w:p w14:paraId="4479118B" w14:textId="77777777" w:rsidR="00037632" w:rsidRPr="000E2B19" w:rsidRDefault="00037632" w:rsidP="00037632">
      <w:pPr>
        <w:rPr>
          <w:rFonts w:asciiTheme="minorHAnsi" w:hAnsiTheme="minorHAnsi" w:cstheme="minorHAnsi"/>
        </w:rPr>
      </w:pPr>
      <w:r w:rsidRPr="000E2B19">
        <w:rPr>
          <w:rFonts w:asciiTheme="minorHAnsi" w:hAnsiTheme="minorHAnsi" w:cstheme="minorHAnsi"/>
        </w:rPr>
        <w:t xml:space="preserve">Report prepared for: </w:t>
      </w:r>
    </w:p>
    <w:p w14:paraId="73A2E72C" w14:textId="77777777" w:rsidR="00037632" w:rsidRPr="000E2B19" w:rsidRDefault="00037632" w:rsidP="00037632">
      <w:pPr>
        <w:rPr>
          <w:rFonts w:asciiTheme="minorHAnsi" w:hAnsiTheme="minorHAnsi" w:cstheme="minorHAnsi"/>
        </w:rPr>
      </w:pPr>
      <w:r w:rsidRPr="000E2B19">
        <w:rPr>
          <w:rFonts w:asciiTheme="minorHAnsi" w:hAnsiTheme="minorHAnsi" w:cstheme="minorHAnsi"/>
        </w:rPr>
        <w:t>The Department of Infrastructure, Transport, Regional Development, Communications and the Arts </w:t>
      </w:r>
    </w:p>
    <w:p w14:paraId="4B8B6F7B" w14:textId="77777777" w:rsidR="00037632" w:rsidRPr="000E2B19" w:rsidRDefault="00037632" w:rsidP="00037632">
      <w:pPr>
        <w:rPr>
          <w:rFonts w:asciiTheme="minorHAnsi" w:hAnsiTheme="minorHAnsi" w:cstheme="minorHAnsi"/>
        </w:rPr>
      </w:pPr>
      <w:r w:rsidRPr="000E2B19">
        <w:rPr>
          <w:rFonts w:asciiTheme="minorHAnsi" w:hAnsiTheme="minorHAnsi" w:cstheme="minorHAnsi"/>
        </w:rPr>
        <w:t>Report prepared by:</w:t>
      </w:r>
    </w:p>
    <w:p w14:paraId="3F409C1F" w14:textId="77777777" w:rsidR="00037632" w:rsidRPr="000E2B19" w:rsidRDefault="00037632" w:rsidP="00037632">
      <w:pPr>
        <w:rPr>
          <w:rFonts w:asciiTheme="minorHAnsi" w:hAnsiTheme="minorHAnsi" w:cstheme="minorHAnsi"/>
        </w:rPr>
      </w:pPr>
      <w:r w:rsidRPr="000E2B19">
        <w:rPr>
          <w:rFonts w:asciiTheme="minorHAnsi" w:hAnsiTheme="minorHAnsi" w:cstheme="minorHAnsi"/>
        </w:rPr>
        <w:t>The Social Research Centre</w:t>
      </w:r>
      <w:r w:rsidRPr="000E2B19">
        <w:rPr>
          <w:rFonts w:asciiTheme="minorHAnsi" w:hAnsiTheme="minorHAnsi" w:cstheme="minorHAnsi"/>
        </w:rPr>
        <w:br/>
        <w:t>Level 5, 350 Queen Street</w:t>
      </w:r>
      <w:r w:rsidRPr="000E2B19">
        <w:rPr>
          <w:rFonts w:asciiTheme="minorHAnsi" w:hAnsiTheme="minorHAnsi" w:cstheme="minorHAnsi"/>
        </w:rPr>
        <w:br/>
        <w:t>MELBOURNE VIC. 3000</w:t>
      </w:r>
    </w:p>
    <w:p w14:paraId="2CB23452" w14:textId="3CBDA9ED" w:rsidR="00037632" w:rsidRPr="000E2B19" w:rsidRDefault="00037632" w:rsidP="00037632">
      <w:pPr>
        <w:rPr>
          <w:rFonts w:asciiTheme="minorHAnsi" w:hAnsiTheme="minorHAnsi" w:cstheme="minorHAnsi"/>
        </w:rPr>
      </w:pPr>
      <w:r w:rsidRPr="000E2B19">
        <w:rPr>
          <w:rFonts w:asciiTheme="minorHAnsi" w:hAnsiTheme="minorHAnsi" w:cstheme="minorHAnsi"/>
        </w:rPr>
        <w:t>Tel: (613) 9236 8500</w:t>
      </w:r>
      <w:r w:rsidRPr="000E2B19">
        <w:rPr>
          <w:rFonts w:asciiTheme="minorHAnsi" w:hAnsiTheme="minorHAnsi" w:cstheme="minorHAnsi"/>
        </w:rPr>
        <w:br/>
        <w:t>Fax: (613) 9602 5422</w:t>
      </w:r>
      <w:r w:rsidRPr="000E2B19">
        <w:rPr>
          <w:rFonts w:asciiTheme="minorHAnsi" w:hAnsiTheme="minorHAnsi" w:cstheme="minorHAnsi"/>
        </w:rPr>
        <w:br/>
        <w:t>srcentre.com.au</w:t>
      </w:r>
    </w:p>
    <w:p w14:paraId="4B8DE636" w14:textId="791E199B" w:rsidR="00037632" w:rsidRPr="000E2B19" w:rsidRDefault="00037632" w:rsidP="00037632">
      <w:pPr>
        <w:rPr>
          <w:rFonts w:asciiTheme="minorHAnsi" w:hAnsiTheme="minorHAnsi" w:cstheme="minorHAnsi"/>
        </w:rPr>
      </w:pPr>
      <w:r w:rsidRPr="000E2B19">
        <w:rPr>
          <w:rFonts w:asciiTheme="minorHAnsi" w:hAnsiTheme="minorHAnsi" w:cstheme="minorHAnsi"/>
        </w:rPr>
        <w:t>Version: </w:t>
      </w:r>
      <w:r w:rsidR="0053520C">
        <w:rPr>
          <w:rFonts w:asciiTheme="minorHAnsi" w:hAnsiTheme="minorHAnsi" w:cstheme="minorHAnsi"/>
        </w:rPr>
        <w:t>3</w:t>
      </w:r>
      <w:r w:rsidR="0099052B">
        <w:rPr>
          <w:rFonts w:asciiTheme="minorHAnsi" w:hAnsiTheme="minorHAnsi" w:cstheme="minorHAnsi"/>
        </w:rPr>
        <w:t>.0</w:t>
      </w:r>
    </w:p>
    <w:p w14:paraId="1146C6C3" w14:textId="77777777" w:rsidR="00F44565" w:rsidRDefault="00F44565" w:rsidP="009C1ECD">
      <w:pPr>
        <w:rPr>
          <w:rFonts w:asciiTheme="minorHAnsi" w:hAnsiTheme="minorHAnsi" w:cstheme="minorHAnsi"/>
        </w:rPr>
      </w:pPr>
    </w:p>
    <w:p w14:paraId="5CA86F4F" w14:textId="18BA5A6F" w:rsidR="009C1ECD" w:rsidRPr="000E2B19" w:rsidRDefault="00F44565" w:rsidP="009C1ECD">
      <w:pPr>
        <w:rPr>
          <w:rFonts w:asciiTheme="minorHAnsi" w:hAnsiTheme="minorHAnsi" w:cstheme="minorHAnsi"/>
        </w:rPr>
      </w:pPr>
      <w:r>
        <w:rPr>
          <w:noProof/>
        </w:rPr>
        <w:drawing>
          <wp:inline distT="0" distB="0" distL="0" distR="0" wp14:anchorId="402C003C" wp14:editId="16B3F365">
            <wp:extent cx="5734050" cy="1352550"/>
            <wp:effectExtent l="0" t="0" r="0" b="0"/>
            <wp:docPr id="1" name="Picture 1" descr="Collection of logos, Inclusive employer 2022-2023, ISO 27001 Certified,  ISO20252 Certified, The Research Society Member, Australian Data and Insights Association - Trust Mark Member and Australian Evaluation Soci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050" cy="1352550"/>
                    </a:xfrm>
                    <a:prstGeom prst="rect">
                      <a:avLst/>
                    </a:prstGeom>
                  </pic:spPr>
                </pic:pic>
              </a:graphicData>
            </a:graphic>
          </wp:inline>
        </w:drawing>
      </w:r>
      <w:r w:rsidR="009C1ECD" w:rsidRPr="000E2B19">
        <w:rPr>
          <w:rFonts w:asciiTheme="minorHAnsi" w:hAnsiTheme="minorHAnsi" w:cstheme="minorHAnsi"/>
        </w:rPr>
        <w:br w:type="page"/>
      </w:r>
    </w:p>
    <w:p w14:paraId="44C31991" w14:textId="77777777" w:rsidR="00670726" w:rsidRPr="000E2B19" w:rsidRDefault="00670726" w:rsidP="00796AB4">
      <w:pPr>
        <w:rPr>
          <w:rFonts w:asciiTheme="minorHAnsi" w:hAnsiTheme="minorHAnsi" w:cstheme="minorHAnsi"/>
          <w:sz w:val="44"/>
          <w:szCs w:val="44"/>
        </w:rPr>
      </w:pPr>
      <w:bookmarkStart w:id="1" w:name="TOC"/>
      <w:r w:rsidRPr="000E2B19">
        <w:rPr>
          <w:rFonts w:asciiTheme="minorHAnsi" w:hAnsiTheme="minorHAnsi" w:cstheme="minorHAnsi"/>
          <w:sz w:val="44"/>
          <w:szCs w:val="44"/>
        </w:rPr>
        <w:lastRenderedPageBreak/>
        <w:t>Table of contents</w:t>
      </w:r>
    </w:p>
    <w:bookmarkEnd w:id="1"/>
    <w:p w14:paraId="141F7344" w14:textId="58027341" w:rsidR="00A439FD" w:rsidRDefault="00347B73">
      <w:pPr>
        <w:pStyle w:val="TOC1"/>
        <w:rPr>
          <w:rFonts w:asciiTheme="minorHAnsi" w:eastAsiaTheme="minorEastAsia" w:hAnsiTheme="minorHAnsi"/>
          <w:b w:val="0"/>
          <w:noProof/>
          <w:color w:val="auto"/>
          <w:kern w:val="2"/>
          <w:sz w:val="24"/>
          <w:szCs w:val="24"/>
          <w:u w:val="none"/>
          <w:lang w:eastAsia="en-AU"/>
          <w14:ligatures w14:val="standardContextual"/>
        </w:rPr>
      </w:pPr>
      <w:r w:rsidRPr="000E2B19">
        <w:rPr>
          <w:rFonts w:asciiTheme="minorHAnsi" w:hAnsiTheme="minorHAnsi" w:cstheme="minorHAnsi"/>
        </w:rPr>
        <w:fldChar w:fldCharType="begin"/>
      </w:r>
      <w:r w:rsidRPr="000E2B19">
        <w:rPr>
          <w:rFonts w:asciiTheme="minorHAnsi" w:hAnsiTheme="minorHAnsi" w:cstheme="minorHAnsi"/>
        </w:rPr>
        <w:instrText xml:space="preserve"> TOC \h \z \t "Heading 2,1,Heading 3,2" </w:instrText>
      </w:r>
      <w:r w:rsidRPr="000E2B19">
        <w:rPr>
          <w:rFonts w:asciiTheme="minorHAnsi" w:hAnsiTheme="minorHAnsi" w:cstheme="minorHAnsi"/>
        </w:rPr>
        <w:fldChar w:fldCharType="separate"/>
      </w:r>
      <w:hyperlink w:anchor="_Toc197964058" w:history="1">
        <w:r w:rsidR="00A439FD" w:rsidRPr="005A45D1">
          <w:rPr>
            <w:rStyle w:val="Hyperlink"/>
            <w:noProof/>
          </w:rPr>
          <w:t>List of tables</w:t>
        </w:r>
        <w:r w:rsidR="00A439FD">
          <w:rPr>
            <w:noProof/>
            <w:webHidden/>
          </w:rPr>
          <w:tab/>
        </w:r>
        <w:r w:rsidR="00A439FD">
          <w:rPr>
            <w:noProof/>
            <w:webHidden/>
          </w:rPr>
          <w:fldChar w:fldCharType="begin"/>
        </w:r>
        <w:r w:rsidR="00A439FD">
          <w:rPr>
            <w:noProof/>
            <w:webHidden/>
          </w:rPr>
          <w:instrText xml:space="preserve"> PAGEREF _Toc197964058 \h </w:instrText>
        </w:r>
        <w:r w:rsidR="00A439FD">
          <w:rPr>
            <w:noProof/>
            <w:webHidden/>
          </w:rPr>
        </w:r>
        <w:r w:rsidR="00A439FD">
          <w:rPr>
            <w:noProof/>
            <w:webHidden/>
          </w:rPr>
          <w:fldChar w:fldCharType="separate"/>
        </w:r>
        <w:r w:rsidR="00A439FD">
          <w:rPr>
            <w:noProof/>
            <w:webHidden/>
          </w:rPr>
          <w:t>6</w:t>
        </w:r>
        <w:r w:rsidR="00A439FD">
          <w:rPr>
            <w:noProof/>
            <w:webHidden/>
          </w:rPr>
          <w:fldChar w:fldCharType="end"/>
        </w:r>
      </w:hyperlink>
    </w:p>
    <w:p w14:paraId="1595A689" w14:textId="45927CDC"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059" w:history="1">
        <w:r w:rsidR="00A439FD" w:rsidRPr="005A45D1">
          <w:rPr>
            <w:rStyle w:val="Hyperlink"/>
            <w:rFonts w:cstheme="minorHAnsi"/>
            <w:noProof/>
          </w:rPr>
          <w:t>Overview and methodology</w:t>
        </w:r>
        <w:r w:rsidR="00A439FD">
          <w:rPr>
            <w:noProof/>
            <w:webHidden/>
          </w:rPr>
          <w:tab/>
        </w:r>
        <w:r w:rsidR="00A439FD">
          <w:rPr>
            <w:noProof/>
            <w:webHidden/>
          </w:rPr>
          <w:fldChar w:fldCharType="begin"/>
        </w:r>
        <w:r w:rsidR="00A439FD">
          <w:rPr>
            <w:noProof/>
            <w:webHidden/>
          </w:rPr>
          <w:instrText xml:space="preserve"> PAGEREF _Toc197964059 \h </w:instrText>
        </w:r>
        <w:r w:rsidR="00A439FD">
          <w:rPr>
            <w:noProof/>
            <w:webHidden/>
          </w:rPr>
        </w:r>
        <w:r w:rsidR="00A439FD">
          <w:rPr>
            <w:noProof/>
            <w:webHidden/>
          </w:rPr>
          <w:fldChar w:fldCharType="separate"/>
        </w:r>
        <w:r w:rsidR="00A439FD">
          <w:rPr>
            <w:noProof/>
            <w:webHidden/>
          </w:rPr>
          <w:t>7</w:t>
        </w:r>
        <w:r w:rsidR="00A439FD">
          <w:rPr>
            <w:noProof/>
            <w:webHidden/>
          </w:rPr>
          <w:fldChar w:fldCharType="end"/>
        </w:r>
      </w:hyperlink>
    </w:p>
    <w:p w14:paraId="29229D67" w14:textId="1975ABC2"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060" w:history="1">
        <w:r w:rsidR="00A439FD" w:rsidRPr="005A45D1">
          <w:rPr>
            <w:rStyle w:val="Hyperlink"/>
            <w:noProof/>
          </w:rPr>
          <w:t>Condensed code frames in report</w:t>
        </w:r>
        <w:r w:rsidR="00A439FD">
          <w:rPr>
            <w:noProof/>
            <w:webHidden/>
          </w:rPr>
          <w:tab/>
        </w:r>
        <w:r w:rsidR="00A439FD">
          <w:rPr>
            <w:noProof/>
            <w:webHidden/>
          </w:rPr>
          <w:fldChar w:fldCharType="begin"/>
        </w:r>
        <w:r w:rsidR="00A439FD">
          <w:rPr>
            <w:noProof/>
            <w:webHidden/>
          </w:rPr>
          <w:instrText xml:space="preserve"> PAGEREF _Toc197964060 \h </w:instrText>
        </w:r>
        <w:r w:rsidR="00A439FD">
          <w:rPr>
            <w:noProof/>
            <w:webHidden/>
          </w:rPr>
        </w:r>
        <w:r w:rsidR="00A439FD">
          <w:rPr>
            <w:noProof/>
            <w:webHidden/>
          </w:rPr>
          <w:fldChar w:fldCharType="separate"/>
        </w:r>
        <w:r w:rsidR="00A439FD">
          <w:rPr>
            <w:noProof/>
            <w:webHidden/>
          </w:rPr>
          <w:t>8</w:t>
        </w:r>
        <w:r w:rsidR="00A439FD">
          <w:rPr>
            <w:noProof/>
            <w:webHidden/>
          </w:rPr>
          <w:fldChar w:fldCharType="end"/>
        </w:r>
      </w:hyperlink>
    </w:p>
    <w:p w14:paraId="2FFD44C5" w14:textId="3F5B4BA3"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061" w:history="1">
        <w:r w:rsidR="00A439FD" w:rsidRPr="005A45D1">
          <w:rPr>
            <w:rStyle w:val="Hyperlink"/>
            <w:noProof/>
          </w:rPr>
          <w:t>Methodology</w:t>
        </w:r>
        <w:r w:rsidR="00A439FD">
          <w:rPr>
            <w:noProof/>
            <w:webHidden/>
          </w:rPr>
          <w:tab/>
        </w:r>
        <w:r w:rsidR="00A439FD">
          <w:rPr>
            <w:noProof/>
            <w:webHidden/>
          </w:rPr>
          <w:fldChar w:fldCharType="begin"/>
        </w:r>
        <w:r w:rsidR="00A439FD">
          <w:rPr>
            <w:noProof/>
            <w:webHidden/>
          </w:rPr>
          <w:instrText xml:space="preserve"> PAGEREF _Toc197964061 \h </w:instrText>
        </w:r>
        <w:r w:rsidR="00A439FD">
          <w:rPr>
            <w:noProof/>
            <w:webHidden/>
          </w:rPr>
        </w:r>
        <w:r w:rsidR="00A439FD">
          <w:rPr>
            <w:noProof/>
            <w:webHidden/>
          </w:rPr>
          <w:fldChar w:fldCharType="separate"/>
        </w:r>
        <w:r w:rsidR="00A439FD">
          <w:rPr>
            <w:noProof/>
            <w:webHidden/>
          </w:rPr>
          <w:t>9</w:t>
        </w:r>
        <w:r w:rsidR="00A439FD">
          <w:rPr>
            <w:noProof/>
            <w:webHidden/>
          </w:rPr>
          <w:fldChar w:fldCharType="end"/>
        </w:r>
      </w:hyperlink>
    </w:p>
    <w:p w14:paraId="224416EE" w14:textId="047BE2B0"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062" w:history="1">
        <w:r w:rsidR="00A439FD" w:rsidRPr="005A45D1">
          <w:rPr>
            <w:rStyle w:val="Hyperlink"/>
            <w:noProof/>
            <w:lang w:val="en-US"/>
          </w:rPr>
          <w:t>About the Survey</w:t>
        </w:r>
        <w:r w:rsidR="00A439FD">
          <w:rPr>
            <w:noProof/>
            <w:webHidden/>
          </w:rPr>
          <w:tab/>
        </w:r>
        <w:r w:rsidR="00A439FD">
          <w:rPr>
            <w:noProof/>
            <w:webHidden/>
          </w:rPr>
          <w:fldChar w:fldCharType="begin"/>
        </w:r>
        <w:r w:rsidR="00A439FD">
          <w:rPr>
            <w:noProof/>
            <w:webHidden/>
          </w:rPr>
          <w:instrText xml:space="preserve"> PAGEREF _Toc197964062 \h </w:instrText>
        </w:r>
        <w:r w:rsidR="00A439FD">
          <w:rPr>
            <w:noProof/>
            <w:webHidden/>
          </w:rPr>
        </w:r>
        <w:r w:rsidR="00A439FD">
          <w:rPr>
            <w:noProof/>
            <w:webHidden/>
          </w:rPr>
          <w:fldChar w:fldCharType="separate"/>
        </w:r>
        <w:r w:rsidR="00A439FD">
          <w:rPr>
            <w:noProof/>
            <w:webHidden/>
          </w:rPr>
          <w:t>10</w:t>
        </w:r>
        <w:r w:rsidR="00A439FD">
          <w:rPr>
            <w:noProof/>
            <w:webHidden/>
          </w:rPr>
          <w:fldChar w:fldCharType="end"/>
        </w:r>
      </w:hyperlink>
    </w:p>
    <w:p w14:paraId="29306860" w14:textId="4DF94C1B"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063" w:history="1">
        <w:r w:rsidR="00A439FD" w:rsidRPr="005A45D1">
          <w:rPr>
            <w:rStyle w:val="Hyperlink"/>
            <w:noProof/>
            <w:lang w:val="en-US"/>
          </w:rPr>
          <w:t>Reading this report</w:t>
        </w:r>
        <w:r w:rsidR="00A439FD">
          <w:rPr>
            <w:noProof/>
            <w:webHidden/>
          </w:rPr>
          <w:tab/>
        </w:r>
        <w:r w:rsidR="00A439FD">
          <w:rPr>
            <w:noProof/>
            <w:webHidden/>
          </w:rPr>
          <w:fldChar w:fldCharType="begin"/>
        </w:r>
        <w:r w:rsidR="00A439FD">
          <w:rPr>
            <w:noProof/>
            <w:webHidden/>
          </w:rPr>
          <w:instrText xml:space="preserve"> PAGEREF _Toc197964063 \h </w:instrText>
        </w:r>
        <w:r w:rsidR="00A439FD">
          <w:rPr>
            <w:noProof/>
            <w:webHidden/>
          </w:rPr>
        </w:r>
        <w:r w:rsidR="00A439FD">
          <w:rPr>
            <w:noProof/>
            <w:webHidden/>
          </w:rPr>
          <w:fldChar w:fldCharType="separate"/>
        </w:r>
        <w:r w:rsidR="00A439FD">
          <w:rPr>
            <w:noProof/>
            <w:webHidden/>
          </w:rPr>
          <w:t>11</w:t>
        </w:r>
        <w:r w:rsidR="00A439FD">
          <w:rPr>
            <w:noProof/>
            <w:webHidden/>
          </w:rPr>
          <w:fldChar w:fldCharType="end"/>
        </w:r>
      </w:hyperlink>
    </w:p>
    <w:p w14:paraId="41210264" w14:textId="75E54A3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64" w:history="1">
        <w:r w:rsidR="00A439FD" w:rsidRPr="005A45D1">
          <w:rPr>
            <w:rStyle w:val="Hyperlink"/>
            <w:noProof/>
          </w:rPr>
          <w:t>Rounding of numbers</w:t>
        </w:r>
        <w:r w:rsidR="00A439FD">
          <w:rPr>
            <w:noProof/>
            <w:webHidden/>
          </w:rPr>
          <w:tab/>
        </w:r>
        <w:r w:rsidR="00A439FD">
          <w:rPr>
            <w:noProof/>
            <w:webHidden/>
          </w:rPr>
          <w:fldChar w:fldCharType="begin"/>
        </w:r>
        <w:r w:rsidR="00A439FD">
          <w:rPr>
            <w:noProof/>
            <w:webHidden/>
          </w:rPr>
          <w:instrText xml:space="preserve"> PAGEREF _Toc197964064 \h </w:instrText>
        </w:r>
        <w:r w:rsidR="00A439FD">
          <w:rPr>
            <w:noProof/>
            <w:webHidden/>
          </w:rPr>
        </w:r>
        <w:r w:rsidR="00A439FD">
          <w:rPr>
            <w:noProof/>
            <w:webHidden/>
          </w:rPr>
          <w:fldChar w:fldCharType="separate"/>
        </w:r>
        <w:r w:rsidR="00A439FD">
          <w:rPr>
            <w:noProof/>
            <w:webHidden/>
          </w:rPr>
          <w:t>11</w:t>
        </w:r>
        <w:r w:rsidR="00A439FD">
          <w:rPr>
            <w:noProof/>
            <w:webHidden/>
          </w:rPr>
          <w:fldChar w:fldCharType="end"/>
        </w:r>
      </w:hyperlink>
    </w:p>
    <w:p w14:paraId="2A65962A" w14:textId="712E55D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65" w:history="1">
        <w:r w:rsidR="00A439FD" w:rsidRPr="005A45D1">
          <w:rPr>
            <w:rStyle w:val="Hyperlink"/>
            <w:noProof/>
          </w:rPr>
          <w:t>Chart labelling</w:t>
        </w:r>
        <w:r w:rsidR="00A439FD">
          <w:rPr>
            <w:noProof/>
            <w:webHidden/>
          </w:rPr>
          <w:tab/>
        </w:r>
        <w:r w:rsidR="00A439FD">
          <w:rPr>
            <w:noProof/>
            <w:webHidden/>
          </w:rPr>
          <w:fldChar w:fldCharType="begin"/>
        </w:r>
        <w:r w:rsidR="00A439FD">
          <w:rPr>
            <w:noProof/>
            <w:webHidden/>
          </w:rPr>
          <w:instrText xml:space="preserve"> PAGEREF _Toc197964065 \h </w:instrText>
        </w:r>
        <w:r w:rsidR="00A439FD">
          <w:rPr>
            <w:noProof/>
            <w:webHidden/>
          </w:rPr>
        </w:r>
        <w:r w:rsidR="00A439FD">
          <w:rPr>
            <w:noProof/>
            <w:webHidden/>
          </w:rPr>
          <w:fldChar w:fldCharType="separate"/>
        </w:r>
        <w:r w:rsidR="00A439FD">
          <w:rPr>
            <w:noProof/>
            <w:webHidden/>
          </w:rPr>
          <w:t>11</w:t>
        </w:r>
        <w:r w:rsidR="00A439FD">
          <w:rPr>
            <w:noProof/>
            <w:webHidden/>
          </w:rPr>
          <w:fldChar w:fldCharType="end"/>
        </w:r>
      </w:hyperlink>
    </w:p>
    <w:p w14:paraId="163E88F3" w14:textId="39539687"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66" w:history="1">
        <w:r w:rsidR="00A439FD" w:rsidRPr="005A45D1">
          <w:rPr>
            <w:rStyle w:val="Hyperlink"/>
            <w:noProof/>
          </w:rPr>
          <w:t>NETs used in the report</w:t>
        </w:r>
        <w:r w:rsidR="00A439FD">
          <w:rPr>
            <w:noProof/>
            <w:webHidden/>
          </w:rPr>
          <w:tab/>
        </w:r>
        <w:r w:rsidR="00A439FD">
          <w:rPr>
            <w:noProof/>
            <w:webHidden/>
          </w:rPr>
          <w:fldChar w:fldCharType="begin"/>
        </w:r>
        <w:r w:rsidR="00A439FD">
          <w:rPr>
            <w:noProof/>
            <w:webHidden/>
          </w:rPr>
          <w:instrText xml:space="preserve"> PAGEREF _Toc197964066 \h </w:instrText>
        </w:r>
        <w:r w:rsidR="00A439FD">
          <w:rPr>
            <w:noProof/>
            <w:webHidden/>
          </w:rPr>
        </w:r>
        <w:r w:rsidR="00A439FD">
          <w:rPr>
            <w:noProof/>
            <w:webHidden/>
          </w:rPr>
          <w:fldChar w:fldCharType="separate"/>
        </w:r>
        <w:r w:rsidR="00A439FD">
          <w:rPr>
            <w:noProof/>
            <w:webHidden/>
          </w:rPr>
          <w:t>11</w:t>
        </w:r>
        <w:r w:rsidR="00A439FD">
          <w:rPr>
            <w:noProof/>
            <w:webHidden/>
          </w:rPr>
          <w:fldChar w:fldCharType="end"/>
        </w:r>
      </w:hyperlink>
    </w:p>
    <w:p w14:paraId="781894E3" w14:textId="144B6448"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67" w:history="1">
        <w:r w:rsidR="00A439FD" w:rsidRPr="005A45D1">
          <w:rPr>
            <w:rStyle w:val="Hyperlink"/>
            <w:noProof/>
          </w:rPr>
          <w:t>Significance testing and confidence intervals</w:t>
        </w:r>
        <w:r w:rsidR="00A439FD">
          <w:rPr>
            <w:noProof/>
            <w:webHidden/>
          </w:rPr>
          <w:tab/>
        </w:r>
        <w:r w:rsidR="00A439FD">
          <w:rPr>
            <w:noProof/>
            <w:webHidden/>
          </w:rPr>
          <w:fldChar w:fldCharType="begin"/>
        </w:r>
        <w:r w:rsidR="00A439FD">
          <w:rPr>
            <w:noProof/>
            <w:webHidden/>
          </w:rPr>
          <w:instrText xml:space="preserve"> PAGEREF _Toc197964067 \h </w:instrText>
        </w:r>
        <w:r w:rsidR="00A439FD">
          <w:rPr>
            <w:noProof/>
            <w:webHidden/>
          </w:rPr>
        </w:r>
        <w:r w:rsidR="00A439FD">
          <w:rPr>
            <w:noProof/>
            <w:webHidden/>
          </w:rPr>
          <w:fldChar w:fldCharType="separate"/>
        </w:r>
        <w:r w:rsidR="00A439FD">
          <w:rPr>
            <w:noProof/>
            <w:webHidden/>
          </w:rPr>
          <w:t>11</w:t>
        </w:r>
        <w:r w:rsidR="00A439FD">
          <w:rPr>
            <w:noProof/>
            <w:webHidden/>
          </w:rPr>
          <w:fldChar w:fldCharType="end"/>
        </w:r>
      </w:hyperlink>
    </w:p>
    <w:p w14:paraId="6214B4A9" w14:textId="3BCAB5C2"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68" w:history="1">
        <w:r w:rsidR="00A439FD" w:rsidRPr="005A45D1">
          <w:rPr>
            <w:rStyle w:val="Hyperlink"/>
            <w:noProof/>
          </w:rPr>
          <w:t>Sample profile</w:t>
        </w:r>
        <w:r w:rsidR="00A439FD">
          <w:rPr>
            <w:noProof/>
            <w:webHidden/>
          </w:rPr>
          <w:tab/>
        </w:r>
        <w:r w:rsidR="00A439FD">
          <w:rPr>
            <w:noProof/>
            <w:webHidden/>
          </w:rPr>
          <w:fldChar w:fldCharType="begin"/>
        </w:r>
        <w:r w:rsidR="00A439FD">
          <w:rPr>
            <w:noProof/>
            <w:webHidden/>
          </w:rPr>
          <w:instrText xml:space="preserve"> PAGEREF _Toc197964068 \h </w:instrText>
        </w:r>
        <w:r w:rsidR="00A439FD">
          <w:rPr>
            <w:noProof/>
            <w:webHidden/>
          </w:rPr>
        </w:r>
        <w:r w:rsidR="00A439FD">
          <w:rPr>
            <w:noProof/>
            <w:webHidden/>
          </w:rPr>
          <w:fldChar w:fldCharType="separate"/>
        </w:r>
        <w:r w:rsidR="00A439FD">
          <w:rPr>
            <w:noProof/>
            <w:webHidden/>
          </w:rPr>
          <w:t>12</w:t>
        </w:r>
        <w:r w:rsidR="00A439FD">
          <w:rPr>
            <w:noProof/>
            <w:webHidden/>
          </w:rPr>
          <w:fldChar w:fldCharType="end"/>
        </w:r>
      </w:hyperlink>
    </w:p>
    <w:p w14:paraId="4F639C53" w14:textId="4DE222DC"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069" w:history="1">
        <w:r w:rsidR="00A439FD" w:rsidRPr="005A45D1">
          <w:rPr>
            <w:rStyle w:val="Hyperlink"/>
            <w:noProof/>
          </w:rPr>
          <w:t>Executive summary</w:t>
        </w:r>
        <w:r w:rsidR="00A439FD">
          <w:rPr>
            <w:noProof/>
            <w:webHidden/>
          </w:rPr>
          <w:tab/>
        </w:r>
        <w:r w:rsidR="00A439FD">
          <w:rPr>
            <w:noProof/>
            <w:webHidden/>
          </w:rPr>
          <w:fldChar w:fldCharType="begin"/>
        </w:r>
        <w:r w:rsidR="00A439FD">
          <w:rPr>
            <w:noProof/>
            <w:webHidden/>
          </w:rPr>
          <w:instrText xml:space="preserve"> PAGEREF _Toc197964069 \h </w:instrText>
        </w:r>
        <w:r w:rsidR="00A439FD">
          <w:rPr>
            <w:noProof/>
            <w:webHidden/>
          </w:rPr>
        </w:r>
        <w:r w:rsidR="00A439FD">
          <w:rPr>
            <w:noProof/>
            <w:webHidden/>
          </w:rPr>
          <w:fldChar w:fldCharType="separate"/>
        </w:r>
        <w:r w:rsidR="00A439FD">
          <w:rPr>
            <w:noProof/>
            <w:webHidden/>
          </w:rPr>
          <w:t>14</w:t>
        </w:r>
        <w:r w:rsidR="00A439FD">
          <w:rPr>
            <w:noProof/>
            <w:webHidden/>
          </w:rPr>
          <w:fldChar w:fldCharType="end"/>
        </w:r>
      </w:hyperlink>
    </w:p>
    <w:p w14:paraId="3B70E954" w14:textId="31AE10E2"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70" w:history="1">
        <w:r w:rsidR="00A439FD" w:rsidRPr="005A45D1">
          <w:rPr>
            <w:rStyle w:val="Hyperlink"/>
            <w:noProof/>
          </w:rPr>
          <w:t>Summary – Adults’ General Screen Content Habits</w:t>
        </w:r>
        <w:r w:rsidR="00A439FD">
          <w:rPr>
            <w:noProof/>
            <w:webHidden/>
          </w:rPr>
          <w:tab/>
        </w:r>
        <w:r w:rsidR="00A439FD">
          <w:rPr>
            <w:noProof/>
            <w:webHidden/>
          </w:rPr>
          <w:fldChar w:fldCharType="begin"/>
        </w:r>
        <w:r w:rsidR="00A439FD">
          <w:rPr>
            <w:noProof/>
            <w:webHidden/>
          </w:rPr>
          <w:instrText xml:space="preserve"> PAGEREF _Toc197964070 \h </w:instrText>
        </w:r>
        <w:r w:rsidR="00A439FD">
          <w:rPr>
            <w:noProof/>
            <w:webHidden/>
          </w:rPr>
        </w:r>
        <w:r w:rsidR="00A439FD">
          <w:rPr>
            <w:noProof/>
            <w:webHidden/>
          </w:rPr>
          <w:fldChar w:fldCharType="separate"/>
        </w:r>
        <w:r w:rsidR="00A439FD">
          <w:rPr>
            <w:noProof/>
            <w:webHidden/>
          </w:rPr>
          <w:t>14</w:t>
        </w:r>
        <w:r w:rsidR="00A439FD">
          <w:rPr>
            <w:noProof/>
            <w:webHidden/>
          </w:rPr>
          <w:fldChar w:fldCharType="end"/>
        </w:r>
      </w:hyperlink>
    </w:p>
    <w:p w14:paraId="75B418CC" w14:textId="63EED5A5"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71" w:history="1">
        <w:r w:rsidR="00A439FD" w:rsidRPr="005A45D1">
          <w:rPr>
            <w:rStyle w:val="Hyperlink"/>
            <w:noProof/>
          </w:rPr>
          <w:t>Summary – Children’s General Screen Content Habits</w:t>
        </w:r>
        <w:r w:rsidR="00A439FD">
          <w:rPr>
            <w:noProof/>
            <w:webHidden/>
          </w:rPr>
          <w:tab/>
        </w:r>
        <w:r w:rsidR="00A439FD">
          <w:rPr>
            <w:noProof/>
            <w:webHidden/>
          </w:rPr>
          <w:fldChar w:fldCharType="begin"/>
        </w:r>
        <w:r w:rsidR="00A439FD">
          <w:rPr>
            <w:noProof/>
            <w:webHidden/>
          </w:rPr>
          <w:instrText xml:space="preserve"> PAGEREF _Toc197964071 \h </w:instrText>
        </w:r>
        <w:r w:rsidR="00A439FD">
          <w:rPr>
            <w:noProof/>
            <w:webHidden/>
          </w:rPr>
        </w:r>
        <w:r w:rsidR="00A439FD">
          <w:rPr>
            <w:noProof/>
            <w:webHidden/>
          </w:rPr>
          <w:fldChar w:fldCharType="separate"/>
        </w:r>
        <w:r w:rsidR="00A439FD">
          <w:rPr>
            <w:noProof/>
            <w:webHidden/>
          </w:rPr>
          <w:t>15</w:t>
        </w:r>
        <w:r w:rsidR="00A439FD">
          <w:rPr>
            <w:noProof/>
            <w:webHidden/>
          </w:rPr>
          <w:fldChar w:fldCharType="end"/>
        </w:r>
      </w:hyperlink>
    </w:p>
    <w:p w14:paraId="19284FC9" w14:textId="42B8361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72" w:history="1">
        <w:r w:rsidR="00A439FD" w:rsidRPr="005A45D1">
          <w:rPr>
            <w:rStyle w:val="Hyperlink"/>
            <w:noProof/>
          </w:rPr>
          <w:t>Summary – Children’s device and internet usage</w:t>
        </w:r>
        <w:r w:rsidR="00A439FD">
          <w:rPr>
            <w:noProof/>
            <w:webHidden/>
          </w:rPr>
          <w:tab/>
        </w:r>
        <w:r w:rsidR="00A439FD">
          <w:rPr>
            <w:noProof/>
            <w:webHidden/>
          </w:rPr>
          <w:fldChar w:fldCharType="begin"/>
        </w:r>
        <w:r w:rsidR="00A439FD">
          <w:rPr>
            <w:noProof/>
            <w:webHidden/>
          </w:rPr>
          <w:instrText xml:space="preserve"> PAGEREF _Toc197964072 \h </w:instrText>
        </w:r>
        <w:r w:rsidR="00A439FD">
          <w:rPr>
            <w:noProof/>
            <w:webHidden/>
          </w:rPr>
        </w:r>
        <w:r w:rsidR="00A439FD">
          <w:rPr>
            <w:noProof/>
            <w:webHidden/>
          </w:rPr>
          <w:fldChar w:fldCharType="separate"/>
        </w:r>
        <w:r w:rsidR="00A439FD">
          <w:rPr>
            <w:noProof/>
            <w:webHidden/>
          </w:rPr>
          <w:t>18</w:t>
        </w:r>
        <w:r w:rsidR="00A439FD">
          <w:rPr>
            <w:noProof/>
            <w:webHidden/>
          </w:rPr>
          <w:fldChar w:fldCharType="end"/>
        </w:r>
      </w:hyperlink>
    </w:p>
    <w:p w14:paraId="3A89874B" w14:textId="2D6E3441"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73" w:history="1">
        <w:r w:rsidR="00A439FD" w:rsidRPr="005A45D1">
          <w:rPr>
            <w:rStyle w:val="Hyperlink"/>
            <w:noProof/>
          </w:rPr>
          <w:t>Summary – TV: Access and Devices content</w:t>
        </w:r>
        <w:r w:rsidR="00A439FD">
          <w:rPr>
            <w:noProof/>
            <w:webHidden/>
          </w:rPr>
          <w:tab/>
        </w:r>
        <w:r w:rsidR="00A439FD">
          <w:rPr>
            <w:noProof/>
            <w:webHidden/>
          </w:rPr>
          <w:fldChar w:fldCharType="begin"/>
        </w:r>
        <w:r w:rsidR="00A439FD">
          <w:rPr>
            <w:noProof/>
            <w:webHidden/>
          </w:rPr>
          <w:instrText xml:space="preserve"> PAGEREF _Toc197964073 \h </w:instrText>
        </w:r>
        <w:r w:rsidR="00A439FD">
          <w:rPr>
            <w:noProof/>
            <w:webHidden/>
          </w:rPr>
        </w:r>
        <w:r w:rsidR="00A439FD">
          <w:rPr>
            <w:noProof/>
            <w:webHidden/>
          </w:rPr>
          <w:fldChar w:fldCharType="separate"/>
        </w:r>
        <w:r w:rsidR="00A439FD">
          <w:rPr>
            <w:noProof/>
            <w:webHidden/>
          </w:rPr>
          <w:t>20</w:t>
        </w:r>
        <w:r w:rsidR="00A439FD">
          <w:rPr>
            <w:noProof/>
            <w:webHidden/>
          </w:rPr>
          <w:fldChar w:fldCharType="end"/>
        </w:r>
      </w:hyperlink>
    </w:p>
    <w:p w14:paraId="491827B4" w14:textId="371CD5C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74" w:history="1">
        <w:r w:rsidR="00A439FD" w:rsidRPr="005A45D1">
          <w:rPr>
            <w:rStyle w:val="Hyperlink"/>
            <w:noProof/>
          </w:rPr>
          <w:t>Summary – News</w:t>
        </w:r>
        <w:r w:rsidR="00A439FD">
          <w:rPr>
            <w:noProof/>
            <w:webHidden/>
          </w:rPr>
          <w:tab/>
        </w:r>
        <w:r w:rsidR="00A439FD">
          <w:rPr>
            <w:noProof/>
            <w:webHidden/>
          </w:rPr>
          <w:fldChar w:fldCharType="begin"/>
        </w:r>
        <w:r w:rsidR="00A439FD">
          <w:rPr>
            <w:noProof/>
            <w:webHidden/>
          </w:rPr>
          <w:instrText xml:space="preserve"> PAGEREF _Toc197964074 \h </w:instrText>
        </w:r>
        <w:r w:rsidR="00A439FD">
          <w:rPr>
            <w:noProof/>
            <w:webHidden/>
          </w:rPr>
        </w:r>
        <w:r w:rsidR="00A439FD">
          <w:rPr>
            <w:noProof/>
            <w:webHidden/>
          </w:rPr>
          <w:fldChar w:fldCharType="separate"/>
        </w:r>
        <w:r w:rsidR="00A439FD">
          <w:rPr>
            <w:noProof/>
            <w:webHidden/>
          </w:rPr>
          <w:t>21</w:t>
        </w:r>
        <w:r w:rsidR="00A439FD">
          <w:rPr>
            <w:noProof/>
            <w:webHidden/>
          </w:rPr>
          <w:fldChar w:fldCharType="end"/>
        </w:r>
      </w:hyperlink>
    </w:p>
    <w:p w14:paraId="3EB80DF7" w14:textId="71A7437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75" w:history="1">
        <w:r w:rsidR="00A439FD" w:rsidRPr="005A45D1">
          <w:rPr>
            <w:rStyle w:val="Hyperlink"/>
            <w:noProof/>
          </w:rPr>
          <w:t>Summary – Emergency information</w:t>
        </w:r>
        <w:r w:rsidR="00A439FD">
          <w:rPr>
            <w:noProof/>
            <w:webHidden/>
          </w:rPr>
          <w:tab/>
        </w:r>
        <w:r w:rsidR="00A439FD">
          <w:rPr>
            <w:noProof/>
            <w:webHidden/>
          </w:rPr>
          <w:fldChar w:fldCharType="begin"/>
        </w:r>
        <w:r w:rsidR="00A439FD">
          <w:rPr>
            <w:noProof/>
            <w:webHidden/>
          </w:rPr>
          <w:instrText xml:space="preserve"> PAGEREF _Toc197964075 \h </w:instrText>
        </w:r>
        <w:r w:rsidR="00A439FD">
          <w:rPr>
            <w:noProof/>
            <w:webHidden/>
          </w:rPr>
        </w:r>
        <w:r w:rsidR="00A439FD">
          <w:rPr>
            <w:noProof/>
            <w:webHidden/>
          </w:rPr>
          <w:fldChar w:fldCharType="separate"/>
        </w:r>
        <w:r w:rsidR="00A439FD">
          <w:rPr>
            <w:noProof/>
            <w:webHidden/>
          </w:rPr>
          <w:t>22</w:t>
        </w:r>
        <w:r w:rsidR="00A439FD">
          <w:rPr>
            <w:noProof/>
            <w:webHidden/>
          </w:rPr>
          <w:fldChar w:fldCharType="end"/>
        </w:r>
      </w:hyperlink>
    </w:p>
    <w:p w14:paraId="35FC93F3" w14:textId="6C56E997"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76" w:history="1">
        <w:r w:rsidR="00A439FD" w:rsidRPr="005A45D1">
          <w:rPr>
            <w:rStyle w:val="Hyperlink"/>
            <w:noProof/>
          </w:rPr>
          <w:t>Summary – Sports Content</w:t>
        </w:r>
        <w:r w:rsidR="00A439FD">
          <w:rPr>
            <w:noProof/>
            <w:webHidden/>
          </w:rPr>
          <w:tab/>
        </w:r>
        <w:r w:rsidR="00A439FD">
          <w:rPr>
            <w:noProof/>
            <w:webHidden/>
          </w:rPr>
          <w:fldChar w:fldCharType="begin"/>
        </w:r>
        <w:r w:rsidR="00A439FD">
          <w:rPr>
            <w:noProof/>
            <w:webHidden/>
          </w:rPr>
          <w:instrText xml:space="preserve"> PAGEREF _Toc197964076 \h </w:instrText>
        </w:r>
        <w:r w:rsidR="00A439FD">
          <w:rPr>
            <w:noProof/>
            <w:webHidden/>
          </w:rPr>
        </w:r>
        <w:r w:rsidR="00A439FD">
          <w:rPr>
            <w:noProof/>
            <w:webHidden/>
          </w:rPr>
          <w:fldChar w:fldCharType="separate"/>
        </w:r>
        <w:r w:rsidR="00A439FD">
          <w:rPr>
            <w:noProof/>
            <w:webHidden/>
          </w:rPr>
          <w:t>24</w:t>
        </w:r>
        <w:r w:rsidR="00A439FD">
          <w:rPr>
            <w:noProof/>
            <w:webHidden/>
          </w:rPr>
          <w:fldChar w:fldCharType="end"/>
        </w:r>
      </w:hyperlink>
    </w:p>
    <w:p w14:paraId="35C4953D" w14:textId="5331554D"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77" w:history="1">
        <w:r w:rsidR="00A439FD" w:rsidRPr="005A45D1">
          <w:rPr>
            <w:rStyle w:val="Hyperlink"/>
            <w:noProof/>
          </w:rPr>
          <w:t>Summary – Advertising and Content Attitudes</w:t>
        </w:r>
        <w:r w:rsidR="00A439FD">
          <w:rPr>
            <w:noProof/>
            <w:webHidden/>
          </w:rPr>
          <w:tab/>
        </w:r>
        <w:r w:rsidR="00A439FD">
          <w:rPr>
            <w:noProof/>
            <w:webHidden/>
          </w:rPr>
          <w:fldChar w:fldCharType="begin"/>
        </w:r>
        <w:r w:rsidR="00A439FD">
          <w:rPr>
            <w:noProof/>
            <w:webHidden/>
          </w:rPr>
          <w:instrText xml:space="preserve"> PAGEREF _Toc197964077 \h </w:instrText>
        </w:r>
        <w:r w:rsidR="00A439FD">
          <w:rPr>
            <w:noProof/>
            <w:webHidden/>
          </w:rPr>
        </w:r>
        <w:r w:rsidR="00A439FD">
          <w:rPr>
            <w:noProof/>
            <w:webHidden/>
          </w:rPr>
          <w:fldChar w:fldCharType="separate"/>
        </w:r>
        <w:r w:rsidR="00A439FD">
          <w:rPr>
            <w:noProof/>
            <w:webHidden/>
          </w:rPr>
          <w:t>25</w:t>
        </w:r>
        <w:r w:rsidR="00A439FD">
          <w:rPr>
            <w:noProof/>
            <w:webHidden/>
          </w:rPr>
          <w:fldChar w:fldCharType="end"/>
        </w:r>
      </w:hyperlink>
    </w:p>
    <w:p w14:paraId="519E1555" w14:textId="450B3213"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078" w:history="1">
        <w:r w:rsidR="00A439FD" w:rsidRPr="005A45D1">
          <w:rPr>
            <w:rStyle w:val="Hyperlink"/>
            <w:noProof/>
          </w:rPr>
          <w:t>First Nations</w:t>
        </w:r>
        <w:r w:rsidR="00A439FD">
          <w:rPr>
            <w:noProof/>
            <w:webHidden/>
          </w:rPr>
          <w:tab/>
        </w:r>
        <w:r w:rsidR="00A439FD">
          <w:rPr>
            <w:noProof/>
            <w:webHidden/>
          </w:rPr>
          <w:fldChar w:fldCharType="begin"/>
        </w:r>
        <w:r w:rsidR="00A439FD">
          <w:rPr>
            <w:noProof/>
            <w:webHidden/>
          </w:rPr>
          <w:instrText xml:space="preserve"> PAGEREF _Toc197964078 \h </w:instrText>
        </w:r>
        <w:r w:rsidR="00A439FD">
          <w:rPr>
            <w:noProof/>
            <w:webHidden/>
          </w:rPr>
        </w:r>
        <w:r w:rsidR="00A439FD">
          <w:rPr>
            <w:noProof/>
            <w:webHidden/>
          </w:rPr>
          <w:fldChar w:fldCharType="separate"/>
        </w:r>
        <w:r w:rsidR="00A439FD">
          <w:rPr>
            <w:noProof/>
            <w:webHidden/>
          </w:rPr>
          <w:t>27</w:t>
        </w:r>
        <w:r w:rsidR="00A439FD">
          <w:rPr>
            <w:noProof/>
            <w:webHidden/>
          </w:rPr>
          <w:fldChar w:fldCharType="end"/>
        </w:r>
      </w:hyperlink>
    </w:p>
    <w:p w14:paraId="38A5455B" w14:textId="1E1FF461"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79" w:history="1">
        <w:r w:rsidR="00A439FD" w:rsidRPr="005A45D1">
          <w:rPr>
            <w:rStyle w:val="Hyperlink"/>
            <w:noProof/>
            <w:lang w:val="en-US"/>
          </w:rPr>
          <w:t>First Nations summary – Caveat</w:t>
        </w:r>
        <w:r w:rsidR="00A439FD">
          <w:rPr>
            <w:noProof/>
            <w:webHidden/>
          </w:rPr>
          <w:tab/>
        </w:r>
        <w:r w:rsidR="00A439FD">
          <w:rPr>
            <w:noProof/>
            <w:webHidden/>
          </w:rPr>
          <w:fldChar w:fldCharType="begin"/>
        </w:r>
        <w:r w:rsidR="00A439FD">
          <w:rPr>
            <w:noProof/>
            <w:webHidden/>
          </w:rPr>
          <w:instrText xml:space="preserve"> PAGEREF _Toc197964079 \h </w:instrText>
        </w:r>
        <w:r w:rsidR="00A439FD">
          <w:rPr>
            <w:noProof/>
            <w:webHidden/>
          </w:rPr>
        </w:r>
        <w:r w:rsidR="00A439FD">
          <w:rPr>
            <w:noProof/>
            <w:webHidden/>
          </w:rPr>
          <w:fldChar w:fldCharType="separate"/>
        </w:r>
        <w:r w:rsidR="00A439FD">
          <w:rPr>
            <w:noProof/>
            <w:webHidden/>
          </w:rPr>
          <w:t>27</w:t>
        </w:r>
        <w:r w:rsidR="00A439FD">
          <w:rPr>
            <w:noProof/>
            <w:webHidden/>
          </w:rPr>
          <w:fldChar w:fldCharType="end"/>
        </w:r>
      </w:hyperlink>
    </w:p>
    <w:p w14:paraId="376287FB" w14:textId="71AF9C28"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80" w:history="1">
        <w:r w:rsidR="00A439FD" w:rsidRPr="005A45D1">
          <w:rPr>
            <w:rStyle w:val="Hyperlink"/>
            <w:noProof/>
            <w:lang w:val="en-US"/>
          </w:rPr>
          <w:t>First Nations summary</w:t>
        </w:r>
        <w:r w:rsidR="00A439FD">
          <w:rPr>
            <w:noProof/>
            <w:webHidden/>
          </w:rPr>
          <w:tab/>
        </w:r>
        <w:r w:rsidR="00A439FD">
          <w:rPr>
            <w:noProof/>
            <w:webHidden/>
          </w:rPr>
          <w:fldChar w:fldCharType="begin"/>
        </w:r>
        <w:r w:rsidR="00A439FD">
          <w:rPr>
            <w:noProof/>
            <w:webHidden/>
          </w:rPr>
          <w:instrText xml:space="preserve"> PAGEREF _Toc197964080 \h </w:instrText>
        </w:r>
        <w:r w:rsidR="00A439FD">
          <w:rPr>
            <w:noProof/>
            <w:webHidden/>
          </w:rPr>
        </w:r>
        <w:r w:rsidR="00A439FD">
          <w:rPr>
            <w:noProof/>
            <w:webHidden/>
          </w:rPr>
          <w:fldChar w:fldCharType="separate"/>
        </w:r>
        <w:r w:rsidR="00A439FD">
          <w:rPr>
            <w:noProof/>
            <w:webHidden/>
          </w:rPr>
          <w:t>27</w:t>
        </w:r>
        <w:r w:rsidR="00A439FD">
          <w:rPr>
            <w:noProof/>
            <w:webHidden/>
          </w:rPr>
          <w:fldChar w:fldCharType="end"/>
        </w:r>
      </w:hyperlink>
    </w:p>
    <w:p w14:paraId="5A076C71" w14:textId="626C1037"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081" w:history="1">
        <w:r w:rsidR="00A439FD" w:rsidRPr="005A45D1">
          <w:rPr>
            <w:rStyle w:val="Hyperlink"/>
            <w:noProof/>
          </w:rPr>
          <w:t>General Screen content habits</w:t>
        </w:r>
        <w:r w:rsidR="00A439FD">
          <w:rPr>
            <w:noProof/>
            <w:webHidden/>
          </w:rPr>
          <w:tab/>
        </w:r>
        <w:r w:rsidR="00A439FD">
          <w:rPr>
            <w:noProof/>
            <w:webHidden/>
          </w:rPr>
          <w:fldChar w:fldCharType="begin"/>
        </w:r>
        <w:r w:rsidR="00A439FD">
          <w:rPr>
            <w:noProof/>
            <w:webHidden/>
          </w:rPr>
          <w:instrText xml:space="preserve"> PAGEREF _Toc197964081 \h </w:instrText>
        </w:r>
        <w:r w:rsidR="00A439FD">
          <w:rPr>
            <w:noProof/>
            <w:webHidden/>
          </w:rPr>
        </w:r>
        <w:r w:rsidR="00A439FD">
          <w:rPr>
            <w:noProof/>
            <w:webHidden/>
          </w:rPr>
          <w:fldChar w:fldCharType="separate"/>
        </w:r>
        <w:r w:rsidR="00A439FD">
          <w:rPr>
            <w:noProof/>
            <w:webHidden/>
          </w:rPr>
          <w:t>29</w:t>
        </w:r>
        <w:r w:rsidR="00A439FD">
          <w:rPr>
            <w:noProof/>
            <w:webHidden/>
          </w:rPr>
          <w:fldChar w:fldCharType="end"/>
        </w:r>
      </w:hyperlink>
    </w:p>
    <w:p w14:paraId="69D81718" w14:textId="52B5973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82" w:history="1">
        <w:r w:rsidR="00A439FD" w:rsidRPr="005A45D1">
          <w:rPr>
            <w:rStyle w:val="Hyperlink"/>
            <w:noProof/>
          </w:rPr>
          <w:t>Chapter Summary – General Screen Content Habits</w:t>
        </w:r>
        <w:r w:rsidR="00A439FD">
          <w:rPr>
            <w:noProof/>
            <w:webHidden/>
          </w:rPr>
          <w:tab/>
        </w:r>
        <w:r w:rsidR="00A439FD">
          <w:rPr>
            <w:noProof/>
            <w:webHidden/>
          </w:rPr>
          <w:fldChar w:fldCharType="begin"/>
        </w:r>
        <w:r w:rsidR="00A439FD">
          <w:rPr>
            <w:noProof/>
            <w:webHidden/>
          </w:rPr>
          <w:instrText xml:space="preserve"> PAGEREF _Toc197964082 \h </w:instrText>
        </w:r>
        <w:r w:rsidR="00A439FD">
          <w:rPr>
            <w:noProof/>
            <w:webHidden/>
          </w:rPr>
        </w:r>
        <w:r w:rsidR="00A439FD">
          <w:rPr>
            <w:noProof/>
            <w:webHidden/>
          </w:rPr>
          <w:fldChar w:fldCharType="separate"/>
        </w:r>
        <w:r w:rsidR="00A439FD">
          <w:rPr>
            <w:noProof/>
            <w:webHidden/>
          </w:rPr>
          <w:t>29</w:t>
        </w:r>
        <w:r w:rsidR="00A439FD">
          <w:rPr>
            <w:noProof/>
            <w:webHidden/>
          </w:rPr>
          <w:fldChar w:fldCharType="end"/>
        </w:r>
      </w:hyperlink>
    </w:p>
    <w:p w14:paraId="21FAF113" w14:textId="7C4D06B1"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83" w:history="1">
        <w:r w:rsidR="00A439FD" w:rsidRPr="005A45D1">
          <w:rPr>
            <w:rStyle w:val="Hyperlink"/>
            <w:noProof/>
          </w:rPr>
          <w:t>Platforms used to watch screen content in past 7 days</w:t>
        </w:r>
        <w:r w:rsidR="00A439FD">
          <w:rPr>
            <w:noProof/>
            <w:webHidden/>
          </w:rPr>
          <w:tab/>
        </w:r>
        <w:r w:rsidR="00A439FD">
          <w:rPr>
            <w:noProof/>
            <w:webHidden/>
          </w:rPr>
          <w:fldChar w:fldCharType="begin"/>
        </w:r>
        <w:r w:rsidR="00A439FD">
          <w:rPr>
            <w:noProof/>
            <w:webHidden/>
          </w:rPr>
          <w:instrText xml:space="preserve"> PAGEREF _Toc197964083 \h </w:instrText>
        </w:r>
        <w:r w:rsidR="00A439FD">
          <w:rPr>
            <w:noProof/>
            <w:webHidden/>
          </w:rPr>
        </w:r>
        <w:r w:rsidR="00A439FD">
          <w:rPr>
            <w:noProof/>
            <w:webHidden/>
          </w:rPr>
          <w:fldChar w:fldCharType="separate"/>
        </w:r>
        <w:r w:rsidR="00A439FD">
          <w:rPr>
            <w:noProof/>
            <w:webHidden/>
          </w:rPr>
          <w:t>30</w:t>
        </w:r>
        <w:r w:rsidR="00A439FD">
          <w:rPr>
            <w:noProof/>
            <w:webHidden/>
          </w:rPr>
          <w:fldChar w:fldCharType="end"/>
        </w:r>
      </w:hyperlink>
    </w:p>
    <w:p w14:paraId="32FF3B52" w14:textId="1815536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84" w:history="1">
        <w:r w:rsidR="00A439FD" w:rsidRPr="005A45D1">
          <w:rPr>
            <w:rStyle w:val="Hyperlink"/>
            <w:noProof/>
            <w:lang w:val="en-US" w:eastAsia="en-AU"/>
          </w:rPr>
          <w:t>Number of online subscription streaming services households pay for</w:t>
        </w:r>
        <w:r w:rsidR="00A439FD">
          <w:rPr>
            <w:noProof/>
            <w:webHidden/>
          </w:rPr>
          <w:tab/>
        </w:r>
        <w:r w:rsidR="00A439FD">
          <w:rPr>
            <w:noProof/>
            <w:webHidden/>
          </w:rPr>
          <w:fldChar w:fldCharType="begin"/>
        </w:r>
        <w:r w:rsidR="00A439FD">
          <w:rPr>
            <w:noProof/>
            <w:webHidden/>
          </w:rPr>
          <w:instrText xml:space="preserve"> PAGEREF _Toc197964084 \h </w:instrText>
        </w:r>
        <w:r w:rsidR="00A439FD">
          <w:rPr>
            <w:noProof/>
            <w:webHidden/>
          </w:rPr>
        </w:r>
        <w:r w:rsidR="00A439FD">
          <w:rPr>
            <w:noProof/>
            <w:webHidden/>
          </w:rPr>
          <w:fldChar w:fldCharType="separate"/>
        </w:r>
        <w:r w:rsidR="00A439FD">
          <w:rPr>
            <w:noProof/>
            <w:webHidden/>
          </w:rPr>
          <w:t>32</w:t>
        </w:r>
        <w:r w:rsidR="00A439FD">
          <w:rPr>
            <w:noProof/>
            <w:webHidden/>
          </w:rPr>
          <w:fldChar w:fldCharType="end"/>
        </w:r>
      </w:hyperlink>
    </w:p>
    <w:p w14:paraId="04939554" w14:textId="365B0F1B"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85" w:history="1">
        <w:r w:rsidR="00A439FD" w:rsidRPr="005A45D1">
          <w:rPr>
            <w:rStyle w:val="Hyperlink"/>
            <w:noProof/>
            <w:lang w:eastAsia="en-AU"/>
          </w:rPr>
          <w:t>Online subscription streaming services households have access to</w:t>
        </w:r>
        <w:r w:rsidR="00A439FD">
          <w:rPr>
            <w:noProof/>
            <w:webHidden/>
          </w:rPr>
          <w:tab/>
        </w:r>
        <w:r w:rsidR="00A439FD">
          <w:rPr>
            <w:noProof/>
            <w:webHidden/>
          </w:rPr>
          <w:fldChar w:fldCharType="begin"/>
        </w:r>
        <w:r w:rsidR="00A439FD">
          <w:rPr>
            <w:noProof/>
            <w:webHidden/>
          </w:rPr>
          <w:instrText xml:space="preserve"> PAGEREF _Toc197964085 \h </w:instrText>
        </w:r>
        <w:r w:rsidR="00A439FD">
          <w:rPr>
            <w:noProof/>
            <w:webHidden/>
          </w:rPr>
        </w:r>
        <w:r w:rsidR="00A439FD">
          <w:rPr>
            <w:noProof/>
            <w:webHidden/>
          </w:rPr>
          <w:fldChar w:fldCharType="separate"/>
        </w:r>
        <w:r w:rsidR="00A439FD">
          <w:rPr>
            <w:noProof/>
            <w:webHidden/>
          </w:rPr>
          <w:t>34</w:t>
        </w:r>
        <w:r w:rsidR="00A439FD">
          <w:rPr>
            <w:noProof/>
            <w:webHidden/>
          </w:rPr>
          <w:fldChar w:fldCharType="end"/>
        </w:r>
      </w:hyperlink>
    </w:p>
    <w:p w14:paraId="2CD47782" w14:textId="64B4058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86" w:history="1">
        <w:r w:rsidR="00A439FD" w:rsidRPr="005A45D1">
          <w:rPr>
            <w:rStyle w:val="Hyperlink"/>
            <w:noProof/>
          </w:rPr>
          <w:t>Ease of accessing Australian content on streaming services</w:t>
        </w:r>
        <w:r w:rsidR="00A439FD">
          <w:rPr>
            <w:noProof/>
            <w:webHidden/>
          </w:rPr>
          <w:tab/>
        </w:r>
        <w:r w:rsidR="00A439FD">
          <w:rPr>
            <w:noProof/>
            <w:webHidden/>
          </w:rPr>
          <w:fldChar w:fldCharType="begin"/>
        </w:r>
        <w:r w:rsidR="00A439FD">
          <w:rPr>
            <w:noProof/>
            <w:webHidden/>
          </w:rPr>
          <w:instrText xml:space="preserve"> PAGEREF _Toc197964086 \h </w:instrText>
        </w:r>
        <w:r w:rsidR="00A439FD">
          <w:rPr>
            <w:noProof/>
            <w:webHidden/>
          </w:rPr>
        </w:r>
        <w:r w:rsidR="00A439FD">
          <w:rPr>
            <w:noProof/>
            <w:webHidden/>
          </w:rPr>
          <w:fldChar w:fldCharType="separate"/>
        </w:r>
        <w:r w:rsidR="00A439FD">
          <w:rPr>
            <w:noProof/>
            <w:webHidden/>
          </w:rPr>
          <w:t>36</w:t>
        </w:r>
        <w:r w:rsidR="00A439FD">
          <w:rPr>
            <w:noProof/>
            <w:webHidden/>
          </w:rPr>
          <w:fldChar w:fldCharType="end"/>
        </w:r>
      </w:hyperlink>
    </w:p>
    <w:p w14:paraId="6DF96E58" w14:textId="7F49F23B"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87" w:history="1">
        <w:r w:rsidR="00A439FD" w:rsidRPr="005A45D1">
          <w:rPr>
            <w:rStyle w:val="Hyperlink"/>
            <w:noProof/>
          </w:rPr>
          <w:t>Hours per week spent watching content on various platforms</w:t>
        </w:r>
        <w:r w:rsidR="00A439FD">
          <w:rPr>
            <w:noProof/>
            <w:webHidden/>
          </w:rPr>
          <w:tab/>
        </w:r>
        <w:r w:rsidR="00A439FD">
          <w:rPr>
            <w:noProof/>
            <w:webHidden/>
          </w:rPr>
          <w:fldChar w:fldCharType="begin"/>
        </w:r>
        <w:r w:rsidR="00A439FD">
          <w:rPr>
            <w:noProof/>
            <w:webHidden/>
          </w:rPr>
          <w:instrText xml:space="preserve"> PAGEREF _Toc197964087 \h </w:instrText>
        </w:r>
        <w:r w:rsidR="00A439FD">
          <w:rPr>
            <w:noProof/>
            <w:webHidden/>
          </w:rPr>
        </w:r>
        <w:r w:rsidR="00A439FD">
          <w:rPr>
            <w:noProof/>
            <w:webHidden/>
          </w:rPr>
          <w:fldChar w:fldCharType="separate"/>
        </w:r>
        <w:r w:rsidR="00A439FD">
          <w:rPr>
            <w:noProof/>
            <w:webHidden/>
          </w:rPr>
          <w:t>38</w:t>
        </w:r>
        <w:r w:rsidR="00A439FD">
          <w:rPr>
            <w:noProof/>
            <w:webHidden/>
          </w:rPr>
          <w:fldChar w:fldCharType="end"/>
        </w:r>
      </w:hyperlink>
    </w:p>
    <w:p w14:paraId="150B280C" w14:textId="370F3F8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88" w:history="1">
        <w:r w:rsidR="00A439FD" w:rsidRPr="005A45D1">
          <w:rPr>
            <w:rStyle w:val="Hyperlink"/>
            <w:noProof/>
          </w:rPr>
          <w:t>Frequency of watching screen content on various devices</w:t>
        </w:r>
        <w:r w:rsidR="00A439FD">
          <w:rPr>
            <w:noProof/>
            <w:webHidden/>
          </w:rPr>
          <w:tab/>
        </w:r>
        <w:r w:rsidR="00A439FD">
          <w:rPr>
            <w:noProof/>
            <w:webHidden/>
          </w:rPr>
          <w:fldChar w:fldCharType="begin"/>
        </w:r>
        <w:r w:rsidR="00A439FD">
          <w:rPr>
            <w:noProof/>
            <w:webHidden/>
          </w:rPr>
          <w:instrText xml:space="preserve"> PAGEREF _Toc197964088 \h </w:instrText>
        </w:r>
        <w:r w:rsidR="00A439FD">
          <w:rPr>
            <w:noProof/>
            <w:webHidden/>
          </w:rPr>
        </w:r>
        <w:r w:rsidR="00A439FD">
          <w:rPr>
            <w:noProof/>
            <w:webHidden/>
          </w:rPr>
          <w:fldChar w:fldCharType="separate"/>
        </w:r>
        <w:r w:rsidR="00A439FD">
          <w:rPr>
            <w:noProof/>
            <w:webHidden/>
          </w:rPr>
          <w:t>42</w:t>
        </w:r>
        <w:r w:rsidR="00A439FD">
          <w:rPr>
            <w:noProof/>
            <w:webHidden/>
          </w:rPr>
          <w:fldChar w:fldCharType="end"/>
        </w:r>
      </w:hyperlink>
    </w:p>
    <w:p w14:paraId="680C146C" w14:textId="1C22C7E2"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89" w:history="1">
        <w:r w:rsidR="00A439FD" w:rsidRPr="005A45D1">
          <w:rPr>
            <w:rStyle w:val="Hyperlink"/>
            <w:noProof/>
          </w:rPr>
          <w:t>Video gaming participation in the past 7 days</w:t>
        </w:r>
        <w:r w:rsidR="00A439FD">
          <w:rPr>
            <w:noProof/>
            <w:webHidden/>
          </w:rPr>
          <w:tab/>
        </w:r>
        <w:r w:rsidR="00A439FD">
          <w:rPr>
            <w:noProof/>
            <w:webHidden/>
          </w:rPr>
          <w:fldChar w:fldCharType="begin"/>
        </w:r>
        <w:r w:rsidR="00A439FD">
          <w:rPr>
            <w:noProof/>
            <w:webHidden/>
          </w:rPr>
          <w:instrText xml:space="preserve"> PAGEREF _Toc197964089 \h </w:instrText>
        </w:r>
        <w:r w:rsidR="00A439FD">
          <w:rPr>
            <w:noProof/>
            <w:webHidden/>
          </w:rPr>
        </w:r>
        <w:r w:rsidR="00A439FD">
          <w:rPr>
            <w:noProof/>
            <w:webHidden/>
          </w:rPr>
          <w:fldChar w:fldCharType="separate"/>
        </w:r>
        <w:r w:rsidR="00A439FD">
          <w:rPr>
            <w:noProof/>
            <w:webHidden/>
          </w:rPr>
          <w:t>43</w:t>
        </w:r>
        <w:r w:rsidR="00A439FD">
          <w:rPr>
            <w:noProof/>
            <w:webHidden/>
          </w:rPr>
          <w:fldChar w:fldCharType="end"/>
        </w:r>
      </w:hyperlink>
    </w:p>
    <w:p w14:paraId="327858B0" w14:textId="07F5186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90" w:history="1">
        <w:r w:rsidR="00A439FD" w:rsidRPr="005A45D1">
          <w:rPr>
            <w:rStyle w:val="Hyperlink"/>
            <w:noProof/>
          </w:rPr>
          <w:t>Hours spent playing video games per week by devices</w:t>
        </w:r>
        <w:r w:rsidR="00A439FD">
          <w:rPr>
            <w:noProof/>
            <w:webHidden/>
          </w:rPr>
          <w:tab/>
        </w:r>
        <w:r w:rsidR="00A439FD">
          <w:rPr>
            <w:noProof/>
            <w:webHidden/>
          </w:rPr>
          <w:fldChar w:fldCharType="begin"/>
        </w:r>
        <w:r w:rsidR="00A439FD">
          <w:rPr>
            <w:noProof/>
            <w:webHidden/>
          </w:rPr>
          <w:instrText xml:space="preserve"> PAGEREF _Toc197964090 \h </w:instrText>
        </w:r>
        <w:r w:rsidR="00A439FD">
          <w:rPr>
            <w:noProof/>
            <w:webHidden/>
          </w:rPr>
        </w:r>
        <w:r w:rsidR="00A439FD">
          <w:rPr>
            <w:noProof/>
            <w:webHidden/>
          </w:rPr>
          <w:fldChar w:fldCharType="separate"/>
        </w:r>
        <w:r w:rsidR="00A439FD">
          <w:rPr>
            <w:noProof/>
            <w:webHidden/>
          </w:rPr>
          <w:t>45</w:t>
        </w:r>
        <w:r w:rsidR="00A439FD">
          <w:rPr>
            <w:noProof/>
            <w:webHidden/>
          </w:rPr>
          <w:fldChar w:fldCharType="end"/>
        </w:r>
      </w:hyperlink>
    </w:p>
    <w:p w14:paraId="4DEF2F87" w14:textId="037DE25D"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091" w:history="1">
        <w:r w:rsidR="00A439FD" w:rsidRPr="005A45D1">
          <w:rPr>
            <w:rStyle w:val="Hyperlink"/>
            <w:noProof/>
            <w:lang w:val="en-US"/>
          </w:rPr>
          <w:t>General screen content habits: Children aged 0-17</w:t>
        </w:r>
        <w:r w:rsidR="00A439FD">
          <w:rPr>
            <w:noProof/>
            <w:webHidden/>
          </w:rPr>
          <w:tab/>
        </w:r>
        <w:r w:rsidR="00A439FD">
          <w:rPr>
            <w:noProof/>
            <w:webHidden/>
          </w:rPr>
          <w:fldChar w:fldCharType="begin"/>
        </w:r>
        <w:r w:rsidR="00A439FD">
          <w:rPr>
            <w:noProof/>
            <w:webHidden/>
          </w:rPr>
          <w:instrText xml:space="preserve"> PAGEREF _Toc197964091 \h </w:instrText>
        </w:r>
        <w:r w:rsidR="00A439FD">
          <w:rPr>
            <w:noProof/>
            <w:webHidden/>
          </w:rPr>
        </w:r>
        <w:r w:rsidR="00A439FD">
          <w:rPr>
            <w:noProof/>
            <w:webHidden/>
          </w:rPr>
          <w:fldChar w:fldCharType="separate"/>
        </w:r>
        <w:r w:rsidR="00A439FD">
          <w:rPr>
            <w:noProof/>
            <w:webHidden/>
          </w:rPr>
          <w:t>47</w:t>
        </w:r>
        <w:r w:rsidR="00A439FD">
          <w:rPr>
            <w:noProof/>
            <w:webHidden/>
          </w:rPr>
          <w:fldChar w:fldCharType="end"/>
        </w:r>
      </w:hyperlink>
    </w:p>
    <w:p w14:paraId="6BFF34D8" w14:textId="0CC7292A"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92" w:history="1">
        <w:r w:rsidR="00A439FD" w:rsidRPr="005A45D1">
          <w:rPr>
            <w:rStyle w:val="Hyperlink"/>
            <w:noProof/>
          </w:rPr>
          <w:t>Chapter Summary – General Screen Content Habits: Children aged 0-17</w:t>
        </w:r>
        <w:r w:rsidR="00A439FD">
          <w:rPr>
            <w:noProof/>
            <w:webHidden/>
          </w:rPr>
          <w:tab/>
        </w:r>
        <w:r w:rsidR="00A439FD">
          <w:rPr>
            <w:noProof/>
            <w:webHidden/>
          </w:rPr>
          <w:fldChar w:fldCharType="begin"/>
        </w:r>
        <w:r w:rsidR="00A439FD">
          <w:rPr>
            <w:noProof/>
            <w:webHidden/>
          </w:rPr>
          <w:instrText xml:space="preserve"> PAGEREF _Toc197964092 \h </w:instrText>
        </w:r>
        <w:r w:rsidR="00A439FD">
          <w:rPr>
            <w:noProof/>
            <w:webHidden/>
          </w:rPr>
        </w:r>
        <w:r w:rsidR="00A439FD">
          <w:rPr>
            <w:noProof/>
            <w:webHidden/>
          </w:rPr>
          <w:fldChar w:fldCharType="separate"/>
        </w:r>
        <w:r w:rsidR="00A439FD">
          <w:rPr>
            <w:noProof/>
            <w:webHidden/>
          </w:rPr>
          <w:t>47</w:t>
        </w:r>
        <w:r w:rsidR="00A439FD">
          <w:rPr>
            <w:noProof/>
            <w:webHidden/>
          </w:rPr>
          <w:fldChar w:fldCharType="end"/>
        </w:r>
      </w:hyperlink>
    </w:p>
    <w:p w14:paraId="389B2467" w14:textId="207854E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93" w:history="1">
        <w:r w:rsidR="00A439FD" w:rsidRPr="005A45D1">
          <w:rPr>
            <w:rStyle w:val="Hyperlink"/>
            <w:noProof/>
            <w:lang w:val="en-US"/>
          </w:rPr>
          <w:t>Platforms used to watch screen content in past 7 days (children aged 8-17)</w:t>
        </w:r>
        <w:r w:rsidR="00A439FD">
          <w:rPr>
            <w:noProof/>
            <w:webHidden/>
          </w:rPr>
          <w:tab/>
        </w:r>
        <w:r w:rsidR="00A439FD">
          <w:rPr>
            <w:noProof/>
            <w:webHidden/>
          </w:rPr>
          <w:fldChar w:fldCharType="begin"/>
        </w:r>
        <w:r w:rsidR="00A439FD">
          <w:rPr>
            <w:noProof/>
            <w:webHidden/>
          </w:rPr>
          <w:instrText xml:space="preserve"> PAGEREF _Toc197964093 \h </w:instrText>
        </w:r>
        <w:r w:rsidR="00A439FD">
          <w:rPr>
            <w:noProof/>
            <w:webHidden/>
          </w:rPr>
        </w:r>
        <w:r w:rsidR="00A439FD">
          <w:rPr>
            <w:noProof/>
            <w:webHidden/>
          </w:rPr>
          <w:fldChar w:fldCharType="separate"/>
        </w:r>
        <w:r w:rsidR="00A439FD">
          <w:rPr>
            <w:noProof/>
            <w:webHidden/>
          </w:rPr>
          <w:t>48</w:t>
        </w:r>
        <w:r w:rsidR="00A439FD">
          <w:rPr>
            <w:noProof/>
            <w:webHidden/>
          </w:rPr>
          <w:fldChar w:fldCharType="end"/>
        </w:r>
      </w:hyperlink>
    </w:p>
    <w:p w14:paraId="32D0467B" w14:textId="36B993B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94" w:history="1">
        <w:r w:rsidR="00A439FD" w:rsidRPr="005A45D1">
          <w:rPr>
            <w:rStyle w:val="Hyperlink"/>
            <w:noProof/>
            <w:lang w:val="en-US"/>
          </w:rPr>
          <w:t>Platforms used to watch screen content in past 7 days (children aged 0-7)</w:t>
        </w:r>
        <w:r w:rsidR="00A439FD">
          <w:rPr>
            <w:noProof/>
            <w:webHidden/>
          </w:rPr>
          <w:tab/>
        </w:r>
        <w:r w:rsidR="00A439FD">
          <w:rPr>
            <w:noProof/>
            <w:webHidden/>
          </w:rPr>
          <w:fldChar w:fldCharType="begin"/>
        </w:r>
        <w:r w:rsidR="00A439FD">
          <w:rPr>
            <w:noProof/>
            <w:webHidden/>
          </w:rPr>
          <w:instrText xml:space="preserve"> PAGEREF _Toc197964094 \h </w:instrText>
        </w:r>
        <w:r w:rsidR="00A439FD">
          <w:rPr>
            <w:noProof/>
            <w:webHidden/>
          </w:rPr>
        </w:r>
        <w:r w:rsidR="00A439FD">
          <w:rPr>
            <w:noProof/>
            <w:webHidden/>
          </w:rPr>
          <w:fldChar w:fldCharType="separate"/>
        </w:r>
        <w:r w:rsidR="00A439FD">
          <w:rPr>
            <w:noProof/>
            <w:webHidden/>
          </w:rPr>
          <w:t>50</w:t>
        </w:r>
        <w:r w:rsidR="00A439FD">
          <w:rPr>
            <w:noProof/>
            <w:webHidden/>
          </w:rPr>
          <w:fldChar w:fldCharType="end"/>
        </w:r>
      </w:hyperlink>
    </w:p>
    <w:p w14:paraId="7B2CA5F6" w14:textId="6D6B4FBD"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95" w:history="1">
        <w:r w:rsidR="00A439FD" w:rsidRPr="005A45D1">
          <w:rPr>
            <w:rStyle w:val="Hyperlink"/>
            <w:noProof/>
          </w:rPr>
          <w:t>Platforms children used to watch screen content in past 7 days (reported by parents)</w:t>
        </w:r>
        <w:r w:rsidR="00A439FD">
          <w:rPr>
            <w:noProof/>
            <w:webHidden/>
          </w:rPr>
          <w:tab/>
        </w:r>
        <w:r w:rsidR="00A439FD">
          <w:rPr>
            <w:noProof/>
            <w:webHidden/>
          </w:rPr>
          <w:fldChar w:fldCharType="begin"/>
        </w:r>
        <w:r w:rsidR="00A439FD">
          <w:rPr>
            <w:noProof/>
            <w:webHidden/>
          </w:rPr>
          <w:instrText xml:space="preserve"> PAGEREF _Toc197964095 \h </w:instrText>
        </w:r>
        <w:r w:rsidR="00A439FD">
          <w:rPr>
            <w:noProof/>
            <w:webHidden/>
          </w:rPr>
        </w:r>
        <w:r w:rsidR="00A439FD">
          <w:rPr>
            <w:noProof/>
            <w:webHidden/>
          </w:rPr>
          <w:fldChar w:fldCharType="separate"/>
        </w:r>
        <w:r w:rsidR="00A439FD">
          <w:rPr>
            <w:noProof/>
            <w:webHidden/>
          </w:rPr>
          <w:t>51</w:t>
        </w:r>
        <w:r w:rsidR="00A439FD">
          <w:rPr>
            <w:noProof/>
            <w:webHidden/>
          </w:rPr>
          <w:fldChar w:fldCharType="end"/>
        </w:r>
      </w:hyperlink>
    </w:p>
    <w:p w14:paraId="7AE7C0EE" w14:textId="38B10428"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96" w:history="1">
        <w:r w:rsidR="00A439FD" w:rsidRPr="005A45D1">
          <w:rPr>
            <w:rStyle w:val="Hyperlink"/>
            <w:noProof/>
          </w:rPr>
          <w:t>Types of content children like watching most (Children aged 8-10)</w:t>
        </w:r>
        <w:r w:rsidR="00A439FD">
          <w:rPr>
            <w:noProof/>
            <w:webHidden/>
          </w:rPr>
          <w:tab/>
        </w:r>
        <w:r w:rsidR="00A439FD">
          <w:rPr>
            <w:noProof/>
            <w:webHidden/>
          </w:rPr>
          <w:fldChar w:fldCharType="begin"/>
        </w:r>
        <w:r w:rsidR="00A439FD">
          <w:rPr>
            <w:noProof/>
            <w:webHidden/>
          </w:rPr>
          <w:instrText xml:space="preserve"> PAGEREF _Toc197964096 \h </w:instrText>
        </w:r>
        <w:r w:rsidR="00A439FD">
          <w:rPr>
            <w:noProof/>
            <w:webHidden/>
          </w:rPr>
        </w:r>
        <w:r w:rsidR="00A439FD">
          <w:rPr>
            <w:noProof/>
            <w:webHidden/>
          </w:rPr>
          <w:fldChar w:fldCharType="separate"/>
        </w:r>
        <w:r w:rsidR="00A439FD">
          <w:rPr>
            <w:noProof/>
            <w:webHidden/>
          </w:rPr>
          <w:t>53</w:t>
        </w:r>
        <w:r w:rsidR="00A439FD">
          <w:rPr>
            <w:noProof/>
            <w:webHidden/>
          </w:rPr>
          <w:fldChar w:fldCharType="end"/>
        </w:r>
      </w:hyperlink>
    </w:p>
    <w:p w14:paraId="27E16053" w14:textId="5D030D19"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97" w:history="1">
        <w:r w:rsidR="00A439FD" w:rsidRPr="005A45D1">
          <w:rPr>
            <w:rStyle w:val="Hyperlink"/>
            <w:noProof/>
          </w:rPr>
          <w:t>Types of content children like watching most (Children aged 11-15)</w:t>
        </w:r>
        <w:r w:rsidR="00A439FD">
          <w:rPr>
            <w:noProof/>
            <w:webHidden/>
          </w:rPr>
          <w:tab/>
        </w:r>
        <w:r w:rsidR="00A439FD">
          <w:rPr>
            <w:noProof/>
            <w:webHidden/>
          </w:rPr>
          <w:fldChar w:fldCharType="begin"/>
        </w:r>
        <w:r w:rsidR="00A439FD">
          <w:rPr>
            <w:noProof/>
            <w:webHidden/>
          </w:rPr>
          <w:instrText xml:space="preserve"> PAGEREF _Toc197964097 \h </w:instrText>
        </w:r>
        <w:r w:rsidR="00A439FD">
          <w:rPr>
            <w:noProof/>
            <w:webHidden/>
          </w:rPr>
        </w:r>
        <w:r w:rsidR="00A439FD">
          <w:rPr>
            <w:noProof/>
            <w:webHidden/>
          </w:rPr>
          <w:fldChar w:fldCharType="separate"/>
        </w:r>
        <w:r w:rsidR="00A439FD">
          <w:rPr>
            <w:noProof/>
            <w:webHidden/>
          </w:rPr>
          <w:t>55</w:t>
        </w:r>
        <w:r w:rsidR="00A439FD">
          <w:rPr>
            <w:noProof/>
            <w:webHidden/>
          </w:rPr>
          <w:fldChar w:fldCharType="end"/>
        </w:r>
      </w:hyperlink>
    </w:p>
    <w:p w14:paraId="0C391F5B" w14:textId="5ECC0E4A"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98" w:history="1">
        <w:r w:rsidR="00A439FD" w:rsidRPr="005A45D1">
          <w:rPr>
            <w:rStyle w:val="Hyperlink"/>
            <w:noProof/>
          </w:rPr>
          <w:t>Types of content children like watching most (Children aged 16-17)</w:t>
        </w:r>
        <w:r w:rsidR="00A439FD">
          <w:rPr>
            <w:noProof/>
            <w:webHidden/>
          </w:rPr>
          <w:tab/>
        </w:r>
        <w:r w:rsidR="00A439FD">
          <w:rPr>
            <w:noProof/>
            <w:webHidden/>
          </w:rPr>
          <w:fldChar w:fldCharType="begin"/>
        </w:r>
        <w:r w:rsidR="00A439FD">
          <w:rPr>
            <w:noProof/>
            <w:webHidden/>
          </w:rPr>
          <w:instrText xml:space="preserve"> PAGEREF _Toc197964098 \h </w:instrText>
        </w:r>
        <w:r w:rsidR="00A439FD">
          <w:rPr>
            <w:noProof/>
            <w:webHidden/>
          </w:rPr>
        </w:r>
        <w:r w:rsidR="00A439FD">
          <w:rPr>
            <w:noProof/>
            <w:webHidden/>
          </w:rPr>
          <w:fldChar w:fldCharType="separate"/>
        </w:r>
        <w:r w:rsidR="00A439FD">
          <w:rPr>
            <w:noProof/>
            <w:webHidden/>
          </w:rPr>
          <w:t>56</w:t>
        </w:r>
        <w:r w:rsidR="00A439FD">
          <w:rPr>
            <w:noProof/>
            <w:webHidden/>
          </w:rPr>
          <w:fldChar w:fldCharType="end"/>
        </w:r>
      </w:hyperlink>
    </w:p>
    <w:p w14:paraId="06749950" w14:textId="00B87BA6"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099" w:history="1">
        <w:r w:rsidR="00A439FD" w:rsidRPr="005A45D1">
          <w:rPr>
            <w:rStyle w:val="Hyperlink"/>
            <w:noProof/>
          </w:rPr>
          <w:t>Types of content children like watching most (children aged 0-7)</w:t>
        </w:r>
        <w:r w:rsidR="00A439FD">
          <w:rPr>
            <w:noProof/>
            <w:webHidden/>
          </w:rPr>
          <w:tab/>
        </w:r>
        <w:r w:rsidR="00A439FD">
          <w:rPr>
            <w:noProof/>
            <w:webHidden/>
          </w:rPr>
          <w:fldChar w:fldCharType="begin"/>
        </w:r>
        <w:r w:rsidR="00A439FD">
          <w:rPr>
            <w:noProof/>
            <w:webHidden/>
          </w:rPr>
          <w:instrText xml:space="preserve"> PAGEREF _Toc197964099 \h </w:instrText>
        </w:r>
        <w:r w:rsidR="00A439FD">
          <w:rPr>
            <w:noProof/>
            <w:webHidden/>
          </w:rPr>
        </w:r>
        <w:r w:rsidR="00A439FD">
          <w:rPr>
            <w:noProof/>
            <w:webHidden/>
          </w:rPr>
          <w:fldChar w:fldCharType="separate"/>
        </w:r>
        <w:r w:rsidR="00A439FD">
          <w:rPr>
            <w:noProof/>
            <w:webHidden/>
          </w:rPr>
          <w:t>58</w:t>
        </w:r>
        <w:r w:rsidR="00A439FD">
          <w:rPr>
            <w:noProof/>
            <w:webHidden/>
          </w:rPr>
          <w:fldChar w:fldCharType="end"/>
        </w:r>
      </w:hyperlink>
    </w:p>
    <w:p w14:paraId="422A4ED4" w14:textId="1785CED2"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0" w:history="1">
        <w:r w:rsidR="00A439FD" w:rsidRPr="005A45D1">
          <w:rPr>
            <w:rStyle w:val="Hyperlink"/>
            <w:noProof/>
          </w:rPr>
          <w:t>Types of content children watch</w:t>
        </w:r>
        <w:r w:rsidR="00A439FD">
          <w:rPr>
            <w:noProof/>
            <w:webHidden/>
          </w:rPr>
          <w:tab/>
        </w:r>
        <w:r w:rsidR="00A439FD">
          <w:rPr>
            <w:noProof/>
            <w:webHidden/>
          </w:rPr>
          <w:fldChar w:fldCharType="begin"/>
        </w:r>
        <w:r w:rsidR="00A439FD">
          <w:rPr>
            <w:noProof/>
            <w:webHidden/>
          </w:rPr>
          <w:instrText xml:space="preserve"> PAGEREF _Toc197964100 \h </w:instrText>
        </w:r>
        <w:r w:rsidR="00A439FD">
          <w:rPr>
            <w:noProof/>
            <w:webHidden/>
          </w:rPr>
        </w:r>
        <w:r w:rsidR="00A439FD">
          <w:rPr>
            <w:noProof/>
            <w:webHidden/>
          </w:rPr>
          <w:fldChar w:fldCharType="separate"/>
        </w:r>
        <w:r w:rsidR="00A439FD">
          <w:rPr>
            <w:noProof/>
            <w:webHidden/>
          </w:rPr>
          <w:t>60</w:t>
        </w:r>
        <w:r w:rsidR="00A439FD">
          <w:rPr>
            <w:noProof/>
            <w:webHidden/>
          </w:rPr>
          <w:fldChar w:fldCharType="end"/>
        </w:r>
      </w:hyperlink>
    </w:p>
    <w:p w14:paraId="6C1F00C4" w14:textId="5E0A71B1"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1" w:history="1">
        <w:r w:rsidR="00A439FD" w:rsidRPr="005A45D1">
          <w:rPr>
            <w:rStyle w:val="Hyperlink"/>
            <w:noProof/>
          </w:rPr>
          <w:t>Types of content most important to be available to children</w:t>
        </w:r>
        <w:r w:rsidR="00A439FD">
          <w:rPr>
            <w:noProof/>
            <w:webHidden/>
          </w:rPr>
          <w:tab/>
        </w:r>
        <w:r w:rsidR="00A439FD">
          <w:rPr>
            <w:noProof/>
            <w:webHidden/>
          </w:rPr>
          <w:fldChar w:fldCharType="begin"/>
        </w:r>
        <w:r w:rsidR="00A439FD">
          <w:rPr>
            <w:noProof/>
            <w:webHidden/>
          </w:rPr>
          <w:instrText xml:space="preserve"> PAGEREF _Toc197964101 \h </w:instrText>
        </w:r>
        <w:r w:rsidR="00A439FD">
          <w:rPr>
            <w:noProof/>
            <w:webHidden/>
          </w:rPr>
        </w:r>
        <w:r w:rsidR="00A439FD">
          <w:rPr>
            <w:noProof/>
            <w:webHidden/>
          </w:rPr>
          <w:fldChar w:fldCharType="separate"/>
        </w:r>
        <w:r w:rsidR="00A439FD">
          <w:rPr>
            <w:noProof/>
            <w:webHidden/>
          </w:rPr>
          <w:t>62</w:t>
        </w:r>
        <w:r w:rsidR="00A439FD">
          <w:rPr>
            <w:noProof/>
            <w:webHidden/>
          </w:rPr>
          <w:fldChar w:fldCharType="end"/>
        </w:r>
      </w:hyperlink>
    </w:p>
    <w:p w14:paraId="7C6D52AA" w14:textId="14C5F2B5"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2" w:history="1">
        <w:r w:rsidR="00A439FD" w:rsidRPr="005A45D1">
          <w:rPr>
            <w:rStyle w:val="Hyperlink"/>
            <w:noProof/>
          </w:rPr>
          <w:t>Watching content meant for someone older (children aged 8-17)</w:t>
        </w:r>
        <w:r w:rsidR="00A439FD">
          <w:rPr>
            <w:noProof/>
            <w:webHidden/>
          </w:rPr>
          <w:tab/>
        </w:r>
        <w:r w:rsidR="00A439FD">
          <w:rPr>
            <w:noProof/>
            <w:webHidden/>
          </w:rPr>
          <w:fldChar w:fldCharType="begin"/>
        </w:r>
        <w:r w:rsidR="00A439FD">
          <w:rPr>
            <w:noProof/>
            <w:webHidden/>
          </w:rPr>
          <w:instrText xml:space="preserve"> PAGEREF _Toc197964102 \h </w:instrText>
        </w:r>
        <w:r w:rsidR="00A439FD">
          <w:rPr>
            <w:noProof/>
            <w:webHidden/>
          </w:rPr>
        </w:r>
        <w:r w:rsidR="00A439FD">
          <w:rPr>
            <w:noProof/>
            <w:webHidden/>
          </w:rPr>
          <w:fldChar w:fldCharType="separate"/>
        </w:r>
        <w:r w:rsidR="00A439FD">
          <w:rPr>
            <w:noProof/>
            <w:webHidden/>
          </w:rPr>
          <w:t>64</w:t>
        </w:r>
        <w:r w:rsidR="00A439FD">
          <w:rPr>
            <w:noProof/>
            <w:webHidden/>
          </w:rPr>
          <w:fldChar w:fldCharType="end"/>
        </w:r>
      </w:hyperlink>
    </w:p>
    <w:p w14:paraId="09094084" w14:textId="02E134FA"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3" w:history="1">
        <w:r w:rsidR="00A439FD" w:rsidRPr="005A45D1">
          <w:rPr>
            <w:rStyle w:val="Hyperlink"/>
            <w:noProof/>
          </w:rPr>
          <w:t>Watching content meant for someone older (children aged 0-7)</w:t>
        </w:r>
        <w:r w:rsidR="00A439FD">
          <w:rPr>
            <w:noProof/>
            <w:webHidden/>
          </w:rPr>
          <w:tab/>
        </w:r>
        <w:r w:rsidR="00A439FD">
          <w:rPr>
            <w:noProof/>
            <w:webHidden/>
          </w:rPr>
          <w:fldChar w:fldCharType="begin"/>
        </w:r>
        <w:r w:rsidR="00A439FD">
          <w:rPr>
            <w:noProof/>
            <w:webHidden/>
          </w:rPr>
          <w:instrText xml:space="preserve"> PAGEREF _Toc197964103 \h </w:instrText>
        </w:r>
        <w:r w:rsidR="00A439FD">
          <w:rPr>
            <w:noProof/>
            <w:webHidden/>
          </w:rPr>
        </w:r>
        <w:r w:rsidR="00A439FD">
          <w:rPr>
            <w:noProof/>
            <w:webHidden/>
          </w:rPr>
          <w:fldChar w:fldCharType="separate"/>
        </w:r>
        <w:r w:rsidR="00A439FD">
          <w:rPr>
            <w:noProof/>
            <w:webHidden/>
          </w:rPr>
          <w:t>67</w:t>
        </w:r>
        <w:r w:rsidR="00A439FD">
          <w:rPr>
            <w:noProof/>
            <w:webHidden/>
          </w:rPr>
          <w:fldChar w:fldCharType="end"/>
        </w:r>
      </w:hyperlink>
    </w:p>
    <w:p w14:paraId="42FCCC10" w14:textId="354EE952"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4" w:history="1">
        <w:r w:rsidR="00A439FD" w:rsidRPr="005A45D1">
          <w:rPr>
            <w:rStyle w:val="Hyperlink"/>
            <w:noProof/>
            <w:lang w:val="en-US"/>
          </w:rPr>
          <w:t>Platforms used to watch Australian screen content (children aged 8-17)</w:t>
        </w:r>
        <w:r w:rsidR="00A439FD">
          <w:rPr>
            <w:noProof/>
            <w:webHidden/>
          </w:rPr>
          <w:tab/>
        </w:r>
        <w:r w:rsidR="00A439FD">
          <w:rPr>
            <w:noProof/>
            <w:webHidden/>
          </w:rPr>
          <w:fldChar w:fldCharType="begin"/>
        </w:r>
        <w:r w:rsidR="00A439FD">
          <w:rPr>
            <w:noProof/>
            <w:webHidden/>
          </w:rPr>
          <w:instrText xml:space="preserve"> PAGEREF _Toc197964104 \h </w:instrText>
        </w:r>
        <w:r w:rsidR="00A439FD">
          <w:rPr>
            <w:noProof/>
            <w:webHidden/>
          </w:rPr>
        </w:r>
        <w:r w:rsidR="00A439FD">
          <w:rPr>
            <w:noProof/>
            <w:webHidden/>
          </w:rPr>
          <w:fldChar w:fldCharType="separate"/>
        </w:r>
        <w:r w:rsidR="00A439FD">
          <w:rPr>
            <w:noProof/>
            <w:webHidden/>
          </w:rPr>
          <w:t>69</w:t>
        </w:r>
        <w:r w:rsidR="00A439FD">
          <w:rPr>
            <w:noProof/>
            <w:webHidden/>
          </w:rPr>
          <w:fldChar w:fldCharType="end"/>
        </w:r>
      </w:hyperlink>
    </w:p>
    <w:p w14:paraId="772D5FEB" w14:textId="52D0CD6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5" w:history="1">
        <w:r w:rsidR="00A439FD" w:rsidRPr="005A45D1">
          <w:rPr>
            <w:rStyle w:val="Hyperlink"/>
            <w:noProof/>
            <w:lang w:val="en-US"/>
          </w:rPr>
          <w:t>Platforms used to watch Australian screen content (children aged 0-7)</w:t>
        </w:r>
        <w:r w:rsidR="00A439FD">
          <w:rPr>
            <w:noProof/>
            <w:webHidden/>
          </w:rPr>
          <w:tab/>
        </w:r>
        <w:r w:rsidR="00A439FD">
          <w:rPr>
            <w:noProof/>
            <w:webHidden/>
          </w:rPr>
          <w:fldChar w:fldCharType="begin"/>
        </w:r>
        <w:r w:rsidR="00A439FD">
          <w:rPr>
            <w:noProof/>
            <w:webHidden/>
          </w:rPr>
          <w:instrText xml:space="preserve"> PAGEREF _Toc197964105 \h </w:instrText>
        </w:r>
        <w:r w:rsidR="00A439FD">
          <w:rPr>
            <w:noProof/>
            <w:webHidden/>
          </w:rPr>
        </w:r>
        <w:r w:rsidR="00A439FD">
          <w:rPr>
            <w:noProof/>
            <w:webHidden/>
          </w:rPr>
          <w:fldChar w:fldCharType="separate"/>
        </w:r>
        <w:r w:rsidR="00A439FD">
          <w:rPr>
            <w:noProof/>
            <w:webHidden/>
          </w:rPr>
          <w:t>71</w:t>
        </w:r>
        <w:r w:rsidR="00A439FD">
          <w:rPr>
            <w:noProof/>
            <w:webHidden/>
          </w:rPr>
          <w:fldChar w:fldCharType="end"/>
        </w:r>
      </w:hyperlink>
    </w:p>
    <w:p w14:paraId="22C5BFF8" w14:textId="0D4050F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6" w:history="1">
        <w:r w:rsidR="00A439FD" w:rsidRPr="005A45D1">
          <w:rPr>
            <w:rStyle w:val="Hyperlink"/>
            <w:noProof/>
            <w:lang w:val="en-US"/>
          </w:rPr>
          <w:t>Hours per week spent watching content on various platforms (children aged 8-17)</w:t>
        </w:r>
        <w:r w:rsidR="00A439FD">
          <w:rPr>
            <w:noProof/>
            <w:webHidden/>
          </w:rPr>
          <w:tab/>
        </w:r>
        <w:r w:rsidR="00A439FD">
          <w:rPr>
            <w:noProof/>
            <w:webHidden/>
          </w:rPr>
          <w:fldChar w:fldCharType="begin"/>
        </w:r>
        <w:r w:rsidR="00A439FD">
          <w:rPr>
            <w:noProof/>
            <w:webHidden/>
          </w:rPr>
          <w:instrText xml:space="preserve"> PAGEREF _Toc197964106 \h </w:instrText>
        </w:r>
        <w:r w:rsidR="00A439FD">
          <w:rPr>
            <w:noProof/>
            <w:webHidden/>
          </w:rPr>
        </w:r>
        <w:r w:rsidR="00A439FD">
          <w:rPr>
            <w:noProof/>
            <w:webHidden/>
          </w:rPr>
          <w:fldChar w:fldCharType="separate"/>
        </w:r>
        <w:r w:rsidR="00A439FD">
          <w:rPr>
            <w:noProof/>
            <w:webHidden/>
          </w:rPr>
          <w:t>72</w:t>
        </w:r>
        <w:r w:rsidR="00A439FD">
          <w:rPr>
            <w:noProof/>
            <w:webHidden/>
          </w:rPr>
          <w:fldChar w:fldCharType="end"/>
        </w:r>
      </w:hyperlink>
    </w:p>
    <w:p w14:paraId="176261D7" w14:textId="4221CFDA"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7" w:history="1">
        <w:r w:rsidR="00A439FD" w:rsidRPr="005A45D1">
          <w:rPr>
            <w:rStyle w:val="Hyperlink"/>
            <w:noProof/>
            <w:lang w:val="en-US"/>
          </w:rPr>
          <w:t>Hours per week spent watching content on various platforms (children aged 0-7)</w:t>
        </w:r>
        <w:r w:rsidR="00A439FD">
          <w:rPr>
            <w:noProof/>
            <w:webHidden/>
          </w:rPr>
          <w:tab/>
        </w:r>
        <w:r w:rsidR="00A439FD">
          <w:rPr>
            <w:noProof/>
            <w:webHidden/>
          </w:rPr>
          <w:fldChar w:fldCharType="begin"/>
        </w:r>
        <w:r w:rsidR="00A439FD">
          <w:rPr>
            <w:noProof/>
            <w:webHidden/>
          </w:rPr>
          <w:instrText xml:space="preserve"> PAGEREF _Toc197964107 \h </w:instrText>
        </w:r>
        <w:r w:rsidR="00A439FD">
          <w:rPr>
            <w:noProof/>
            <w:webHidden/>
          </w:rPr>
        </w:r>
        <w:r w:rsidR="00A439FD">
          <w:rPr>
            <w:noProof/>
            <w:webHidden/>
          </w:rPr>
          <w:fldChar w:fldCharType="separate"/>
        </w:r>
        <w:r w:rsidR="00A439FD">
          <w:rPr>
            <w:noProof/>
            <w:webHidden/>
          </w:rPr>
          <w:t>76</w:t>
        </w:r>
        <w:r w:rsidR="00A439FD">
          <w:rPr>
            <w:noProof/>
            <w:webHidden/>
          </w:rPr>
          <w:fldChar w:fldCharType="end"/>
        </w:r>
      </w:hyperlink>
    </w:p>
    <w:p w14:paraId="3450394B" w14:textId="70B1A8DA"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8" w:history="1">
        <w:r w:rsidR="00A439FD" w:rsidRPr="005A45D1">
          <w:rPr>
            <w:rStyle w:val="Hyperlink"/>
            <w:noProof/>
          </w:rPr>
          <w:t>Hours spent by children watching screen content by platform</w:t>
        </w:r>
        <w:r w:rsidR="00A439FD">
          <w:rPr>
            <w:noProof/>
            <w:webHidden/>
          </w:rPr>
          <w:tab/>
        </w:r>
        <w:r w:rsidR="00A439FD">
          <w:rPr>
            <w:noProof/>
            <w:webHidden/>
          </w:rPr>
          <w:fldChar w:fldCharType="begin"/>
        </w:r>
        <w:r w:rsidR="00A439FD">
          <w:rPr>
            <w:noProof/>
            <w:webHidden/>
          </w:rPr>
          <w:instrText xml:space="preserve"> PAGEREF _Toc197964108 \h </w:instrText>
        </w:r>
        <w:r w:rsidR="00A439FD">
          <w:rPr>
            <w:noProof/>
            <w:webHidden/>
          </w:rPr>
        </w:r>
        <w:r w:rsidR="00A439FD">
          <w:rPr>
            <w:noProof/>
            <w:webHidden/>
          </w:rPr>
          <w:fldChar w:fldCharType="separate"/>
        </w:r>
        <w:r w:rsidR="00A439FD">
          <w:rPr>
            <w:noProof/>
            <w:webHidden/>
          </w:rPr>
          <w:t>78</w:t>
        </w:r>
        <w:r w:rsidR="00A439FD">
          <w:rPr>
            <w:noProof/>
            <w:webHidden/>
          </w:rPr>
          <w:fldChar w:fldCharType="end"/>
        </w:r>
      </w:hyperlink>
    </w:p>
    <w:p w14:paraId="04B2B0F7" w14:textId="1B24E062"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09" w:history="1">
        <w:r w:rsidR="00A439FD" w:rsidRPr="005A45D1">
          <w:rPr>
            <w:rStyle w:val="Hyperlink"/>
            <w:noProof/>
            <w:lang w:val="en-US"/>
          </w:rPr>
          <w:t>Children’s device usage for online content consumption: personal vs. household devices</w:t>
        </w:r>
        <w:r w:rsidR="00A439FD">
          <w:rPr>
            <w:noProof/>
            <w:webHidden/>
          </w:rPr>
          <w:tab/>
        </w:r>
        <w:r w:rsidR="00A439FD">
          <w:rPr>
            <w:noProof/>
            <w:webHidden/>
          </w:rPr>
          <w:fldChar w:fldCharType="begin"/>
        </w:r>
        <w:r w:rsidR="00A439FD">
          <w:rPr>
            <w:noProof/>
            <w:webHidden/>
          </w:rPr>
          <w:instrText xml:space="preserve"> PAGEREF _Toc197964109 \h </w:instrText>
        </w:r>
        <w:r w:rsidR="00A439FD">
          <w:rPr>
            <w:noProof/>
            <w:webHidden/>
          </w:rPr>
        </w:r>
        <w:r w:rsidR="00A439FD">
          <w:rPr>
            <w:noProof/>
            <w:webHidden/>
          </w:rPr>
          <w:fldChar w:fldCharType="separate"/>
        </w:r>
        <w:r w:rsidR="00A439FD">
          <w:rPr>
            <w:noProof/>
            <w:webHidden/>
          </w:rPr>
          <w:t>83</w:t>
        </w:r>
        <w:r w:rsidR="00A439FD">
          <w:rPr>
            <w:noProof/>
            <w:webHidden/>
          </w:rPr>
          <w:fldChar w:fldCharType="end"/>
        </w:r>
      </w:hyperlink>
    </w:p>
    <w:p w14:paraId="563BA87B" w14:textId="4016335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10" w:history="1">
        <w:r w:rsidR="00A439FD" w:rsidRPr="005A45D1">
          <w:rPr>
            <w:rStyle w:val="Hyperlink"/>
            <w:noProof/>
          </w:rPr>
          <w:t>Reasons for children’s device arrangement</w:t>
        </w:r>
        <w:r w:rsidR="00A439FD">
          <w:rPr>
            <w:noProof/>
            <w:webHidden/>
          </w:rPr>
          <w:tab/>
        </w:r>
        <w:r w:rsidR="00A439FD">
          <w:rPr>
            <w:noProof/>
            <w:webHidden/>
          </w:rPr>
          <w:fldChar w:fldCharType="begin"/>
        </w:r>
        <w:r w:rsidR="00A439FD">
          <w:rPr>
            <w:noProof/>
            <w:webHidden/>
          </w:rPr>
          <w:instrText xml:space="preserve"> PAGEREF _Toc197964110 \h </w:instrText>
        </w:r>
        <w:r w:rsidR="00A439FD">
          <w:rPr>
            <w:noProof/>
            <w:webHidden/>
          </w:rPr>
        </w:r>
        <w:r w:rsidR="00A439FD">
          <w:rPr>
            <w:noProof/>
            <w:webHidden/>
          </w:rPr>
          <w:fldChar w:fldCharType="separate"/>
        </w:r>
        <w:r w:rsidR="00A439FD">
          <w:rPr>
            <w:noProof/>
            <w:webHidden/>
          </w:rPr>
          <w:t>84</w:t>
        </w:r>
        <w:r w:rsidR="00A439FD">
          <w:rPr>
            <w:noProof/>
            <w:webHidden/>
          </w:rPr>
          <w:fldChar w:fldCharType="end"/>
        </w:r>
      </w:hyperlink>
    </w:p>
    <w:p w14:paraId="49BB4BBA" w14:textId="71BAAC61"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11" w:history="1">
        <w:r w:rsidR="00A439FD" w:rsidRPr="005A45D1">
          <w:rPr>
            <w:rStyle w:val="Hyperlink"/>
            <w:noProof/>
            <w:lang w:val="en-US"/>
          </w:rPr>
          <w:t>Personal internet use outside of home (children aged 0-17)</w:t>
        </w:r>
        <w:r w:rsidR="00A439FD">
          <w:rPr>
            <w:noProof/>
            <w:webHidden/>
          </w:rPr>
          <w:tab/>
        </w:r>
        <w:r w:rsidR="00A439FD">
          <w:rPr>
            <w:noProof/>
            <w:webHidden/>
          </w:rPr>
          <w:fldChar w:fldCharType="begin"/>
        </w:r>
        <w:r w:rsidR="00A439FD">
          <w:rPr>
            <w:noProof/>
            <w:webHidden/>
          </w:rPr>
          <w:instrText xml:space="preserve"> PAGEREF _Toc197964111 \h </w:instrText>
        </w:r>
        <w:r w:rsidR="00A439FD">
          <w:rPr>
            <w:noProof/>
            <w:webHidden/>
          </w:rPr>
        </w:r>
        <w:r w:rsidR="00A439FD">
          <w:rPr>
            <w:noProof/>
            <w:webHidden/>
          </w:rPr>
          <w:fldChar w:fldCharType="separate"/>
        </w:r>
        <w:r w:rsidR="00A439FD">
          <w:rPr>
            <w:noProof/>
            <w:webHidden/>
          </w:rPr>
          <w:t>90</w:t>
        </w:r>
        <w:r w:rsidR="00A439FD">
          <w:rPr>
            <w:noProof/>
            <w:webHidden/>
          </w:rPr>
          <w:fldChar w:fldCharType="end"/>
        </w:r>
      </w:hyperlink>
    </w:p>
    <w:p w14:paraId="3154FEA1" w14:textId="4774CBB6"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12" w:history="1">
        <w:r w:rsidR="00A439FD" w:rsidRPr="005A45D1">
          <w:rPr>
            <w:rStyle w:val="Hyperlink"/>
            <w:noProof/>
            <w:lang w:val="en-US"/>
          </w:rPr>
          <w:t>Parents’ perception of children’s personal internet use outside of home</w:t>
        </w:r>
        <w:r w:rsidR="00A439FD">
          <w:rPr>
            <w:noProof/>
            <w:webHidden/>
          </w:rPr>
          <w:tab/>
        </w:r>
        <w:r w:rsidR="00A439FD">
          <w:rPr>
            <w:noProof/>
            <w:webHidden/>
          </w:rPr>
          <w:fldChar w:fldCharType="begin"/>
        </w:r>
        <w:r w:rsidR="00A439FD">
          <w:rPr>
            <w:noProof/>
            <w:webHidden/>
          </w:rPr>
          <w:instrText xml:space="preserve"> PAGEREF _Toc197964112 \h </w:instrText>
        </w:r>
        <w:r w:rsidR="00A439FD">
          <w:rPr>
            <w:noProof/>
            <w:webHidden/>
          </w:rPr>
        </w:r>
        <w:r w:rsidR="00A439FD">
          <w:rPr>
            <w:noProof/>
            <w:webHidden/>
          </w:rPr>
          <w:fldChar w:fldCharType="separate"/>
        </w:r>
        <w:r w:rsidR="00A439FD">
          <w:rPr>
            <w:noProof/>
            <w:webHidden/>
          </w:rPr>
          <w:t>91</w:t>
        </w:r>
        <w:r w:rsidR="00A439FD">
          <w:rPr>
            <w:noProof/>
            <w:webHidden/>
          </w:rPr>
          <w:fldChar w:fldCharType="end"/>
        </w:r>
      </w:hyperlink>
    </w:p>
    <w:p w14:paraId="24B93B16" w14:textId="2402604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13" w:history="1">
        <w:r w:rsidR="00A439FD" w:rsidRPr="005A45D1">
          <w:rPr>
            <w:rStyle w:val="Hyperlink"/>
            <w:noProof/>
            <w:lang w:val="en-US"/>
          </w:rPr>
          <w:t>Personal internet use on their own device (children aged 0-17)</w:t>
        </w:r>
        <w:r w:rsidR="00A439FD">
          <w:rPr>
            <w:noProof/>
            <w:webHidden/>
          </w:rPr>
          <w:tab/>
        </w:r>
        <w:r w:rsidR="00A439FD">
          <w:rPr>
            <w:noProof/>
            <w:webHidden/>
          </w:rPr>
          <w:fldChar w:fldCharType="begin"/>
        </w:r>
        <w:r w:rsidR="00A439FD">
          <w:rPr>
            <w:noProof/>
            <w:webHidden/>
          </w:rPr>
          <w:instrText xml:space="preserve"> PAGEREF _Toc197964113 \h </w:instrText>
        </w:r>
        <w:r w:rsidR="00A439FD">
          <w:rPr>
            <w:noProof/>
            <w:webHidden/>
          </w:rPr>
        </w:r>
        <w:r w:rsidR="00A439FD">
          <w:rPr>
            <w:noProof/>
            <w:webHidden/>
          </w:rPr>
          <w:fldChar w:fldCharType="separate"/>
        </w:r>
        <w:r w:rsidR="00A439FD">
          <w:rPr>
            <w:noProof/>
            <w:webHidden/>
          </w:rPr>
          <w:t>94</w:t>
        </w:r>
        <w:r w:rsidR="00A439FD">
          <w:rPr>
            <w:noProof/>
            <w:webHidden/>
          </w:rPr>
          <w:fldChar w:fldCharType="end"/>
        </w:r>
      </w:hyperlink>
    </w:p>
    <w:p w14:paraId="711C713D" w14:textId="231A31D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14" w:history="1">
        <w:r w:rsidR="00A439FD" w:rsidRPr="005A45D1">
          <w:rPr>
            <w:rStyle w:val="Hyperlink"/>
            <w:noProof/>
            <w:lang w:val="en-US"/>
          </w:rPr>
          <w:t>Parents’ perception of children’s personal internet use on their own devices</w:t>
        </w:r>
        <w:r w:rsidR="00A439FD">
          <w:rPr>
            <w:noProof/>
            <w:webHidden/>
          </w:rPr>
          <w:tab/>
        </w:r>
        <w:r w:rsidR="00A439FD">
          <w:rPr>
            <w:noProof/>
            <w:webHidden/>
          </w:rPr>
          <w:fldChar w:fldCharType="begin"/>
        </w:r>
        <w:r w:rsidR="00A439FD">
          <w:rPr>
            <w:noProof/>
            <w:webHidden/>
          </w:rPr>
          <w:instrText xml:space="preserve"> PAGEREF _Toc197964114 \h </w:instrText>
        </w:r>
        <w:r w:rsidR="00A439FD">
          <w:rPr>
            <w:noProof/>
            <w:webHidden/>
          </w:rPr>
        </w:r>
        <w:r w:rsidR="00A439FD">
          <w:rPr>
            <w:noProof/>
            <w:webHidden/>
          </w:rPr>
          <w:fldChar w:fldCharType="separate"/>
        </w:r>
        <w:r w:rsidR="00A439FD">
          <w:rPr>
            <w:noProof/>
            <w:webHidden/>
          </w:rPr>
          <w:t>96</w:t>
        </w:r>
        <w:r w:rsidR="00A439FD">
          <w:rPr>
            <w:noProof/>
            <w:webHidden/>
          </w:rPr>
          <w:fldChar w:fldCharType="end"/>
        </w:r>
      </w:hyperlink>
    </w:p>
    <w:p w14:paraId="6B311E7A" w14:textId="36DF80C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15" w:history="1">
        <w:r w:rsidR="00A439FD" w:rsidRPr="005A45D1">
          <w:rPr>
            <w:rStyle w:val="Hyperlink"/>
            <w:noProof/>
            <w:lang w:val="en-US"/>
          </w:rPr>
          <w:t>Personal internet use on a device not theirs (children aged 0-7 and 11-17)</w:t>
        </w:r>
        <w:r w:rsidR="00A439FD">
          <w:rPr>
            <w:noProof/>
            <w:webHidden/>
          </w:rPr>
          <w:tab/>
        </w:r>
        <w:r w:rsidR="00A439FD">
          <w:rPr>
            <w:noProof/>
            <w:webHidden/>
          </w:rPr>
          <w:fldChar w:fldCharType="begin"/>
        </w:r>
        <w:r w:rsidR="00A439FD">
          <w:rPr>
            <w:noProof/>
            <w:webHidden/>
          </w:rPr>
          <w:instrText xml:space="preserve"> PAGEREF _Toc197964115 \h </w:instrText>
        </w:r>
        <w:r w:rsidR="00A439FD">
          <w:rPr>
            <w:noProof/>
            <w:webHidden/>
          </w:rPr>
        </w:r>
        <w:r w:rsidR="00A439FD">
          <w:rPr>
            <w:noProof/>
            <w:webHidden/>
          </w:rPr>
          <w:fldChar w:fldCharType="separate"/>
        </w:r>
        <w:r w:rsidR="00A439FD">
          <w:rPr>
            <w:noProof/>
            <w:webHidden/>
          </w:rPr>
          <w:t>98</w:t>
        </w:r>
        <w:r w:rsidR="00A439FD">
          <w:rPr>
            <w:noProof/>
            <w:webHidden/>
          </w:rPr>
          <w:fldChar w:fldCharType="end"/>
        </w:r>
      </w:hyperlink>
    </w:p>
    <w:p w14:paraId="566B2F1F" w14:textId="01963CF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16" w:history="1">
        <w:r w:rsidR="00A439FD" w:rsidRPr="005A45D1">
          <w:rPr>
            <w:rStyle w:val="Hyperlink"/>
            <w:noProof/>
          </w:rPr>
          <w:t>Videogame Microtransactions made by children</w:t>
        </w:r>
        <w:r w:rsidR="00A439FD">
          <w:rPr>
            <w:noProof/>
            <w:webHidden/>
          </w:rPr>
          <w:tab/>
        </w:r>
        <w:r w:rsidR="00A439FD">
          <w:rPr>
            <w:noProof/>
            <w:webHidden/>
          </w:rPr>
          <w:fldChar w:fldCharType="begin"/>
        </w:r>
        <w:r w:rsidR="00A439FD">
          <w:rPr>
            <w:noProof/>
            <w:webHidden/>
          </w:rPr>
          <w:instrText xml:space="preserve"> PAGEREF _Toc197964116 \h </w:instrText>
        </w:r>
        <w:r w:rsidR="00A439FD">
          <w:rPr>
            <w:noProof/>
            <w:webHidden/>
          </w:rPr>
        </w:r>
        <w:r w:rsidR="00A439FD">
          <w:rPr>
            <w:noProof/>
            <w:webHidden/>
          </w:rPr>
          <w:fldChar w:fldCharType="separate"/>
        </w:r>
        <w:r w:rsidR="00A439FD">
          <w:rPr>
            <w:noProof/>
            <w:webHidden/>
          </w:rPr>
          <w:t>100</w:t>
        </w:r>
        <w:r w:rsidR="00A439FD">
          <w:rPr>
            <w:noProof/>
            <w:webHidden/>
          </w:rPr>
          <w:fldChar w:fldCharType="end"/>
        </w:r>
      </w:hyperlink>
    </w:p>
    <w:p w14:paraId="68FB9B64" w14:textId="071E8ED2"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117" w:history="1">
        <w:r w:rsidR="00A439FD" w:rsidRPr="005A45D1">
          <w:rPr>
            <w:rStyle w:val="Hyperlink"/>
            <w:noProof/>
            <w:lang w:val="en-US"/>
          </w:rPr>
          <w:t>TV: access, devices, and free-to-air</w:t>
        </w:r>
        <w:r w:rsidR="00A439FD">
          <w:rPr>
            <w:noProof/>
            <w:webHidden/>
          </w:rPr>
          <w:tab/>
        </w:r>
        <w:r w:rsidR="00A439FD">
          <w:rPr>
            <w:noProof/>
            <w:webHidden/>
          </w:rPr>
          <w:fldChar w:fldCharType="begin"/>
        </w:r>
        <w:r w:rsidR="00A439FD">
          <w:rPr>
            <w:noProof/>
            <w:webHidden/>
          </w:rPr>
          <w:instrText xml:space="preserve"> PAGEREF _Toc197964117 \h </w:instrText>
        </w:r>
        <w:r w:rsidR="00A439FD">
          <w:rPr>
            <w:noProof/>
            <w:webHidden/>
          </w:rPr>
        </w:r>
        <w:r w:rsidR="00A439FD">
          <w:rPr>
            <w:noProof/>
            <w:webHidden/>
          </w:rPr>
          <w:fldChar w:fldCharType="separate"/>
        </w:r>
        <w:r w:rsidR="00A439FD">
          <w:rPr>
            <w:noProof/>
            <w:webHidden/>
          </w:rPr>
          <w:t>103</w:t>
        </w:r>
        <w:r w:rsidR="00A439FD">
          <w:rPr>
            <w:noProof/>
            <w:webHidden/>
          </w:rPr>
          <w:fldChar w:fldCharType="end"/>
        </w:r>
      </w:hyperlink>
    </w:p>
    <w:p w14:paraId="17853115" w14:textId="7ED13FA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18" w:history="1">
        <w:r w:rsidR="00A439FD" w:rsidRPr="005A45D1">
          <w:rPr>
            <w:rStyle w:val="Hyperlink"/>
            <w:noProof/>
          </w:rPr>
          <w:t>Chapter Summary – TV</w:t>
        </w:r>
        <w:r w:rsidR="00A439FD">
          <w:rPr>
            <w:noProof/>
            <w:webHidden/>
          </w:rPr>
          <w:tab/>
        </w:r>
        <w:r w:rsidR="00A439FD">
          <w:rPr>
            <w:noProof/>
            <w:webHidden/>
          </w:rPr>
          <w:fldChar w:fldCharType="begin"/>
        </w:r>
        <w:r w:rsidR="00A439FD">
          <w:rPr>
            <w:noProof/>
            <w:webHidden/>
          </w:rPr>
          <w:instrText xml:space="preserve"> PAGEREF _Toc197964118 \h </w:instrText>
        </w:r>
        <w:r w:rsidR="00A439FD">
          <w:rPr>
            <w:noProof/>
            <w:webHidden/>
          </w:rPr>
        </w:r>
        <w:r w:rsidR="00A439FD">
          <w:rPr>
            <w:noProof/>
            <w:webHidden/>
          </w:rPr>
          <w:fldChar w:fldCharType="separate"/>
        </w:r>
        <w:r w:rsidR="00A439FD">
          <w:rPr>
            <w:noProof/>
            <w:webHidden/>
          </w:rPr>
          <w:t>103</w:t>
        </w:r>
        <w:r w:rsidR="00A439FD">
          <w:rPr>
            <w:noProof/>
            <w:webHidden/>
          </w:rPr>
          <w:fldChar w:fldCharType="end"/>
        </w:r>
      </w:hyperlink>
    </w:p>
    <w:p w14:paraId="6BB8BFBA" w14:textId="23921E8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19" w:history="1">
        <w:r w:rsidR="00A439FD" w:rsidRPr="005A45D1">
          <w:rPr>
            <w:rStyle w:val="Hyperlink"/>
            <w:noProof/>
          </w:rPr>
          <w:t>How respondents access free-to-air TV</w:t>
        </w:r>
        <w:r w:rsidR="00A439FD">
          <w:rPr>
            <w:noProof/>
            <w:webHidden/>
          </w:rPr>
          <w:tab/>
        </w:r>
        <w:r w:rsidR="00A439FD">
          <w:rPr>
            <w:noProof/>
            <w:webHidden/>
          </w:rPr>
          <w:fldChar w:fldCharType="begin"/>
        </w:r>
        <w:r w:rsidR="00A439FD">
          <w:rPr>
            <w:noProof/>
            <w:webHidden/>
          </w:rPr>
          <w:instrText xml:space="preserve"> PAGEREF _Toc197964119 \h </w:instrText>
        </w:r>
        <w:r w:rsidR="00A439FD">
          <w:rPr>
            <w:noProof/>
            <w:webHidden/>
          </w:rPr>
        </w:r>
        <w:r w:rsidR="00A439FD">
          <w:rPr>
            <w:noProof/>
            <w:webHidden/>
          </w:rPr>
          <w:fldChar w:fldCharType="separate"/>
        </w:r>
        <w:r w:rsidR="00A439FD">
          <w:rPr>
            <w:noProof/>
            <w:webHidden/>
          </w:rPr>
          <w:t>103</w:t>
        </w:r>
        <w:r w:rsidR="00A439FD">
          <w:rPr>
            <w:noProof/>
            <w:webHidden/>
          </w:rPr>
          <w:fldChar w:fldCharType="end"/>
        </w:r>
      </w:hyperlink>
    </w:p>
    <w:p w14:paraId="29A03F41" w14:textId="4AA4E638"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0" w:history="1">
        <w:r w:rsidR="00A439FD" w:rsidRPr="005A45D1">
          <w:rPr>
            <w:rStyle w:val="Hyperlink"/>
            <w:noProof/>
          </w:rPr>
          <w:t>How respondents access free-to-air TV most often</w:t>
        </w:r>
        <w:r w:rsidR="00A439FD">
          <w:rPr>
            <w:noProof/>
            <w:webHidden/>
          </w:rPr>
          <w:tab/>
        </w:r>
        <w:r w:rsidR="00A439FD">
          <w:rPr>
            <w:noProof/>
            <w:webHidden/>
          </w:rPr>
          <w:fldChar w:fldCharType="begin"/>
        </w:r>
        <w:r w:rsidR="00A439FD">
          <w:rPr>
            <w:noProof/>
            <w:webHidden/>
          </w:rPr>
          <w:instrText xml:space="preserve"> PAGEREF _Toc197964120 \h </w:instrText>
        </w:r>
        <w:r w:rsidR="00A439FD">
          <w:rPr>
            <w:noProof/>
            <w:webHidden/>
          </w:rPr>
        </w:r>
        <w:r w:rsidR="00A439FD">
          <w:rPr>
            <w:noProof/>
            <w:webHidden/>
          </w:rPr>
          <w:fldChar w:fldCharType="separate"/>
        </w:r>
        <w:r w:rsidR="00A439FD">
          <w:rPr>
            <w:noProof/>
            <w:webHidden/>
          </w:rPr>
          <w:t>105</w:t>
        </w:r>
        <w:r w:rsidR="00A439FD">
          <w:rPr>
            <w:noProof/>
            <w:webHidden/>
          </w:rPr>
          <w:fldChar w:fldCharType="end"/>
        </w:r>
      </w:hyperlink>
    </w:p>
    <w:p w14:paraId="03A75DAF" w14:textId="7D8296A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1" w:history="1">
        <w:r w:rsidR="00A439FD" w:rsidRPr="005A45D1">
          <w:rPr>
            <w:rStyle w:val="Hyperlink"/>
            <w:noProof/>
          </w:rPr>
          <w:t>Frequency of watching free-to-air TV on various devices</w:t>
        </w:r>
        <w:r w:rsidR="00A439FD">
          <w:rPr>
            <w:noProof/>
            <w:webHidden/>
          </w:rPr>
          <w:tab/>
        </w:r>
        <w:r w:rsidR="00A439FD">
          <w:rPr>
            <w:noProof/>
            <w:webHidden/>
          </w:rPr>
          <w:fldChar w:fldCharType="begin"/>
        </w:r>
        <w:r w:rsidR="00A439FD">
          <w:rPr>
            <w:noProof/>
            <w:webHidden/>
          </w:rPr>
          <w:instrText xml:space="preserve"> PAGEREF _Toc197964121 \h </w:instrText>
        </w:r>
        <w:r w:rsidR="00A439FD">
          <w:rPr>
            <w:noProof/>
            <w:webHidden/>
          </w:rPr>
        </w:r>
        <w:r w:rsidR="00A439FD">
          <w:rPr>
            <w:noProof/>
            <w:webHidden/>
          </w:rPr>
          <w:fldChar w:fldCharType="separate"/>
        </w:r>
        <w:r w:rsidR="00A439FD">
          <w:rPr>
            <w:noProof/>
            <w:webHidden/>
          </w:rPr>
          <w:t>106</w:t>
        </w:r>
        <w:r w:rsidR="00A439FD">
          <w:rPr>
            <w:noProof/>
            <w:webHidden/>
          </w:rPr>
          <w:fldChar w:fldCharType="end"/>
        </w:r>
      </w:hyperlink>
    </w:p>
    <w:p w14:paraId="46C1B779" w14:textId="7DB47AF3"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2" w:history="1">
        <w:r w:rsidR="00A439FD" w:rsidRPr="005A45D1">
          <w:rPr>
            <w:rStyle w:val="Hyperlink"/>
            <w:noProof/>
          </w:rPr>
          <w:t>Number of TVs in respondents’ houses</w:t>
        </w:r>
        <w:r w:rsidR="00A439FD">
          <w:rPr>
            <w:noProof/>
            <w:webHidden/>
          </w:rPr>
          <w:tab/>
        </w:r>
        <w:r w:rsidR="00A439FD">
          <w:rPr>
            <w:noProof/>
            <w:webHidden/>
          </w:rPr>
          <w:fldChar w:fldCharType="begin"/>
        </w:r>
        <w:r w:rsidR="00A439FD">
          <w:rPr>
            <w:noProof/>
            <w:webHidden/>
          </w:rPr>
          <w:instrText xml:space="preserve"> PAGEREF _Toc197964122 \h </w:instrText>
        </w:r>
        <w:r w:rsidR="00A439FD">
          <w:rPr>
            <w:noProof/>
            <w:webHidden/>
          </w:rPr>
        </w:r>
        <w:r w:rsidR="00A439FD">
          <w:rPr>
            <w:noProof/>
            <w:webHidden/>
          </w:rPr>
          <w:fldChar w:fldCharType="separate"/>
        </w:r>
        <w:r w:rsidR="00A439FD">
          <w:rPr>
            <w:noProof/>
            <w:webHidden/>
          </w:rPr>
          <w:t>108</w:t>
        </w:r>
        <w:r w:rsidR="00A439FD">
          <w:rPr>
            <w:noProof/>
            <w:webHidden/>
          </w:rPr>
          <w:fldChar w:fldCharType="end"/>
        </w:r>
      </w:hyperlink>
    </w:p>
    <w:p w14:paraId="10A87FF1" w14:textId="294F648A"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3" w:history="1">
        <w:r w:rsidR="00A439FD" w:rsidRPr="005A45D1">
          <w:rPr>
            <w:rStyle w:val="Hyperlink"/>
            <w:noProof/>
          </w:rPr>
          <w:t>Number of TVs connected to the internet</w:t>
        </w:r>
        <w:r w:rsidR="00A439FD">
          <w:rPr>
            <w:noProof/>
            <w:webHidden/>
          </w:rPr>
          <w:tab/>
        </w:r>
        <w:r w:rsidR="00A439FD">
          <w:rPr>
            <w:noProof/>
            <w:webHidden/>
          </w:rPr>
          <w:fldChar w:fldCharType="begin"/>
        </w:r>
        <w:r w:rsidR="00A439FD">
          <w:rPr>
            <w:noProof/>
            <w:webHidden/>
          </w:rPr>
          <w:instrText xml:space="preserve"> PAGEREF _Toc197964123 \h </w:instrText>
        </w:r>
        <w:r w:rsidR="00A439FD">
          <w:rPr>
            <w:noProof/>
            <w:webHidden/>
          </w:rPr>
        </w:r>
        <w:r w:rsidR="00A439FD">
          <w:rPr>
            <w:noProof/>
            <w:webHidden/>
          </w:rPr>
          <w:fldChar w:fldCharType="separate"/>
        </w:r>
        <w:r w:rsidR="00A439FD">
          <w:rPr>
            <w:noProof/>
            <w:webHidden/>
          </w:rPr>
          <w:t>109</w:t>
        </w:r>
        <w:r w:rsidR="00A439FD">
          <w:rPr>
            <w:noProof/>
            <w:webHidden/>
          </w:rPr>
          <w:fldChar w:fldCharType="end"/>
        </w:r>
      </w:hyperlink>
    </w:p>
    <w:p w14:paraId="2B40F201" w14:textId="307C186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4" w:history="1">
        <w:r w:rsidR="00A439FD" w:rsidRPr="005A45D1">
          <w:rPr>
            <w:rStyle w:val="Hyperlink"/>
            <w:noProof/>
          </w:rPr>
          <w:t>Number of TVs connected to an external aerial, antenna, or broadcast signal</w:t>
        </w:r>
        <w:r w:rsidR="00A439FD">
          <w:rPr>
            <w:noProof/>
            <w:webHidden/>
          </w:rPr>
          <w:tab/>
        </w:r>
        <w:r w:rsidR="00A439FD">
          <w:rPr>
            <w:noProof/>
            <w:webHidden/>
          </w:rPr>
          <w:fldChar w:fldCharType="begin"/>
        </w:r>
        <w:r w:rsidR="00A439FD">
          <w:rPr>
            <w:noProof/>
            <w:webHidden/>
          </w:rPr>
          <w:instrText xml:space="preserve"> PAGEREF _Toc197964124 \h </w:instrText>
        </w:r>
        <w:r w:rsidR="00A439FD">
          <w:rPr>
            <w:noProof/>
            <w:webHidden/>
          </w:rPr>
        </w:r>
        <w:r w:rsidR="00A439FD">
          <w:rPr>
            <w:noProof/>
            <w:webHidden/>
          </w:rPr>
          <w:fldChar w:fldCharType="separate"/>
        </w:r>
        <w:r w:rsidR="00A439FD">
          <w:rPr>
            <w:noProof/>
            <w:webHidden/>
          </w:rPr>
          <w:t>111</w:t>
        </w:r>
        <w:r w:rsidR="00A439FD">
          <w:rPr>
            <w:noProof/>
            <w:webHidden/>
          </w:rPr>
          <w:fldChar w:fldCharType="end"/>
        </w:r>
      </w:hyperlink>
    </w:p>
    <w:p w14:paraId="7590E5B4" w14:textId="059EF71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5" w:history="1">
        <w:r w:rsidR="00A439FD" w:rsidRPr="005A45D1">
          <w:rPr>
            <w:rStyle w:val="Hyperlink"/>
            <w:noProof/>
          </w:rPr>
          <w:t>Access to an external free-to-air television aerial, antenna, or broadcast signal</w:t>
        </w:r>
        <w:r w:rsidR="00A439FD">
          <w:rPr>
            <w:noProof/>
            <w:webHidden/>
          </w:rPr>
          <w:tab/>
        </w:r>
        <w:r w:rsidR="00A439FD">
          <w:rPr>
            <w:noProof/>
            <w:webHidden/>
          </w:rPr>
          <w:fldChar w:fldCharType="begin"/>
        </w:r>
        <w:r w:rsidR="00A439FD">
          <w:rPr>
            <w:noProof/>
            <w:webHidden/>
          </w:rPr>
          <w:instrText xml:space="preserve"> PAGEREF _Toc197964125 \h </w:instrText>
        </w:r>
        <w:r w:rsidR="00A439FD">
          <w:rPr>
            <w:noProof/>
            <w:webHidden/>
          </w:rPr>
        </w:r>
        <w:r w:rsidR="00A439FD">
          <w:rPr>
            <w:noProof/>
            <w:webHidden/>
          </w:rPr>
          <w:fldChar w:fldCharType="separate"/>
        </w:r>
        <w:r w:rsidR="00A439FD">
          <w:rPr>
            <w:noProof/>
            <w:webHidden/>
          </w:rPr>
          <w:t>112</w:t>
        </w:r>
        <w:r w:rsidR="00A439FD">
          <w:rPr>
            <w:noProof/>
            <w:webHidden/>
          </w:rPr>
          <w:fldChar w:fldCharType="end"/>
        </w:r>
      </w:hyperlink>
    </w:p>
    <w:p w14:paraId="52C92652" w14:textId="60BAB87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6" w:history="1">
        <w:r w:rsidR="00A439FD" w:rsidRPr="005A45D1">
          <w:rPr>
            <w:rStyle w:val="Hyperlink"/>
            <w:noProof/>
          </w:rPr>
          <w:t>TV connection to a free-to-air television aerial, antenna, or broadcast signal</w:t>
        </w:r>
        <w:r w:rsidR="00A439FD">
          <w:rPr>
            <w:noProof/>
            <w:webHidden/>
          </w:rPr>
          <w:tab/>
        </w:r>
        <w:r w:rsidR="00A439FD">
          <w:rPr>
            <w:noProof/>
            <w:webHidden/>
          </w:rPr>
          <w:fldChar w:fldCharType="begin"/>
        </w:r>
        <w:r w:rsidR="00A439FD">
          <w:rPr>
            <w:noProof/>
            <w:webHidden/>
          </w:rPr>
          <w:instrText xml:space="preserve"> PAGEREF _Toc197964126 \h </w:instrText>
        </w:r>
        <w:r w:rsidR="00A439FD">
          <w:rPr>
            <w:noProof/>
            <w:webHidden/>
          </w:rPr>
        </w:r>
        <w:r w:rsidR="00A439FD">
          <w:rPr>
            <w:noProof/>
            <w:webHidden/>
          </w:rPr>
          <w:fldChar w:fldCharType="separate"/>
        </w:r>
        <w:r w:rsidR="00A439FD">
          <w:rPr>
            <w:noProof/>
            <w:webHidden/>
          </w:rPr>
          <w:t>114</w:t>
        </w:r>
        <w:r w:rsidR="00A439FD">
          <w:rPr>
            <w:noProof/>
            <w:webHidden/>
          </w:rPr>
          <w:fldChar w:fldCharType="end"/>
        </w:r>
      </w:hyperlink>
    </w:p>
    <w:p w14:paraId="09D0026A" w14:textId="03F7A79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7" w:history="1">
        <w:r w:rsidR="00A439FD" w:rsidRPr="005A45D1">
          <w:rPr>
            <w:rStyle w:val="Hyperlink"/>
            <w:noProof/>
            <w:lang w:val="en-US"/>
          </w:rPr>
          <w:t>Free-to-air television: profiling heavy watchers (35+ hours in past 7 days)</w:t>
        </w:r>
        <w:r w:rsidR="00A439FD">
          <w:rPr>
            <w:noProof/>
            <w:webHidden/>
          </w:rPr>
          <w:tab/>
        </w:r>
        <w:r w:rsidR="00A439FD">
          <w:rPr>
            <w:noProof/>
            <w:webHidden/>
          </w:rPr>
          <w:fldChar w:fldCharType="begin"/>
        </w:r>
        <w:r w:rsidR="00A439FD">
          <w:rPr>
            <w:noProof/>
            <w:webHidden/>
          </w:rPr>
          <w:instrText xml:space="preserve"> PAGEREF _Toc197964127 \h </w:instrText>
        </w:r>
        <w:r w:rsidR="00A439FD">
          <w:rPr>
            <w:noProof/>
            <w:webHidden/>
          </w:rPr>
        </w:r>
        <w:r w:rsidR="00A439FD">
          <w:rPr>
            <w:noProof/>
            <w:webHidden/>
          </w:rPr>
          <w:fldChar w:fldCharType="separate"/>
        </w:r>
        <w:r w:rsidR="00A439FD">
          <w:rPr>
            <w:noProof/>
            <w:webHidden/>
          </w:rPr>
          <w:t>115</w:t>
        </w:r>
        <w:r w:rsidR="00A439FD">
          <w:rPr>
            <w:noProof/>
            <w:webHidden/>
          </w:rPr>
          <w:fldChar w:fldCharType="end"/>
        </w:r>
      </w:hyperlink>
    </w:p>
    <w:p w14:paraId="0BF96232" w14:textId="29BB0B56"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8" w:history="1">
        <w:r w:rsidR="00A439FD" w:rsidRPr="005A45D1">
          <w:rPr>
            <w:rStyle w:val="Hyperlink"/>
            <w:noProof/>
            <w:lang w:val="en-US"/>
          </w:rPr>
          <w:t>Frequency of watching free-to-air television via traditional connections or internet</w:t>
        </w:r>
        <w:r w:rsidR="00A439FD">
          <w:rPr>
            <w:noProof/>
            <w:webHidden/>
          </w:rPr>
          <w:tab/>
        </w:r>
        <w:r w:rsidR="00A439FD">
          <w:rPr>
            <w:noProof/>
            <w:webHidden/>
          </w:rPr>
          <w:fldChar w:fldCharType="begin"/>
        </w:r>
        <w:r w:rsidR="00A439FD">
          <w:rPr>
            <w:noProof/>
            <w:webHidden/>
          </w:rPr>
          <w:instrText xml:space="preserve"> PAGEREF _Toc197964128 \h </w:instrText>
        </w:r>
        <w:r w:rsidR="00A439FD">
          <w:rPr>
            <w:noProof/>
            <w:webHidden/>
          </w:rPr>
        </w:r>
        <w:r w:rsidR="00A439FD">
          <w:rPr>
            <w:noProof/>
            <w:webHidden/>
          </w:rPr>
          <w:fldChar w:fldCharType="separate"/>
        </w:r>
        <w:r w:rsidR="00A439FD">
          <w:rPr>
            <w:noProof/>
            <w:webHidden/>
          </w:rPr>
          <w:t>116</w:t>
        </w:r>
        <w:r w:rsidR="00A439FD">
          <w:rPr>
            <w:noProof/>
            <w:webHidden/>
          </w:rPr>
          <w:fldChar w:fldCharType="end"/>
        </w:r>
      </w:hyperlink>
    </w:p>
    <w:p w14:paraId="7938C8CA" w14:textId="21BDDAF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29" w:history="1">
        <w:r w:rsidR="00A439FD" w:rsidRPr="005A45D1">
          <w:rPr>
            <w:rStyle w:val="Hyperlink"/>
            <w:noProof/>
          </w:rPr>
          <w:t>Free-to-air television viewing: Personas</w:t>
        </w:r>
        <w:r w:rsidR="00A439FD">
          <w:rPr>
            <w:noProof/>
            <w:webHidden/>
          </w:rPr>
          <w:tab/>
        </w:r>
        <w:r w:rsidR="00A439FD">
          <w:rPr>
            <w:noProof/>
            <w:webHidden/>
          </w:rPr>
          <w:fldChar w:fldCharType="begin"/>
        </w:r>
        <w:r w:rsidR="00A439FD">
          <w:rPr>
            <w:noProof/>
            <w:webHidden/>
          </w:rPr>
          <w:instrText xml:space="preserve"> PAGEREF _Toc197964129 \h </w:instrText>
        </w:r>
        <w:r w:rsidR="00A439FD">
          <w:rPr>
            <w:noProof/>
            <w:webHidden/>
          </w:rPr>
        </w:r>
        <w:r w:rsidR="00A439FD">
          <w:rPr>
            <w:noProof/>
            <w:webHidden/>
          </w:rPr>
          <w:fldChar w:fldCharType="separate"/>
        </w:r>
        <w:r w:rsidR="00A439FD">
          <w:rPr>
            <w:noProof/>
            <w:webHidden/>
          </w:rPr>
          <w:t>118</w:t>
        </w:r>
        <w:r w:rsidR="00A439FD">
          <w:rPr>
            <w:noProof/>
            <w:webHidden/>
          </w:rPr>
          <w:fldChar w:fldCharType="end"/>
        </w:r>
      </w:hyperlink>
    </w:p>
    <w:p w14:paraId="127BE92B" w14:textId="7ACDC6AA"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30" w:history="1">
        <w:r w:rsidR="00A439FD" w:rsidRPr="005A45D1">
          <w:rPr>
            <w:rStyle w:val="Hyperlink"/>
            <w:noProof/>
          </w:rPr>
          <w:t>TV smart accessories used in the past 12 months</w:t>
        </w:r>
        <w:r w:rsidR="00A439FD">
          <w:rPr>
            <w:noProof/>
            <w:webHidden/>
          </w:rPr>
          <w:tab/>
        </w:r>
        <w:r w:rsidR="00A439FD">
          <w:rPr>
            <w:noProof/>
            <w:webHidden/>
          </w:rPr>
          <w:fldChar w:fldCharType="begin"/>
        </w:r>
        <w:r w:rsidR="00A439FD">
          <w:rPr>
            <w:noProof/>
            <w:webHidden/>
          </w:rPr>
          <w:instrText xml:space="preserve"> PAGEREF _Toc197964130 \h </w:instrText>
        </w:r>
        <w:r w:rsidR="00A439FD">
          <w:rPr>
            <w:noProof/>
            <w:webHidden/>
          </w:rPr>
        </w:r>
        <w:r w:rsidR="00A439FD">
          <w:rPr>
            <w:noProof/>
            <w:webHidden/>
          </w:rPr>
          <w:fldChar w:fldCharType="separate"/>
        </w:r>
        <w:r w:rsidR="00A439FD">
          <w:rPr>
            <w:noProof/>
            <w:webHidden/>
          </w:rPr>
          <w:t>119</w:t>
        </w:r>
        <w:r w:rsidR="00A439FD">
          <w:rPr>
            <w:noProof/>
            <w:webHidden/>
          </w:rPr>
          <w:fldChar w:fldCharType="end"/>
        </w:r>
      </w:hyperlink>
    </w:p>
    <w:p w14:paraId="36ACCCCC" w14:textId="28C8343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31" w:history="1">
        <w:r w:rsidR="00A439FD" w:rsidRPr="005A45D1">
          <w:rPr>
            <w:rStyle w:val="Hyperlink"/>
            <w:noProof/>
            <w:lang w:val="en-US"/>
          </w:rPr>
          <w:t xml:space="preserve">Purchase of </w:t>
        </w:r>
        <w:r w:rsidR="00A439FD" w:rsidRPr="005A45D1">
          <w:rPr>
            <w:rStyle w:val="Hyperlink"/>
            <w:noProof/>
          </w:rPr>
          <w:t>a new TV in past 12 months</w:t>
        </w:r>
        <w:r w:rsidR="00A439FD">
          <w:rPr>
            <w:noProof/>
            <w:webHidden/>
          </w:rPr>
          <w:tab/>
        </w:r>
        <w:r w:rsidR="00A439FD">
          <w:rPr>
            <w:noProof/>
            <w:webHidden/>
          </w:rPr>
          <w:fldChar w:fldCharType="begin"/>
        </w:r>
        <w:r w:rsidR="00A439FD">
          <w:rPr>
            <w:noProof/>
            <w:webHidden/>
          </w:rPr>
          <w:instrText xml:space="preserve"> PAGEREF _Toc197964131 \h </w:instrText>
        </w:r>
        <w:r w:rsidR="00A439FD">
          <w:rPr>
            <w:noProof/>
            <w:webHidden/>
          </w:rPr>
        </w:r>
        <w:r w:rsidR="00A439FD">
          <w:rPr>
            <w:noProof/>
            <w:webHidden/>
          </w:rPr>
          <w:fldChar w:fldCharType="separate"/>
        </w:r>
        <w:r w:rsidR="00A439FD">
          <w:rPr>
            <w:noProof/>
            <w:webHidden/>
          </w:rPr>
          <w:t>121</w:t>
        </w:r>
        <w:r w:rsidR="00A439FD">
          <w:rPr>
            <w:noProof/>
            <w:webHidden/>
          </w:rPr>
          <w:fldChar w:fldCharType="end"/>
        </w:r>
      </w:hyperlink>
    </w:p>
    <w:p w14:paraId="1E396E1A" w14:textId="2F9CD088"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32" w:history="1">
        <w:r w:rsidR="00A439FD" w:rsidRPr="005A45D1">
          <w:rPr>
            <w:rStyle w:val="Hyperlink"/>
            <w:noProof/>
          </w:rPr>
          <w:t>VAST Box ownership</w:t>
        </w:r>
        <w:r w:rsidR="00A439FD">
          <w:rPr>
            <w:noProof/>
            <w:webHidden/>
          </w:rPr>
          <w:tab/>
        </w:r>
        <w:r w:rsidR="00A439FD">
          <w:rPr>
            <w:noProof/>
            <w:webHidden/>
          </w:rPr>
          <w:fldChar w:fldCharType="begin"/>
        </w:r>
        <w:r w:rsidR="00A439FD">
          <w:rPr>
            <w:noProof/>
            <w:webHidden/>
          </w:rPr>
          <w:instrText xml:space="preserve"> PAGEREF _Toc197964132 \h </w:instrText>
        </w:r>
        <w:r w:rsidR="00A439FD">
          <w:rPr>
            <w:noProof/>
            <w:webHidden/>
          </w:rPr>
        </w:r>
        <w:r w:rsidR="00A439FD">
          <w:rPr>
            <w:noProof/>
            <w:webHidden/>
          </w:rPr>
          <w:fldChar w:fldCharType="separate"/>
        </w:r>
        <w:r w:rsidR="00A439FD">
          <w:rPr>
            <w:noProof/>
            <w:webHidden/>
          </w:rPr>
          <w:t>122</w:t>
        </w:r>
        <w:r w:rsidR="00A439FD">
          <w:rPr>
            <w:noProof/>
            <w:webHidden/>
          </w:rPr>
          <w:fldChar w:fldCharType="end"/>
        </w:r>
      </w:hyperlink>
    </w:p>
    <w:p w14:paraId="1C419392" w14:textId="7D7EDFB8"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133" w:history="1">
        <w:r w:rsidR="00A439FD" w:rsidRPr="005A45D1">
          <w:rPr>
            <w:rStyle w:val="Hyperlink"/>
            <w:noProof/>
            <w:lang w:val="en-US"/>
          </w:rPr>
          <w:t>Audio content</w:t>
        </w:r>
        <w:r w:rsidR="00A439FD">
          <w:rPr>
            <w:noProof/>
            <w:webHidden/>
          </w:rPr>
          <w:tab/>
        </w:r>
        <w:r w:rsidR="00A439FD">
          <w:rPr>
            <w:noProof/>
            <w:webHidden/>
          </w:rPr>
          <w:fldChar w:fldCharType="begin"/>
        </w:r>
        <w:r w:rsidR="00A439FD">
          <w:rPr>
            <w:noProof/>
            <w:webHidden/>
          </w:rPr>
          <w:instrText xml:space="preserve"> PAGEREF _Toc197964133 \h </w:instrText>
        </w:r>
        <w:r w:rsidR="00A439FD">
          <w:rPr>
            <w:noProof/>
            <w:webHidden/>
          </w:rPr>
        </w:r>
        <w:r w:rsidR="00A439FD">
          <w:rPr>
            <w:noProof/>
            <w:webHidden/>
          </w:rPr>
          <w:fldChar w:fldCharType="separate"/>
        </w:r>
        <w:r w:rsidR="00A439FD">
          <w:rPr>
            <w:noProof/>
            <w:webHidden/>
          </w:rPr>
          <w:t>126</w:t>
        </w:r>
        <w:r w:rsidR="00A439FD">
          <w:rPr>
            <w:noProof/>
            <w:webHidden/>
          </w:rPr>
          <w:fldChar w:fldCharType="end"/>
        </w:r>
      </w:hyperlink>
    </w:p>
    <w:p w14:paraId="1AC6FD64" w14:textId="4E43B413"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34" w:history="1">
        <w:r w:rsidR="00A439FD" w:rsidRPr="005A45D1">
          <w:rPr>
            <w:rStyle w:val="Hyperlink"/>
            <w:noProof/>
          </w:rPr>
          <w:t>Chapter Summary – Audio Content</w:t>
        </w:r>
        <w:r w:rsidR="00A439FD">
          <w:rPr>
            <w:noProof/>
            <w:webHidden/>
          </w:rPr>
          <w:tab/>
        </w:r>
        <w:r w:rsidR="00A439FD">
          <w:rPr>
            <w:noProof/>
            <w:webHidden/>
          </w:rPr>
          <w:fldChar w:fldCharType="begin"/>
        </w:r>
        <w:r w:rsidR="00A439FD">
          <w:rPr>
            <w:noProof/>
            <w:webHidden/>
          </w:rPr>
          <w:instrText xml:space="preserve"> PAGEREF _Toc197964134 \h </w:instrText>
        </w:r>
        <w:r w:rsidR="00A439FD">
          <w:rPr>
            <w:noProof/>
            <w:webHidden/>
          </w:rPr>
        </w:r>
        <w:r w:rsidR="00A439FD">
          <w:rPr>
            <w:noProof/>
            <w:webHidden/>
          </w:rPr>
          <w:fldChar w:fldCharType="separate"/>
        </w:r>
        <w:r w:rsidR="00A439FD">
          <w:rPr>
            <w:noProof/>
            <w:webHidden/>
          </w:rPr>
          <w:t>126</w:t>
        </w:r>
        <w:r w:rsidR="00A439FD">
          <w:rPr>
            <w:noProof/>
            <w:webHidden/>
          </w:rPr>
          <w:fldChar w:fldCharType="end"/>
        </w:r>
      </w:hyperlink>
    </w:p>
    <w:p w14:paraId="5EF3A564" w14:textId="71D4DC8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35" w:history="1">
        <w:r w:rsidR="00A439FD" w:rsidRPr="005A45D1">
          <w:rPr>
            <w:rStyle w:val="Hyperlink"/>
            <w:noProof/>
            <w:lang w:val="en-US"/>
          </w:rPr>
          <w:t>Audio listened to in the past 7 days</w:t>
        </w:r>
        <w:r w:rsidR="00A439FD">
          <w:rPr>
            <w:noProof/>
            <w:webHidden/>
          </w:rPr>
          <w:tab/>
        </w:r>
        <w:r w:rsidR="00A439FD">
          <w:rPr>
            <w:noProof/>
            <w:webHidden/>
          </w:rPr>
          <w:fldChar w:fldCharType="begin"/>
        </w:r>
        <w:r w:rsidR="00A439FD">
          <w:rPr>
            <w:noProof/>
            <w:webHidden/>
          </w:rPr>
          <w:instrText xml:space="preserve"> PAGEREF _Toc197964135 \h </w:instrText>
        </w:r>
        <w:r w:rsidR="00A439FD">
          <w:rPr>
            <w:noProof/>
            <w:webHidden/>
          </w:rPr>
        </w:r>
        <w:r w:rsidR="00A439FD">
          <w:rPr>
            <w:noProof/>
            <w:webHidden/>
          </w:rPr>
          <w:fldChar w:fldCharType="separate"/>
        </w:r>
        <w:r w:rsidR="00A439FD">
          <w:rPr>
            <w:noProof/>
            <w:webHidden/>
          </w:rPr>
          <w:t>126</w:t>
        </w:r>
        <w:r w:rsidR="00A439FD">
          <w:rPr>
            <w:noProof/>
            <w:webHidden/>
          </w:rPr>
          <w:fldChar w:fldCharType="end"/>
        </w:r>
      </w:hyperlink>
    </w:p>
    <w:p w14:paraId="441CD2C8" w14:textId="19CD0805"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36" w:history="1">
        <w:r w:rsidR="00A439FD" w:rsidRPr="005A45D1">
          <w:rPr>
            <w:rStyle w:val="Hyperlink"/>
            <w:noProof/>
          </w:rPr>
          <w:t>Devices used to listen to audio content</w:t>
        </w:r>
        <w:r w:rsidR="00A439FD">
          <w:rPr>
            <w:noProof/>
            <w:webHidden/>
          </w:rPr>
          <w:tab/>
        </w:r>
        <w:r w:rsidR="00A439FD">
          <w:rPr>
            <w:noProof/>
            <w:webHidden/>
          </w:rPr>
          <w:fldChar w:fldCharType="begin"/>
        </w:r>
        <w:r w:rsidR="00A439FD">
          <w:rPr>
            <w:noProof/>
            <w:webHidden/>
          </w:rPr>
          <w:instrText xml:space="preserve"> PAGEREF _Toc197964136 \h </w:instrText>
        </w:r>
        <w:r w:rsidR="00A439FD">
          <w:rPr>
            <w:noProof/>
            <w:webHidden/>
          </w:rPr>
        </w:r>
        <w:r w:rsidR="00A439FD">
          <w:rPr>
            <w:noProof/>
            <w:webHidden/>
          </w:rPr>
          <w:fldChar w:fldCharType="separate"/>
        </w:r>
        <w:r w:rsidR="00A439FD">
          <w:rPr>
            <w:noProof/>
            <w:webHidden/>
          </w:rPr>
          <w:t>128</w:t>
        </w:r>
        <w:r w:rsidR="00A439FD">
          <w:rPr>
            <w:noProof/>
            <w:webHidden/>
          </w:rPr>
          <w:fldChar w:fldCharType="end"/>
        </w:r>
      </w:hyperlink>
    </w:p>
    <w:p w14:paraId="20CF1A40" w14:textId="34889065"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137" w:history="1">
        <w:r w:rsidR="00A439FD" w:rsidRPr="005A45D1">
          <w:rPr>
            <w:rStyle w:val="Hyperlink"/>
            <w:noProof/>
            <w:lang w:val="en-US"/>
          </w:rPr>
          <w:t>News &amp; Emergency Information content</w:t>
        </w:r>
        <w:r w:rsidR="00A439FD">
          <w:rPr>
            <w:noProof/>
            <w:webHidden/>
          </w:rPr>
          <w:tab/>
        </w:r>
        <w:r w:rsidR="00A439FD">
          <w:rPr>
            <w:noProof/>
            <w:webHidden/>
          </w:rPr>
          <w:fldChar w:fldCharType="begin"/>
        </w:r>
        <w:r w:rsidR="00A439FD">
          <w:rPr>
            <w:noProof/>
            <w:webHidden/>
          </w:rPr>
          <w:instrText xml:space="preserve"> PAGEREF _Toc197964137 \h </w:instrText>
        </w:r>
        <w:r w:rsidR="00A439FD">
          <w:rPr>
            <w:noProof/>
            <w:webHidden/>
          </w:rPr>
        </w:r>
        <w:r w:rsidR="00A439FD">
          <w:rPr>
            <w:noProof/>
            <w:webHidden/>
          </w:rPr>
          <w:fldChar w:fldCharType="separate"/>
        </w:r>
        <w:r w:rsidR="00A439FD">
          <w:rPr>
            <w:noProof/>
            <w:webHidden/>
          </w:rPr>
          <w:t>129</w:t>
        </w:r>
        <w:r w:rsidR="00A439FD">
          <w:rPr>
            <w:noProof/>
            <w:webHidden/>
          </w:rPr>
          <w:fldChar w:fldCharType="end"/>
        </w:r>
      </w:hyperlink>
    </w:p>
    <w:p w14:paraId="442EC9B0" w14:textId="11A72FD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38" w:history="1">
        <w:r w:rsidR="00A439FD" w:rsidRPr="005A45D1">
          <w:rPr>
            <w:rStyle w:val="Hyperlink"/>
            <w:noProof/>
          </w:rPr>
          <w:t>Chapter Summary – News &amp; Emergency Information Content</w:t>
        </w:r>
        <w:r w:rsidR="00A439FD">
          <w:rPr>
            <w:noProof/>
            <w:webHidden/>
          </w:rPr>
          <w:tab/>
        </w:r>
        <w:r w:rsidR="00A439FD">
          <w:rPr>
            <w:noProof/>
            <w:webHidden/>
          </w:rPr>
          <w:fldChar w:fldCharType="begin"/>
        </w:r>
        <w:r w:rsidR="00A439FD">
          <w:rPr>
            <w:noProof/>
            <w:webHidden/>
          </w:rPr>
          <w:instrText xml:space="preserve"> PAGEREF _Toc197964138 \h </w:instrText>
        </w:r>
        <w:r w:rsidR="00A439FD">
          <w:rPr>
            <w:noProof/>
            <w:webHidden/>
          </w:rPr>
        </w:r>
        <w:r w:rsidR="00A439FD">
          <w:rPr>
            <w:noProof/>
            <w:webHidden/>
          </w:rPr>
          <w:fldChar w:fldCharType="separate"/>
        </w:r>
        <w:r w:rsidR="00A439FD">
          <w:rPr>
            <w:noProof/>
            <w:webHidden/>
          </w:rPr>
          <w:t>129</w:t>
        </w:r>
        <w:r w:rsidR="00A439FD">
          <w:rPr>
            <w:noProof/>
            <w:webHidden/>
          </w:rPr>
          <w:fldChar w:fldCharType="end"/>
        </w:r>
      </w:hyperlink>
    </w:p>
    <w:p w14:paraId="51FC46DE" w14:textId="3A3407E4"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39" w:history="1">
        <w:r w:rsidR="00A439FD" w:rsidRPr="005A45D1">
          <w:rPr>
            <w:rStyle w:val="Hyperlink"/>
            <w:noProof/>
            <w:lang w:val="en-US"/>
          </w:rPr>
          <w:t>Frequency of consuming news and current affairs content</w:t>
        </w:r>
        <w:r w:rsidR="00A439FD">
          <w:rPr>
            <w:noProof/>
            <w:webHidden/>
          </w:rPr>
          <w:tab/>
        </w:r>
        <w:r w:rsidR="00A439FD">
          <w:rPr>
            <w:noProof/>
            <w:webHidden/>
          </w:rPr>
          <w:fldChar w:fldCharType="begin"/>
        </w:r>
        <w:r w:rsidR="00A439FD">
          <w:rPr>
            <w:noProof/>
            <w:webHidden/>
          </w:rPr>
          <w:instrText xml:space="preserve"> PAGEREF _Toc197964139 \h </w:instrText>
        </w:r>
        <w:r w:rsidR="00A439FD">
          <w:rPr>
            <w:noProof/>
            <w:webHidden/>
          </w:rPr>
        </w:r>
        <w:r w:rsidR="00A439FD">
          <w:rPr>
            <w:noProof/>
            <w:webHidden/>
          </w:rPr>
          <w:fldChar w:fldCharType="separate"/>
        </w:r>
        <w:r w:rsidR="00A439FD">
          <w:rPr>
            <w:noProof/>
            <w:webHidden/>
          </w:rPr>
          <w:t>129</w:t>
        </w:r>
        <w:r w:rsidR="00A439FD">
          <w:rPr>
            <w:noProof/>
            <w:webHidden/>
          </w:rPr>
          <w:fldChar w:fldCharType="end"/>
        </w:r>
      </w:hyperlink>
    </w:p>
    <w:p w14:paraId="56379BFF" w14:textId="735D5819"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0" w:history="1">
        <w:r w:rsidR="00A439FD" w:rsidRPr="005A45D1">
          <w:rPr>
            <w:rStyle w:val="Hyperlink"/>
            <w:noProof/>
          </w:rPr>
          <w:t>Sources of news</w:t>
        </w:r>
        <w:r w:rsidR="00A439FD">
          <w:rPr>
            <w:noProof/>
            <w:webHidden/>
          </w:rPr>
          <w:tab/>
        </w:r>
        <w:r w:rsidR="00A439FD">
          <w:rPr>
            <w:noProof/>
            <w:webHidden/>
          </w:rPr>
          <w:fldChar w:fldCharType="begin"/>
        </w:r>
        <w:r w:rsidR="00A439FD">
          <w:rPr>
            <w:noProof/>
            <w:webHidden/>
          </w:rPr>
          <w:instrText xml:space="preserve"> PAGEREF _Toc197964140 \h </w:instrText>
        </w:r>
        <w:r w:rsidR="00A439FD">
          <w:rPr>
            <w:noProof/>
            <w:webHidden/>
          </w:rPr>
        </w:r>
        <w:r w:rsidR="00A439FD">
          <w:rPr>
            <w:noProof/>
            <w:webHidden/>
          </w:rPr>
          <w:fldChar w:fldCharType="separate"/>
        </w:r>
        <w:r w:rsidR="00A439FD">
          <w:rPr>
            <w:noProof/>
            <w:webHidden/>
          </w:rPr>
          <w:t>132</w:t>
        </w:r>
        <w:r w:rsidR="00A439FD">
          <w:rPr>
            <w:noProof/>
            <w:webHidden/>
          </w:rPr>
          <w:fldChar w:fldCharType="end"/>
        </w:r>
      </w:hyperlink>
    </w:p>
    <w:p w14:paraId="2E686E50" w14:textId="067BDE9B"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1" w:history="1">
        <w:r w:rsidR="00A439FD" w:rsidRPr="005A45D1">
          <w:rPr>
            <w:rStyle w:val="Hyperlink"/>
            <w:noProof/>
            <w:lang w:val="en-US"/>
          </w:rPr>
          <w:t>Sources of news by category</w:t>
        </w:r>
        <w:r w:rsidR="00A439FD">
          <w:rPr>
            <w:noProof/>
            <w:webHidden/>
          </w:rPr>
          <w:tab/>
        </w:r>
        <w:r w:rsidR="00A439FD">
          <w:rPr>
            <w:noProof/>
            <w:webHidden/>
          </w:rPr>
          <w:fldChar w:fldCharType="begin"/>
        </w:r>
        <w:r w:rsidR="00A439FD">
          <w:rPr>
            <w:noProof/>
            <w:webHidden/>
          </w:rPr>
          <w:instrText xml:space="preserve"> PAGEREF _Toc197964141 \h </w:instrText>
        </w:r>
        <w:r w:rsidR="00A439FD">
          <w:rPr>
            <w:noProof/>
            <w:webHidden/>
          </w:rPr>
        </w:r>
        <w:r w:rsidR="00A439FD">
          <w:rPr>
            <w:noProof/>
            <w:webHidden/>
          </w:rPr>
          <w:fldChar w:fldCharType="separate"/>
        </w:r>
        <w:r w:rsidR="00A439FD">
          <w:rPr>
            <w:noProof/>
            <w:webHidden/>
          </w:rPr>
          <w:t>133</w:t>
        </w:r>
        <w:r w:rsidR="00A439FD">
          <w:rPr>
            <w:noProof/>
            <w:webHidden/>
          </w:rPr>
          <w:fldChar w:fldCharType="end"/>
        </w:r>
      </w:hyperlink>
    </w:p>
    <w:p w14:paraId="775CC362" w14:textId="6575FD08"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2" w:history="1">
        <w:r w:rsidR="00A439FD" w:rsidRPr="005A45D1">
          <w:rPr>
            <w:rStyle w:val="Hyperlink"/>
            <w:noProof/>
          </w:rPr>
          <w:t>Sources of news in past 7 days</w:t>
        </w:r>
        <w:r w:rsidR="00A439FD">
          <w:rPr>
            <w:noProof/>
            <w:webHidden/>
          </w:rPr>
          <w:tab/>
        </w:r>
        <w:r w:rsidR="00A439FD">
          <w:rPr>
            <w:noProof/>
            <w:webHidden/>
          </w:rPr>
          <w:fldChar w:fldCharType="begin"/>
        </w:r>
        <w:r w:rsidR="00A439FD">
          <w:rPr>
            <w:noProof/>
            <w:webHidden/>
          </w:rPr>
          <w:instrText xml:space="preserve"> PAGEREF _Toc197964142 \h </w:instrText>
        </w:r>
        <w:r w:rsidR="00A439FD">
          <w:rPr>
            <w:noProof/>
            <w:webHidden/>
          </w:rPr>
        </w:r>
        <w:r w:rsidR="00A439FD">
          <w:rPr>
            <w:noProof/>
            <w:webHidden/>
          </w:rPr>
          <w:fldChar w:fldCharType="separate"/>
        </w:r>
        <w:r w:rsidR="00A439FD">
          <w:rPr>
            <w:noProof/>
            <w:webHidden/>
          </w:rPr>
          <w:t>135</w:t>
        </w:r>
        <w:r w:rsidR="00A439FD">
          <w:rPr>
            <w:noProof/>
            <w:webHidden/>
          </w:rPr>
          <w:fldChar w:fldCharType="end"/>
        </w:r>
      </w:hyperlink>
    </w:p>
    <w:p w14:paraId="3CC07C04" w14:textId="2B70A38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3" w:history="1">
        <w:r w:rsidR="00A439FD" w:rsidRPr="005A45D1">
          <w:rPr>
            <w:rStyle w:val="Hyperlink"/>
            <w:noProof/>
            <w:lang w:val="en-US"/>
          </w:rPr>
          <w:t>Main sources of local, national, and international news</w:t>
        </w:r>
        <w:r w:rsidR="00A439FD">
          <w:rPr>
            <w:noProof/>
            <w:webHidden/>
          </w:rPr>
          <w:tab/>
        </w:r>
        <w:r w:rsidR="00A439FD">
          <w:rPr>
            <w:noProof/>
            <w:webHidden/>
          </w:rPr>
          <w:fldChar w:fldCharType="begin"/>
        </w:r>
        <w:r w:rsidR="00A439FD">
          <w:rPr>
            <w:noProof/>
            <w:webHidden/>
          </w:rPr>
          <w:instrText xml:space="preserve"> PAGEREF _Toc197964143 \h </w:instrText>
        </w:r>
        <w:r w:rsidR="00A439FD">
          <w:rPr>
            <w:noProof/>
            <w:webHidden/>
          </w:rPr>
        </w:r>
        <w:r w:rsidR="00A439FD">
          <w:rPr>
            <w:noProof/>
            <w:webHidden/>
          </w:rPr>
          <w:fldChar w:fldCharType="separate"/>
        </w:r>
        <w:r w:rsidR="00A439FD">
          <w:rPr>
            <w:noProof/>
            <w:webHidden/>
          </w:rPr>
          <w:t>137</w:t>
        </w:r>
        <w:r w:rsidR="00A439FD">
          <w:rPr>
            <w:noProof/>
            <w:webHidden/>
          </w:rPr>
          <w:fldChar w:fldCharType="end"/>
        </w:r>
      </w:hyperlink>
    </w:p>
    <w:p w14:paraId="3F627135" w14:textId="5C6420D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4" w:history="1">
        <w:r w:rsidR="00A439FD" w:rsidRPr="005A45D1">
          <w:rPr>
            <w:rStyle w:val="Hyperlink"/>
            <w:noProof/>
          </w:rPr>
          <w:t>Paid news subscriptions</w:t>
        </w:r>
        <w:r w:rsidR="00A439FD">
          <w:rPr>
            <w:noProof/>
            <w:webHidden/>
          </w:rPr>
          <w:tab/>
        </w:r>
        <w:r w:rsidR="00A439FD">
          <w:rPr>
            <w:noProof/>
            <w:webHidden/>
          </w:rPr>
          <w:fldChar w:fldCharType="begin"/>
        </w:r>
        <w:r w:rsidR="00A439FD">
          <w:rPr>
            <w:noProof/>
            <w:webHidden/>
          </w:rPr>
          <w:instrText xml:space="preserve"> PAGEREF _Toc197964144 \h </w:instrText>
        </w:r>
        <w:r w:rsidR="00A439FD">
          <w:rPr>
            <w:noProof/>
            <w:webHidden/>
          </w:rPr>
        </w:r>
        <w:r w:rsidR="00A439FD">
          <w:rPr>
            <w:noProof/>
            <w:webHidden/>
          </w:rPr>
          <w:fldChar w:fldCharType="separate"/>
        </w:r>
        <w:r w:rsidR="00A439FD">
          <w:rPr>
            <w:noProof/>
            <w:webHidden/>
          </w:rPr>
          <w:t>138</w:t>
        </w:r>
        <w:r w:rsidR="00A439FD">
          <w:rPr>
            <w:noProof/>
            <w:webHidden/>
          </w:rPr>
          <w:fldChar w:fldCharType="end"/>
        </w:r>
      </w:hyperlink>
    </w:p>
    <w:p w14:paraId="3E9DCA3B" w14:textId="02B4041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5" w:history="1">
        <w:r w:rsidR="00A439FD" w:rsidRPr="005A45D1">
          <w:rPr>
            <w:rStyle w:val="Hyperlink"/>
            <w:noProof/>
          </w:rPr>
          <w:t>Importance of local news content</w:t>
        </w:r>
        <w:r w:rsidR="00A439FD">
          <w:rPr>
            <w:noProof/>
            <w:webHidden/>
          </w:rPr>
          <w:tab/>
        </w:r>
        <w:r w:rsidR="00A439FD">
          <w:rPr>
            <w:noProof/>
            <w:webHidden/>
          </w:rPr>
          <w:fldChar w:fldCharType="begin"/>
        </w:r>
        <w:r w:rsidR="00A439FD">
          <w:rPr>
            <w:noProof/>
            <w:webHidden/>
          </w:rPr>
          <w:instrText xml:space="preserve"> PAGEREF _Toc197964145 \h </w:instrText>
        </w:r>
        <w:r w:rsidR="00A439FD">
          <w:rPr>
            <w:noProof/>
            <w:webHidden/>
          </w:rPr>
        </w:r>
        <w:r w:rsidR="00A439FD">
          <w:rPr>
            <w:noProof/>
            <w:webHidden/>
          </w:rPr>
          <w:fldChar w:fldCharType="separate"/>
        </w:r>
        <w:r w:rsidR="00A439FD">
          <w:rPr>
            <w:noProof/>
            <w:webHidden/>
          </w:rPr>
          <w:t>140</w:t>
        </w:r>
        <w:r w:rsidR="00A439FD">
          <w:rPr>
            <w:noProof/>
            <w:webHidden/>
          </w:rPr>
          <w:fldChar w:fldCharType="end"/>
        </w:r>
      </w:hyperlink>
    </w:p>
    <w:p w14:paraId="46641A51" w14:textId="0937DE7D"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6" w:history="1">
        <w:r w:rsidR="00A439FD" w:rsidRPr="005A45D1">
          <w:rPr>
            <w:rStyle w:val="Hyperlink"/>
            <w:noProof/>
            <w:lang w:val="en-US"/>
          </w:rPr>
          <w:t>Extent of incidental news consumption</w:t>
        </w:r>
        <w:r w:rsidR="00A439FD">
          <w:rPr>
            <w:noProof/>
            <w:webHidden/>
          </w:rPr>
          <w:tab/>
        </w:r>
        <w:r w:rsidR="00A439FD">
          <w:rPr>
            <w:noProof/>
            <w:webHidden/>
          </w:rPr>
          <w:fldChar w:fldCharType="begin"/>
        </w:r>
        <w:r w:rsidR="00A439FD">
          <w:rPr>
            <w:noProof/>
            <w:webHidden/>
          </w:rPr>
          <w:instrText xml:space="preserve"> PAGEREF _Toc197964146 \h </w:instrText>
        </w:r>
        <w:r w:rsidR="00A439FD">
          <w:rPr>
            <w:noProof/>
            <w:webHidden/>
          </w:rPr>
        </w:r>
        <w:r w:rsidR="00A439FD">
          <w:rPr>
            <w:noProof/>
            <w:webHidden/>
          </w:rPr>
          <w:fldChar w:fldCharType="separate"/>
        </w:r>
        <w:r w:rsidR="00A439FD">
          <w:rPr>
            <w:noProof/>
            <w:webHidden/>
          </w:rPr>
          <w:t>142</w:t>
        </w:r>
        <w:r w:rsidR="00A439FD">
          <w:rPr>
            <w:noProof/>
            <w:webHidden/>
          </w:rPr>
          <w:fldChar w:fldCharType="end"/>
        </w:r>
      </w:hyperlink>
    </w:p>
    <w:p w14:paraId="095269F3" w14:textId="54377082"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7" w:history="1">
        <w:r w:rsidR="00A439FD" w:rsidRPr="005A45D1">
          <w:rPr>
            <w:rStyle w:val="Hyperlink"/>
            <w:noProof/>
          </w:rPr>
          <w:t>Attitudes and behaviours around news consumption</w:t>
        </w:r>
        <w:r w:rsidR="00A439FD">
          <w:rPr>
            <w:noProof/>
            <w:webHidden/>
          </w:rPr>
          <w:tab/>
        </w:r>
        <w:r w:rsidR="00A439FD">
          <w:rPr>
            <w:noProof/>
            <w:webHidden/>
          </w:rPr>
          <w:fldChar w:fldCharType="begin"/>
        </w:r>
        <w:r w:rsidR="00A439FD">
          <w:rPr>
            <w:noProof/>
            <w:webHidden/>
          </w:rPr>
          <w:instrText xml:space="preserve"> PAGEREF _Toc197964147 \h </w:instrText>
        </w:r>
        <w:r w:rsidR="00A439FD">
          <w:rPr>
            <w:noProof/>
            <w:webHidden/>
          </w:rPr>
        </w:r>
        <w:r w:rsidR="00A439FD">
          <w:rPr>
            <w:noProof/>
            <w:webHidden/>
          </w:rPr>
          <w:fldChar w:fldCharType="separate"/>
        </w:r>
        <w:r w:rsidR="00A439FD">
          <w:rPr>
            <w:noProof/>
            <w:webHidden/>
          </w:rPr>
          <w:t>143</w:t>
        </w:r>
        <w:r w:rsidR="00A439FD">
          <w:rPr>
            <w:noProof/>
            <w:webHidden/>
          </w:rPr>
          <w:fldChar w:fldCharType="end"/>
        </w:r>
      </w:hyperlink>
    </w:p>
    <w:p w14:paraId="39B73E8F" w14:textId="78393F49"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8" w:history="1">
        <w:r w:rsidR="00A439FD" w:rsidRPr="005A45D1">
          <w:rPr>
            <w:rStyle w:val="Hyperlink"/>
            <w:noProof/>
          </w:rPr>
          <w:t>Sources used for emergency information</w:t>
        </w:r>
        <w:r w:rsidR="00A439FD">
          <w:rPr>
            <w:noProof/>
            <w:webHidden/>
          </w:rPr>
          <w:tab/>
        </w:r>
        <w:r w:rsidR="00A439FD">
          <w:rPr>
            <w:noProof/>
            <w:webHidden/>
          </w:rPr>
          <w:fldChar w:fldCharType="begin"/>
        </w:r>
        <w:r w:rsidR="00A439FD">
          <w:rPr>
            <w:noProof/>
            <w:webHidden/>
          </w:rPr>
          <w:instrText xml:space="preserve"> PAGEREF _Toc197964148 \h </w:instrText>
        </w:r>
        <w:r w:rsidR="00A439FD">
          <w:rPr>
            <w:noProof/>
            <w:webHidden/>
          </w:rPr>
        </w:r>
        <w:r w:rsidR="00A439FD">
          <w:rPr>
            <w:noProof/>
            <w:webHidden/>
          </w:rPr>
          <w:fldChar w:fldCharType="separate"/>
        </w:r>
        <w:r w:rsidR="00A439FD">
          <w:rPr>
            <w:noProof/>
            <w:webHidden/>
          </w:rPr>
          <w:t>147</w:t>
        </w:r>
        <w:r w:rsidR="00A439FD">
          <w:rPr>
            <w:noProof/>
            <w:webHidden/>
          </w:rPr>
          <w:fldChar w:fldCharType="end"/>
        </w:r>
      </w:hyperlink>
    </w:p>
    <w:p w14:paraId="45E7BF07" w14:textId="2DB1FFD7"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49" w:history="1">
        <w:r w:rsidR="00A439FD" w:rsidRPr="005A45D1">
          <w:rPr>
            <w:rStyle w:val="Hyperlink"/>
            <w:noProof/>
          </w:rPr>
          <w:t>Preferred source of emergency information</w:t>
        </w:r>
        <w:r w:rsidR="00A439FD">
          <w:rPr>
            <w:noProof/>
            <w:webHidden/>
          </w:rPr>
          <w:tab/>
        </w:r>
        <w:r w:rsidR="00A439FD">
          <w:rPr>
            <w:noProof/>
            <w:webHidden/>
          </w:rPr>
          <w:fldChar w:fldCharType="begin"/>
        </w:r>
        <w:r w:rsidR="00A439FD">
          <w:rPr>
            <w:noProof/>
            <w:webHidden/>
          </w:rPr>
          <w:instrText xml:space="preserve"> PAGEREF _Toc197964149 \h </w:instrText>
        </w:r>
        <w:r w:rsidR="00A439FD">
          <w:rPr>
            <w:noProof/>
            <w:webHidden/>
          </w:rPr>
        </w:r>
        <w:r w:rsidR="00A439FD">
          <w:rPr>
            <w:noProof/>
            <w:webHidden/>
          </w:rPr>
          <w:fldChar w:fldCharType="separate"/>
        </w:r>
        <w:r w:rsidR="00A439FD">
          <w:rPr>
            <w:noProof/>
            <w:webHidden/>
          </w:rPr>
          <w:t>148</w:t>
        </w:r>
        <w:r w:rsidR="00A439FD">
          <w:rPr>
            <w:noProof/>
            <w:webHidden/>
          </w:rPr>
          <w:fldChar w:fldCharType="end"/>
        </w:r>
      </w:hyperlink>
    </w:p>
    <w:p w14:paraId="66984988" w14:textId="3D57C456"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50" w:history="1">
        <w:r w:rsidR="00A439FD" w:rsidRPr="005A45D1">
          <w:rPr>
            <w:rStyle w:val="Hyperlink"/>
            <w:noProof/>
          </w:rPr>
          <w:t>Important factors for those who have experienced an emergency</w:t>
        </w:r>
        <w:r w:rsidR="00A439FD">
          <w:rPr>
            <w:noProof/>
            <w:webHidden/>
          </w:rPr>
          <w:tab/>
        </w:r>
        <w:r w:rsidR="00A439FD">
          <w:rPr>
            <w:noProof/>
            <w:webHidden/>
          </w:rPr>
          <w:fldChar w:fldCharType="begin"/>
        </w:r>
        <w:r w:rsidR="00A439FD">
          <w:rPr>
            <w:noProof/>
            <w:webHidden/>
          </w:rPr>
          <w:instrText xml:space="preserve"> PAGEREF _Toc197964150 \h </w:instrText>
        </w:r>
        <w:r w:rsidR="00A439FD">
          <w:rPr>
            <w:noProof/>
            <w:webHidden/>
          </w:rPr>
        </w:r>
        <w:r w:rsidR="00A439FD">
          <w:rPr>
            <w:noProof/>
            <w:webHidden/>
          </w:rPr>
          <w:fldChar w:fldCharType="separate"/>
        </w:r>
        <w:r w:rsidR="00A439FD">
          <w:rPr>
            <w:noProof/>
            <w:webHidden/>
          </w:rPr>
          <w:t>150</w:t>
        </w:r>
        <w:r w:rsidR="00A439FD">
          <w:rPr>
            <w:noProof/>
            <w:webHidden/>
          </w:rPr>
          <w:fldChar w:fldCharType="end"/>
        </w:r>
      </w:hyperlink>
    </w:p>
    <w:p w14:paraId="7B49C603" w14:textId="16F3C3BA"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151" w:history="1">
        <w:r w:rsidR="00A439FD" w:rsidRPr="005A45D1">
          <w:rPr>
            <w:rStyle w:val="Hyperlink"/>
            <w:noProof/>
          </w:rPr>
          <w:t>Sports content</w:t>
        </w:r>
        <w:r w:rsidR="00A439FD">
          <w:rPr>
            <w:noProof/>
            <w:webHidden/>
          </w:rPr>
          <w:tab/>
        </w:r>
        <w:r w:rsidR="00A439FD">
          <w:rPr>
            <w:noProof/>
            <w:webHidden/>
          </w:rPr>
          <w:fldChar w:fldCharType="begin"/>
        </w:r>
        <w:r w:rsidR="00A439FD">
          <w:rPr>
            <w:noProof/>
            <w:webHidden/>
          </w:rPr>
          <w:instrText xml:space="preserve"> PAGEREF _Toc197964151 \h </w:instrText>
        </w:r>
        <w:r w:rsidR="00A439FD">
          <w:rPr>
            <w:noProof/>
            <w:webHidden/>
          </w:rPr>
        </w:r>
        <w:r w:rsidR="00A439FD">
          <w:rPr>
            <w:noProof/>
            <w:webHidden/>
          </w:rPr>
          <w:fldChar w:fldCharType="separate"/>
        </w:r>
        <w:r w:rsidR="00A439FD">
          <w:rPr>
            <w:noProof/>
            <w:webHidden/>
          </w:rPr>
          <w:t>153</w:t>
        </w:r>
        <w:r w:rsidR="00A439FD">
          <w:rPr>
            <w:noProof/>
            <w:webHidden/>
          </w:rPr>
          <w:fldChar w:fldCharType="end"/>
        </w:r>
      </w:hyperlink>
    </w:p>
    <w:p w14:paraId="583E5899" w14:textId="700FE674"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52" w:history="1">
        <w:r w:rsidR="00A439FD" w:rsidRPr="005A45D1">
          <w:rPr>
            <w:rStyle w:val="Hyperlink"/>
            <w:noProof/>
          </w:rPr>
          <w:t>Chapter Summary – Sports Content</w:t>
        </w:r>
        <w:r w:rsidR="00A439FD">
          <w:rPr>
            <w:noProof/>
            <w:webHidden/>
          </w:rPr>
          <w:tab/>
        </w:r>
        <w:r w:rsidR="00A439FD">
          <w:rPr>
            <w:noProof/>
            <w:webHidden/>
          </w:rPr>
          <w:fldChar w:fldCharType="begin"/>
        </w:r>
        <w:r w:rsidR="00A439FD">
          <w:rPr>
            <w:noProof/>
            <w:webHidden/>
          </w:rPr>
          <w:instrText xml:space="preserve"> PAGEREF _Toc197964152 \h </w:instrText>
        </w:r>
        <w:r w:rsidR="00A439FD">
          <w:rPr>
            <w:noProof/>
            <w:webHidden/>
          </w:rPr>
        </w:r>
        <w:r w:rsidR="00A439FD">
          <w:rPr>
            <w:noProof/>
            <w:webHidden/>
          </w:rPr>
          <w:fldChar w:fldCharType="separate"/>
        </w:r>
        <w:r w:rsidR="00A439FD">
          <w:rPr>
            <w:noProof/>
            <w:webHidden/>
          </w:rPr>
          <w:t>153</w:t>
        </w:r>
        <w:r w:rsidR="00A439FD">
          <w:rPr>
            <w:noProof/>
            <w:webHidden/>
          </w:rPr>
          <w:fldChar w:fldCharType="end"/>
        </w:r>
      </w:hyperlink>
    </w:p>
    <w:p w14:paraId="6AD9DAFE" w14:textId="498BC174"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53" w:history="1">
        <w:r w:rsidR="00A439FD" w:rsidRPr="005A45D1">
          <w:rPr>
            <w:rStyle w:val="Hyperlink"/>
            <w:noProof/>
          </w:rPr>
          <w:t>Sports content consumed in the past 7 days</w:t>
        </w:r>
        <w:r w:rsidR="00A439FD">
          <w:rPr>
            <w:noProof/>
            <w:webHidden/>
          </w:rPr>
          <w:tab/>
        </w:r>
        <w:r w:rsidR="00A439FD">
          <w:rPr>
            <w:noProof/>
            <w:webHidden/>
          </w:rPr>
          <w:fldChar w:fldCharType="begin"/>
        </w:r>
        <w:r w:rsidR="00A439FD">
          <w:rPr>
            <w:noProof/>
            <w:webHidden/>
          </w:rPr>
          <w:instrText xml:space="preserve"> PAGEREF _Toc197964153 \h </w:instrText>
        </w:r>
        <w:r w:rsidR="00A439FD">
          <w:rPr>
            <w:noProof/>
            <w:webHidden/>
          </w:rPr>
        </w:r>
        <w:r w:rsidR="00A439FD">
          <w:rPr>
            <w:noProof/>
            <w:webHidden/>
          </w:rPr>
          <w:fldChar w:fldCharType="separate"/>
        </w:r>
        <w:r w:rsidR="00A439FD">
          <w:rPr>
            <w:noProof/>
            <w:webHidden/>
          </w:rPr>
          <w:t>155</w:t>
        </w:r>
        <w:r w:rsidR="00A439FD">
          <w:rPr>
            <w:noProof/>
            <w:webHidden/>
          </w:rPr>
          <w:fldChar w:fldCharType="end"/>
        </w:r>
      </w:hyperlink>
    </w:p>
    <w:p w14:paraId="42B33451" w14:textId="434B7A0D"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54" w:history="1">
        <w:r w:rsidR="00A439FD" w:rsidRPr="005A45D1">
          <w:rPr>
            <w:rStyle w:val="Hyperlink"/>
            <w:noProof/>
          </w:rPr>
          <w:t>How respondents consumed sports content</w:t>
        </w:r>
        <w:r w:rsidR="00A439FD">
          <w:rPr>
            <w:noProof/>
            <w:webHidden/>
          </w:rPr>
          <w:tab/>
        </w:r>
        <w:r w:rsidR="00A439FD">
          <w:rPr>
            <w:noProof/>
            <w:webHidden/>
          </w:rPr>
          <w:fldChar w:fldCharType="begin"/>
        </w:r>
        <w:r w:rsidR="00A439FD">
          <w:rPr>
            <w:noProof/>
            <w:webHidden/>
          </w:rPr>
          <w:instrText xml:space="preserve"> PAGEREF _Toc197964154 \h </w:instrText>
        </w:r>
        <w:r w:rsidR="00A439FD">
          <w:rPr>
            <w:noProof/>
            <w:webHidden/>
          </w:rPr>
        </w:r>
        <w:r w:rsidR="00A439FD">
          <w:rPr>
            <w:noProof/>
            <w:webHidden/>
          </w:rPr>
          <w:fldChar w:fldCharType="separate"/>
        </w:r>
        <w:r w:rsidR="00A439FD">
          <w:rPr>
            <w:noProof/>
            <w:webHidden/>
          </w:rPr>
          <w:t>158</w:t>
        </w:r>
        <w:r w:rsidR="00A439FD">
          <w:rPr>
            <w:noProof/>
            <w:webHidden/>
          </w:rPr>
          <w:fldChar w:fldCharType="end"/>
        </w:r>
      </w:hyperlink>
    </w:p>
    <w:p w14:paraId="6FEACC95" w14:textId="3EB9F45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55" w:history="1">
        <w:r w:rsidR="00A439FD" w:rsidRPr="005A45D1">
          <w:rPr>
            <w:rStyle w:val="Hyperlink"/>
            <w:noProof/>
          </w:rPr>
          <w:t>Importance of various features of sports content</w:t>
        </w:r>
        <w:r w:rsidR="00A439FD">
          <w:rPr>
            <w:noProof/>
            <w:webHidden/>
          </w:rPr>
          <w:tab/>
        </w:r>
        <w:r w:rsidR="00A439FD">
          <w:rPr>
            <w:noProof/>
            <w:webHidden/>
          </w:rPr>
          <w:fldChar w:fldCharType="begin"/>
        </w:r>
        <w:r w:rsidR="00A439FD">
          <w:rPr>
            <w:noProof/>
            <w:webHidden/>
          </w:rPr>
          <w:instrText xml:space="preserve"> PAGEREF _Toc197964155 \h </w:instrText>
        </w:r>
        <w:r w:rsidR="00A439FD">
          <w:rPr>
            <w:noProof/>
            <w:webHidden/>
          </w:rPr>
        </w:r>
        <w:r w:rsidR="00A439FD">
          <w:rPr>
            <w:noProof/>
            <w:webHidden/>
          </w:rPr>
          <w:fldChar w:fldCharType="separate"/>
        </w:r>
        <w:r w:rsidR="00A439FD">
          <w:rPr>
            <w:noProof/>
            <w:webHidden/>
          </w:rPr>
          <w:t>160</w:t>
        </w:r>
        <w:r w:rsidR="00A439FD">
          <w:rPr>
            <w:noProof/>
            <w:webHidden/>
          </w:rPr>
          <w:fldChar w:fldCharType="end"/>
        </w:r>
      </w:hyperlink>
    </w:p>
    <w:p w14:paraId="1DB76312" w14:textId="160754B3"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56" w:history="1">
        <w:r w:rsidR="00A439FD" w:rsidRPr="005A45D1">
          <w:rPr>
            <w:rStyle w:val="Hyperlink"/>
            <w:noProof/>
          </w:rPr>
          <w:t>Whether sports content consumed was men’s, women’s, or both</w:t>
        </w:r>
        <w:r w:rsidR="00A439FD">
          <w:rPr>
            <w:noProof/>
            <w:webHidden/>
          </w:rPr>
          <w:tab/>
        </w:r>
        <w:r w:rsidR="00A439FD">
          <w:rPr>
            <w:noProof/>
            <w:webHidden/>
          </w:rPr>
          <w:fldChar w:fldCharType="begin"/>
        </w:r>
        <w:r w:rsidR="00A439FD">
          <w:rPr>
            <w:noProof/>
            <w:webHidden/>
          </w:rPr>
          <w:instrText xml:space="preserve"> PAGEREF _Toc197964156 \h </w:instrText>
        </w:r>
        <w:r w:rsidR="00A439FD">
          <w:rPr>
            <w:noProof/>
            <w:webHidden/>
          </w:rPr>
        </w:r>
        <w:r w:rsidR="00A439FD">
          <w:rPr>
            <w:noProof/>
            <w:webHidden/>
          </w:rPr>
          <w:fldChar w:fldCharType="separate"/>
        </w:r>
        <w:r w:rsidR="00A439FD">
          <w:rPr>
            <w:noProof/>
            <w:webHidden/>
          </w:rPr>
          <w:t>161</w:t>
        </w:r>
        <w:r w:rsidR="00A439FD">
          <w:rPr>
            <w:noProof/>
            <w:webHidden/>
          </w:rPr>
          <w:fldChar w:fldCharType="end"/>
        </w:r>
      </w:hyperlink>
    </w:p>
    <w:p w14:paraId="1F607598" w14:textId="36AE4EF9"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57" w:history="1">
        <w:r w:rsidR="00A439FD" w:rsidRPr="005A45D1">
          <w:rPr>
            <w:rStyle w:val="Hyperlink"/>
            <w:noProof/>
          </w:rPr>
          <w:t>Types of sports content consumed</w:t>
        </w:r>
        <w:r w:rsidR="00A439FD">
          <w:rPr>
            <w:noProof/>
            <w:webHidden/>
          </w:rPr>
          <w:tab/>
        </w:r>
        <w:r w:rsidR="00A439FD">
          <w:rPr>
            <w:noProof/>
            <w:webHidden/>
          </w:rPr>
          <w:fldChar w:fldCharType="begin"/>
        </w:r>
        <w:r w:rsidR="00A439FD">
          <w:rPr>
            <w:noProof/>
            <w:webHidden/>
          </w:rPr>
          <w:instrText xml:space="preserve"> PAGEREF _Toc197964157 \h </w:instrText>
        </w:r>
        <w:r w:rsidR="00A439FD">
          <w:rPr>
            <w:noProof/>
            <w:webHidden/>
          </w:rPr>
        </w:r>
        <w:r w:rsidR="00A439FD">
          <w:rPr>
            <w:noProof/>
            <w:webHidden/>
          </w:rPr>
          <w:fldChar w:fldCharType="separate"/>
        </w:r>
        <w:r w:rsidR="00A439FD">
          <w:rPr>
            <w:noProof/>
            <w:webHidden/>
          </w:rPr>
          <w:t>162</w:t>
        </w:r>
        <w:r w:rsidR="00A439FD">
          <w:rPr>
            <w:noProof/>
            <w:webHidden/>
          </w:rPr>
          <w:fldChar w:fldCharType="end"/>
        </w:r>
      </w:hyperlink>
    </w:p>
    <w:p w14:paraId="528C09B5" w14:textId="1B5CA49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58" w:history="1">
        <w:r w:rsidR="00A439FD" w:rsidRPr="005A45D1">
          <w:rPr>
            <w:rStyle w:val="Hyperlink"/>
            <w:noProof/>
            <w:lang w:val="en-US"/>
          </w:rPr>
          <w:t>Impact of various factors on amount of sports content consumption</w:t>
        </w:r>
        <w:r w:rsidR="00A439FD">
          <w:rPr>
            <w:noProof/>
            <w:webHidden/>
          </w:rPr>
          <w:tab/>
        </w:r>
        <w:r w:rsidR="00A439FD">
          <w:rPr>
            <w:noProof/>
            <w:webHidden/>
          </w:rPr>
          <w:fldChar w:fldCharType="begin"/>
        </w:r>
        <w:r w:rsidR="00A439FD">
          <w:rPr>
            <w:noProof/>
            <w:webHidden/>
          </w:rPr>
          <w:instrText xml:space="preserve"> PAGEREF _Toc197964158 \h </w:instrText>
        </w:r>
        <w:r w:rsidR="00A439FD">
          <w:rPr>
            <w:noProof/>
            <w:webHidden/>
          </w:rPr>
        </w:r>
        <w:r w:rsidR="00A439FD">
          <w:rPr>
            <w:noProof/>
            <w:webHidden/>
          </w:rPr>
          <w:fldChar w:fldCharType="separate"/>
        </w:r>
        <w:r w:rsidR="00A439FD">
          <w:rPr>
            <w:noProof/>
            <w:webHidden/>
          </w:rPr>
          <w:t>164</w:t>
        </w:r>
        <w:r w:rsidR="00A439FD">
          <w:rPr>
            <w:noProof/>
            <w:webHidden/>
          </w:rPr>
          <w:fldChar w:fldCharType="end"/>
        </w:r>
      </w:hyperlink>
    </w:p>
    <w:p w14:paraId="615D3526" w14:textId="5BF22B82"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159" w:history="1">
        <w:r w:rsidR="00A439FD" w:rsidRPr="005A45D1">
          <w:rPr>
            <w:rStyle w:val="Hyperlink"/>
            <w:noProof/>
            <w:lang w:val="en-US"/>
          </w:rPr>
          <w:t>Advertising and Content Attitudes</w:t>
        </w:r>
        <w:r w:rsidR="00A439FD">
          <w:rPr>
            <w:noProof/>
            <w:webHidden/>
          </w:rPr>
          <w:tab/>
        </w:r>
        <w:r w:rsidR="00A439FD">
          <w:rPr>
            <w:noProof/>
            <w:webHidden/>
          </w:rPr>
          <w:fldChar w:fldCharType="begin"/>
        </w:r>
        <w:r w:rsidR="00A439FD">
          <w:rPr>
            <w:noProof/>
            <w:webHidden/>
          </w:rPr>
          <w:instrText xml:space="preserve"> PAGEREF _Toc197964159 \h </w:instrText>
        </w:r>
        <w:r w:rsidR="00A439FD">
          <w:rPr>
            <w:noProof/>
            <w:webHidden/>
          </w:rPr>
        </w:r>
        <w:r w:rsidR="00A439FD">
          <w:rPr>
            <w:noProof/>
            <w:webHidden/>
          </w:rPr>
          <w:fldChar w:fldCharType="separate"/>
        </w:r>
        <w:r w:rsidR="00A439FD">
          <w:rPr>
            <w:noProof/>
            <w:webHidden/>
          </w:rPr>
          <w:t>167</w:t>
        </w:r>
        <w:r w:rsidR="00A439FD">
          <w:rPr>
            <w:noProof/>
            <w:webHidden/>
          </w:rPr>
          <w:fldChar w:fldCharType="end"/>
        </w:r>
      </w:hyperlink>
    </w:p>
    <w:p w14:paraId="4FCCEF2F" w14:textId="142A356B"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0" w:history="1">
        <w:r w:rsidR="00A439FD" w:rsidRPr="005A45D1">
          <w:rPr>
            <w:rStyle w:val="Hyperlink"/>
            <w:noProof/>
          </w:rPr>
          <w:t>Chapter Summary – Advertising</w:t>
        </w:r>
        <w:r w:rsidR="00A439FD">
          <w:rPr>
            <w:noProof/>
            <w:webHidden/>
          </w:rPr>
          <w:tab/>
        </w:r>
        <w:r w:rsidR="00A439FD">
          <w:rPr>
            <w:noProof/>
            <w:webHidden/>
          </w:rPr>
          <w:fldChar w:fldCharType="begin"/>
        </w:r>
        <w:r w:rsidR="00A439FD">
          <w:rPr>
            <w:noProof/>
            <w:webHidden/>
          </w:rPr>
          <w:instrText xml:space="preserve"> PAGEREF _Toc197964160 \h </w:instrText>
        </w:r>
        <w:r w:rsidR="00A439FD">
          <w:rPr>
            <w:noProof/>
            <w:webHidden/>
          </w:rPr>
        </w:r>
        <w:r w:rsidR="00A439FD">
          <w:rPr>
            <w:noProof/>
            <w:webHidden/>
          </w:rPr>
          <w:fldChar w:fldCharType="separate"/>
        </w:r>
        <w:r w:rsidR="00A439FD">
          <w:rPr>
            <w:noProof/>
            <w:webHidden/>
          </w:rPr>
          <w:t>167</w:t>
        </w:r>
        <w:r w:rsidR="00A439FD">
          <w:rPr>
            <w:noProof/>
            <w:webHidden/>
          </w:rPr>
          <w:fldChar w:fldCharType="end"/>
        </w:r>
      </w:hyperlink>
    </w:p>
    <w:p w14:paraId="0400CBFF" w14:textId="11105A17"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1" w:history="1">
        <w:r w:rsidR="00A439FD" w:rsidRPr="005A45D1">
          <w:rPr>
            <w:rStyle w:val="Hyperlink"/>
            <w:noProof/>
          </w:rPr>
          <w:t>Platforms that respondents saw advertisements on in the past 7 days</w:t>
        </w:r>
        <w:r w:rsidR="00A439FD">
          <w:rPr>
            <w:noProof/>
            <w:webHidden/>
          </w:rPr>
          <w:tab/>
        </w:r>
        <w:r w:rsidR="00A439FD">
          <w:rPr>
            <w:noProof/>
            <w:webHidden/>
          </w:rPr>
          <w:fldChar w:fldCharType="begin"/>
        </w:r>
        <w:r w:rsidR="00A439FD">
          <w:rPr>
            <w:noProof/>
            <w:webHidden/>
          </w:rPr>
          <w:instrText xml:space="preserve"> PAGEREF _Toc197964161 \h </w:instrText>
        </w:r>
        <w:r w:rsidR="00A439FD">
          <w:rPr>
            <w:noProof/>
            <w:webHidden/>
          </w:rPr>
        </w:r>
        <w:r w:rsidR="00A439FD">
          <w:rPr>
            <w:noProof/>
            <w:webHidden/>
          </w:rPr>
          <w:fldChar w:fldCharType="separate"/>
        </w:r>
        <w:r w:rsidR="00A439FD">
          <w:rPr>
            <w:noProof/>
            <w:webHidden/>
          </w:rPr>
          <w:t>168</w:t>
        </w:r>
        <w:r w:rsidR="00A439FD">
          <w:rPr>
            <w:noProof/>
            <w:webHidden/>
          </w:rPr>
          <w:fldChar w:fldCharType="end"/>
        </w:r>
      </w:hyperlink>
    </w:p>
    <w:p w14:paraId="2D9EBB06" w14:textId="6E7441B7"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2" w:history="1">
        <w:r w:rsidR="00A439FD" w:rsidRPr="005A45D1">
          <w:rPr>
            <w:rStyle w:val="Hyperlink"/>
            <w:noProof/>
          </w:rPr>
          <w:t>Appropriateness of advertisements</w:t>
        </w:r>
        <w:r w:rsidR="00A439FD">
          <w:rPr>
            <w:noProof/>
            <w:webHidden/>
          </w:rPr>
          <w:tab/>
        </w:r>
        <w:r w:rsidR="00A439FD">
          <w:rPr>
            <w:noProof/>
            <w:webHidden/>
          </w:rPr>
          <w:fldChar w:fldCharType="begin"/>
        </w:r>
        <w:r w:rsidR="00A439FD">
          <w:rPr>
            <w:noProof/>
            <w:webHidden/>
          </w:rPr>
          <w:instrText xml:space="preserve"> PAGEREF _Toc197964162 \h </w:instrText>
        </w:r>
        <w:r w:rsidR="00A439FD">
          <w:rPr>
            <w:noProof/>
            <w:webHidden/>
          </w:rPr>
        </w:r>
        <w:r w:rsidR="00A439FD">
          <w:rPr>
            <w:noProof/>
            <w:webHidden/>
          </w:rPr>
          <w:fldChar w:fldCharType="separate"/>
        </w:r>
        <w:r w:rsidR="00A439FD">
          <w:rPr>
            <w:noProof/>
            <w:webHidden/>
          </w:rPr>
          <w:t>170</w:t>
        </w:r>
        <w:r w:rsidR="00A439FD">
          <w:rPr>
            <w:noProof/>
            <w:webHidden/>
          </w:rPr>
          <w:fldChar w:fldCharType="end"/>
        </w:r>
      </w:hyperlink>
    </w:p>
    <w:p w14:paraId="3D79904C" w14:textId="55EC2306"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3" w:history="1">
        <w:r w:rsidR="00A439FD" w:rsidRPr="005A45D1">
          <w:rPr>
            <w:rStyle w:val="Hyperlink"/>
            <w:noProof/>
            <w:lang w:val="en-US"/>
          </w:rPr>
          <w:t>Reasons for disagreeing that advertisements were appropriate</w:t>
        </w:r>
        <w:r w:rsidR="00A439FD">
          <w:rPr>
            <w:noProof/>
            <w:webHidden/>
          </w:rPr>
          <w:tab/>
        </w:r>
        <w:r w:rsidR="00A439FD">
          <w:rPr>
            <w:noProof/>
            <w:webHidden/>
          </w:rPr>
          <w:fldChar w:fldCharType="begin"/>
        </w:r>
        <w:r w:rsidR="00A439FD">
          <w:rPr>
            <w:noProof/>
            <w:webHidden/>
          </w:rPr>
          <w:instrText xml:space="preserve"> PAGEREF _Toc197964163 \h </w:instrText>
        </w:r>
        <w:r w:rsidR="00A439FD">
          <w:rPr>
            <w:noProof/>
            <w:webHidden/>
          </w:rPr>
        </w:r>
        <w:r w:rsidR="00A439FD">
          <w:rPr>
            <w:noProof/>
            <w:webHidden/>
          </w:rPr>
          <w:fldChar w:fldCharType="separate"/>
        </w:r>
        <w:r w:rsidR="00A439FD">
          <w:rPr>
            <w:noProof/>
            <w:webHidden/>
          </w:rPr>
          <w:t>171</w:t>
        </w:r>
        <w:r w:rsidR="00A439FD">
          <w:rPr>
            <w:noProof/>
            <w:webHidden/>
          </w:rPr>
          <w:fldChar w:fldCharType="end"/>
        </w:r>
      </w:hyperlink>
    </w:p>
    <w:p w14:paraId="7BA19982" w14:textId="383EA7F4"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4" w:history="1">
        <w:r w:rsidR="00A439FD" w:rsidRPr="005A45D1">
          <w:rPr>
            <w:rStyle w:val="Hyperlink"/>
            <w:noProof/>
          </w:rPr>
          <w:t>Platforms respondents want restrictions on permitted advertising</w:t>
        </w:r>
        <w:r w:rsidR="00A439FD">
          <w:rPr>
            <w:noProof/>
            <w:webHidden/>
          </w:rPr>
          <w:tab/>
        </w:r>
        <w:r w:rsidR="00A439FD">
          <w:rPr>
            <w:noProof/>
            <w:webHidden/>
          </w:rPr>
          <w:fldChar w:fldCharType="begin"/>
        </w:r>
        <w:r w:rsidR="00A439FD">
          <w:rPr>
            <w:noProof/>
            <w:webHidden/>
          </w:rPr>
          <w:instrText xml:space="preserve"> PAGEREF _Toc197964164 \h </w:instrText>
        </w:r>
        <w:r w:rsidR="00A439FD">
          <w:rPr>
            <w:noProof/>
            <w:webHidden/>
          </w:rPr>
        </w:r>
        <w:r w:rsidR="00A439FD">
          <w:rPr>
            <w:noProof/>
            <w:webHidden/>
          </w:rPr>
          <w:fldChar w:fldCharType="separate"/>
        </w:r>
        <w:r w:rsidR="00A439FD">
          <w:rPr>
            <w:noProof/>
            <w:webHidden/>
          </w:rPr>
          <w:t>174</w:t>
        </w:r>
        <w:r w:rsidR="00A439FD">
          <w:rPr>
            <w:noProof/>
            <w:webHidden/>
          </w:rPr>
          <w:fldChar w:fldCharType="end"/>
        </w:r>
      </w:hyperlink>
    </w:p>
    <w:p w14:paraId="018B11A2" w14:textId="4486EB7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5" w:history="1">
        <w:r w:rsidR="00A439FD" w:rsidRPr="005A45D1">
          <w:rPr>
            <w:rStyle w:val="Hyperlink"/>
            <w:noProof/>
          </w:rPr>
          <w:t>Most important reason for restricting permitted advertisements</w:t>
        </w:r>
        <w:r w:rsidR="00A439FD">
          <w:rPr>
            <w:noProof/>
            <w:webHidden/>
          </w:rPr>
          <w:tab/>
        </w:r>
        <w:r w:rsidR="00A439FD">
          <w:rPr>
            <w:noProof/>
            <w:webHidden/>
          </w:rPr>
          <w:fldChar w:fldCharType="begin"/>
        </w:r>
        <w:r w:rsidR="00A439FD">
          <w:rPr>
            <w:noProof/>
            <w:webHidden/>
          </w:rPr>
          <w:instrText xml:space="preserve"> PAGEREF _Toc197964165 \h </w:instrText>
        </w:r>
        <w:r w:rsidR="00A439FD">
          <w:rPr>
            <w:noProof/>
            <w:webHidden/>
          </w:rPr>
        </w:r>
        <w:r w:rsidR="00A439FD">
          <w:rPr>
            <w:noProof/>
            <w:webHidden/>
          </w:rPr>
          <w:fldChar w:fldCharType="separate"/>
        </w:r>
        <w:r w:rsidR="00A439FD">
          <w:rPr>
            <w:noProof/>
            <w:webHidden/>
          </w:rPr>
          <w:t>177</w:t>
        </w:r>
        <w:r w:rsidR="00A439FD">
          <w:rPr>
            <w:noProof/>
            <w:webHidden/>
          </w:rPr>
          <w:fldChar w:fldCharType="end"/>
        </w:r>
      </w:hyperlink>
    </w:p>
    <w:p w14:paraId="4F301BA3" w14:textId="20EE8057"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6" w:history="1">
        <w:r w:rsidR="00A439FD" w:rsidRPr="005A45D1">
          <w:rPr>
            <w:rStyle w:val="Hyperlink"/>
            <w:noProof/>
          </w:rPr>
          <w:t>Confidence in distinguishing advertising from other content</w:t>
        </w:r>
        <w:r w:rsidR="00A439FD">
          <w:rPr>
            <w:noProof/>
            <w:webHidden/>
          </w:rPr>
          <w:tab/>
        </w:r>
        <w:r w:rsidR="00A439FD">
          <w:rPr>
            <w:noProof/>
            <w:webHidden/>
          </w:rPr>
          <w:fldChar w:fldCharType="begin"/>
        </w:r>
        <w:r w:rsidR="00A439FD">
          <w:rPr>
            <w:noProof/>
            <w:webHidden/>
          </w:rPr>
          <w:instrText xml:space="preserve"> PAGEREF _Toc197964166 \h </w:instrText>
        </w:r>
        <w:r w:rsidR="00A439FD">
          <w:rPr>
            <w:noProof/>
            <w:webHidden/>
          </w:rPr>
        </w:r>
        <w:r w:rsidR="00A439FD">
          <w:rPr>
            <w:noProof/>
            <w:webHidden/>
          </w:rPr>
          <w:fldChar w:fldCharType="separate"/>
        </w:r>
        <w:r w:rsidR="00A439FD">
          <w:rPr>
            <w:noProof/>
            <w:webHidden/>
          </w:rPr>
          <w:t>179</w:t>
        </w:r>
        <w:r w:rsidR="00A439FD">
          <w:rPr>
            <w:noProof/>
            <w:webHidden/>
          </w:rPr>
          <w:fldChar w:fldCharType="end"/>
        </w:r>
      </w:hyperlink>
    </w:p>
    <w:p w14:paraId="03A1275E" w14:textId="23524227"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7" w:history="1">
        <w:r w:rsidR="00A439FD" w:rsidRPr="005A45D1">
          <w:rPr>
            <w:rStyle w:val="Hyperlink"/>
            <w:noProof/>
          </w:rPr>
          <w:t>Awareness of Ad Standards</w:t>
        </w:r>
        <w:r w:rsidR="00A439FD">
          <w:rPr>
            <w:noProof/>
            <w:webHidden/>
          </w:rPr>
          <w:tab/>
        </w:r>
        <w:r w:rsidR="00A439FD">
          <w:rPr>
            <w:noProof/>
            <w:webHidden/>
          </w:rPr>
          <w:fldChar w:fldCharType="begin"/>
        </w:r>
        <w:r w:rsidR="00A439FD">
          <w:rPr>
            <w:noProof/>
            <w:webHidden/>
          </w:rPr>
          <w:instrText xml:space="preserve"> PAGEREF _Toc197964167 \h </w:instrText>
        </w:r>
        <w:r w:rsidR="00A439FD">
          <w:rPr>
            <w:noProof/>
            <w:webHidden/>
          </w:rPr>
        </w:r>
        <w:r w:rsidR="00A439FD">
          <w:rPr>
            <w:noProof/>
            <w:webHidden/>
          </w:rPr>
          <w:fldChar w:fldCharType="separate"/>
        </w:r>
        <w:r w:rsidR="00A439FD">
          <w:rPr>
            <w:noProof/>
            <w:webHidden/>
          </w:rPr>
          <w:t>180</w:t>
        </w:r>
        <w:r w:rsidR="00A439FD">
          <w:rPr>
            <w:noProof/>
            <w:webHidden/>
          </w:rPr>
          <w:fldChar w:fldCharType="end"/>
        </w:r>
      </w:hyperlink>
    </w:p>
    <w:p w14:paraId="586FF659" w14:textId="111AA14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8" w:history="1">
        <w:r w:rsidR="00A439FD" w:rsidRPr="005A45D1">
          <w:rPr>
            <w:rStyle w:val="Hyperlink"/>
            <w:noProof/>
          </w:rPr>
          <w:t>Actions taken to complain about inappropriate advertising in past 12 months</w:t>
        </w:r>
        <w:r w:rsidR="00A439FD">
          <w:rPr>
            <w:noProof/>
            <w:webHidden/>
          </w:rPr>
          <w:tab/>
        </w:r>
        <w:r w:rsidR="00A439FD">
          <w:rPr>
            <w:noProof/>
            <w:webHidden/>
          </w:rPr>
          <w:fldChar w:fldCharType="begin"/>
        </w:r>
        <w:r w:rsidR="00A439FD">
          <w:rPr>
            <w:noProof/>
            <w:webHidden/>
          </w:rPr>
          <w:instrText xml:space="preserve"> PAGEREF _Toc197964168 \h </w:instrText>
        </w:r>
        <w:r w:rsidR="00A439FD">
          <w:rPr>
            <w:noProof/>
            <w:webHidden/>
          </w:rPr>
        </w:r>
        <w:r w:rsidR="00A439FD">
          <w:rPr>
            <w:noProof/>
            <w:webHidden/>
          </w:rPr>
          <w:fldChar w:fldCharType="separate"/>
        </w:r>
        <w:r w:rsidR="00A439FD">
          <w:rPr>
            <w:noProof/>
            <w:webHidden/>
          </w:rPr>
          <w:t>182</w:t>
        </w:r>
        <w:r w:rsidR="00A439FD">
          <w:rPr>
            <w:noProof/>
            <w:webHidden/>
          </w:rPr>
          <w:fldChar w:fldCharType="end"/>
        </w:r>
      </w:hyperlink>
    </w:p>
    <w:p w14:paraId="5A4A8CD2" w14:textId="1EEC0B6A"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69" w:history="1">
        <w:r w:rsidR="00A439FD" w:rsidRPr="005A45D1">
          <w:rPr>
            <w:rStyle w:val="Hyperlink"/>
            <w:noProof/>
          </w:rPr>
          <w:t>Reasons for complaints about inappropriate advertising content in past 12 months</w:t>
        </w:r>
        <w:r w:rsidR="00A439FD">
          <w:rPr>
            <w:noProof/>
            <w:webHidden/>
          </w:rPr>
          <w:tab/>
        </w:r>
        <w:r w:rsidR="00A439FD">
          <w:rPr>
            <w:noProof/>
            <w:webHidden/>
          </w:rPr>
          <w:fldChar w:fldCharType="begin"/>
        </w:r>
        <w:r w:rsidR="00A439FD">
          <w:rPr>
            <w:noProof/>
            <w:webHidden/>
          </w:rPr>
          <w:instrText xml:space="preserve"> PAGEREF _Toc197964169 \h </w:instrText>
        </w:r>
        <w:r w:rsidR="00A439FD">
          <w:rPr>
            <w:noProof/>
            <w:webHidden/>
          </w:rPr>
        </w:r>
        <w:r w:rsidR="00A439FD">
          <w:rPr>
            <w:noProof/>
            <w:webHidden/>
          </w:rPr>
          <w:fldChar w:fldCharType="separate"/>
        </w:r>
        <w:r w:rsidR="00A439FD">
          <w:rPr>
            <w:noProof/>
            <w:webHidden/>
          </w:rPr>
          <w:t>183</w:t>
        </w:r>
        <w:r w:rsidR="00A439FD">
          <w:rPr>
            <w:noProof/>
            <w:webHidden/>
          </w:rPr>
          <w:fldChar w:fldCharType="end"/>
        </w:r>
      </w:hyperlink>
    </w:p>
    <w:p w14:paraId="790941FB" w14:textId="643305EF"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70" w:history="1">
        <w:r w:rsidR="00A439FD" w:rsidRPr="005A45D1">
          <w:rPr>
            <w:rStyle w:val="Hyperlink"/>
            <w:noProof/>
          </w:rPr>
          <w:t>Service or platforms complained about inappropriate advertising in the past 12 months</w:t>
        </w:r>
        <w:r w:rsidR="00A439FD">
          <w:rPr>
            <w:noProof/>
            <w:webHidden/>
          </w:rPr>
          <w:tab/>
        </w:r>
        <w:r w:rsidR="00A439FD">
          <w:rPr>
            <w:noProof/>
            <w:webHidden/>
          </w:rPr>
          <w:fldChar w:fldCharType="begin"/>
        </w:r>
        <w:r w:rsidR="00A439FD">
          <w:rPr>
            <w:noProof/>
            <w:webHidden/>
          </w:rPr>
          <w:instrText xml:space="preserve"> PAGEREF _Toc197964170 \h </w:instrText>
        </w:r>
        <w:r w:rsidR="00A439FD">
          <w:rPr>
            <w:noProof/>
            <w:webHidden/>
          </w:rPr>
        </w:r>
        <w:r w:rsidR="00A439FD">
          <w:rPr>
            <w:noProof/>
            <w:webHidden/>
          </w:rPr>
          <w:fldChar w:fldCharType="separate"/>
        </w:r>
        <w:r w:rsidR="00A439FD">
          <w:rPr>
            <w:noProof/>
            <w:webHidden/>
          </w:rPr>
          <w:t>185</w:t>
        </w:r>
        <w:r w:rsidR="00A439FD">
          <w:rPr>
            <w:noProof/>
            <w:webHidden/>
          </w:rPr>
          <w:fldChar w:fldCharType="end"/>
        </w:r>
      </w:hyperlink>
    </w:p>
    <w:p w14:paraId="73353763" w14:textId="2764E61D"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71" w:history="1">
        <w:r w:rsidR="00A439FD" w:rsidRPr="005A45D1">
          <w:rPr>
            <w:rStyle w:val="Hyperlink"/>
            <w:noProof/>
          </w:rPr>
          <w:t>Concern about inappropriate content in past 12 months by platform</w:t>
        </w:r>
        <w:r w:rsidR="00A439FD">
          <w:rPr>
            <w:noProof/>
            <w:webHidden/>
          </w:rPr>
          <w:tab/>
        </w:r>
        <w:r w:rsidR="00A439FD">
          <w:rPr>
            <w:noProof/>
            <w:webHidden/>
          </w:rPr>
          <w:fldChar w:fldCharType="begin"/>
        </w:r>
        <w:r w:rsidR="00A439FD">
          <w:rPr>
            <w:noProof/>
            <w:webHidden/>
          </w:rPr>
          <w:instrText xml:space="preserve"> PAGEREF _Toc197964171 \h </w:instrText>
        </w:r>
        <w:r w:rsidR="00A439FD">
          <w:rPr>
            <w:noProof/>
            <w:webHidden/>
          </w:rPr>
        </w:r>
        <w:r w:rsidR="00A439FD">
          <w:rPr>
            <w:noProof/>
            <w:webHidden/>
          </w:rPr>
          <w:fldChar w:fldCharType="separate"/>
        </w:r>
        <w:r w:rsidR="00A439FD">
          <w:rPr>
            <w:noProof/>
            <w:webHidden/>
          </w:rPr>
          <w:t>187</w:t>
        </w:r>
        <w:r w:rsidR="00A439FD">
          <w:rPr>
            <w:noProof/>
            <w:webHidden/>
          </w:rPr>
          <w:fldChar w:fldCharType="end"/>
        </w:r>
      </w:hyperlink>
    </w:p>
    <w:p w14:paraId="5B9ABEE2" w14:textId="3FC5BCF2"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72" w:history="1">
        <w:r w:rsidR="00A439FD" w:rsidRPr="005A45D1">
          <w:rPr>
            <w:rStyle w:val="Hyperlink"/>
            <w:noProof/>
            <w:lang w:val="en-US"/>
          </w:rPr>
          <w:t>Reasons for concerns about inappropriate content by platform</w:t>
        </w:r>
        <w:r w:rsidR="00A439FD">
          <w:rPr>
            <w:noProof/>
            <w:webHidden/>
          </w:rPr>
          <w:tab/>
        </w:r>
        <w:r w:rsidR="00A439FD">
          <w:rPr>
            <w:noProof/>
            <w:webHidden/>
          </w:rPr>
          <w:fldChar w:fldCharType="begin"/>
        </w:r>
        <w:r w:rsidR="00A439FD">
          <w:rPr>
            <w:noProof/>
            <w:webHidden/>
          </w:rPr>
          <w:instrText xml:space="preserve"> PAGEREF _Toc197964172 \h </w:instrText>
        </w:r>
        <w:r w:rsidR="00A439FD">
          <w:rPr>
            <w:noProof/>
            <w:webHidden/>
          </w:rPr>
        </w:r>
        <w:r w:rsidR="00A439FD">
          <w:rPr>
            <w:noProof/>
            <w:webHidden/>
          </w:rPr>
          <w:fldChar w:fldCharType="separate"/>
        </w:r>
        <w:r w:rsidR="00A439FD">
          <w:rPr>
            <w:noProof/>
            <w:webHidden/>
          </w:rPr>
          <w:t>189</w:t>
        </w:r>
        <w:r w:rsidR="00A439FD">
          <w:rPr>
            <w:noProof/>
            <w:webHidden/>
          </w:rPr>
          <w:fldChar w:fldCharType="end"/>
        </w:r>
      </w:hyperlink>
    </w:p>
    <w:p w14:paraId="5A99CFEC" w14:textId="2364552D"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73" w:history="1">
        <w:r w:rsidR="00A439FD" w:rsidRPr="005A45D1">
          <w:rPr>
            <w:rStyle w:val="Hyperlink"/>
            <w:noProof/>
          </w:rPr>
          <w:t>Awareness of the types of Codes of Practice</w:t>
        </w:r>
        <w:r w:rsidR="00A439FD">
          <w:rPr>
            <w:noProof/>
            <w:webHidden/>
          </w:rPr>
          <w:tab/>
        </w:r>
        <w:r w:rsidR="00A439FD">
          <w:rPr>
            <w:noProof/>
            <w:webHidden/>
          </w:rPr>
          <w:fldChar w:fldCharType="begin"/>
        </w:r>
        <w:r w:rsidR="00A439FD">
          <w:rPr>
            <w:noProof/>
            <w:webHidden/>
          </w:rPr>
          <w:instrText xml:space="preserve"> PAGEREF _Toc197964173 \h </w:instrText>
        </w:r>
        <w:r w:rsidR="00A439FD">
          <w:rPr>
            <w:noProof/>
            <w:webHidden/>
          </w:rPr>
        </w:r>
        <w:r w:rsidR="00A439FD">
          <w:rPr>
            <w:noProof/>
            <w:webHidden/>
          </w:rPr>
          <w:fldChar w:fldCharType="separate"/>
        </w:r>
        <w:r w:rsidR="00A439FD">
          <w:rPr>
            <w:noProof/>
            <w:webHidden/>
          </w:rPr>
          <w:t>193</w:t>
        </w:r>
        <w:r w:rsidR="00A439FD">
          <w:rPr>
            <w:noProof/>
            <w:webHidden/>
          </w:rPr>
          <w:fldChar w:fldCharType="end"/>
        </w:r>
      </w:hyperlink>
    </w:p>
    <w:p w14:paraId="59CA792F" w14:textId="4D6587A7"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74" w:history="1">
        <w:r w:rsidR="00A439FD" w:rsidRPr="005A45D1">
          <w:rPr>
            <w:rStyle w:val="Hyperlink"/>
            <w:noProof/>
          </w:rPr>
          <w:t>Familiarity with the Codes of Practice</w:t>
        </w:r>
        <w:r w:rsidR="00A439FD">
          <w:rPr>
            <w:noProof/>
            <w:webHidden/>
          </w:rPr>
          <w:tab/>
        </w:r>
        <w:r w:rsidR="00A439FD">
          <w:rPr>
            <w:noProof/>
            <w:webHidden/>
          </w:rPr>
          <w:fldChar w:fldCharType="begin"/>
        </w:r>
        <w:r w:rsidR="00A439FD">
          <w:rPr>
            <w:noProof/>
            <w:webHidden/>
          </w:rPr>
          <w:instrText xml:space="preserve"> PAGEREF _Toc197964174 \h </w:instrText>
        </w:r>
        <w:r w:rsidR="00A439FD">
          <w:rPr>
            <w:noProof/>
            <w:webHidden/>
          </w:rPr>
        </w:r>
        <w:r w:rsidR="00A439FD">
          <w:rPr>
            <w:noProof/>
            <w:webHidden/>
          </w:rPr>
          <w:fldChar w:fldCharType="separate"/>
        </w:r>
        <w:r w:rsidR="00A439FD">
          <w:rPr>
            <w:noProof/>
            <w:webHidden/>
          </w:rPr>
          <w:t>195</w:t>
        </w:r>
        <w:r w:rsidR="00A439FD">
          <w:rPr>
            <w:noProof/>
            <w:webHidden/>
          </w:rPr>
          <w:fldChar w:fldCharType="end"/>
        </w:r>
      </w:hyperlink>
    </w:p>
    <w:p w14:paraId="4797E1DB" w14:textId="28300F5E"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175" w:history="1">
        <w:r w:rsidR="00A439FD" w:rsidRPr="005A45D1">
          <w:rPr>
            <w:rStyle w:val="Hyperlink"/>
            <w:noProof/>
            <w:lang w:val="en-US"/>
          </w:rPr>
          <w:t>Advertising and Content Attitudes: Children aged 0-17</w:t>
        </w:r>
        <w:r w:rsidR="00A439FD">
          <w:rPr>
            <w:noProof/>
            <w:webHidden/>
          </w:rPr>
          <w:tab/>
        </w:r>
        <w:r w:rsidR="00A439FD">
          <w:rPr>
            <w:noProof/>
            <w:webHidden/>
          </w:rPr>
          <w:fldChar w:fldCharType="begin"/>
        </w:r>
        <w:r w:rsidR="00A439FD">
          <w:rPr>
            <w:noProof/>
            <w:webHidden/>
          </w:rPr>
          <w:instrText xml:space="preserve"> PAGEREF _Toc197964175 \h </w:instrText>
        </w:r>
        <w:r w:rsidR="00A439FD">
          <w:rPr>
            <w:noProof/>
            <w:webHidden/>
          </w:rPr>
        </w:r>
        <w:r w:rsidR="00A439FD">
          <w:rPr>
            <w:noProof/>
            <w:webHidden/>
          </w:rPr>
          <w:fldChar w:fldCharType="separate"/>
        </w:r>
        <w:r w:rsidR="00A439FD">
          <w:rPr>
            <w:noProof/>
            <w:webHidden/>
          </w:rPr>
          <w:t>197</w:t>
        </w:r>
        <w:r w:rsidR="00A439FD">
          <w:rPr>
            <w:noProof/>
            <w:webHidden/>
          </w:rPr>
          <w:fldChar w:fldCharType="end"/>
        </w:r>
      </w:hyperlink>
    </w:p>
    <w:p w14:paraId="28C069F9" w14:textId="6D110E92"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76" w:history="1">
        <w:r w:rsidR="00A439FD" w:rsidRPr="005A45D1">
          <w:rPr>
            <w:rStyle w:val="Hyperlink"/>
            <w:noProof/>
          </w:rPr>
          <w:t>Chapter Summary – Advertising (Children aged 0-17)</w:t>
        </w:r>
        <w:r w:rsidR="00A439FD">
          <w:rPr>
            <w:noProof/>
            <w:webHidden/>
          </w:rPr>
          <w:tab/>
        </w:r>
        <w:r w:rsidR="00A439FD">
          <w:rPr>
            <w:noProof/>
            <w:webHidden/>
          </w:rPr>
          <w:fldChar w:fldCharType="begin"/>
        </w:r>
        <w:r w:rsidR="00A439FD">
          <w:rPr>
            <w:noProof/>
            <w:webHidden/>
          </w:rPr>
          <w:instrText xml:space="preserve"> PAGEREF _Toc197964176 \h </w:instrText>
        </w:r>
        <w:r w:rsidR="00A439FD">
          <w:rPr>
            <w:noProof/>
            <w:webHidden/>
          </w:rPr>
        </w:r>
        <w:r w:rsidR="00A439FD">
          <w:rPr>
            <w:noProof/>
            <w:webHidden/>
          </w:rPr>
          <w:fldChar w:fldCharType="separate"/>
        </w:r>
        <w:r w:rsidR="00A439FD">
          <w:rPr>
            <w:noProof/>
            <w:webHidden/>
          </w:rPr>
          <w:t>197</w:t>
        </w:r>
        <w:r w:rsidR="00A439FD">
          <w:rPr>
            <w:noProof/>
            <w:webHidden/>
          </w:rPr>
          <w:fldChar w:fldCharType="end"/>
        </w:r>
      </w:hyperlink>
    </w:p>
    <w:p w14:paraId="78AE4002" w14:textId="247FE5D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77" w:history="1">
        <w:r w:rsidR="00A439FD" w:rsidRPr="005A45D1">
          <w:rPr>
            <w:rStyle w:val="Hyperlink"/>
            <w:noProof/>
          </w:rPr>
          <w:t>Platforms children saw advertisements on in the past 7 days (children aged 0-17)</w:t>
        </w:r>
        <w:r w:rsidR="00A439FD">
          <w:rPr>
            <w:noProof/>
            <w:webHidden/>
          </w:rPr>
          <w:tab/>
        </w:r>
        <w:r w:rsidR="00A439FD">
          <w:rPr>
            <w:noProof/>
            <w:webHidden/>
          </w:rPr>
          <w:fldChar w:fldCharType="begin"/>
        </w:r>
        <w:r w:rsidR="00A439FD">
          <w:rPr>
            <w:noProof/>
            <w:webHidden/>
          </w:rPr>
          <w:instrText xml:space="preserve"> PAGEREF _Toc197964177 \h </w:instrText>
        </w:r>
        <w:r w:rsidR="00A439FD">
          <w:rPr>
            <w:noProof/>
            <w:webHidden/>
          </w:rPr>
        </w:r>
        <w:r w:rsidR="00A439FD">
          <w:rPr>
            <w:noProof/>
            <w:webHidden/>
          </w:rPr>
          <w:fldChar w:fldCharType="separate"/>
        </w:r>
        <w:r w:rsidR="00A439FD">
          <w:rPr>
            <w:noProof/>
            <w:webHidden/>
          </w:rPr>
          <w:t>197</w:t>
        </w:r>
        <w:r w:rsidR="00A439FD">
          <w:rPr>
            <w:noProof/>
            <w:webHidden/>
          </w:rPr>
          <w:fldChar w:fldCharType="end"/>
        </w:r>
      </w:hyperlink>
    </w:p>
    <w:p w14:paraId="4FDA82AA" w14:textId="63F80203"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78" w:history="1">
        <w:r w:rsidR="00A439FD" w:rsidRPr="005A45D1">
          <w:rPr>
            <w:rStyle w:val="Hyperlink"/>
            <w:noProof/>
          </w:rPr>
          <w:t>Where children saw advertising in past 7 days</w:t>
        </w:r>
        <w:r w:rsidR="00A439FD">
          <w:rPr>
            <w:noProof/>
            <w:webHidden/>
          </w:rPr>
          <w:tab/>
        </w:r>
        <w:r w:rsidR="00A439FD">
          <w:rPr>
            <w:noProof/>
            <w:webHidden/>
          </w:rPr>
          <w:fldChar w:fldCharType="begin"/>
        </w:r>
        <w:r w:rsidR="00A439FD">
          <w:rPr>
            <w:noProof/>
            <w:webHidden/>
          </w:rPr>
          <w:instrText xml:space="preserve"> PAGEREF _Toc197964178 \h </w:instrText>
        </w:r>
        <w:r w:rsidR="00A439FD">
          <w:rPr>
            <w:noProof/>
            <w:webHidden/>
          </w:rPr>
        </w:r>
        <w:r w:rsidR="00A439FD">
          <w:rPr>
            <w:noProof/>
            <w:webHidden/>
          </w:rPr>
          <w:fldChar w:fldCharType="separate"/>
        </w:r>
        <w:r w:rsidR="00A439FD">
          <w:rPr>
            <w:noProof/>
            <w:webHidden/>
          </w:rPr>
          <w:t>201</w:t>
        </w:r>
        <w:r w:rsidR="00A439FD">
          <w:rPr>
            <w:noProof/>
            <w:webHidden/>
          </w:rPr>
          <w:fldChar w:fldCharType="end"/>
        </w:r>
      </w:hyperlink>
    </w:p>
    <w:p w14:paraId="0CD38A01" w14:textId="2BABA103"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79" w:history="1">
        <w:r w:rsidR="00A439FD" w:rsidRPr="005A45D1">
          <w:rPr>
            <w:rStyle w:val="Hyperlink"/>
            <w:noProof/>
          </w:rPr>
          <w:t>Platforms children saw advertisements on in past 7 days</w:t>
        </w:r>
        <w:r w:rsidR="00A439FD">
          <w:rPr>
            <w:noProof/>
            <w:webHidden/>
          </w:rPr>
          <w:tab/>
        </w:r>
        <w:r w:rsidR="00A439FD">
          <w:rPr>
            <w:noProof/>
            <w:webHidden/>
          </w:rPr>
          <w:fldChar w:fldCharType="begin"/>
        </w:r>
        <w:r w:rsidR="00A439FD">
          <w:rPr>
            <w:noProof/>
            <w:webHidden/>
          </w:rPr>
          <w:instrText xml:space="preserve"> PAGEREF _Toc197964179 \h </w:instrText>
        </w:r>
        <w:r w:rsidR="00A439FD">
          <w:rPr>
            <w:noProof/>
            <w:webHidden/>
          </w:rPr>
        </w:r>
        <w:r w:rsidR="00A439FD">
          <w:rPr>
            <w:noProof/>
            <w:webHidden/>
          </w:rPr>
          <w:fldChar w:fldCharType="separate"/>
        </w:r>
        <w:r w:rsidR="00A439FD">
          <w:rPr>
            <w:noProof/>
            <w:webHidden/>
          </w:rPr>
          <w:t>202</w:t>
        </w:r>
        <w:r w:rsidR="00A439FD">
          <w:rPr>
            <w:noProof/>
            <w:webHidden/>
          </w:rPr>
          <w:fldChar w:fldCharType="end"/>
        </w:r>
      </w:hyperlink>
    </w:p>
    <w:p w14:paraId="2A61FE77" w14:textId="7092E46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80" w:history="1">
        <w:r w:rsidR="00A439FD" w:rsidRPr="005A45D1">
          <w:rPr>
            <w:rStyle w:val="Hyperlink"/>
            <w:noProof/>
          </w:rPr>
          <w:t>Appropriateness of advertisements child saw</w:t>
        </w:r>
        <w:r w:rsidR="00A439FD">
          <w:rPr>
            <w:noProof/>
            <w:webHidden/>
          </w:rPr>
          <w:tab/>
        </w:r>
        <w:r w:rsidR="00A439FD">
          <w:rPr>
            <w:noProof/>
            <w:webHidden/>
          </w:rPr>
          <w:fldChar w:fldCharType="begin"/>
        </w:r>
        <w:r w:rsidR="00A439FD">
          <w:rPr>
            <w:noProof/>
            <w:webHidden/>
          </w:rPr>
          <w:instrText xml:space="preserve"> PAGEREF _Toc197964180 \h </w:instrText>
        </w:r>
        <w:r w:rsidR="00A439FD">
          <w:rPr>
            <w:noProof/>
            <w:webHidden/>
          </w:rPr>
        </w:r>
        <w:r w:rsidR="00A439FD">
          <w:rPr>
            <w:noProof/>
            <w:webHidden/>
          </w:rPr>
          <w:fldChar w:fldCharType="separate"/>
        </w:r>
        <w:r w:rsidR="00A439FD">
          <w:rPr>
            <w:noProof/>
            <w:webHidden/>
          </w:rPr>
          <w:t>204</w:t>
        </w:r>
        <w:r w:rsidR="00A439FD">
          <w:rPr>
            <w:noProof/>
            <w:webHidden/>
          </w:rPr>
          <w:fldChar w:fldCharType="end"/>
        </w:r>
      </w:hyperlink>
    </w:p>
    <w:p w14:paraId="0C6BD441" w14:textId="07A8B128"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81" w:history="1">
        <w:r w:rsidR="00A439FD" w:rsidRPr="005A45D1">
          <w:rPr>
            <w:rStyle w:val="Hyperlink"/>
            <w:noProof/>
            <w:lang w:val="en-US"/>
          </w:rPr>
          <w:t>Reasons for disagreeing that advertisements child saw were appropriate</w:t>
        </w:r>
        <w:r w:rsidR="00A439FD">
          <w:rPr>
            <w:noProof/>
            <w:webHidden/>
          </w:rPr>
          <w:tab/>
        </w:r>
        <w:r w:rsidR="00A439FD">
          <w:rPr>
            <w:noProof/>
            <w:webHidden/>
          </w:rPr>
          <w:fldChar w:fldCharType="begin"/>
        </w:r>
        <w:r w:rsidR="00A439FD">
          <w:rPr>
            <w:noProof/>
            <w:webHidden/>
          </w:rPr>
          <w:instrText xml:space="preserve"> PAGEREF _Toc197964181 \h </w:instrText>
        </w:r>
        <w:r w:rsidR="00A439FD">
          <w:rPr>
            <w:noProof/>
            <w:webHidden/>
          </w:rPr>
        </w:r>
        <w:r w:rsidR="00A439FD">
          <w:rPr>
            <w:noProof/>
            <w:webHidden/>
          </w:rPr>
          <w:fldChar w:fldCharType="separate"/>
        </w:r>
        <w:r w:rsidR="00A439FD">
          <w:rPr>
            <w:noProof/>
            <w:webHidden/>
          </w:rPr>
          <w:t>206</w:t>
        </w:r>
        <w:r w:rsidR="00A439FD">
          <w:rPr>
            <w:noProof/>
            <w:webHidden/>
          </w:rPr>
          <w:fldChar w:fldCharType="end"/>
        </w:r>
      </w:hyperlink>
    </w:p>
    <w:p w14:paraId="1FBA7DDC" w14:textId="7C96FE76"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82" w:history="1">
        <w:r w:rsidR="00A439FD" w:rsidRPr="005A45D1">
          <w:rPr>
            <w:rStyle w:val="Hyperlink"/>
            <w:noProof/>
          </w:rPr>
          <w:t>Advertisements for gambling or betting in past 7 days (children aged 8-17)</w:t>
        </w:r>
        <w:r w:rsidR="00A439FD">
          <w:rPr>
            <w:noProof/>
            <w:webHidden/>
          </w:rPr>
          <w:tab/>
        </w:r>
        <w:r w:rsidR="00A439FD">
          <w:rPr>
            <w:noProof/>
            <w:webHidden/>
          </w:rPr>
          <w:fldChar w:fldCharType="begin"/>
        </w:r>
        <w:r w:rsidR="00A439FD">
          <w:rPr>
            <w:noProof/>
            <w:webHidden/>
          </w:rPr>
          <w:instrText xml:space="preserve"> PAGEREF _Toc197964182 \h </w:instrText>
        </w:r>
        <w:r w:rsidR="00A439FD">
          <w:rPr>
            <w:noProof/>
            <w:webHidden/>
          </w:rPr>
        </w:r>
        <w:r w:rsidR="00A439FD">
          <w:rPr>
            <w:noProof/>
            <w:webHidden/>
          </w:rPr>
          <w:fldChar w:fldCharType="separate"/>
        </w:r>
        <w:r w:rsidR="00A439FD">
          <w:rPr>
            <w:noProof/>
            <w:webHidden/>
          </w:rPr>
          <w:t>208</w:t>
        </w:r>
        <w:r w:rsidR="00A439FD">
          <w:rPr>
            <w:noProof/>
            <w:webHidden/>
          </w:rPr>
          <w:fldChar w:fldCharType="end"/>
        </w:r>
      </w:hyperlink>
    </w:p>
    <w:p w14:paraId="507B15E5" w14:textId="7C5456B9"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83" w:history="1">
        <w:r w:rsidR="00A439FD" w:rsidRPr="005A45D1">
          <w:rPr>
            <w:rStyle w:val="Hyperlink"/>
            <w:noProof/>
          </w:rPr>
          <w:t>Advertisements for gambling or betting in past 7 days (children aged 0-7)</w:t>
        </w:r>
        <w:r w:rsidR="00A439FD">
          <w:rPr>
            <w:noProof/>
            <w:webHidden/>
          </w:rPr>
          <w:tab/>
        </w:r>
        <w:r w:rsidR="00A439FD">
          <w:rPr>
            <w:noProof/>
            <w:webHidden/>
          </w:rPr>
          <w:fldChar w:fldCharType="begin"/>
        </w:r>
        <w:r w:rsidR="00A439FD">
          <w:rPr>
            <w:noProof/>
            <w:webHidden/>
          </w:rPr>
          <w:instrText xml:space="preserve"> PAGEREF _Toc197964183 \h </w:instrText>
        </w:r>
        <w:r w:rsidR="00A439FD">
          <w:rPr>
            <w:noProof/>
            <w:webHidden/>
          </w:rPr>
        </w:r>
        <w:r w:rsidR="00A439FD">
          <w:rPr>
            <w:noProof/>
            <w:webHidden/>
          </w:rPr>
          <w:fldChar w:fldCharType="separate"/>
        </w:r>
        <w:r w:rsidR="00A439FD">
          <w:rPr>
            <w:noProof/>
            <w:webHidden/>
          </w:rPr>
          <w:t>212</w:t>
        </w:r>
        <w:r w:rsidR="00A439FD">
          <w:rPr>
            <w:noProof/>
            <w:webHidden/>
          </w:rPr>
          <w:fldChar w:fldCharType="end"/>
        </w:r>
      </w:hyperlink>
    </w:p>
    <w:p w14:paraId="1D03DC24" w14:textId="2F3ACF19" w:rsidR="00A439FD" w:rsidRDefault="00010902">
      <w:pPr>
        <w:pStyle w:val="TOC1"/>
        <w:rPr>
          <w:rFonts w:asciiTheme="minorHAnsi" w:eastAsiaTheme="minorEastAsia" w:hAnsiTheme="minorHAnsi"/>
          <w:b w:val="0"/>
          <w:noProof/>
          <w:color w:val="auto"/>
          <w:kern w:val="2"/>
          <w:sz w:val="24"/>
          <w:szCs w:val="24"/>
          <w:u w:val="none"/>
          <w:lang w:eastAsia="en-AU"/>
          <w14:ligatures w14:val="standardContextual"/>
        </w:rPr>
      </w:pPr>
      <w:hyperlink w:anchor="_Toc197964184" w:history="1">
        <w:r w:rsidR="00A439FD" w:rsidRPr="005A45D1">
          <w:rPr>
            <w:rStyle w:val="Hyperlink"/>
            <w:noProof/>
          </w:rPr>
          <w:t>Appendix</w:t>
        </w:r>
        <w:r w:rsidR="00A439FD">
          <w:rPr>
            <w:noProof/>
            <w:webHidden/>
          </w:rPr>
          <w:tab/>
        </w:r>
        <w:r w:rsidR="00A439FD">
          <w:rPr>
            <w:noProof/>
            <w:webHidden/>
          </w:rPr>
          <w:fldChar w:fldCharType="begin"/>
        </w:r>
        <w:r w:rsidR="00A439FD">
          <w:rPr>
            <w:noProof/>
            <w:webHidden/>
          </w:rPr>
          <w:instrText xml:space="preserve"> PAGEREF _Toc197964184 \h </w:instrText>
        </w:r>
        <w:r w:rsidR="00A439FD">
          <w:rPr>
            <w:noProof/>
            <w:webHidden/>
          </w:rPr>
        </w:r>
        <w:r w:rsidR="00A439FD">
          <w:rPr>
            <w:noProof/>
            <w:webHidden/>
          </w:rPr>
          <w:fldChar w:fldCharType="separate"/>
        </w:r>
        <w:r w:rsidR="00A439FD">
          <w:rPr>
            <w:noProof/>
            <w:webHidden/>
          </w:rPr>
          <w:t>215</w:t>
        </w:r>
        <w:r w:rsidR="00A439FD">
          <w:rPr>
            <w:noProof/>
            <w:webHidden/>
          </w:rPr>
          <w:fldChar w:fldCharType="end"/>
        </w:r>
      </w:hyperlink>
    </w:p>
    <w:p w14:paraId="382124C6" w14:textId="64E34BC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85" w:history="1">
        <w:r w:rsidR="00A439FD" w:rsidRPr="005A45D1">
          <w:rPr>
            <w:rStyle w:val="Hyperlink"/>
            <w:noProof/>
            <w:lang w:val="en-US"/>
          </w:rPr>
          <w:t>Methodology Summary</w:t>
        </w:r>
        <w:r w:rsidR="00A439FD">
          <w:rPr>
            <w:noProof/>
            <w:webHidden/>
          </w:rPr>
          <w:tab/>
        </w:r>
        <w:r w:rsidR="00A439FD">
          <w:rPr>
            <w:noProof/>
            <w:webHidden/>
          </w:rPr>
          <w:fldChar w:fldCharType="begin"/>
        </w:r>
        <w:r w:rsidR="00A439FD">
          <w:rPr>
            <w:noProof/>
            <w:webHidden/>
          </w:rPr>
          <w:instrText xml:space="preserve"> PAGEREF _Toc197964185 \h </w:instrText>
        </w:r>
        <w:r w:rsidR="00A439FD">
          <w:rPr>
            <w:noProof/>
            <w:webHidden/>
          </w:rPr>
        </w:r>
        <w:r w:rsidR="00A439FD">
          <w:rPr>
            <w:noProof/>
            <w:webHidden/>
          </w:rPr>
          <w:fldChar w:fldCharType="separate"/>
        </w:r>
        <w:r w:rsidR="00A439FD">
          <w:rPr>
            <w:noProof/>
            <w:webHidden/>
          </w:rPr>
          <w:t>215</w:t>
        </w:r>
        <w:r w:rsidR="00A439FD">
          <w:rPr>
            <w:noProof/>
            <w:webHidden/>
          </w:rPr>
          <w:fldChar w:fldCharType="end"/>
        </w:r>
      </w:hyperlink>
    </w:p>
    <w:p w14:paraId="6A8C95A5" w14:textId="6259AFE7"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86" w:history="1">
        <w:r w:rsidR="00A439FD" w:rsidRPr="005A45D1">
          <w:rPr>
            <w:rStyle w:val="Hyperlink"/>
            <w:noProof/>
            <w:lang w:val="en-US"/>
          </w:rPr>
          <w:t>Survey design</w:t>
        </w:r>
        <w:r w:rsidR="00A439FD">
          <w:rPr>
            <w:noProof/>
            <w:webHidden/>
          </w:rPr>
          <w:tab/>
        </w:r>
        <w:r w:rsidR="00A439FD">
          <w:rPr>
            <w:noProof/>
            <w:webHidden/>
          </w:rPr>
          <w:fldChar w:fldCharType="begin"/>
        </w:r>
        <w:r w:rsidR="00A439FD">
          <w:rPr>
            <w:noProof/>
            <w:webHidden/>
          </w:rPr>
          <w:instrText xml:space="preserve"> PAGEREF _Toc197964186 \h </w:instrText>
        </w:r>
        <w:r w:rsidR="00A439FD">
          <w:rPr>
            <w:noProof/>
            <w:webHidden/>
          </w:rPr>
        </w:r>
        <w:r w:rsidR="00A439FD">
          <w:rPr>
            <w:noProof/>
            <w:webHidden/>
          </w:rPr>
          <w:fldChar w:fldCharType="separate"/>
        </w:r>
        <w:r w:rsidR="00A439FD">
          <w:rPr>
            <w:noProof/>
            <w:webHidden/>
          </w:rPr>
          <w:t>215</w:t>
        </w:r>
        <w:r w:rsidR="00A439FD">
          <w:rPr>
            <w:noProof/>
            <w:webHidden/>
          </w:rPr>
          <w:fldChar w:fldCharType="end"/>
        </w:r>
      </w:hyperlink>
    </w:p>
    <w:p w14:paraId="2E55D35A" w14:textId="3A2D656A"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87" w:history="1">
        <w:r w:rsidR="00A439FD" w:rsidRPr="005A45D1">
          <w:rPr>
            <w:rStyle w:val="Hyperlink"/>
            <w:noProof/>
            <w:lang w:val="en-US"/>
          </w:rPr>
          <w:t>Questionnaire</w:t>
        </w:r>
        <w:r w:rsidR="00A439FD">
          <w:rPr>
            <w:noProof/>
            <w:webHidden/>
          </w:rPr>
          <w:tab/>
        </w:r>
        <w:r w:rsidR="00A439FD">
          <w:rPr>
            <w:noProof/>
            <w:webHidden/>
          </w:rPr>
          <w:fldChar w:fldCharType="begin"/>
        </w:r>
        <w:r w:rsidR="00A439FD">
          <w:rPr>
            <w:noProof/>
            <w:webHidden/>
          </w:rPr>
          <w:instrText xml:space="preserve"> PAGEREF _Toc197964187 \h </w:instrText>
        </w:r>
        <w:r w:rsidR="00A439FD">
          <w:rPr>
            <w:noProof/>
            <w:webHidden/>
          </w:rPr>
        </w:r>
        <w:r w:rsidR="00A439FD">
          <w:rPr>
            <w:noProof/>
            <w:webHidden/>
          </w:rPr>
          <w:fldChar w:fldCharType="separate"/>
        </w:r>
        <w:r w:rsidR="00A439FD">
          <w:rPr>
            <w:noProof/>
            <w:webHidden/>
          </w:rPr>
          <w:t>215</w:t>
        </w:r>
        <w:r w:rsidR="00A439FD">
          <w:rPr>
            <w:noProof/>
            <w:webHidden/>
          </w:rPr>
          <w:fldChar w:fldCharType="end"/>
        </w:r>
      </w:hyperlink>
    </w:p>
    <w:p w14:paraId="2D99F991" w14:textId="5F41DCDE"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88" w:history="1">
        <w:r w:rsidR="00A439FD" w:rsidRPr="005A45D1">
          <w:rPr>
            <w:rStyle w:val="Hyperlink"/>
            <w:noProof/>
            <w:lang w:val="en-US"/>
          </w:rPr>
          <w:t>Ethics Approval and Considerations</w:t>
        </w:r>
        <w:r w:rsidR="00A439FD">
          <w:rPr>
            <w:noProof/>
            <w:webHidden/>
          </w:rPr>
          <w:tab/>
        </w:r>
        <w:r w:rsidR="00A439FD">
          <w:rPr>
            <w:noProof/>
            <w:webHidden/>
          </w:rPr>
          <w:fldChar w:fldCharType="begin"/>
        </w:r>
        <w:r w:rsidR="00A439FD">
          <w:rPr>
            <w:noProof/>
            <w:webHidden/>
          </w:rPr>
          <w:instrText xml:space="preserve"> PAGEREF _Toc197964188 \h </w:instrText>
        </w:r>
        <w:r w:rsidR="00A439FD">
          <w:rPr>
            <w:noProof/>
            <w:webHidden/>
          </w:rPr>
        </w:r>
        <w:r w:rsidR="00A439FD">
          <w:rPr>
            <w:noProof/>
            <w:webHidden/>
          </w:rPr>
          <w:fldChar w:fldCharType="separate"/>
        </w:r>
        <w:r w:rsidR="00A439FD">
          <w:rPr>
            <w:noProof/>
            <w:webHidden/>
          </w:rPr>
          <w:t>215</w:t>
        </w:r>
        <w:r w:rsidR="00A439FD">
          <w:rPr>
            <w:noProof/>
            <w:webHidden/>
          </w:rPr>
          <w:fldChar w:fldCharType="end"/>
        </w:r>
      </w:hyperlink>
    </w:p>
    <w:p w14:paraId="0707E94D" w14:textId="4C635F85"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89" w:history="1">
        <w:r w:rsidR="00A439FD" w:rsidRPr="005A45D1">
          <w:rPr>
            <w:rStyle w:val="Hyperlink"/>
            <w:noProof/>
            <w:lang w:val="en-US"/>
          </w:rPr>
          <w:t>Coding</w:t>
        </w:r>
        <w:r w:rsidR="00A439FD">
          <w:rPr>
            <w:rStyle w:val="Hyperlink"/>
            <w:noProof/>
            <w:lang w:val="en-US"/>
          </w:rPr>
          <w:t>…</w:t>
        </w:r>
        <w:r w:rsidR="00A439FD">
          <w:rPr>
            <w:noProof/>
            <w:webHidden/>
          </w:rPr>
          <w:tab/>
        </w:r>
        <w:r w:rsidR="00A439FD">
          <w:rPr>
            <w:noProof/>
            <w:webHidden/>
          </w:rPr>
          <w:fldChar w:fldCharType="begin"/>
        </w:r>
        <w:r w:rsidR="00A439FD">
          <w:rPr>
            <w:noProof/>
            <w:webHidden/>
          </w:rPr>
          <w:instrText xml:space="preserve"> PAGEREF _Toc197964189 \h </w:instrText>
        </w:r>
        <w:r w:rsidR="00A439FD">
          <w:rPr>
            <w:noProof/>
            <w:webHidden/>
          </w:rPr>
        </w:r>
        <w:r w:rsidR="00A439FD">
          <w:rPr>
            <w:noProof/>
            <w:webHidden/>
          </w:rPr>
          <w:fldChar w:fldCharType="separate"/>
        </w:r>
        <w:r w:rsidR="00A439FD">
          <w:rPr>
            <w:noProof/>
            <w:webHidden/>
          </w:rPr>
          <w:t>215</w:t>
        </w:r>
        <w:r w:rsidR="00A439FD">
          <w:rPr>
            <w:noProof/>
            <w:webHidden/>
          </w:rPr>
          <w:fldChar w:fldCharType="end"/>
        </w:r>
      </w:hyperlink>
    </w:p>
    <w:p w14:paraId="558DD63C" w14:textId="399C9530"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90" w:history="1">
        <w:r w:rsidR="00A439FD" w:rsidRPr="005A45D1">
          <w:rPr>
            <w:rStyle w:val="Hyperlink"/>
            <w:noProof/>
            <w:lang w:val="en-US"/>
          </w:rPr>
          <w:t>Weighting</w:t>
        </w:r>
        <w:r w:rsidR="00A439FD">
          <w:rPr>
            <w:noProof/>
            <w:webHidden/>
          </w:rPr>
          <w:tab/>
        </w:r>
        <w:r w:rsidR="00A439FD">
          <w:rPr>
            <w:noProof/>
            <w:webHidden/>
          </w:rPr>
          <w:fldChar w:fldCharType="begin"/>
        </w:r>
        <w:r w:rsidR="00A439FD">
          <w:rPr>
            <w:noProof/>
            <w:webHidden/>
          </w:rPr>
          <w:instrText xml:space="preserve"> PAGEREF _Toc197964190 \h </w:instrText>
        </w:r>
        <w:r w:rsidR="00A439FD">
          <w:rPr>
            <w:noProof/>
            <w:webHidden/>
          </w:rPr>
        </w:r>
        <w:r w:rsidR="00A439FD">
          <w:rPr>
            <w:noProof/>
            <w:webHidden/>
          </w:rPr>
          <w:fldChar w:fldCharType="separate"/>
        </w:r>
        <w:r w:rsidR="00A439FD">
          <w:rPr>
            <w:noProof/>
            <w:webHidden/>
          </w:rPr>
          <w:t>216</w:t>
        </w:r>
        <w:r w:rsidR="00A439FD">
          <w:rPr>
            <w:noProof/>
            <w:webHidden/>
          </w:rPr>
          <w:fldChar w:fldCharType="end"/>
        </w:r>
      </w:hyperlink>
    </w:p>
    <w:p w14:paraId="3D609C88" w14:textId="461ADFB3"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91" w:history="1">
        <w:r w:rsidR="00A439FD" w:rsidRPr="005A45D1">
          <w:rPr>
            <w:rStyle w:val="Hyperlink"/>
            <w:noProof/>
            <w:lang w:val="en-US"/>
          </w:rPr>
          <w:t>Summary of historic field dates</w:t>
        </w:r>
        <w:r w:rsidR="00A439FD">
          <w:rPr>
            <w:noProof/>
            <w:webHidden/>
          </w:rPr>
          <w:tab/>
        </w:r>
        <w:r w:rsidR="00A439FD">
          <w:rPr>
            <w:noProof/>
            <w:webHidden/>
          </w:rPr>
          <w:fldChar w:fldCharType="begin"/>
        </w:r>
        <w:r w:rsidR="00A439FD">
          <w:rPr>
            <w:noProof/>
            <w:webHidden/>
          </w:rPr>
          <w:instrText xml:space="preserve"> PAGEREF _Toc197964191 \h </w:instrText>
        </w:r>
        <w:r w:rsidR="00A439FD">
          <w:rPr>
            <w:noProof/>
            <w:webHidden/>
          </w:rPr>
        </w:r>
        <w:r w:rsidR="00A439FD">
          <w:rPr>
            <w:noProof/>
            <w:webHidden/>
          </w:rPr>
          <w:fldChar w:fldCharType="separate"/>
        </w:r>
        <w:r w:rsidR="00A439FD">
          <w:rPr>
            <w:noProof/>
            <w:webHidden/>
          </w:rPr>
          <w:t>217</w:t>
        </w:r>
        <w:r w:rsidR="00A439FD">
          <w:rPr>
            <w:noProof/>
            <w:webHidden/>
          </w:rPr>
          <w:fldChar w:fldCharType="end"/>
        </w:r>
      </w:hyperlink>
    </w:p>
    <w:p w14:paraId="3E61D3FD" w14:textId="17C4F34C" w:rsidR="00A439FD" w:rsidRDefault="00010902">
      <w:pPr>
        <w:pStyle w:val="TOC2"/>
        <w:rPr>
          <w:rFonts w:asciiTheme="minorHAnsi" w:eastAsiaTheme="minorEastAsia" w:hAnsiTheme="minorHAnsi"/>
          <w:noProof/>
          <w:kern w:val="2"/>
          <w:sz w:val="24"/>
          <w:szCs w:val="24"/>
          <w:lang w:eastAsia="en-AU"/>
          <w14:ligatures w14:val="standardContextual"/>
        </w:rPr>
      </w:pPr>
      <w:hyperlink w:anchor="_Toc197964192" w:history="1">
        <w:r w:rsidR="00A439FD" w:rsidRPr="005A45D1">
          <w:rPr>
            <w:rStyle w:val="Hyperlink"/>
            <w:noProof/>
            <w:lang w:val="en-US"/>
          </w:rPr>
          <w:t>References</w:t>
        </w:r>
        <w:r w:rsidR="00A439FD">
          <w:rPr>
            <w:noProof/>
            <w:webHidden/>
          </w:rPr>
          <w:tab/>
        </w:r>
        <w:r w:rsidR="00A439FD">
          <w:rPr>
            <w:noProof/>
            <w:webHidden/>
          </w:rPr>
          <w:fldChar w:fldCharType="begin"/>
        </w:r>
        <w:r w:rsidR="00A439FD">
          <w:rPr>
            <w:noProof/>
            <w:webHidden/>
          </w:rPr>
          <w:instrText xml:space="preserve"> PAGEREF _Toc197964192 \h </w:instrText>
        </w:r>
        <w:r w:rsidR="00A439FD">
          <w:rPr>
            <w:noProof/>
            <w:webHidden/>
          </w:rPr>
        </w:r>
        <w:r w:rsidR="00A439FD">
          <w:rPr>
            <w:noProof/>
            <w:webHidden/>
          </w:rPr>
          <w:fldChar w:fldCharType="separate"/>
        </w:r>
        <w:r w:rsidR="00A439FD">
          <w:rPr>
            <w:noProof/>
            <w:webHidden/>
          </w:rPr>
          <w:t>217</w:t>
        </w:r>
        <w:r w:rsidR="00A439FD">
          <w:rPr>
            <w:noProof/>
            <w:webHidden/>
          </w:rPr>
          <w:fldChar w:fldCharType="end"/>
        </w:r>
      </w:hyperlink>
    </w:p>
    <w:p w14:paraId="3F8F3CC0" w14:textId="4A0E6ECC" w:rsidR="00670726" w:rsidRDefault="00347B73" w:rsidP="00670726">
      <w:pPr>
        <w:suppressAutoHyphens/>
        <w:rPr>
          <w:rFonts w:asciiTheme="minorHAnsi" w:hAnsiTheme="minorHAnsi" w:cstheme="minorHAnsi"/>
          <w:color w:val="000000" w:themeColor="text1"/>
          <w:u w:val="single" w:color="4BB3B5"/>
        </w:rPr>
      </w:pPr>
      <w:r w:rsidRPr="000E2B19">
        <w:rPr>
          <w:rFonts w:asciiTheme="minorHAnsi" w:hAnsiTheme="minorHAnsi" w:cstheme="minorHAnsi"/>
          <w:color w:val="000000" w:themeColor="text1"/>
          <w:u w:val="single" w:color="4BB3B5"/>
        </w:rPr>
        <w:fldChar w:fldCharType="end"/>
      </w:r>
    </w:p>
    <w:p w14:paraId="4B329E98" w14:textId="05AF340C" w:rsidR="00461B96" w:rsidRDefault="00461B96" w:rsidP="00B70DD2">
      <w:pPr>
        <w:pStyle w:val="Heading2"/>
        <w:rPr>
          <w:u w:color="4BB3B5"/>
        </w:rPr>
      </w:pPr>
      <w:bookmarkStart w:id="2" w:name="_Toc193355213"/>
      <w:bookmarkStart w:id="3" w:name="_Toc197964058"/>
      <w:r>
        <w:rPr>
          <w:u w:color="4BB3B5"/>
        </w:rPr>
        <w:lastRenderedPageBreak/>
        <w:t>List of tables</w:t>
      </w:r>
      <w:bookmarkEnd w:id="2"/>
      <w:bookmarkEnd w:id="3"/>
    </w:p>
    <w:p w14:paraId="4A416AF8" w14:textId="23D00F9C" w:rsidR="000C531B" w:rsidRDefault="00461B96">
      <w:pPr>
        <w:pStyle w:val="TableofFigures"/>
        <w:tabs>
          <w:tab w:val="left" w:pos="1134"/>
        </w:tabs>
        <w:rPr>
          <w:rFonts w:eastAsiaTheme="minorEastAsia"/>
          <w:noProof/>
          <w:color w:val="auto"/>
          <w:kern w:val="2"/>
          <w:sz w:val="24"/>
          <w:szCs w:val="24"/>
          <w:lang w:eastAsia="en-AU"/>
          <w14:ligatures w14:val="standardContextual"/>
        </w:rPr>
      </w:pPr>
      <w:r>
        <w:rPr>
          <w:rFonts w:eastAsia="Calibri" w:cstheme="minorHAnsi"/>
          <w:color w:val="000000"/>
        </w:rPr>
        <w:fldChar w:fldCharType="begin"/>
      </w:r>
      <w:r>
        <w:rPr>
          <w:rFonts w:eastAsia="Calibri" w:cstheme="minorHAnsi"/>
          <w:color w:val="000000"/>
        </w:rPr>
        <w:instrText xml:space="preserve"> TOC \h \z \c "Table" </w:instrText>
      </w:r>
      <w:r>
        <w:rPr>
          <w:rFonts w:eastAsia="Calibri" w:cstheme="minorHAnsi"/>
          <w:color w:val="000000"/>
        </w:rPr>
        <w:fldChar w:fldCharType="separate"/>
      </w:r>
      <w:hyperlink w:anchor="_Toc197964193" w:history="1">
        <w:r w:rsidR="000C531B" w:rsidRPr="0017799F">
          <w:rPr>
            <w:rStyle w:val="Hyperlink"/>
            <w:noProof/>
          </w:rPr>
          <w:t>Table 1</w:t>
        </w:r>
        <w:r w:rsidR="000C531B">
          <w:rPr>
            <w:rFonts w:eastAsiaTheme="minorEastAsia"/>
            <w:noProof/>
            <w:color w:val="auto"/>
            <w:kern w:val="2"/>
            <w:sz w:val="24"/>
            <w:szCs w:val="24"/>
            <w:lang w:eastAsia="en-AU"/>
            <w14:ligatures w14:val="standardContextual"/>
          </w:rPr>
          <w:tab/>
        </w:r>
        <w:r w:rsidR="000C531B" w:rsidRPr="0017799F">
          <w:rPr>
            <w:rStyle w:val="Hyperlink"/>
            <w:rFonts w:cstheme="minorHAnsi"/>
            <w:noProof/>
            <w:lang w:val="en-US"/>
          </w:rPr>
          <w:t>List of abbreviations and terms</w:t>
        </w:r>
        <w:r w:rsidR="000C531B">
          <w:rPr>
            <w:noProof/>
            <w:webHidden/>
          </w:rPr>
          <w:tab/>
        </w:r>
        <w:r w:rsidR="000C531B">
          <w:rPr>
            <w:noProof/>
            <w:webHidden/>
          </w:rPr>
          <w:fldChar w:fldCharType="begin"/>
        </w:r>
        <w:r w:rsidR="000C531B">
          <w:rPr>
            <w:noProof/>
            <w:webHidden/>
          </w:rPr>
          <w:instrText xml:space="preserve"> PAGEREF _Toc197964193 \h </w:instrText>
        </w:r>
        <w:r w:rsidR="000C531B">
          <w:rPr>
            <w:noProof/>
            <w:webHidden/>
          </w:rPr>
        </w:r>
        <w:r w:rsidR="000C531B">
          <w:rPr>
            <w:noProof/>
            <w:webHidden/>
          </w:rPr>
          <w:fldChar w:fldCharType="separate"/>
        </w:r>
        <w:r w:rsidR="000C531B">
          <w:rPr>
            <w:noProof/>
            <w:webHidden/>
          </w:rPr>
          <w:t>7</w:t>
        </w:r>
        <w:r w:rsidR="000C531B">
          <w:rPr>
            <w:noProof/>
            <w:webHidden/>
          </w:rPr>
          <w:fldChar w:fldCharType="end"/>
        </w:r>
      </w:hyperlink>
    </w:p>
    <w:p w14:paraId="4AB1863B" w14:textId="10783A2D"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194" w:history="1">
        <w:r w:rsidR="000C531B" w:rsidRPr="0017799F">
          <w:rPr>
            <w:rStyle w:val="Hyperlink"/>
            <w:noProof/>
          </w:rPr>
          <w:t>Table 2</w:t>
        </w:r>
        <w:r w:rsidR="000C531B">
          <w:rPr>
            <w:rFonts w:eastAsiaTheme="minorEastAsia"/>
            <w:noProof/>
            <w:color w:val="auto"/>
            <w:kern w:val="2"/>
            <w:sz w:val="24"/>
            <w:szCs w:val="24"/>
            <w:lang w:eastAsia="en-AU"/>
            <w14:ligatures w14:val="standardContextual"/>
          </w:rPr>
          <w:tab/>
        </w:r>
        <w:r w:rsidR="000C531B" w:rsidRPr="0017799F">
          <w:rPr>
            <w:rStyle w:val="Hyperlink"/>
            <w:noProof/>
          </w:rPr>
          <w:t>Definitions of terms</w:t>
        </w:r>
        <w:r w:rsidR="000C531B">
          <w:rPr>
            <w:noProof/>
            <w:webHidden/>
          </w:rPr>
          <w:tab/>
        </w:r>
        <w:r w:rsidR="000C531B">
          <w:rPr>
            <w:noProof/>
            <w:webHidden/>
          </w:rPr>
          <w:fldChar w:fldCharType="begin"/>
        </w:r>
        <w:r w:rsidR="000C531B">
          <w:rPr>
            <w:noProof/>
            <w:webHidden/>
          </w:rPr>
          <w:instrText xml:space="preserve"> PAGEREF _Toc197964194 \h </w:instrText>
        </w:r>
        <w:r w:rsidR="000C531B">
          <w:rPr>
            <w:noProof/>
            <w:webHidden/>
          </w:rPr>
        </w:r>
        <w:r w:rsidR="000C531B">
          <w:rPr>
            <w:noProof/>
            <w:webHidden/>
          </w:rPr>
          <w:fldChar w:fldCharType="separate"/>
        </w:r>
        <w:r w:rsidR="000C531B">
          <w:rPr>
            <w:noProof/>
            <w:webHidden/>
          </w:rPr>
          <w:t>7</w:t>
        </w:r>
        <w:r w:rsidR="000C531B">
          <w:rPr>
            <w:noProof/>
            <w:webHidden/>
          </w:rPr>
          <w:fldChar w:fldCharType="end"/>
        </w:r>
      </w:hyperlink>
    </w:p>
    <w:p w14:paraId="177772FB" w14:textId="664232CC"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195" w:history="1">
        <w:r w:rsidR="000C531B" w:rsidRPr="0017799F">
          <w:rPr>
            <w:rStyle w:val="Hyperlink"/>
            <w:noProof/>
          </w:rPr>
          <w:t>Table 3</w:t>
        </w:r>
        <w:r w:rsidR="000C531B">
          <w:rPr>
            <w:rFonts w:eastAsiaTheme="minorEastAsia"/>
            <w:noProof/>
            <w:color w:val="auto"/>
            <w:kern w:val="2"/>
            <w:sz w:val="24"/>
            <w:szCs w:val="24"/>
            <w:lang w:eastAsia="en-AU"/>
            <w14:ligatures w14:val="standardContextual"/>
          </w:rPr>
          <w:tab/>
        </w:r>
        <w:r w:rsidR="000C531B" w:rsidRPr="0017799F">
          <w:rPr>
            <w:rStyle w:val="Hyperlink"/>
            <w:noProof/>
            <w:lang w:val="en-US"/>
          </w:rPr>
          <w:t>Condensed code frames</w:t>
        </w:r>
        <w:r w:rsidR="000C531B">
          <w:rPr>
            <w:noProof/>
            <w:webHidden/>
          </w:rPr>
          <w:tab/>
        </w:r>
        <w:r w:rsidR="000C531B">
          <w:rPr>
            <w:noProof/>
            <w:webHidden/>
          </w:rPr>
          <w:fldChar w:fldCharType="begin"/>
        </w:r>
        <w:r w:rsidR="000C531B">
          <w:rPr>
            <w:noProof/>
            <w:webHidden/>
          </w:rPr>
          <w:instrText xml:space="preserve"> PAGEREF _Toc197964195 \h </w:instrText>
        </w:r>
        <w:r w:rsidR="000C531B">
          <w:rPr>
            <w:noProof/>
            <w:webHidden/>
          </w:rPr>
        </w:r>
        <w:r w:rsidR="000C531B">
          <w:rPr>
            <w:noProof/>
            <w:webHidden/>
          </w:rPr>
          <w:fldChar w:fldCharType="separate"/>
        </w:r>
        <w:r w:rsidR="000C531B">
          <w:rPr>
            <w:noProof/>
            <w:webHidden/>
          </w:rPr>
          <w:t>8</w:t>
        </w:r>
        <w:r w:rsidR="000C531B">
          <w:rPr>
            <w:noProof/>
            <w:webHidden/>
          </w:rPr>
          <w:fldChar w:fldCharType="end"/>
        </w:r>
      </w:hyperlink>
    </w:p>
    <w:p w14:paraId="5C82D016" w14:textId="62C55152"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196" w:history="1">
        <w:r w:rsidR="000C531B" w:rsidRPr="0017799F">
          <w:rPr>
            <w:rStyle w:val="Hyperlink"/>
            <w:noProof/>
          </w:rPr>
          <w:t>Table 4</w:t>
        </w:r>
        <w:r w:rsidR="000C531B">
          <w:rPr>
            <w:rFonts w:eastAsiaTheme="minorEastAsia"/>
            <w:noProof/>
            <w:color w:val="auto"/>
            <w:kern w:val="2"/>
            <w:sz w:val="24"/>
            <w:szCs w:val="24"/>
            <w:lang w:eastAsia="en-AU"/>
            <w14:ligatures w14:val="standardContextual"/>
          </w:rPr>
          <w:tab/>
        </w:r>
        <w:r w:rsidR="000C531B" w:rsidRPr="0017799F">
          <w:rPr>
            <w:rStyle w:val="Hyperlink"/>
            <w:noProof/>
          </w:rPr>
          <w:t>Subgroups for analyses</w:t>
        </w:r>
        <w:r w:rsidR="000C531B">
          <w:rPr>
            <w:noProof/>
            <w:webHidden/>
          </w:rPr>
          <w:tab/>
        </w:r>
        <w:r w:rsidR="000C531B">
          <w:rPr>
            <w:noProof/>
            <w:webHidden/>
          </w:rPr>
          <w:fldChar w:fldCharType="begin"/>
        </w:r>
        <w:r w:rsidR="000C531B">
          <w:rPr>
            <w:noProof/>
            <w:webHidden/>
          </w:rPr>
          <w:instrText xml:space="preserve"> PAGEREF _Toc197964196 \h </w:instrText>
        </w:r>
        <w:r w:rsidR="000C531B">
          <w:rPr>
            <w:noProof/>
            <w:webHidden/>
          </w:rPr>
        </w:r>
        <w:r w:rsidR="000C531B">
          <w:rPr>
            <w:noProof/>
            <w:webHidden/>
          </w:rPr>
          <w:fldChar w:fldCharType="separate"/>
        </w:r>
        <w:r w:rsidR="000C531B">
          <w:rPr>
            <w:noProof/>
            <w:webHidden/>
          </w:rPr>
          <w:t>11</w:t>
        </w:r>
        <w:r w:rsidR="000C531B">
          <w:rPr>
            <w:noProof/>
            <w:webHidden/>
          </w:rPr>
          <w:fldChar w:fldCharType="end"/>
        </w:r>
      </w:hyperlink>
    </w:p>
    <w:p w14:paraId="2175D215" w14:textId="147CAB73"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197" w:history="1">
        <w:r w:rsidR="000C531B" w:rsidRPr="0017799F">
          <w:rPr>
            <w:rStyle w:val="Hyperlink"/>
            <w:noProof/>
          </w:rPr>
          <w:t>Table 5</w:t>
        </w:r>
        <w:r w:rsidR="000C531B">
          <w:rPr>
            <w:rFonts w:eastAsiaTheme="minorEastAsia"/>
            <w:noProof/>
            <w:color w:val="auto"/>
            <w:kern w:val="2"/>
            <w:sz w:val="24"/>
            <w:szCs w:val="24"/>
            <w:lang w:eastAsia="en-AU"/>
            <w14:ligatures w14:val="standardContextual"/>
          </w:rPr>
          <w:tab/>
        </w:r>
        <w:r w:rsidR="000C531B" w:rsidRPr="0017799F">
          <w:rPr>
            <w:rStyle w:val="Hyperlink"/>
            <w:noProof/>
            <w:lang w:val="en-US"/>
          </w:rPr>
          <w:t>Sample profile</w:t>
        </w:r>
        <w:r w:rsidR="000C531B">
          <w:rPr>
            <w:noProof/>
            <w:webHidden/>
          </w:rPr>
          <w:tab/>
        </w:r>
        <w:r w:rsidR="000C531B">
          <w:rPr>
            <w:noProof/>
            <w:webHidden/>
          </w:rPr>
          <w:fldChar w:fldCharType="begin"/>
        </w:r>
        <w:r w:rsidR="000C531B">
          <w:rPr>
            <w:noProof/>
            <w:webHidden/>
          </w:rPr>
          <w:instrText xml:space="preserve"> PAGEREF _Toc197964197 \h </w:instrText>
        </w:r>
        <w:r w:rsidR="000C531B">
          <w:rPr>
            <w:noProof/>
            <w:webHidden/>
          </w:rPr>
        </w:r>
        <w:r w:rsidR="000C531B">
          <w:rPr>
            <w:noProof/>
            <w:webHidden/>
          </w:rPr>
          <w:fldChar w:fldCharType="separate"/>
        </w:r>
        <w:r w:rsidR="000C531B">
          <w:rPr>
            <w:noProof/>
            <w:webHidden/>
          </w:rPr>
          <w:t>12</w:t>
        </w:r>
        <w:r w:rsidR="000C531B">
          <w:rPr>
            <w:noProof/>
            <w:webHidden/>
          </w:rPr>
          <w:fldChar w:fldCharType="end"/>
        </w:r>
      </w:hyperlink>
    </w:p>
    <w:p w14:paraId="40092D4C" w14:textId="1BD355A6"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198" w:history="1">
        <w:r w:rsidR="000C531B" w:rsidRPr="0017799F">
          <w:rPr>
            <w:rStyle w:val="Hyperlink"/>
            <w:noProof/>
          </w:rPr>
          <w:t>Table 6</w:t>
        </w:r>
        <w:r w:rsidR="000C531B">
          <w:rPr>
            <w:rFonts w:eastAsiaTheme="minorEastAsia"/>
            <w:noProof/>
            <w:color w:val="auto"/>
            <w:kern w:val="2"/>
            <w:sz w:val="24"/>
            <w:szCs w:val="24"/>
            <w:lang w:eastAsia="en-AU"/>
            <w14:ligatures w14:val="standardContextual"/>
          </w:rPr>
          <w:tab/>
        </w:r>
        <w:r w:rsidR="000C531B" w:rsidRPr="0017799F">
          <w:rPr>
            <w:rStyle w:val="Hyperlink"/>
            <w:noProof/>
          </w:rPr>
          <w:t>Frequency of watching screen content on various devices (%)</w:t>
        </w:r>
        <w:r w:rsidR="000C531B">
          <w:rPr>
            <w:noProof/>
            <w:webHidden/>
          </w:rPr>
          <w:tab/>
        </w:r>
        <w:r w:rsidR="000C531B">
          <w:rPr>
            <w:noProof/>
            <w:webHidden/>
          </w:rPr>
          <w:fldChar w:fldCharType="begin"/>
        </w:r>
        <w:r w:rsidR="000C531B">
          <w:rPr>
            <w:noProof/>
            <w:webHidden/>
          </w:rPr>
          <w:instrText xml:space="preserve"> PAGEREF _Toc197964198 \h </w:instrText>
        </w:r>
        <w:r w:rsidR="000C531B">
          <w:rPr>
            <w:noProof/>
            <w:webHidden/>
          </w:rPr>
        </w:r>
        <w:r w:rsidR="000C531B">
          <w:rPr>
            <w:noProof/>
            <w:webHidden/>
          </w:rPr>
          <w:fldChar w:fldCharType="separate"/>
        </w:r>
        <w:r w:rsidR="000C531B">
          <w:rPr>
            <w:noProof/>
            <w:webHidden/>
          </w:rPr>
          <w:t>43</w:t>
        </w:r>
        <w:r w:rsidR="000C531B">
          <w:rPr>
            <w:noProof/>
            <w:webHidden/>
          </w:rPr>
          <w:fldChar w:fldCharType="end"/>
        </w:r>
      </w:hyperlink>
    </w:p>
    <w:p w14:paraId="3B1B82E5" w14:textId="5635CE8B"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199" w:history="1">
        <w:r w:rsidR="000C531B" w:rsidRPr="0017799F">
          <w:rPr>
            <w:rStyle w:val="Hyperlink"/>
            <w:noProof/>
          </w:rPr>
          <w:t>Table 7</w:t>
        </w:r>
        <w:r w:rsidR="000C531B">
          <w:rPr>
            <w:rFonts w:eastAsiaTheme="minorEastAsia"/>
            <w:noProof/>
            <w:color w:val="auto"/>
            <w:kern w:val="2"/>
            <w:sz w:val="24"/>
            <w:szCs w:val="24"/>
            <w:lang w:eastAsia="en-AU"/>
            <w14:ligatures w14:val="standardContextual"/>
          </w:rPr>
          <w:tab/>
        </w:r>
        <w:r w:rsidR="000C531B" w:rsidRPr="0017799F">
          <w:rPr>
            <w:rStyle w:val="Hyperlink"/>
            <w:noProof/>
          </w:rPr>
          <w:t>Frequency of watching free-to-air TV on various devices (%)</w:t>
        </w:r>
        <w:r w:rsidR="000C531B">
          <w:rPr>
            <w:noProof/>
            <w:webHidden/>
          </w:rPr>
          <w:tab/>
        </w:r>
        <w:r w:rsidR="000C531B">
          <w:rPr>
            <w:noProof/>
            <w:webHidden/>
          </w:rPr>
          <w:fldChar w:fldCharType="begin"/>
        </w:r>
        <w:r w:rsidR="000C531B">
          <w:rPr>
            <w:noProof/>
            <w:webHidden/>
          </w:rPr>
          <w:instrText xml:space="preserve"> PAGEREF _Toc197964199 \h </w:instrText>
        </w:r>
        <w:r w:rsidR="000C531B">
          <w:rPr>
            <w:noProof/>
            <w:webHidden/>
          </w:rPr>
        </w:r>
        <w:r w:rsidR="000C531B">
          <w:rPr>
            <w:noProof/>
            <w:webHidden/>
          </w:rPr>
          <w:fldChar w:fldCharType="separate"/>
        </w:r>
        <w:r w:rsidR="000C531B">
          <w:rPr>
            <w:noProof/>
            <w:webHidden/>
          </w:rPr>
          <w:t>107</w:t>
        </w:r>
        <w:r w:rsidR="000C531B">
          <w:rPr>
            <w:noProof/>
            <w:webHidden/>
          </w:rPr>
          <w:fldChar w:fldCharType="end"/>
        </w:r>
      </w:hyperlink>
    </w:p>
    <w:p w14:paraId="29794D34" w14:textId="371E087B"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200" w:history="1">
        <w:r w:rsidR="000C531B" w:rsidRPr="0017799F">
          <w:rPr>
            <w:rStyle w:val="Hyperlink"/>
            <w:noProof/>
          </w:rPr>
          <w:t>Table 8</w:t>
        </w:r>
        <w:r w:rsidR="000C531B">
          <w:rPr>
            <w:rFonts w:eastAsiaTheme="minorEastAsia"/>
            <w:noProof/>
            <w:color w:val="auto"/>
            <w:kern w:val="2"/>
            <w:sz w:val="24"/>
            <w:szCs w:val="24"/>
            <w:lang w:eastAsia="en-AU"/>
            <w14:ligatures w14:val="standardContextual"/>
          </w:rPr>
          <w:tab/>
        </w:r>
        <w:r w:rsidR="000C531B" w:rsidRPr="0017799F">
          <w:rPr>
            <w:rStyle w:val="Hyperlink"/>
            <w:noProof/>
          </w:rPr>
          <w:t>Devices used to listen to audio content (%)</w:t>
        </w:r>
        <w:r w:rsidR="000C531B">
          <w:rPr>
            <w:noProof/>
            <w:webHidden/>
          </w:rPr>
          <w:tab/>
        </w:r>
        <w:r w:rsidR="000C531B">
          <w:rPr>
            <w:noProof/>
            <w:webHidden/>
          </w:rPr>
          <w:fldChar w:fldCharType="begin"/>
        </w:r>
        <w:r w:rsidR="000C531B">
          <w:rPr>
            <w:noProof/>
            <w:webHidden/>
          </w:rPr>
          <w:instrText xml:space="preserve"> PAGEREF _Toc197964200 \h </w:instrText>
        </w:r>
        <w:r w:rsidR="000C531B">
          <w:rPr>
            <w:noProof/>
            <w:webHidden/>
          </w:rPr>
        </w:r>
        <w:r w:rsidR="000C531B">
          <w:rPr>
            <w:noProof/>
            <w:webHidden/>
          </w:rPr>
          <w:fldChar w:fldCharType="separate"/>
        </w:r>
        <w:r w:rsidR="000C531B">
          <w:rPr>
            <w:noProof/>
            <w:webHidden/>
          </w:rPr>
          <w:t>128</w:t>
        </w:r>
        <w:r w:rsidR="000C531B">
          <w:rPr>
            <w:noProof/>
            <w:webHidden/>
          </w:rPr>
          <w:fldChar w:fldCharType="end"/>
        </w:r>
      </w:hyperlink>
    </w:p>
    <w:p w14:paraId="2D939EB5" w14:textId="08311D6D"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201" w:history="1">
        <w:r w:rsidR="000C531B" w:rsidRPr="0017799F">
          <w:rPr>
            <w:rStyle w:val="Hyperlink"/>
            <w:noProof/>
          </w:rPr>
          <w:t>Table 9</w:t>
        </w:r>
        <w:r w:rsidR="000C531B">
          <w:rPr>
            <w:rFonts w:eastAsiaTheme="minorEastAsia"/>
            <w:noProof/>
            <w:color w:val="auto"/>
            <w:kern w:val="2"/>
            <w:sz w:val="24"/>
            <w:szCs w:val="24"/>
            <w:lang w:eastAsia="en-AU"/>
            <w14:ligatures w14:val="standardContextual"/>
          </w:rPr>
          <w:tab/>
        </w:r>
        <w:r w:rsidR="000C531B" w:rsidRPr="0017799F">
          <w:rPr>
            <w:rStyle w:val="Hyperlink"/>
            <w:noProof/>
            <w:lang w:val="en-US"/>
          </w:rPr>
          <w:t>Main sources of local, national, and international news (%)</w:t>
        </w:r>
        <w:r w:rsidR="000C531B">
          <w:rPr>
            <w:noProof/>
            <w:webHidden/>
          </w:rPr>
          <w:tab/>
        </w:r>
        <w:r w:rsidR="000C531B">
          <w:rPr>
            <w:noProof/>
            <w:webHidden/>
          </w:rPr>
          <w:fldChar w:fldCharType="begin"/>
        </w:r>
        <w:r w:rsidR="000C531B">
          <w:rPr>
            <w:noProof/>
            <w:webHidden/>
          </w:rPr>
          <w:instrText xml:space="preserve"> PAGEREF _Toc197964201 \h </w:instrText>
        </w:r>
        <w:r w:rsidR="000C531B">
          <w:rPr>
            <w:noProof/>
            <w:webHidden/>
          </w:rPr>
        </w:r>
        <w:r w:rsidR="000C531B">
          <w:rPr>
            <w:noProof/>
            <w:webHidden/>
          </w:rPr>
          <w:fldChar w:fldCharType="separate"/>
        </w:r>
        <w:r w:rsidR="000C531B">
          <w:rPr>
            <w:noProof/>
            <w:webHidden/>
          </w:rPr>
          <w:t>137</w:t>
        </w:r>
        <w:r w:rsidR="000C531B">
          <w:rPr>
            <w:noProof/>
            <w:webHidden/>
          </w:rPr>
          <w:fldChar w:fldCharType="end"/>
        </w:r>
      </w:hyperlink>
    </w:p>
    <w:p w14:paraId="133C3EED" w14:textId="36CD82C2"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202" w:history="1">
        <w:r w:rsidR="000C531B" w:rsidRPr="0017799F">
          <w:rPr>
            <w:rStyle w:val="Hyperlink"/>
            <w:noProof/>
          </w:rPr>
          <w:t>Table 10</w:t>
        </w:r>
        <w:r w:rsidR="000C531B">
          <w:rPr>
            <w:rFonts w:eastAsiaTheme="minorEastAsia"/>
            <w:noProof/>
            <w:color w:val="auto"/>
            <w:kern w:val="2"/>
            <w:sz w:val="24"/>
            <w:szCs w:val="24"/>
            <w:lang w:eastAsia="en-AU"/>
            <w14:ligatures w14:val="standardContextual"/>
          </w:rPr>
          <w:tab/>
        </w:r>
        <w:r w:rsidR="000C531B" w:rsidRPr="0017799F">
          <w:rPr>
            <w:rStyle w:val="Hyperlink"/>
            <w:noProof/>
          </w:rPr>
          <w:t>Importance of various features of sports content (%)</w:t>
        </w:r>
        <w:r w:rsidR="000C531B">
          <w:rPr>
            <w:noProof/>
            <w:webHidden/>
          </w:rPr>
          <w:tab/>
        </w:r>
        <w:r w:rsidR="000C531B">
          <w:rPr>
            <w:noProof/>
            <w:webHidden/>
          </w:rPr>
          <w:fldChar w:fldCharType="begin"/>
        </w:r>
        <w:r w:rsidR="000C531B">
          <w:rPr>
            <w:noProof/>
            <w:webHidden/>
          </w:rPr>
          <w:instrText xml:space="preserve"> PAGEREF _Toc197964202 \h </w:instrText>
        </w:r>
        <w:r w:rsidR="000C531B">
          <w:rPr>
            <w:noProof/>
            <w:webHidden/>
          </w:rPr>
        </w:r>
        <w:r w:rsidR="000C531B">
          <w:rPr>
            <w:noProof/>
            <w:webHidden/>
          </w:rPr>
          <w:fldChar w:fldCharType="separate"/>
        </w:r>
        <w:r w:rsidR="000C531B">
          <w:rPr>
            <w:noProof/>
            <w:webHidden/>
          </w:rPr>
          <w:t>160</w:t>
        </w:r>
        <w:r w:rsidR="000C531B">
          <w:rPr>
            <w:noProof/>
            <w:webHidden/>
          </w:rPr>
          <w:fldChar w:fldCharType="end"/>
        </w:r>
      </w:hyperlink>
    </w:p>
    <w:p w14:paraId="0946D448" w14:textId="6D7462A5"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203" w:history="1">
        <w:r w:rsidR="000C531B" w:rsidRPr="0017799F">
          <w:rPr>
            <w:rStyle w:val="Hyperlink"/>
            <w:noProof/>
          </w:rPr>
          <w:t>Table 11</w:t>
        </w:r>
        <w:r w:rsidR="000C531B">
          <w:rPr>
            <w:rFonts w:eastAsiaTheme="minorEastAsia"/>
            <w:noProof/>
            <w:color w:val="auto"/>
            <w:kern w:val="2"/>
            <w:sz w:val="24"/>
            <w:szCs w:val="24"/>
            <w:lang w:eastAsia="en-AU"/>
            <w14:ligatures w14:val="standardContextual"/>
          </w:rPr>
          <w:tab/>
        </w:r>
        <w:r w:rsidR="000C531B" w:rsidRPr="0017799F">
          <w:rPr>
            <w:rStyle w:val="Hyperlink"/>
            <w:noProof/>
            <w:lang w:val="en-US"/>
          </w:rPr>
          <w:t>Reasons for disagreeing that advertisements were appropriate (%)</w:t>
        </w:r>
        <w:r w:rsidR="000C531B">
          <w:rPr>
            <w:noProof/>
            <w:webHidden/>
          </w:rPr>
          <w:tab/>
        </w:r>
        <w:r w:rsidR="000C531B">
          <w:rPr>
            <w:noProof/>
            <w:webHidden/>
          </w:rPr>
          <w:fldChar w:fldCharType="begin"/>
        </w:r>
        <w:r w:rsidR="000C531B">
          <w:rPr>
            <w:noProof/>
            <w:webHidden/>
          </w:rPr>
          <w:instrText xml:space="preserve"> PAGEREF _Toc197964203 \h </w:instrText>
        </w:r>
        <w:r w:rsidR="000C531B">
          <w:rPr>
            <w:noProof/>
            <w:webHidden/>
          </w:rPr>
        </w:r>
        <w:r w:rsidR="000C531B">
          <w:rPr>
            <w:noProof/>
            <w:webHidden/>
          </w:rPr>
          <w:fldChar w:fldCharType="separate"/>
        </w:r>
        <w:r w:rsidR="000C531B">
          <w:rPr>
            <w:noProof/>
            <w:webHidden/>
          </w:rPr>
          <w:t>172</w:t>
        </w:r>
        <w:r w:rsidR="000C531B">
          <w:rPr>
            <w:noProof/>
            <w:webHidden/>
          </w:rPr>
          <w:fldChar w:fldCharType="end"/>
        </w:r>
      </w:hyperlink>
    </w:p>
    <w:p w14:paraId="7D4A7AE3" w14:textId="5A05A99A"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204" w:history="1">
        <w:r w:rsidR="000C531B" w:rsidRPr="0017799F">
          <w:rPr>
            <w:rStyle w:val="Hyperlink"/>
            <w:noProof/>
          </w:rPr>
          <w:t>Table 12</w:t>
        </w:r>
        <w:r w:rsidR="000C531B">
          <w:rPr>
            <w:rFonts w:eastAsiaTheme="minorEastAsia"/>
            <w:noProof/>
            <w:color w:val="auto"/>
            <w:kern w:val="2"/>
            <w:sz w:val="24"/>
            <w:szCs w:val="24"/>
            <w:lang w:eastAsia="en-AU"/>
            <w14:ligatures w14:val="standardContextual"/>
          </w:rPr>
          <w:tab/>
        </w:r>
        <w:r w:rsidR="000C531B" w:rsidRPr="0017799F">
          <w:rPr>
            <w:rStyle w:val="Hyperlink"/>
            <w:noProof/>
          </w:rPr>
          <w:t>Most important reason for restricting permitted advertisements (%)</w:t>
        </w:r>
        <w:r w:rsidR="000C531B">
          <w:rPr>
            <w:noProof/>
            <w:webHidden/>
          </w:rPr>
          <w:tab/>
        </w:r>
        <w:r w:rsidR="000C531B">
          <w:rPr>
            <w:noProof/>
            <w:webHidden/>
          </w:rPr>
          <w:fldChar w:fldCharType="begin"/>
        </w:r>
        <w:r w:rsidR="000C531B">
          <w:rPr>
            <w:noProof/>
            <w:webHidden/>
          </w:rPr>
          <w:instrText xml:space="preserve"> PAGEREF _Toc197964204 \h </w:instrText>
        </w:r>
        <w:r w:rsidR="000C531B">
          <w:rPr>
            <w:noProof/>
            <w:webHidden/>
          </w:rPr>
        </w:r>
        <w:r w:rsidR="000C531B">
          <w:rPr>
            <w:noProof/>
            <w:webHidden/>
          </w:rPr>
          <w:fldChar w:fldCharType="separate"/>
        </w:r>
        <w:r w:rsidR="000C531B">
          <w:rPr>
            <w:noProof/>
            <w:webHidden/>
          </w:rPr>
          <w:t>177</w:t>
        </w:r>
        <w:r w:rsidR="000C531B">
          <w:rPr>
            <w:noProof/>
            <w:webHidden/>
          </w:rPr>
          <w:fldChar w:fldCharType="end"/>
        </w:r>
      </w:hyperlink>
    </w:p>
    <w:p w14:paraId="2D59412A" w14:textId="2A0BEAB9"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205" w:history="1">
        <w:r w:rsidR="000C531B" w:rsidRPr="0017799F">
          <w:rPr>
            <w:rStyle w:val="Hyperlink"/>
            <w:noProof/>
          </w:rPr>
          <w:t>Table 13</w:t>
        </w:r>
        <w:r w:rsidR="000C531B">
          <w:rPr>
            <w:rFonts w:eastAsiaTheme="minorEastAsia"/>
            <w:noProof/>
            <w:color w:val="auto"/>
            <w:kern w:val="2"/>
            <w:sz w:val="24"/>
            <w:szCs w:val="24"/>
            <w:lang w:eastAsia="en-AU"/>
            <w14:ligatures w14:val="standardContextual"/>
          </w:rPr>
          <w:tab/>
        </w:r>
        <w:r w:rsidR="000C531B" w:rsidRPr="0017799F">
          <w:rPr>
            <w:rStyle w:val="Hyperlink"/>
            <w:noProof/>
            <w:lang w:val="en-US"/>
          </w:rPr>
          <w:t>Reasons for concerns about inappropriate content by platform (%)</w:t>
        </w:r>
        <w:r w:rsidR="000C531B">
          <w:rPr>
            <w:noProof/>
            <w:webHidden/>
          </w:rPr>
          <w:tab/>
        </w:r>
        <w:r w:rsidR="000C531B">
          <w:rPr>
            <w:noProof/>
            <w:webHidden/>
          </w:rPr>
          <w:fldChar w:fldCharType="begin"/>
        </w:r>
        <w:r w:rsidR="000C531B">
          <w:rPr>
            <w:noProof/>
            <w:webHidden/>
          </w:rPr>
          <w:instrText xml:space="preserve"> PAGEREF _Toc197964205 \h </w:instrText>
        </w:r>
        <w:r w:rsidR="000C531B">
          <w:rPr>
            <w:noProof/>
            <w:webHidden/>
          </w:rPr>
        </w:r>
        <w:r w:rsidR="000C531B">
          <w:rPr>
            <w:noProof/>
            <w:webHidden/>
          </w:rPr>
          <w:fldChar w:fldCharType="separate"/>
        </w:r>
        <w:r w:rsidR="000C531B">
          <w:rPr>
            <w:noProof/>
            <w:webHidden/>
          </w:rPr>
          <w:t>190</w:t>
        </w:r>
        <w:r w:rsidR="000C531B">
          <w:rPr>
            <w:noProof/>
            <w:webHidden/>
          </w:rPr>
          <w:fldChar w:fldCharType="end"/>
        </w:r>
      </w:hyperlink>
    </w:p>
    <w:p w14:paraId="5425B4E9" w14:textId="365A2F64" w:rsidR="000C531B" w:rsidRDefault="00010902">
      <w:pPr>
        <w:pStyle w:val="TableofFigures"/>
        <w:tabs>
          <w:tab w:val="left" w:pos="1134"/>
        </w:tabs>
        <w:rPr>
          <w:rFonts w:eastAsiaTheme="minorEastAsia"/>
          <w:noProof/>
          <w:color w:val="auto"/>
          <w:kern w:val="2"/>
          <w:sz w:val="24"/>
          <w:szCs w:val="24"/>
          <w:lang w:eastAsia="en-AU"/>
          <w14:ligatures w14:val="standardContextual"/>
        </w:rPr>
      </w:pPr>
      <w:hyperlink w:anchor="_Toc197964206" w:history="1">
        <w:r w:rsidR="000C531B" w:rsidRPr="0017799F">
          <w:rPr>
            <w:rStyle w:val="Hyperlink"/>
            <w:noProof/>
          </w:rPr>
          <w:t>Table 14</w:t>
        </w:r>
        <w:r w:rsidR="000C531B">
          <w:rPr>
            <w:rFonts w:eastAsiaTheme="minorEastAsia"/>
            <w:noProof/>
            <w:color w:val="auto"/>
            <w:kern w:val="2"/>
            <w:sz w:val="24"/>
            <w:szCs w:val="24"/>
            <w:lang w:eastAsia="en-AU"/>
            <w14:ligatures w14:val="standardContextual"/>
          </w:rPr>
          <w:tab/>
        </w:r>
        <w:r w:rsidR="000C531B" w:rsidRPr="0017799F">
          <w:rPr>
            <w:rStyle w:val="Hyperlink"/>
            <w:noProof/>
            <w:lang w:val="en-US"/>
          </w:rPr>
          <w:t>Summary of historic field dates</w:t>
        </w:r>
        <w:r w:rsidR="000C531B">
          <w:rPr>
            <w:noProof/>
            <w:webHidden/>
          </w:rPr>
          <w:tab/>
        </w:r>
        <w:r w:rsidR="000C531B">
          <w:rPr>
            <w:noProof/>
            <w:webHidden/>
          </w:rPr>
          <w:fldChar w:fldCharType="begin"/>
        </w:r>
        <w:r w:rsidR="000C531B">
          <w:rPr>
            <w:noProof/>
            <w:webHidden/>
          </w:rPr>
          <w:instrText xml:space="preserve"> PAGEREF _Toc197964206 \h </w:instrText>
        </w:r>
        <w:r w:rsidR="000C531B">
          <w:rPr>
            <w:noProof/>
            <w:webHidden/>
          </w:rPr>
        </w:r>
        <w:r w:rsidR="000C531B">
          <w:rPr>
            <w:noProof/>
            <w:webHidden/>
          </w:rPr>
          <w:fldChar w:fldCharType="separate"/>
        </w:r>
        <w:r w:rsidR="000C531B">
          <w:rPr>
            <w:noProof/>
            <w:webHidden/>
          </w:rPr>
          <w:t>217</w:t>
        </w:r>
        <w:r w:rsidR="000C531B">
          <w:rPr>
            <w:noProof/>
            <w:webHidden/>
          </w:rPr>
          <w:fldChar w:fldCharType="end"/>
        </w:r>
      </w:hyperlink>
    </w:p>
    <w:p w14:paraId="3808BF4F" w14:textId="459A2184" w:rsidR="00461B96" w:rsidRPr="000E2B19" w:rsidRDefault="00461B96" w:rsidP="00670726">
      <w:pPr>
        <w:suppressAutoHyphens/>
        <w:rPr>
          <w:rFonts w:asciiTheme="minorHAnsi" w:eastAsia="Calibri" w:hAnsiTheme="minorHAnsi" w:cstheme="minorHAnsi"/>
          <w:color w:val="000000"/>
          <w:kern w:val="12"/>
          <w:szCs w:val="20"/>
        </w:rPr>
      </w:pPr>
      <w:r>
        <w:rPr>
          <w:rFonts w:asciiTheme="minorHAnsi" w:eastAsia="Calibri" w:hAnsiTheme="minorHAnsi" w:cstheme="minorHAnsi"/>
          <w:color w:val="000000"/>
          <w:kern w:val="12"/>
          <w:szCs w:val="20"/>
        </w:rPr>
        <w:fldChar w:fldCharType="end"/>
      </w:r>
    </w:p>
    <w:p w14:paraId="751A56AE" w14:textId="77777777" w:rsidR="00BF5FA4" w:rsidRPr="000E2B19" w:rsidRDefault="00BF5FA4" w:rsidP="00BF5FA4">
      <w:pPr>
        <w:rPr>
          <w:rFonts w:asciiTheme="minorHAnsi" w:hAnsiTheme="minorHAnsi" w:cstheme="minorHAnsi"/>
          <w:lang w:val="x-none"/>
        </w:rPr>
      </w:pPr>
    </w:p>
    <w:p w14:paraId="0E7C559D" w14:textId="77777777" w:rsidR="00796AB4" w:rsidRPr="000E2B19" w:rsidRDefault="00796AB4">
      <w:pPr>
        <w:spacing w:line="259" w:lineRule="auto"/>
        <w:rPr>
          <w:rFonts w:asciiTheme="minorHAnsi" w:hAnsiTheme="minorHAnsi" w:cstheme="minorHAnsi"/>
        </w:rPr>
        <w:sectPr w:rsidR="00796AB4" w:rsidRPr="000E2B19" w:rsidSect="000E29BE">
          <w:footerReference w:type="default" r:id="rId16"/>
          <w:type w:val="continuous"/>
          <w:pgSz w:w="11906" w:h="16838"/>
          <w:pgMar w:top="1276" w:right="991" w:bottom="1276" w:left="1440" w:header="567" w:footer="0" w:gutter="0"/>
          <w:cols w:space="708"/>
          <w:titlePg/>
          <w:docGrid w:linePitch="360"/>
        </w:sectPr>
      </w:pPr>
    </w:p>
    <w:p w14:paraId="52ED1A03" w14:textId="1AC3B477" w:rsidR="00BB3D46" w:rsidRPr="000E2B19" w:rsidRDefault="00010902" w:rsidP="00785296">
      <w:pPr>
        <w:pStyle w:val="Heading2"/>
        <w:rPr>
          <w:rFonts w:asciiTheme="minorHAnsi" w:hAnsiTheme="minorHAnsi" w:cstheme="minorHAnsi"/>
        </w:rPr>
      </w:pPr>
      <w:hyperlink w:anchor="TOC" w:history="1">
        <w:bookmarkStart w:id="4" w:name="_Toc197964059"/>
        <w:r w:rsidR="00121245" w:rsidRPr="00A123BF">
          <w:rPr>
            <w:rStyle w:val="Hyperlink"/>
            <w:rFonts w:asciiTheme="minorHAnsi" w:hAnsiTheme="minorHAnsi" w:cstheme="minorHAnsi"/>
          </w:rPr>
          <w:t>Overview and methodology</w:t>
        </w:r>
        <w:bookmarkEnd w:id="4"/>
      </w:hyperlink>
    </w:p>
    <w:p w14:paraId="6D0BC4D9" w14:textId="2C8450C6" w:rsidR="00121245" w:rsidRPr="000E2B19" w:rsidRDefault="003A01C1" w:rsidP="003A01C1">
      <w:pPr>
        <w:pStyle w:val="Tablefigureheading"/>
        <w:rPr>
          <w:rFonts w:asciiTheme="minorHAnsi" w:hAnsiTheme="minorHAnsi" w:cstheme="minorHAnsi"/>
          <w:lang w:val="en-US"/>
        </w:rPr>
      </w:pPr>
      <w:bookmarkStart w:id="5" w:name="_Toc197964193"/>
      <w:r>
        <w:t xml:space="preserve">Table </w:t>
      </w:r>
      <w:fldSimple w:instr=" SEQ Table \* ARABIC ">
        <w:r w:rsidR="00077B50">
          <w:rPr>
            <w:noProof/>
          </w:rPr>
          <w:t>1</w:t>
        </w:r>
      </w:fldSimple>
      <w:r>
        <w:tab/>
      </w:r>
      <w:r w:rsidR="00121245" w:rsidRPr="000E2B19">
        <w:rPr>
          <w:rFonts w:asciiTheme="minorHAnsi" w:hAnsiTheme="minorHAnsi" w:cstheme="minorHAnsi"/>
          <w:lang w:val="en-US"/>
        </w:rPr>
        <w:t>List of abbreviations and terms</w:t>
      </w:r>
      <w:bookmarkEnd w:id="5"/>
    </w:p>
    <w:tbl>
      <w:tblPr>
        <w:tblStyle w:val="DefaultTable11"/>
        <w:tblW w:w="5000" w:type="pct"/>
        <w:tblLook w:val="04A0" w:firstRow="1" w:lastRow="0" w:firstColumn="1" w:lastColumn="0" w:noHBand="0" w:noVBand="1"/>
        <w:tblDescription w:val="List of abbreviations"/>
      </w:tblPr>
      <w:tblGrid>
        <w:gridCol w:w="1978"/>
        <w:gridCol w:w="7497"/>
      </w:tblGrid>
      <w:tr w:rsidR="00121245" w:rsidRPr="000E2B19" w14:paraId="2F4B8637" w14:textId="77777777" w:rsidTr="0012124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778B97EA" w14:textId="77777777" w:rsidR="00121245" w:rsidRPr="000E2B19" w:rsidRDefault="00121245" w:rsidP="000156CE">
            <w:pPr>
              <w:pStyle w:val="Tablerowcolumnheading"/>
              <w:rPr>
                <w:rFonts w:asciiTheme="minorHAnsi" w:hAnsiTheme="minorHAnsi" w:cstheme="minorHAnsi"/>
                <w:b/>
              </w:rPr>
            </w:pPr>
            <w:r w:rsidRPr="000E2B19">
              <w:rPr>
                <w:rFonts w:asciiTheme="minorHAnsi" w:hAnsiTheme="minorHAnsi" w:cstheme="minorHAnsi"/>
                <w:b/>
              </w:rPr>
              <w:t>Abbreviation</w:t>
            </w:r>
          </w:p>
        </w:tc>
        <w:tc>
          <w:tcPr>
            <w:tcW w:w="3956" w:type="pct"/>
          </w:tcPr>
          <w:p w14:paraId="414FD92E" w14:textId="77777777" w:rsidR="00121245" w:rsidRPr="000E2B19" w:rsidRDefault="00121245"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Full description</w:t>
            </w:r>
          </w:p>
        </w:tc>
      </w:tr>
      <w:tr w:rsidR="0099052B" w:rsidRPr="000E2B19" w14:paraId="3C148156" w14:textId="77777777" w:rsidTr="00C503DE">
        <w:trPr>
          <w:cantSplit/>
        </w:trPr>
        <w:tc>
          <w:tcPr>
            <w:cnfStyle w:val="001000000000" w:firstRow="0" w:lastRow="0" w:firstColumn="1" w:lastColumn="0" w:oddVBand="0" w:evenVBand="0" w:oddHBand="0" w:evenHBand="0" w:firstRowFirstColumn="0" w:firstRowLastColumn="0" w:lastRowFirstColumn="0" w:lastRowLastColumn="0"/>
            <w:tcW w:w="1044" w:type="pct"/>
          </w:tcPr>
          <w:p w14:paraId="7F68B0E9" w14:textId="01FE58C7" w:rsidR="0099052B" w:rsidRPr="000E2B19" w:rsidRDefault="0099052B" w:rsidP="003A01C1">
            <w:pPr>
              <w:pStyle w:val="Tabletext"/>
              <w:rPr>
                <w:rFonts w:asciiTheme="minorHAnsi" w:hAnsiTheme="minorHAnsi" w:cstheme="minorHAnsi"/>
              </w:rPr>
            </w:pPr>
            <w:r w:rsidRPr="000E0688">
              <w:t>B2B</w:t>
            </w:r>
          </w:p>
        </w:tc>
        <w:tc>
          <w:tcPr>
            <w:tcW w:w="3956" w:type="pct"/>
          </w:tcPr>
          <w:p w14:paraId="6E57DF0A" w14:textId="4A08749A" w:rsidR="0099052B" w:rsidRPr="000E2B19" w:rsidRDefault="0099052B" w:rsidP="003A01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0688">
              <w:t>Bottom Two Box score – sum of the results for the bottom two options in a response frame with a scale (e.g. ‘Disagree’ and ‘Strongly disagree’)</w:t>
            </w:r>
          </w:p>
        </w:tc>
      </w:tr>
      <w:tr w:rsidR="0099052B" w:rsidRPr="000E2B19" w14:paraId="137D1FC5" w14:textId="77777777" w:rsidTr="00C503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79B2A013" w14:textId="363742FF" w:rsidR="0099052B" w:rsidRPr="000E2B19" w:rsidRDefault="0099052B" w:rsidP="003A01C1">
            <w:pPr>
              <w:pStyle w:val="Tabletext"/>
              <w:rPr>
                <w:rFonts w:asciiTheme="minorHAnsi" w:hAnsiTheme="minorHAnsi" w:cstheme="minorHAnsi"/>
              </w:rPr>
            </w:pPr>
            <w:r w:rsidRPr="000E0688">
              <w:t>HH</w:t>
            </w:r>
          </w:p>
        </w:tc>
        <w:tc>
          <w:tcPr>
            <w:tcW w:w="3956" w:type="pct"/>
          </w:tcPr>
          <w:p w14:paraId="54B3DEF4" w14:textId="28AAC437" w:rsidR="0099052B" w:rsidRPr="000E2B19" w:rsidRDefault="0099052B" w:rsidP="003A01C1">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0688">
              <w:t>Household</w:t>
            </w:r>
          </w:p>
        </w:tc>
      </w:tr>
      <w:tr w:rsidR="0099052B" w:rsidRPr="000E2B19" w14:paraId="66AF8F5D" w14:textId="77777777" w:rsidTr="00C503DE">
        <w:trPr>
          <w:cantSplit/>
        </w:trPr>
        <w:tc>
          <w:tcPr>
            <w:cnfStyle w:val="001000000000" w:firstRow="0" w:lastRow="0" w:firstColumn="1" w:lastColumn="0" w:oddVBand="0" w:evenVBand="0" w:oddHBand="0" w:evenHBand="0" w:firstRowFirstColumn="0" w:firstRowLastColumn="0" w:lastRowFirstColumn="0" w:lastRowLastColumn="0"/>
            <w:tcW w:w="1044" w:type="pct"/>
          </w:tcPr>
          <w:p w14:paraId="423875F9" w14:textId="4C8F5C6C" w:rsidR="0099052B" w:rsidRPr="000E2B19" w:rsidRDefault="0099052B" w:rsidP="003A01C1">
            <w:pPr>
              <w:pStyle w:val="Tabletext"/>
              <w:rPr>
                <w:rFonts w:asciiTheme="minorHAnsi" w:hAnsiTheme="minorHAnsi" w:cstheme="minorHAnsi"/>
              </w:rPr>
            </w:pPr>
            <w:r w:rsidRPr="000E0688">
              <w:t>MCCS</w:t>
            </w:r>
          </w:p>
        </w:tc>
        <w:tc>
          <w:tcPr>
            <w:tcW w:w="3956" w:type="pct"/>
          </w:tcPr>
          <w:p w14:paraId="0B12AE26" w14:textId="5EABE633" w:rsidR="0099052B" w:rsidRPr="000E2B19" w:rsidRDefault="0099052B" w:rsidP="003A01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0688">
              <w:t>Media Content Consumption Survey</w:t>
            </w:r>
          </w:p>
        </w:tc>
      </w:tr>
      <w:tr w:rsidR="0099052B" w:rsidRPr="000E2B19" w14:paraId="58DDB3EA" w14:textId="77777777" w:rsidTr="00C503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781BDF63" w14:textId="53B2E792" w:rsidR="0099052B" w:rsidRPr="000E2B19" w:rsidRDefault="0099052B" w:rsidP="003A01C1">
            <w:pPr>
              <w:pStyle w:val="Tabletext"/>
              <w:rPr>
                <w:rFonts w:asciiTheme="minorHAnsi" w:hAnsiTheme="minorHAnsi" w:cstheme="minorHAnsi"/>
              </w:rPr>
            </w:pPr>
            <w:r w:rsidRPr="000E0688">
              <w:t>NFI</w:t>
            </w:r>
          </w:p>
        </w:tc>
        <w:tc>
          <w:tcPr>
            <w:tcW w:w="3956" w:type="pct"/>
          </w:tcPr>
          <w:p w14:paraId="6055DBCA" w14:textId="4402D38E" w:rsidR="0099052B" w:rsidRPr="000E2B19" w:rsidRDefault="0099052B" w:rsidP="003A01C1">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0688">
              <w:t xml:space="preserve">No further information – term used in coding open ended responses when a general response was given by a respondent </w:t>
            </w:r>
          </w:p>
        </w:tc>
      </w:tr>
      <w:tr w:rsidR="0099052B" w:rsidRPr="000E2B19" w14:paraId="0240FA21" w14:textId="77777777" w:rsidTr="00C503DE">
        <w:trPr>
          <w:cantSplit/>
        </w:trPr>
        <w:tc>
          <w:tcPr>
            <w:cnfStyle w:val="001000000000" w:firstRow="0" w:lastRow="0" w:firstColumn="1" w:lastColumn="0" w:oddVBand="0" w:evenVBand="0" w:oddHBand="0" w:evenHBand="0" w:firstRowFirstColumn="0" w:firstRowLastColumn="0" w:lastRowFirstColumn="0" w:lastRowLastColumn="0"/>
            <w:tcW w:w="1044" w:type="pct"/>
          </w:tcPr>
          <w:p w14:paraId="4C4C088D" w14:textId="7219DBBD" w:rsidR="0099052B" w:rsidRPr="000E2B19" w:rsidRDefault="0099052B" w:rsidP="003A01C1">
            <w:pPr>
              <w:pStyle w:val="Tabletext"/>
              <w:rPr>
                <w:rFonts w:asciiTheme="minorHAnsi" w:hAnsiTheme="minorHAnsi" w:cstheme="minorHAnsi"/>
              </w:rPr>
            </w:pPr>
            <w:r w:rsidRPr="000E0688">
              <w:t>ORU</w:t>
            </w:r>
          </w:p>
        </w:tc>
        <w:tc>
          <w:tcPr>
            <w:tcW w:w="3956" w:type="pct"/>
          </w:tcPr>
          <w:p w14:paraId="1BF0DC52" w14:textId="2C029C59" w:rsidR="0099052B" w:rsidRPr="000E2B19" w:rsidRDefault="0099052B" w:rsidP="003A01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0688">
              <w:t>Online Research Unit non-probability panel – in the MCCS the panel was parents/legal guardians/carers of children aged 17 years old and under, in the TVCS the panel was adults living in regional Australia</w:t>
            </w:r>
          </w:p>
        </w:tc>
      </w:tr>
      <w:tr w:rsidR="0099052B" w:rsidRPr="000E2B19" w14:paraId="70CD7E8D" w14:textId="77777777" w:rsidTr="00C503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11C86A48" w14:textId="349F04CA" w:rsidR="0099052B" w:rsidRPr="000E2B19" w:rsidRDefault="0099052B" w:rsidP="003A01C1">
            <w:pPr>
              <w:pStyle w:val="Tabletext"/>
              <w:rPr>
                <w:rFonts w:asciiTheme="minorHAnsi" w:hAnsiTheme="minorHAnsi" w:cstheme="minorHAnsi"/>
              </w:rPr>
            </w:pPr>
            <w:r w:rsidRPr="000E0688">
              <w:t>P7D</w:t>
            </w:r>
          </w:p>
        </w:tc>
        <w:tc>
          <w:tcPr>
            <w:tcW w:w="3956" w:type="pct"/>
          </w:tcPr>
          <w:p w14:paraId="50A1F8AA" w14:textId="109E209C" w:rsidR="0099052B" w:rsidRPr="000E2B19" w:rsidRDefault="0099052B" w:rsidP="003A01C1">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0688">
              <w:t xml:space="preserve">Past 7 days </w:t>
            </w:r>
          </w:p>
        </w:tc>
      </w:tr>
      <w:tr w:rsidR="0099052B" w:rsidRPr="000E2B19" w14:paraId="23C900C3" w14:textId="77777777" w:rsidTr="00C503DE">
        <w:trPr>
          <w:cantSplit/>
        </w:trPr>
        <w:tc>
          <w:tcPr>
            <w:cnfStyle w:val="001000000000" w:firstRow="0" w:lastRow="0" w:firstColumn="1" w:lastColumn="0" w:oddVBand="0" w:evenVBand="0" w:oddHBand="0" w:evenHBand="0" w:firstRowFirstColumn="0" w:firstRowLastColumn="0" w:lastRowFirstColumn="0" w:lastRowLastColumn="0"/>
            <w:tcW w:w="1044" w:type="pct"/>
          </w:tcPr>
          <w:p w14:paraId="167CDD8A" w14:textId="7D73D5E3" w:rsidR="0099052B" w:rsidRPr="000E2B19" w:rsidRDefault="0099052B" w:rsidP="003A01C1">
            <w:pPr>
              <w:pStyle w:val="Tabletext"/>
              <w:rPr>
                <w:rFonts w:asciiTheme="minorHAnsi" w:hAnsiTheme="minorHAnsi" w:cstheme="minorHAnsi"/>
              </w:rPr>
            </w:pPr>
            <w:r w:rsidRPr="000E0688">
              <w:t xml:space="preserve">SEIFA Quintile </w:t>
            </w:r>
          </w:p>
        </w:tc>
        <w:tc>
          <w:tcPr>
            <w:tcW w:w="3956" w:type="pct"/>
          </w:tcPr>
          <w:p w14:paraId="4F4BA36A" w14:textId="61740BFE" w:rsidR="0099052B" w:rsidRPr="000E2B19" w:rsidRDefault="0099052B" w:rsidP="003A01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0688">
              <w:t>Socio-Economic Indexes for Areas (where Quintile 1 is most disadvantaged, and Quintile 5 is least disadvantaged)</w:t>
            </w:r>
          </w:p>
        </w:tc>
      </w:tr>
      <w:tr w:rsidR="0099052B" w:rsidRPr="000E2B19" w14:paraId="13EE98A3" w14:textId="77777777" w:rsidTr="00C503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712EF7DA" w14:textId="726D9959" w:rsidR="0099052B" w:rsidRPr="000E2B19" w:rsidRDefault="0099052B" w:rsidP="003A01C1">
            <w:pPr>
              <w:pStyle w:val="Tabletext"/>
              <w:rPr>
                <w:rFonts w:asciiTheme="minorHAnsi" w:hAnsiTheme="minorHAnsi" w:cstheme="minorHAnsi"/>
              </w:rPr>
            </w:pPr>
            <w:r w:rsidRPr="000E0688">
              <w:t>T2B</w:t>
            </w:r>
          </w:p>
        </w:tc>
        <w:tc>
          <w:tcPr>
            <w:tcW w:w="3956" w:type="pct"/>
          </w:tcPr>
          <w:p w14:paraId="31E75D2F" w14:textId="44846395" w:rsidR="0099052B" w:rsidRPr="000E2B19" w:rsidRDefault="0099052B" w:rsidP="003A01C1">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E0688">
              <w:t>Top Two Box score – sum of the results for the top two options in a response frame with a scale (e.g. ‘Strongly agree’ and ‘Agree’)</w:t>
            </w:r>
          </w:p>
        </w:tc>
      </w:tr>
      <w:tr w:rsidR="0099052B" w:rsidRPr="000E2B19" w14:paraId="58EA7795" w14:textId="77777777" w:rsidTr="00C503DE">
        <w:trPr>
          <w:cantSplit/>
        </w:trPr>
        <w:tc>
          <w:tcPr>
            <w:cnfStyle w:val="001000000000" w:firstRow="0" w:lastRow="0" w:firstColumn="1" w:lastColumn="0" w:oddVBand="0" w:evenVBand="0" w:oddHBand="0" w:evenHBand="0" w:firstRowFirstColumn="0" w:firstRowLastColumn="0" w:lastRowFirstColumn="0" w:lastRowLastColumn="0"/>
            <w:tcW w:w="1044" w:type="pct"/>
          </w:tcPr>
          <w:p w14:paraId="43626069" w14:textId="1878EFB2" w:rsidR="0099052B" w:rsidRPr="000E2B19" w:rsidRDefault="0099052B" w:rsidP="003A01C1">
            <w:pPr>
              <w:pStyle w:val="Tabletext"/>
              <w:rPr>
                <w:rFonts w:asciiTheme="minorHAnsi" w:hAnsiTheme="minorHAnsi" w:cstheme="minorHAnsi"/>
              </w:rPr>
            </w:pPr>
            <w:r w:rsidRPr="000E0688">
              <w:t>TVCS</w:t>
            </w:r>
          </w:p>
        </w:tc>
        <w:tc>
          <w:tcPr>
            <w:tcW w:w="3956" w:type="pct"/>
          </w:tcPr>
          <w:p w14:paraId="301962A7" w14:textId="230666BB" w:rsidR="0099052B" w:rsidRPr="000E2B19" w:rsidRDefault="0099052B" w:rsidP="003A01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0688">
              <w:t>Television Consumer Survey</w:t>
            </w:r>
          </w:p>
        </w:tc>
      </w:tr>
    </w:tbl>
    <w:p w14:paraId="12B70B0E" w14:textId="77777777" w:rsidR="003A01C1" w:rsidRDefault="003A01C1" w:rsidP="003A01C1">
      <w:pPr>
        <w:pStyle w:val="Tablefigureheading"/>
      </w:pPr>
    </w:p>
    <w:p w14:paraId="35FA83F1" w14:textId="3408E172" w:rsidR="00121245" w:rsidRPr="000E2B19" w:rsidRDefault="003A01C1" w:rsidP="003A01C1">
      <w:pPr>
        <w:pStyle w:val="Tablefigureheading"/>
      </w:pPr>
      <w:bookmarkStart w:id="6" w:name="_Toc197964194"/>
      <w:r>
        <w:t xml:space="preserve">Table </w:t>
      </w:r>
      <w:fldSimple w:instr=" SEQ Table \* ARABIC ">
        <w:r w:rsidR="00077B50">
          <w:rPr>
            <w:noProof/>
          </w:rPr>
          <w:t>2</w:t>
        </w:r>
      </w:fldSimple>
      <w:r>
        <w:tab/>
      </w:r>
      <w:r w:rsidR="00121245" w:rsidRPr="000E2B19">
        <w:t>Definitions of terms</w:t>
      </w:r>
      <w:bookmarkEnd w:id="6"/>
    </w:p>
    <w:tbl>
      <w:tblPr>
        <w:tblStyle w:val="DefaultTable11"/>
        <w:tblW w:w="5000" w:type="pct"/>
        <w:tblLook w:val="04A0" w:firstRow="1" w:lastRow="0" w:firstColumn="1" w:lastColumn="0" w:noHBand="0" w:noVBand="1"/>
      </w:tblPr>
      <w:tblGrid>
        <w:gridCol w:w="1978"/>
        <w:gridCol w:w="7497"/>
      </w:tblGrid>
      <w:tr w:rsidR="00121245" w:rsidRPr="000E2B19" w14:paraId="4DCBD170" w14:textId="77777777" w:rsidTr="0012124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66A49535" w14:textId="77777777" w:rsidR="00121245" w:rsidRPr="000E2B19" w:rsidRDefault="00121245" w:rsidP="000156CE">
            <w:pPr>
              <w:pStyle w:val="Tablerowcolumnheading"/>
              <w:rPr>
                <w:rFonts w:asciiTheme="minorHAnsi" w:hAnsiTheme="minorHAnsi" w:cstheme="minorHAnsi"/>
                <w:b/>
              </w:rPr>
            </w:pPr>
            <w:r w:rsidRPr="000E2B19">
              <w:rPr>
                <w:rFonts w:asciiTheme="minorHAnsi" w:hAnsiTheme="minorHAnsi" w:cstheme="minorHAnsi"/>
                <w:b/>
              </w:rPr>
              <w:t>Term</w:t>
            </w:r>
          </w:p>
        </w:tc>
        <w:tc>
          <w:tcPr>
            <w:tcW w:w="3956" w:type="pct"/>
          </w:tcPr>
          <w:p w14:paraId="52FCF83B" w14:textId="77777777" w:rsidR="00121245" w:rsidRPr="000E2B19" w:rsidRDefault="00121245" w:rsidP="000156CE">
            <w:pPr>
              <w:pStyle w:val="Tablerowcolumnhead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0E2B19">
              <w:rPr>
                <w:rFonts w:asciiTheme="minorHAnsi" w:hAnsiTheme="minorHAnsi" w:cstheme="minorHAnsi"/>
                <w:b/>
              </w:rPr>
              <w:t>Definition</w:t>
            </w:r>
          </w:p>
        </w:tc>
      </w:tr>
      <w:tr w:rsidR="0099052B" w:rsidRPr="000E2B19" w14:paraId="24970012" w14:textId="77777777" w:rsidTr="00C503DE">
        <w:trPr>
          <w:cantSplit/>
        </w:trPr>
        <w:tc>
          <w:tcPr>
            <w:cnfStyle w:val="001000000000" w:firstRow="0" w:lastRow="0" w:firstColumn="1" w:lastColumn="0" w:oddVBand="0" w:evenVBand="0" w:oddHBand="0" w:evenHBand="0" w:firstRowFirstColumn="0" w:firstRowLastColumn="0" w:lastRowFirstColumn="0" w:lastRowLastColumn="0"/>
            <w:tcW w:w="1044" w:type="pct"/>
          </w:tcPr>
          <w:p w14:paraId="1F2EA602" w14:textId="34FADB95" w:rsidR="0099052B" w:rsidRPr="000E2B19" w:rsidRDefault="0099052B" w:rsidP="003A01C1">
            <w:pPr>
              <w:pStyle w:val="Tabletext"/>
              <w:rPr>
                <w:rFonts w:asciiTheme="minorHAnsi" w:hAnsiTheme="minorHAnsi" w:cstheme="minorHAnsi"/>
              </w:rPr>
            </w:pPr>
            <w:r w:rsidRPr="00393AD0">
              <w:t>Children</w:t>
            </w:r>
          </w:p>
        </w:tc>
        <w:tc>
          <w:tcPr>
            <w:tcW w:w="3956" w:type="pct"/>
          </w:tcPr>
          <w:p w14:paraId="5BA358EA" w14:textId="60B6CE7D" w:rsidR="0099052B" w:rsidRPr="000E2B19" w:rsidRDefault="0099052B" w:rsidP="003A01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3AD0">
              <w:t>Children aged 0-17 years, except where a more specific age range is given</w:t>
            </w:r>
          </w:p>
        </w:tc>
      </w:tr>
      <w:tr w:rsidR="0099052B" w:rsidRPr="000E2B19" w14:paraId="197660EC" w14:textId="77777777" w:rsidTr="00C503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4FEA7E11" w14:textId="409861E6" w:rsidR="0099052B" w:rsidRPr="000E2B19" w:rsidRDefault="0099052B" w:rsidP="003A01C1">
            <w:pPr>
              <w:pStyle w:val="Tabletext"/>
              <w:rPr>
                <w:rFonts w:asciiTheme="minorHAnsi" w:hAnsiTheme="minorHAnsi" w:cstheme="minorHAnsi"/>
              </w:rPr>
            </w:pPr>
            <w:r w:rsidRPr="00393AD0">
              <w:t xml:space="preserve">the Department </w:t>
            </w:r>
          </w:p>
        </w:tc>
        <w:tc>
          <w:tcPr>
            <w:tcW w:w="3956" w:type="pct"/>
          </w:tcPr>
          <w:p w14:paraId="71F32F9C" w14:textId="19E96F77" w:rsidR="0099052B" w:rsidRPr="000E2B19" w:rsidRDefault="0099052B" w:rsidP="003A01C1">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93AD0">
              <w:t>The Department of Infrastructure, Transport, Regional Development, Communications and the Arts</w:t>
            </w:r>
          </w:p>
        </w:tc>
      </w:tr>
      <w:tr w:rsidR="0099052B" w:rsidRPr="000E2B19" w14:paraId="7BC60F9A" w14:textId="77777777" w:rsidTr="00C503DE">
        <w:trPr>
          <w:cantSplit/>
        </w:trPr>
        <w:tc>
          <w:tcPr>
            <w:cnfStyle w:val="001000000000" w:firstRow="0" w:lastRow="0" w:firstColumn="1" w:lastColumn="0" w:oddVBand="0" w:evenVBand="0" w:oddHBand="0" w:evenHBand="0" w:firstRowFirstColumn="0" w:firstRowLastColumn="0" w:lastRowFirstColumn="0" w:lastRowLastColumn="0"/>
            <w:tcW w:w="1044" w:type="pct"/>
          </w:tcPr>
          <w:p w14:paraId="6D70EAEA" w14:textId="015F15C1" w:rsidR="0099052B" w:rsidRPr="000E2B19" w:rsidRDefault="0099052B" w:rsidP="003A01C1">
            <w:pPr>
              <w:pStyle w:val="Tabletext"/>
              <w:rPr>
                <w:rFonts w:asciiTheme="minorHAnsi" w:hAnsiTheme="minorHAnsi" w:cstheme="minorHAnsi"/>
              </w:rPr>
            </w:pPr>
            <w:r w:rsidRPr="00393AD0">
              <w:t>Net</w:t>
            </w:r>
          </w:p>
        </w:tc>
        <w:tc>
          <w:tcPr>
            <w:tcW w:w="3956" w:type="pct"/>
          </w:tcPr>
          <w:p w14:paraId="1FF10128" w14:textId="155E510D" w:rsidR="0099052B" w:rsidRPr="000E2B19" w:rsidRDefault="0099052B" w:rsidP="003A01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3AD0">
              <w:t>Sum of results for two or more categories</w:t>
            </w:r>
          </w:p>
        </w:tc>
      </w:tr>
      <w:tr w:rsidR="0099052B" w:rsidRPr="000E2B19" w14:paraId="0DD35815" w14:textId="77777777" w:rsidTr="00C503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7851905C" w14:textId="779152E8" w:rsidR="0099052B" w:rsidRPr="000E2B19" w:rsidRDefault="0099052B" w:rsidP="003A01C1">
            <w:pPr>
              <w:pStyle w:val="Tabletext"/>
              <w:rPr>
                <w:rFonts w:asciiTheme="minorHAnsi" w:hAnsiTheme="minorHAnsi" w:cstheme="minorHAnsi"/>
              </w:rPr>
            </w:pPr>
            <w:r w:rsidRPr="00393AD0">
              <w:t>Parents</w:t>
            </w:r>
          </w:p>
        </w:tc>
        <w:tc>
          <w:tcPr>
            <w:tcW w:w="3956" w:type="pct"/>
          </w:tcPr>
          <w:p w14:paraId="6C1C1EB8" w14:textId="6A68E5E6" w:rsidR="0099052B" w:rsidRPr="000E2B19" w:rsidRDefault="0099052B" w:rsidP="003A01C1">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93AD0">
              <w:t xml:space="preserve">Respondents who are parents/legal guardians/carers of a child/children aged 17 years and under </w:t>
            </w:r>
          </w:p>
        </w:tc>
      </w:tr>
      <w:tr w:rsidR="0099052B" w:rsidRPr="000E2B19" w14:paraId="69E089A8" w14:textId="77777777" w:rsidTr="00C503DE">
        <w:trPr>
          <w:cantSplit/>
        </w:trPr>
        <w:tc>
          <w:tcPr>
            <w:cnfStyle w:val="001000000000" w:firstRow="0" w:lastRow="0" w:firstColumn="1" w:lastColumn="0" w:oddVBand="0" w:evenVBand="0" w:oddHBand="0" w:evenHBand="0" w:firstRowFirstColumn="0" w:firstRowLastColumn="0" w:lastRowFirstColumn="0" w:lastRowLastColumn="0"/>
            <w:tcW w:w="1044" w:type="pct"/>
          </w:tcPr>
          <w:p w14:paraId="7FE6CC02" w14:textId="5D48A5A0" w:rsidR="0099052B" w:rsidRPr="000E2B19" w:rsidRDefault="0099052B" w:rsidP="003A01C1">
            <w:pPr>
              <w:pStyle w:val="Tabletext"/>
              <w:rPr>
                <w:rFonts w:asciiTheme="minorHAnsi" w:hAnsiTheme="minorHAnsi" w:cstheme="minorHAnsi"/>
              </w:rPr>
            </w:pPr>
            <w:r w:rsidRPr="00393AD0">
              <w:t>Respondents</w:t>
            </w:r>
          </w:p>
        </w:tc>
        <w:tc>
          <w:tcPr>
            <w:tcW w:w="3956" w:type="pct"/>
          </w:tcPr>
          <w:p w14:paraId="542D5346" w14:textId="6A9C5F71" w:rsidR="0099052B" w:rsidRPr="000E2B19" w:rsidRDefault="0099052B" w:rsidP="003A01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3AD0">
              <w:t>People who responded to the quantitative survey</w:t>
            </w:r>
          </w:p>
        </w:tc>
      </w:tr>
      <w:tr w:rsidR="0099052B" w:rsidRPr="000E2B19" w14:paraId="0E6439C6" w14:textId="77777777" w:rsidTr="00C503D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4" w:type="pct"/>
          </w:tcPr>
          <w:p w14:paraId="660DDB14" w14:textId="6CB92C09" w:rsidR="0099052B" w:rsidRPr="000E2B19" w:rsidRDefault="0099052B" w:rsidP="003A01C1">
            <w:pPr>
              <w:pStyle w:val="Tabletext"/>
              <w:rPr>
                <w:rFonts w:asciiTheme="minorHAnsi" w:hAnsiTheme="minorHAnsi" w:cstheme="minorHAnsi"/>
              </w:rPr>
            </w:pPr>
            <w:r w:rsidRPr="00393AD0">
              <w:t>Screen content</w:t>
            </w:r>
          </w:p>
        </w:tc>
        <w:tc>
          <w:tcPr>
            <w:tcW w:w="3956" w:type="pct"/>
          </w:tcPr>
          <w:p w14:paraId="3C9A816E" w14:textId="74E9D177" w:rsidR="0099052B" w:rsidRPr="000E2B19" w:rsidRDefault="0099052B" w:rsidP="003A01C1">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393AD0">
              <w:t>Content watched on a screen, including things like television shows or programs, movies, documentaries and sports</w:t>
            </w:r>
          </w:p>
        </w:tc>
      </w:tr>
      <w:tr w:rsidR="0099052B" w:rsidRPr="000E2B19" w14:paraId="13828477" w14:textId="77777777" w:rsidTr="00C503DE">
        <w:trPr>
          <w:cantSplit/>
        </w:trPr>
        <w:tc>
          <w:tcPr>
            <w:cnfStyle w:val="001000000000" w:firstRow="0" w:lastRow="0" w:firstColumn="1" w:lastColumn="0" w:oddVBand="0" w:evenVBand="0" w:oddHBand="0" w:evenHBand="0" w:firstRowFirstColumn="0" w:firstRowLastColumn="0" w:lastRowFirstColumn="0" w:lastRowLastColumn="0"/>
            <w:tcW w:w="1044" w:type="pct"/>
          </w:tcPr>
          <w:p w14:paraId="3609081E" w14:textId="627D91E5" w:rsidR="0099052B" w:rsidRPr="000E2B19" w:rsidRDefault="0099052B" w:rsidP="003A01C1">
            <w:pPr>
              <w:pStyle w:val="Tabletext"/>
              <w:rPr>
                <w:rFonts w:asciiTheme="minorHAnsi" w:hAnsiTheme="minorHAnsi" w:cstheme="minorHAnsi"/>
              </w:rPr>
            </w:pPr>
            <w:r w:rsidRPr="00393AD0">
              <w:lastRenderedPageBreak/>
              <w:t>the Survey</w:t>
            </w:r>
          </w:p>
        </w:tc>
        <w:tc>
          <w:tcPr>
            <w:tcW w:w="3956" w:type="pct"/>
          </w:tcPr>
          <w:p w14:paraId="138940AA" w14:textId="35E57DAC" w:rsidR="0099052B" w:rsidRPr="000E2B19" w:rsidRDefault="0099052B" w:rsidP="003A01C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93AD0">
              <w:t>The Television and Media Survey 2024</w:t>
            </w:r>
          </w:p>
        </w:tc>
      </w:tr>
    </w:tbl>
    <w:p w14:paraId="5FB9BF89" w14:textId="16A5F946" w:rsidR="0099052B" w:rsidRDefault="00194468" w:rsidP="00B70DD2">
      <w:pPr>
        <w:pStyle w:val="Heading2"/>
      </w:pPr>
      <w:bookmarkStart w:id="7" w:name="_Toc197964060"/>
      <w:r w:rsidRPr="00194468">
        <w:lastRenderedPageBreak/>
        <w:t>Condensed code frames in report</w:t>
      </w:r>
      <w:bookmarkEnd w:id="7"/>
    </w:p>
    <w:p w14:paraId="4D4962E5" w14:textId="45C1ABA8" w:rsidR="00194468" w:rsidRDefault="00194468" w:rsidP="00194468">
      <w:pPr>
        <w:rPr>
          <w:lang w:val="en-US"/>
        </w:rPr>
      </w:pPr>
      <w:r w:rsidRPr="00194468">
        <w:rPr>
          <w:lang w:val="en-US"/>
        </w:rPr>
        <w:t>Some code frames in charts and tables throughout the report have been condensed from the original codes shown in the survey in the interest of space and ease of reading. The original codes and the condensed codes are shown below.</w:t>
      </w:r>
    </w:p>
    <w:p w14:paraId="13B2E424" w14:textId="21D441B1" w:rsidR="003A01C1" w:rsidRDefault="003A01C1" w:rsidP="003A01C1">
      <w:pPr>
        <w:pStyle w:val="Tablefigureheading"/>
        <w:rPr>
          <w:lang w:val="en-US"/>
        </w:rPr>
      </w:pPr>
      <w:bookmarkStart w:id="8" w:name="_Toc197964195"/>
      <w:r>
        <w:t xml:space="preserve">Table </w:t>
      </w:r>
      <w:fldSimple w:instr=" SEQ Table \* ARABIC ">
        <w:r w:rsidR="00077B50">
          <w:rPr>
            <w:noProof/>
          </w:rPr>
          <w:t>3</w:t>
        </w:r>
      </w:fldSimple>
      <w:r>
        <w:tab/>
      </w:r>
      <w:r>
        <w:rPr>
          <w:lang w:val="en-US"/>
        </w:rPr>
        <w:t>Condensed code frames</w:t>
      </w:r>
      <w:bookmarkEnd w:id="8"/>
      <w:r>
        <w:rPr>
          <w:lang w:val="en-US"/>
        </w:rPr>
        <w:t xml:space="preserve"> </w:t>
      </w:r>
    </w:p>
    <w:tbl>
      <w:tblPr>
        <w:tblStyle w:val="TableGrid"/>
        <w:tblW w:w="5000" w:type="pct"/>
        <w:tblLook w:val="0420" w:firstRow="1" w:lastRow="0" w:firstColumn="0" w:lastColumn="0" w:noHBand="0" w:noVBand="1"/>
      </w:tblPr>
      <w:tblGrid>
        <w:gridCol w:w="3858"/>
        <w:gridCol w:w="3248"/>
        <w:gridCol w:w="2359"/>
      </w:tblGrid>
      <w:tr w:rsidR="00194468" w:rsidRPr="00194468" w14:paraId="7EDF2BA4" w14:textId="77777777" w:rsidTr="003A01C1">
        <w:trPr>
          <w:trHeight w:val="584"/>
        </w:trPr>
        <w:tc>
          <w:tcPr>
            <w:tcW w:w="2038" w:type="pct"/>
            <w:shd w:val="clear" w:color="auto" w:fill="081E3E"/>
            <w:hideMark/>
          </w:tcPr>
          <w:p w14:paraId="6E393B79" w14:textId="77777777" w:rsidR="00194468" w:rsidRPr="00194468" w:rsidRDefault="00194468" w:rsidP="00077B50">
            <w:pPr>
              <w:pStyle w:val="Tablerowcolumnheading"/>
            </w:pPr>
            <w:r w:rsidRPr="00194468">
              <w:rPr>
                <w:lang w:val="en-US"/>
              </w:rPr>
              <w:t>Original (adult)</w:t>
            </w:r>
          </w:p>
        </w:tc>
        <w:tc>
          <w:tcPr>
            <w:tcW w:w="1716" w:type="pct"/>
            <w:shd w:val="clear" w:color="auto" w:fill="081E3E"/>
            <w:hideMark/>
          </w:tcPr>
          <w:p w14:paraId="24AB9223" w14:textId="77777777" w:rsidR="00194468" w:rsidRPr="00194468" w:rsidRDefault="00194468" w:rsidP="00077B50">
            <w:pPr>
              <w:pStyle w:val="Tablerowcolumnheading"/>
            </w:pPr>
            <w:r w:rsidRPr="00194468">
              <w:rPr>
                <w:lang w:val="en-US"/>
              </w:rPr>
              <w:t>Original (children)</w:t>
            </w:r>
          </w:p>
        </w:tc>
        <w:tc>
          <w:tcPr>
            <w:tcW w:w="1246" w:type="pct"/>
            <w:shd w:val="clear" w:color="auto" w:fill="081E3E"/>
            <w:hideMark/>
          </w:tcPr>
          <w:p w14:paraId="651201E2" w14:textId="77777777" w:rsidR="00194468" w:rsidRPr="00194468" w:rsidRDefault="00194468" w:rsidP="00077B50">
            <w:pPr>
              <w:pStyle w:val="Tablerowcolumnheading"/>
            </w:pPr>
            <w:r w:rsidRPr="00194468">
              <w:rPr>
                <w:lang w:val="en-US"/>
              </w:rPr>
              <w:t>Condensed (adults and children)</w:t>
            </w:r>
          </w:p>
        </w:tc>
      </w:tr>
      <w:tr w:rsidR="00194468" w:rsidRPr="00194468" w14:paraId="6B26B125" w14:textId="77777777" w:rsidTr="00194468">
        <w:trPr>
          <w:trHeight w:val="584"/>
        </w:trPr>
        <w:tc>
          <w:tcPr>
            <w:tcW w:w="2038" w:type="pct"/>
            <w:hideMark/>
          </w:tcPr>
          <w:p w14:paraId="529A2C09" w14:textId="77777777" w:rsidR="00194468" w:rsidRPr="00194468" w:rsidRDefault="00194468" w:rsidP="00077B50">
            <w:pPr>
              <w:pStyle w:val="Tabletextcentred"/>
            </w:pPr>
            <w:r w:rsidRPr="00194468">
              <w:rPr>
                <w:lang w:val="en-US"/>
              </w:rPr>
              <w:t xml:space="preserve">Commercial free-to-air TV (e.g. Seven, Nine, 10, WIN, </w:t>
            </w:r>
            <w:proofErr w:type="spellStart"/>
            <w:r w:rsidRPr="00194468">
              <w:rPr>
                <w:lang w:val="en-US"/>
              </w:rPr>
              <w:t>Imparja</w:t>
            </w:r>
            <w:proofErr w:type="spellEnd"/>
            <w:r w:rsidRPr="00194468">
              <w:rPr>
                <w:lang w:val="en-US"/>
              </w:rPr>
              <w:t xml:space="preserve">, NBN Television), including recorded content but excluding on-demand TV </w:t>
            </w:r>
          </w:p>
        </w:tc>
        <w:tc>
          <w:tcPr>
            <w:tcW w:w="1716" w:type="pct"/>
            <w:hideMark/>
          </w:tcPr>
          <w:p w14:paraId="7F98400A" w14:textId="77777777" w:rsidR="00194468" w:rsidRPr="00194468" w:rsidRDefault="00194468" w:rsidP="00077B50">
            <w:pPr>
              <w:pStyle w:val="Tabletextcentred"/>
            </w:pPr>
            <w:r w:rsidRPr="00194468">
              <w:rPr>
                <w:lang w:val="en-US"/>
              </w:rPr>
              <w:t xml:space="preserve">Channels Seven, Nine, or 10 (sometimes called WIN, </w:t>
            </w:r>
            <w:proofErr w:type="spellStart"/>
            <w:r w:rsidRPr="00194468">
              <w:rPr>
                <w:lang w:val="en-US"/>
              </w:rPr>
              <w:t>Imparja</w:t>
            </w:r>
            <w:proofErr w:type="spellEnd"/>
            <w:r w:rsidRPr="00194468">
              <w:rPr>
                <w:lang w:val="en-US"/>
              </w:rPr>
              <w:t>, NBN Television) (Commercial free-to-air TV)</w:t>
            </w:r>
          </w:p>
        </w:tc>
        <w:tc>
          <w:tcPr>
            <w:tcW w:w="1246" w:type="pct"/>
            <w:hideMark/>
          </w:tcPr>
          <w:p w14:paraId="0EDDB99F" w14:textId="77777777" w:rsidR="00194468" w:rsidRPr="00194468" w:rsidRDefault="00194468" w:rsidP="00077B50">
            <w:pPr>
              <w:pStyle w:val="Tabletextcentred"/>
            </w:pPr>
            <w:r w:rsidRPr="00194468">
              <w:rPr>
                <w:lang w:val="en-US"/>
              </w:rPr>
              <w:t>Commercial free-to-air TV, excluding on-demand</w:t>
            </w:r>
          </w:p>
        </w:tc>
      </w:tr>
      <w:tr w:rsidR="00194468" w:rsidRPr="00194468" w14:paraId="1660D8D2" w14:textId="77777777" w:rsidTr="00194468">
        <w:trPr>
          <w:trHeight w:val="584"/>
        </w:trPr>
        <w:tc>
          <w:tcPr>
            <w:tcW w:w="2038" w:type="pct"/>
            <w:hideMark/>
          </w:tcPr>
          <w:p w14:paraId="4666D4F9" w14:textId="77777777" w:rsidR="00194468" w:rsidRPr="00194468" w:rsidRDefault="00194468" w:rsidP="00077B50">
            <w:pPr>
              <w:pStyle w:val="Tabletextcentred"/>
            </w:pPr>
            <w:r w:rsidRPr="00194468">
              <w:rPr>
                <w:lang w:val="en-US"/>
              </w:rPr>
              <w:t>Publicly owned free-to-air TV (i.e. ABC, SBS), including recorded content but excluding on-demand TV</w:t>
            </w:r>
          </w:p>
        </w:tc>
        <w:tc>
          <w:tcPr>
            <w:tcW w:w="1716" w:type="pct"/>
            <w:hideMark/>
          </w:tcPr>
          <w:p w14:paraId="72052A19" w14:textId="77777777" w:rsidR="00194468" w:rsidRPr="00194468" w:rsidRDefault="00194468" w:rsidP="00077B50">
            <w:pPr>
              <w:pStyle w:val="Tabletextcentred"/>
            </w:pPr>
            <w:r w:rsidRPr="00194468">
              <w:rPr>
                <w:lang w:val="en-US"/>
              </w:rPr>
              <w:t>ABC or SBS channels (Publicly owned free-to-air TV)</w:t>
            </w:r>
          </w:p>
        </w:tc>
        <w:tc>
          <w:tcPr>
            <w:tcW w:w="1246" w:type="pct"/>
            <w:hideMark/>
          </w:tcPr>
          <w:p w14:paraId="4B2CF286" w14:textId="77777777" w:rsidR="00194468" w:rsidRPr="00194468" w:rsidRDefault="00194468" w:rsidP="00077B50">
            <w:pPr>
              <w:pStyle w:val="Tabletextcentred"/>
            </w:pPr>
            <w:r w:rsidRPr="00194468">
              <w:rPr>
                <w:lang w:val="en-US"/>
              </w:rPr>
              <w:t>Publicly owned free-to-air TV, excluding on-demand</w:t>
            </w:r>
          </w:p>
        </w:tc>
      </w:tr>
      <w:tr w:rsidR="00194468" w:rsidRPr="00194468" w14:paraId="4225F3C2" w14:textId="77777777" w:rsidTr="00194468">
        <w:trPr>
          <w:trHeight w:val="584"/>
        </w:trPr>
        <w:tc>
          <w:tcPr>
            <w:tcW w:w="2038" w:type="pct"/>
            <w:hideMark/>
          </w:tcPr>
          <w:p w14:paraId="1C6AB779" w14:textId="77777777" w:rsidR="00194468" w:rsidRPr="00194468" w:rsidRDefault="00194468" w:rsidP="00077B50">
            <w:pPr>
              <w:pStyle w:val="Tabletextcentred"/>
            </w:pPr>
            <w:r w:rsidRPr="00194468">
              <w:rPr>
                <w:lang w:val="en-US"/>
              </w:rPr>
              <w:t xml:space="preserve">Pay TV (e.g. Foxtel, Fetch TV), including recorded content but excluding streaming </w:t>
            </w:r>
          </w:p>
        </w:tc>
        <w:tc>
          <w:tcPr>
            <w:tcW w:w="1716" w:type="pct"/>
            <w:hideMark/>
          </w:tcPr>
          <w:p w14:paraId="450D65DD" w14:textId="77777777" w:rsidR="00194468" w:rsidRPr="00194468" w:rsidRDefault="00194468" w:rsidP="00077B50">
            <w:pPr>
              <w:pStyle w:val="Tabletextcentred"/>
            </w:pPr>
            <w:r w:rsidRPr="00194468">
              <w:rPr>
                <w:lang w:val="en-US"/>
              </w:rPr>
              <w:t>Foxtel, Fetch TV (Pay TV)</w:t>
            </w:r>
          </w:p>
        </w:tc>
        <w:tc>
          <w:tcPr>
            <w:tcW w:w="1246" w:type="pct"/>
            <w:hideMark/>
          </w:tcPr>
          <w:p w14:paraId="2E099F03" w14:textId="77777777" w:rsidR="00194468" w:rsidRPr="00194468" w:rsidRDefault="00194468" w:rsidP="00077B50">
            <w:pPr>
              <w:pStyle w:val="Tabletextcentred"/>
            </w:pPr>
            <w:r w:rsidRPr="00194468">
              <w:rPr>
                <w:lang w:val="en-US"/>
              </w:rPr>
              <w:t>Pay TV</w:t>
            </w:r>
          </w:p>
        </w:tc>
      </w:tr>
      <w:tr w:rsidR="00194468" w:rsidRPr="00194468" w14:paraId="7A53BF42" w14:textId="77777777" w:rsidTr="00194468">
        <w:trPr>
          <w:trHeight w:val="584"/>
        </w:trPr>
        <w:tc>
          <w:tcPr>
            <w:tcW w:w="2038" w:type="pct"/>
            <w:hideMark/>
          </w:tcPr>
          <w:p w14:paraId="45051FC2" w14:textId="77777777" w:rsidR="00194468" w:rsidRPr="00194468" w:rsidRDefault="00194468" w:rsidP="00077B50">
            <w:pPr>
              <w:pStyle w:val="Tabletextcentred"/>
            </w:pPr>
            <w:r w:rsidRPr="00194468">
              <w:rPr>
                <w:lang w:val="en-US"/>
              </w:rPr>
              <w:t>Commercial free-to-air on-demand TV (e.g. 9Now, 10 Play, 7plus)</w:t>
            </w:r>
          </w:p>
        </w:tc>
        <w:tc>
          <w:tcPr>
            <w:tcW w:w="1716" w:type="pct"/>
            <w:hideMark/>
          </w:tcPr>
          <w:p w14:paraId="70A03DD9" w14:textId="77777777" w:rsidR="00194468" w:rsidRPr="00194468" w:rsidRDefault="00194468" w:rsidP="00077B50">
            <w:pPr>
              <w:pStyle w:val="Tabletextcentred"/>
            </w:pPr>
            <w:r w:rsidRPr="00194468">
              <w:rPr>
                <w:lang w:val="en-US"/>
              </w:rPr>
              <w:t>9Now, 10 Play, or 7plus (Commercial free-to-air on-demand TV)</w:t>
            </w:r>
          </w:p>
        </w:tc>
        <w:tc>
          <w:tcPr>
            <w:tcW w:w="1246" w:type="pct"/>
            <w:hideMark/>
          </w:tcPr>
          <w:p w14:paraId="4E71AF02" w14:textId="77777777" w:rsidR="00194468" w:rsidRPr="00194468" w:rsidRDefault="00194468" w:rsidP="00077B50">
            <w:pPr>
              <w:pStyle w:val="Tabletextcentred"/>
            </w:pPr>
            <w:r w:rsidRPr="00194468">
              <w:rPr>
                <w:lang w:val="en-US"/>
              </w:rPr>
              <w:t>Commercial free-to-air on-demand TV</w:t>
            </w:r>
          </w:p>
        </w:tc>
      </w:tr>
      <w:tr w:rsidR="00194468" w:rsidRPr="00194468" w14:paraId="1547C8C6" w14:textId="77777777" w:rsidTr="00194468">
        <w:trPr>
          <w:trHeight w:val="584"/>
        </w:trPr>
        <w:tc>
          <w:tcPr>
            <w:tcW w:w="2038" w:type="pct"/>
            <w:hideMark/>
          </w:tcPr>
          <w:p w14:paraId="79DD3784" w14:textId="77777777" w:rsidR="00194468" w:rsidRPr="00194468" w:rsidRDefault="00194468" w:rsidP="00077B50">
            <w:pPr>
              <w:pStyle w:val="Tabletextcentred"/>
            </w:pPr>
            <w:r w:rsidRPr="00194468">
              <w:rPr>
                <w:lang w:val="en-US"/>
              </w:rPr>
              <w:t xml:space="preserve">Publicly owned free-to-air on-demand TV (e.g. ABC </w:t>
            </w:r>
            <w:proofErr w:type="spellStart"/>
            <w:r w:rsidRPr="00194468">
              <w:rPr>
                <w:lang w:val="en-US"/>
              </w:rPr>
              <w:t>iview</w:t>
            </w:r>
            <w:proofErr w:type="spellEnd"/>
            <w:r w:rsidRPr="00194468">
              <w:rPr>
                <w:lang w:val="en-US"/>
              </w:rPr>
              <w:t>, SBS On Demand, ABC News, ABC Kids)</w:t>
            </w:r>
          </w:p>
        </w:tc>
        <w:tc>
          <w:tcPr>
            <w:tcW w:w="1716" w:type="pct"/>
            <w:hideMark/>
          </w:tcPr>
          <w:p w14:paraId="36A7BC90" w14:textId="77777777" w:rsidR="00194468" w:rsidRPr="00194468" w:rsidRDefault="00194468" w:rsidP="00077B50">
            <w:pPr>
              <w:pStyle w:val="Tabletextcentred"/>
            </w:pPr>
            <w:r w:rsidRPr="00194468">
              <w:rPr>
                <w:lang w:val="en-US"/>
              </w:rPr>
              <w:t xml:space="preserve">ABC </w:t>
            </w:r>
            <w:proofErr w:type="spellStart"/>
            <w:r w:rsidRPr="00194468">
              <w:rPr>
                <w:lang w:val="en-US"/>
              </w:rPr>
              <w:t>iview</w:t>
            </w:r>
            <w:proofErr w:type="spellEnd"/>
            <w:r w:rsidRPr="00194468">
              <w:rPr>
                <w:lang w:val="en-US"/>
              </w:rPr>
              <w:t>, SBS On Demand, ABC News, or ABC Kids (Publicly owned free-to-air on-demand TV)</w:t>
            </w:r>
          </w:p>
        </w:tc>
        <w:tc>
          <w:tcPr>
            <w:tcW w:w="1246" w:type="pct"/>
            <w:hideMark/>
          </w:tcPr>
          <w:p w14:paraId="5BF9B2A8" w14:textId="77777777" w:rsidR="00194468" w:rsidRPr="00194468" w:rsidRDefault="00194468" w:rsidP="00077B50">
            <w:pPr>
              <w:pStyle w:val="Tabletextcentred"/>
            </w:pPr>
            <w:r w:rsidRPr="00194468">
              <w:rPr>
                <w:lang w:val="en-US"/>
              </w:rPr>
              <w:t>Publicly owned free-to-air on-demand TV</w:t>
            </w:r>
          </w:p>
        </w:tc>
      </w:tr>
      <w:tr w:rsidR="00194468" w:rsidRPr="00194468" w14:paraId="0DD1CC78" w14:textId="77777777" w:rsidTr="00194468">
        <w:trPr>
          <w:trHeight w:val="584"/>
        </w:trPr>
        <w:tc>
          <w:tcPr>
            <w:tcW w:w="2038" w:type="pct"/>
            <w:hideMark/>
          </w:tcPr>
          <w:p w14:paraId="7DEE236D" w14:textId="77777777" w:rsidR="00194468" w:rsidRPr="00194468" w:rsidRDefault="00194468" w:rsidP="00077B50">
            <w:pPr>
              <w:pStyle w:val="Tabletextcentred"/>
            </w:pPr>
            <w:r w:rsidRPr="00194468">
              <w:rPr>
                <w:lang w:val="en-US"/>
              </w:rPr>
              <w:t xml:space="preserve">Free video streaming services (e.g. YouTube, Twitch, </w:t>
            </w:r>
            <w:proofErr w:type="spellStart"/>
            <w:r w:rsidRPr="00194468">
              <w:rPr>
                <w:lang w:val="en-US"/>
              </w:rPr>
              <w:t>Tubi</w:t>
            </w:r>
            <w:proofErr w:type="spellEnd"/>
            <w:r w:rsidRPr="00194468">
              <w:rPr>
                <w:lang w:val="en-US"/>
              </w:rPr>
              <w:t>)</w:t>
            </w:r>
          </w:p>
        </w:tc>
        <w:tc>
          <w:tcPr>
            <w:tcW w:w="1716" w:type="pct"/>
            <w:hideMark/>
          </w:tcPr>
          <w:p w14:paraId="33D20216" w14:textId="77777777" w:rsidR="00194468" w:rsidRPr="00194468" w:rsidRDefault="00194468" w:rsidP="00077B50">
            <w:pPr>
              <w:pStyle w:val="Tabletextcentred"/>
            </w:pPr>
            <w:r w:rsidRPr="00194468">
              <w:rPr>
                <w:lang w:val="en-US"/>
              </w:rPr>
              <w:t xml:space="preserve">YouTube, YouTube Kids, Twitch, or </w:t>
            </w:r>
            <w:proofErr w:type="spellStart"/>
            <w:r w:rsidRPr="00194468">
              <w:rPr>
                <w:lang w:val="en-US"/>
              </w:rPr>
              <w:t>Tubi</w:t>
            </w:r>
            <w:proofErr w:type="spellEnd"/>
            <w:r w:rsidRPr="00194468">
              <w:rPr>
                <w:lang w:val="en-US"/>
              </w:rPr>
              <w:t xml:space="preserve"> (Free video streaming services)</w:t>
            </w:r>
          </w:p>
        </w:tc>
        <w:tc>
          <w:tcPr>
            <w:tcW w:w="1246" w:type="pct"/>
            <w:hideMark/>
          </w:tcPr>
          <w:p w14:paraId="1AA6D8A4" w14:textId="77777777" w:rsidR="00194468" w:rsidRPr="00194468" w:rsidRDefault="00194468" w:rsidP="00077B50">
            <w:pPr>
              <w:pStyle w:val="Tabletextcentred"/>
            </w:pPr>
            <w:r w:rsidRPr="00194468">
              <w:rPr>
                <w:lang w:val="en-US"/>
              </w:rPr>
              <w:t>Free video streaming services</w:t>
            </w:r>
          </w:p>
        </w:tc>
      </w:tr>
      <w:tr w:rsidR="00194468" w:rsidRPr="00194468" w14:paraId="27A68241" w14:textId="77777777" w:rsidTr="00194468">
        <w:trPr>
          <w:trHeight w:val="584"/>
        </w:trPr>
        <w:tc>
          <w:tcPr>
            <w:tcW w:w="2038" w:type="pct"/>
            <w:hideMark/>
          </w:tcPr>
          <w:p w14:paraId="449DD69C" w14:textId="77777777" w:rsidR="00194468" w:rsidRPr="00194468" w:rsidRDefault="00194468" w:rsidP="00077B50">
            <w:pPr>
              <w:pStyle w:val="Tabletextcentred"/>
            </w:pPr>
            <w:r w:rsidRPr="00194468">
              <w:t>Online subscription services (e.g. Netflix, Binge, YouTube Premium)</w:t>
            </w:r>
          </w:p>
        </w:tc>
        <w:tc>
          <w:tcPr>
            <w:tcW w:w="1716" w:type="pct"/>
            <w:hideMark/>
          </w:tcPr>
          <w:p w14:paraId="763EEF4B" w14:textId="77777777" w:rsidR="00194468" w:rsidRPr="00194468" w:rsidRDefault="00194468" w:rsidP="00077B50">
            <w:pPr>
              <w:pStyle w:val="Tabletextcentred"/>
            </w:pPr>
            <w:r w:rsidRPr="00194468">
              <w:rPr>
                <w:lang w:val="en-US"/>
              </w:rPr>
              <w:t>Netflix, Amazon Prime Video, Binge, YouTube Premium or Disney+ (Online subscription services)</w:t>
            </w:r>
          </w:p>
        </w:tc>
        <w:tc>
          <w:tcPr>
            <w:tcW w:w="1246" w:type="pct"/>
            <w:hideMark/>
          </w:tcPr>
          <w:p w14:paraId="676EFB2B" w14:textId="77777777" w:rsidR="00194468" w:rsidRPr="00194468" w:rsidRDefault="00194468" w:rsidP="00077B50">
            <w:pPr>
              <w:pStyle w:val="Tabletextcentred"/>
            </w:pPr>
            <w:r w:rsidRPr="00194468">
              <w:t>Online subscription services</w:t>
            </w:r>
          </w:p>
        </w:tc>
      </w:tr>
      <w:tr w:rsidR="00194468" w:rsidRPr="00194468" w14:paraId="459B4169" w14:textId="77777777" w:rsidTr="00194468">
        <w:trPr>
          <w:trHeight w:val="584"/>
        </w:trPr>
        <w:tc>
          <w:tcPr>
            <w:tcW w:w="2038" w:type="pct"/>
            <w:hideMark/>
          </w:tcPr>
          <w:p w14:paraId="39DFC517" w14:textId="77777777" w:rsidR="00194468" w:rsidRPr="00194468" w:rsidRDefault="00194468" w:rsidP="00077B50">
            <w:pPr>
              <w:pStyle w:val="Tabletextcentred"/>
            </w:pPr>
            <w:r w:rsidRPr="00194468">
              <w:rPr>
                <w:lang w:val="en-US"/>
              </w:rPr>
              <w:t>Pay-per-view services (e.g. Google Play)</w:t>
            </w:r>
          </w:p>
        </w:tc>
        <w:tc>
          <w:tcPr>
            <w:tcW w:w="1716" w:type="pct"/>
            <w:hideMark/>
          </w:tcPr>
          <w:p w14:paraId="5898D626" w14:textId="77777777" w:rsidR="00194468" w:rsidRPr="00194468" w:rsidRDefault="00194468" w:rsidP="00077B50">
            <w:pPr>
              <w:pStyle w:val="Tabletextcentred"/>
            </w:pPr>
            <w:r w:rsidRPr="00194468">
              <w:rPr>
                <w:lang w:val="en-US"/>
              </w:rPr>
              <w:t>Google Play (or pay-per-view services)</w:t>
            </w:r>
          </w:p>
        </w:tc>
        <w:tc>
          <w:tcPr>
            <w:tcW w:w="1246" w:type="pct"/>
            <w:hideMark/>
          </w:tcPr>
          <w:p w14:paraId="7A5C64FD" w14:textId="77777777" w:rsidR="00194468" w:rsidRPr="00194468" w:rsidRDefault="00194468" w:rsidP="00077B50">
            <w:pPr>
              <w:pStyle w:val="Tabletextcentred"/>
            </w:pPr>
            <w:r w:rsidRPr="00194468">
              <w:rPr>
                <w:lang w:val="en-US"/>
              </w:rPr>
              <w:t>Pay-per-view services</w:t>
            </w:r>
          </w:p>
        </w:tc>
      </w:tr>
      <w:tr w:rsidR="00194468" w:rsidRPr="00194468" w14:paraId="1B26C3A2" w14:textId="77777777" w:rsidTr="00194468">
        <w:trPr>
          <w:trHeight w:val="584"/>
        </w:trPr>
        <w:tc>
          <w:tcPr>
            <w:tcW w:w="2038" w:type="pct"/>
            <w:hideMark/>
          </w:tcPr>
          <w:p w14:paraId="70292A97" w14:textId="77777777" w:rsidR="00194468" w:rsidRPr="00194468" w:rsidRDefault="00194468" w:rsidP="00077B50">
            <w:pPr>
              <w:pStyle w:val="Tabletextcentred"/>
            </w:pPr>
            <w:r w:rsidRPr="00194468">
              <w:rPr>
                <w:lang w:val="en-US"/>
              </w:rPr>
              <w:t>Sports specific website or app (e.g. AFL Live, NRL Live, Cricket Australia Live, Kayo Sports, Stan Sport)</w:t>
            </w:r>
          </w:p>
        </w:tc>
        <w:tc>
          <w:tcPr>
            <w:tcW w:w="1716" w:type="pct"/>
            <w:hideMark/>
          </w:tcPr>
          <w:p w14:paraId="7653CDB3" w14:textId="77777777" w:rsidR="00194468" w:rsidRPr="00194468" w:rsidRDefault="00194468" w:rsidP="00077B50">
            <w:pPr>
              <w:pStyle w:val="Tabletextcentred"/>
            </w:pPr>
            <w:r w:rsidRPr="00194468">
              <w:rPr>
                <w:lang w:val="en-US"/>
              </w:rPr>
              <w:t>Sports specific website or app (e.g. AFL Live, NRL Live, Cricket Australia Live, Kayo Sports, Stan Sport)</w:t>
            </w:r>
          </w:p>
        </w:tc>
        <w:tc>
          <w:tcPr>
            <w:tcW w:w="1246" w:type="pct"/>
            <w:hideMark/>
          </w:tcPr>
          <w:p w14:paraId="08074D22" w14:textId="77777777" w:rsidR="00194468" w:rsidRPr="00194468" w:rsidRDefault="00194468" w:rsidP="00077B50">
            <w:pPr>
              <w:pStyle w:val="Tabletextcentred"/>
            </w:pPr>
            <w:r w:rsidRPr="00194468">
              <w:rPr>
                <w:lang w:val="en-US"/>
              </w:rPr>
              <w:t>Sports specific website or app</w:t>
            </w:r>
          </w:p>
        </w:tc>
      </w:tr>
      <w:tr w:rsidR="00194468" w:rsidRPr="00194468" w14:paraId="5E9ED5DF" w14:textId="77777777" w:rsidTr="00194468">
        <w:trPr>
          <w:trHeight w:val="584"/>
        </w:trPr>
        <w:tc>
          <w:tcPr>
            <w:tcW w:w="2038" w:type="pct"/>
            <w:hideMark/>
          </w:tcPr>
          <w:p w14:paraId="392BCCC2" w14:textId="77777777" w:rsidR="00194468" w:rsidRPr="00194468" w:rsidRDefault="00194468" w:rsidP="00077B50">
            <w:pPr>
              <w:pStyle w:val="Tabletextcentred"/>
            </w:pPr>
            <w:r w:rsidRPr="00194468">
              <w:lastRenderedPageBreak/>
              <w:t xml:space="preserve">Other websites or apps (e.g. Facebook, </w:t>
            </w:r>
            <w:proofErr w:type="spellStart"/>
            <w:r w:rsidRPr="00194468">
              <w:t>TikTok</w:t>
            </w:r>
            <w:proofErr w:type="spellEnd"/>
            <w:r w:rsidRPr="00194468">
              <w:t>, Instagram)</w:t>
            </w:r>
          </w:p>
        </w:tc>
        <w:tc>
          <w:tcPr>
            <w:tcW w:w="1716" w:type="pct"/>
            <w:hideMark/>
          </w:tcPr>
          <w:p w14:paraId="605AFD13" w14:textId="77777777" w:rsidR="00194468" w:rsidRPr="00194468" w:rsidRDefault="00194468" w:rsidP="00077B50">
            <w:pPr>
              <w:pStyle w:val="Tabletextcentred"/>
            </w:pPr>
            <w:r w:rsidRPr="00194468">
              <w:rPr>
                <w:lang w:val="en-US"/>
              </w:rPr>
              <w:t xml:space="preserve">Other websites or apps (e.g. Facebook, </w:t>
            </w:r>
            <w:proofErr w:type="spellStart"/>
            <w:r w:rsidRPr="00194468">
              <w:rPr>
                <w:lang w:val="en-US"/>
              </w:rPr>
              <w:t>TikTok</w:t>
            </w:r>
            <w:proofErr w:type="spellEnd"/>
            <w:r w:rsidRPr="00194468">
              <w:rPr>
                <w:lang w:val="en-US"/>
              </w:rPr>
              <w:t>, Instagram)</w:t>
            </w:r>
          </w:p>
        </w:tc>
        <w:tc>
          <w:tcPr>
            <w:tcW w:w="1246" w:type="pct"/>
            <w:hideMark/>
          </w:tcPr>
          <w:p w14:paraId="1DABB080" w14:textId="77777777" w:rsidR="00194468" w:rsidRPr="00194468" w:rsidRDefault="00194468" w:rsidP="00077B50">
            <w:pPr>
              <w:pStyle w:val="Tabletextcentred"/>
            </w:pPr>
            <w:r w:rsidRPr="00194468">
              <w:t xml:space="preserve">Other websites or apps </w:t>
            </w:r>
          </w:p>
        </w:tc>
      </w:tr>
    </w:tbl>
    <w:p w14:paraId="31798534" w14:textId="4D178FB8" w:rsidR="00194468" w:rsidRDefault="00194468" w:rsidP="00B70DD2">
      <w:pPr>
        <w:pStyle w:val="Heading2"/>
      </w:pPr>
      <w:bookmarkStart w:id="9" w:name="_Toc197964061"/>
      <w:r w:rsidRPr="00194468">
        <w:lastRenderedPageBreak/>
        <w:t>Methodology</w:t>
      </w:r>
      <w:bookmarkEnd w:id="9"/>
    </w:p>
    <w:p w14:paraId="0DFBEA2E" w14:textId="2B5FEC3D" w:rsidR="00194468" w:rsidRPr="00194468" w:rsidRDefault="00194468" w:rsidP="00194468">
      <w:pPr>
        <w:pStyle w:val="Heading4"/>
      </w:pPr>
      <w:r>
        <w:t>Overview</w:t>
      </w:r>
    </w:p>
    <w:p w14:paraId="048AFC1A" w14:textId="77777777" w:rsidR="00194468" w:rsidRPr="00194468" w:rsidRDefault="00194468" w:rsidP="00194468">
      <w:pPr>
        <w:pStyle w:val="Listparagraphbullets"/>
      </w:pPr>
      <w:r w:rsidRPr="00194468">
        <w:t xml:space="preserve">n = 4,490 adult respondents </w:t>
      </w:r>
    </w:p>
    <w:p w14:paraId="62F629F0" w14:textId="77777777" w:rsidR="00194468" w:rsidRPr="00194468" w:rsidRDefault="00194468" w:rsidP="00194468">
      <w:pPr>
        <w:pStyle w:val="Listparagraphbullets"/>
      </w:pPr>
      <w:r w:rsidRPr="00194468">
        <w:t>n= 875 children aged 0-17 (children aged 0-7 interviewed via parents/legal guardians/carers)</w:t>
      </w:r>
    </w:p>
    <w:p w14:paraId="18B3DABE" w14:textId="77777777" w:rsidR="00194468" w:rsidRPr="00194468" w:rsidRDefault="00194468" w:rsidP="00194468">
      <w:pPr>
        <w:pStyle w:val="Listparagraphbullets"/>
      </w:pPr>
      <w:r w:rsidRPr="00194468">
        <w:t>Field dates: 28 October – 21 November 2024</w:t>
      </w:r>
    </w:p>
    <w:p w14:paraId="46DB7CD8" w14:textId="77777777" w:rsidR="00194468" w:rsidRPr="00194468" w:rsidRDefault="00194468" w:rsidP="00194468">
      <w:pPr>
        <w:pStyle w:val="Listparagraphbullets"/>
      </w:pPr>
      <w:r w:rsidRPr="00194468">
        <w:t>Sample: Australian general population aged 18+, parents/legal guardians/carers of children aged 0-17, children aged 0-17, people living in regional Australia, and Aboriginal and / or Torres Strait Islander people</w:t>
      </w:r>
    </w:p>
    <w:p w14:paraId="6D5151CB" w14:textId="77777777" w:rsidR="00194468" w:rsidRPr="00194468" w:rsidRDefault="00194468" w:rsidP="00194468">
      <w:pPr>
        <w:pStyle w:val="Listparagraphbullets"/>
      </w:pPr>
      <w:r w:rsidRPr="00194468">
        <w:t xml:space="preserve">Note that children aged 0-7 were asked via parents/legal guardians/carers, while those aged 8-17 were asked survey questions directly </w:t>
      </w:r>
    </w:p>
    <w:p w14:paraId="3F7A85F7" w14:textId="77777777" w:rsidR="00194468" w:rsidRPr="00194468" w:rsidRDefault="00194468" w:rsidP="00194468">
      <w:pPr>
        <w:pStyle w:val="Heading4"/>
      </w:pPr>
      <w:r w:rsidRPr="00194468">
        <w:t xml:space="preserve">Research methodology </w:t>
      </w:r>
    </w:p>
    <w:p w14:paraId="178D3193" w14:textId="77777777" w:rsidR="00194468" w:rsidRPr="00194468" w:rsidRDefault="00194468" w:rsidP="00194468">
      <w:pPr>
        <w:pStyle w:val="Listparagraphbullets"/>
      </w:pPr>
      <w:r w:rsidRPr="00194468">
        <w:t>Quantitative online survey conducted via the Social Research Centre’s national probability-based online panel, known as Life in Australia™</w:t>
      </w:r>
    </w:p>
    <w:p w14:paraId="1EB383C2" w14:textId="77777777" w:rsidR="00194468" w:rsidRPr="00194468" w:rsidRDefault="00194468" w:rsidP="00194468">
      <w:pPr>
        <w:pStyle w:val="Listparagraphbullets"/>
      </w:pPr>
      <w:r w:rsidRPr="00194468">
        <w:t>Boost of people living in regional Australia, Aboriginal and / or Torres Strait Islander people, parents/legal guardians/carers of children aged 0-17, and children aged 0-17 via the ORU non-probability panel</w:t>
      </w:r>
    </w:p>
    <w:p w14:paraId="67D27B85" w14:textId="77777777" w:rsidR="00194468" w:rsidRPr="00194468" w:rsidRDefault="00194468" w:rsidP="00194468">
      <w:pPr>
        <w:pStyle w:val="Listparagraphbullets"/>
      </w:pPr>
      <w:r w:rsidRPr="00194468">
        <w:t>Blended and weighted to increase accuracy and representativeness (refer to Appendix in this report, and Technical Report for further information on weighting)</w:t>
      </w:r>
    </w:p>
    <w:p w14:paraId="470AA7A3" w14:textId="77777777" w:rsidR="00194468" w:rsidRPr="00194468" w:rsidRDefault="00194468" w:rsidP="00194468">
      <w:r w:rsidRPr="00194468">
        <w:t>For further information on methodology, please refer the ‘Appendix: Methodology Summary’ in this report.</w:t>
      </w:r>
    </w:p>
    <w:p w14:paraId="7164298E" w14:textId="3755415A" w:rsidR="00194468" w:rsidRPr="00194468" w:rsidRDefault="00194468" w:rsidP="00B70DD2">
      <w:pPr>
        <w:pStyle w:val="Heading2"/>
      </w:pPr>
      <w:bookmarkStart w:id="10" w:name="_Toc197964062"/>
      <w:r w:rsidRPr="00194468">
        <w:rPr>
          <w:lang w:val="en-US"/>
        </w:rPr>
        <w:lastRenderedPageBreak/>
        <w:t>About the Survey</w:t>
      </w:r>
      <w:bookmarkEnd w:id="10"/>
    </w:p>
    <w:p w14:paraId="1768A844" w14:textId="77777777" w:rsidR="00194468" w:rsidRPr="00194468" w:rsidRDefault="00194468" w:rsidP="00194468">
      <w:r w:rsidRPr="00194468">
        <w:rPr>
          <w:lang w:val="en-US"/>
        </w:rPr>
        <w:t>The Television and Media Survey 2024 collects information on the screen and media content viewing practices, habits, and expectations of Australian adults and children.</w:t>
      </w:r>
    </w:p>
    <w:p w14:paraId="250C025C" w14:textId="77777777" w:rsidR="00194468" w:rsidRPr="00194468" w:rsidRDefault="00194468" w:rsidP="00194468">
      <w:r w:rsidRPr="00194468">
        <w:rPr>
          <w:lang w:val="en-US"/>
        </w:rPr>
        <w:t>The Television and Media Survey 2024 combines questions from research previously commissioned by the Department through the Media Content Consumption Survey (MCCS) since 2020 and the Television Consumer Survey (TVCS) in 2022. The Television and Media Survey 2024 maintains a core set of questions from these previous studies and adds in new material and areas of enquiry to address the changing media environment.</w:t>
      </w:r>
    </w:p>
    <w:p w14:paraId="1EFBC046" w14:textId="627FD0B1" w:rsidR="00194468" w:rsidRPr="00194468" w:rsidRDefault="00194468" w:rsidP="00194468">
      <w:r w:rsidRPr="00194468">
        <w:t>The survey focuses on</w:t>
      </w:r>
      <w:r>
        <w:t xml:space="preserve"> </w:t>
      </w:r>
      <w:r w:rsidRPr="00194468">
        <w:t xml:space="preserve">Australians’ behaviours in relation to screen, media and TV content consumption, specifically: </w:t>
      </w:r>
    </w:p>
    <w:p w14:paraId="3B0BF819" w14:textId="77777777" w:rsidR="00194468" w:rsidRPr="00194468" w:rsidRDefault="00194468" w:rsidP="00194468">
      <w:pPr>
        <w:pStyle w:val="Listparagraphbullets"/>
      </w:pPr>
      <w:r w:rsidRPr="00194468">
        <w:t xml:space="preserve">General screen content habits </w:t>
      </w:r>
    </w:p>
    <w:p w14:paraId="5539B989" w14:textId="77777777" w:rsidR="00194468" w:rsidRPr="00194468" w:rsidRDefault="00194468" w:rsidP="00194468">
      <w:pPr>
        <w:pStyle w:val="Listparagraphbullets"/>
      </w:pPr>
      <w:r w:rsidRPr="00194468">
        <w:t xml:space="preserve">Screen viewing behaviour and content </w:t>
      </w:r>
    </w:p>
    <w:p w14:paraId="228FB089" w14:textId="77777777" w:rsidR="00194468" w:rsidRPr="00194468" w:rsidRDefault="00194468" w:rsidP="00194468">
      <w:pPr>
        <w:pStyle w:val="Listparagraphbullets"/>
      </w:pPr>
      <w:r w:rsidRPr="00194468">
        <w:t xml:space="preserve">Audio content </w:t>
      </w:r>
    </w:p>
    <w:p w14:paraId="7D744398" w14:textId="77777777" w:rsidR="00194468" w:rsidRPr="00194468" w:rsidRDefault="00194468" w:rsidP="00194468">
      <w:pPr>
        <w:pStyle w:val="Listparagraphbullets"/>
      </w:pPr>
      <w:r w:rsidRPr="00194468">
        <w:t>Television access, devices and free-to-air</w:t>
      </w:r>
    </w:p>
    <w:p w14:paraId="70521786" w14:textId="77777777" w:rsidR="00194468" w:rsidRPr="00194468" w:rsidRDefault="00194468" w:rsidP="00194468">
      <w:pPr>
        <w:pStyle w:val="Listparagraphbullets"/>
      </w:pPr>
      <w:r w:rsidRPr="00194468">
        <w:t xml:space="preserve">News and emergency information content </w:t>
      </w:r>
    </w:p>
    <w:p w14:paraId="185D72E2" w14:textId="77777777" w:rsidR="00194468" w:rsidRPr="00194468" w:rsidRDefault="00194468" w:rsidP="00194468">
      <w:pPr>
        <w:pStyle w:val="Listparagraphbullets"/>
      </w:pPr>
      <w:r w:rsidRPr="00194468">
        <w:t>Sports content</w:t>
      </w:r>
    </w:p>
    <w:p w14:paraId="540CFDAD" w14:textId="77777777" w:rsidR="00194468" w:rsidRPr="00194468" w:rsidRDefault="00194468" w:rsidP="00194468">
      <w:pPr>
        <w:pStyle w:val="Listparagraphbullets"/>
      </w:pPr>
      <w:r w:rsidRPr="00194468">
        <w:t>Advertising and content attitudes</w:t>
      </w:r>
    </w:p>
    <w:p w14:paraId="116CAAD2" w14:textId="77777777" w:rsidR="00194468" w:rsidRPr="00194468" w:rsidRDefault="00194468" w:rsidP="00194468">
      <w:pPr>
        <w:pStyle w:val="Listparagraphbullets"/>
      </w:pPr>
      <w:r w:rsidRPr="00194468">
        <w:t xml:space="preserve">Parental perspective on children’s content </w:t>
      </w:r>
    </w:p>
    <w:p w14:paraId="08646E9B" w14:textId="10E1ED05" w:rsidR="0099052B" w:rsidRPr="00194468" w:rsidRDefault="00194468" w:rsidP="00194468">
      <w:pPr>
        <w:pStyle w:val="Listparagraphbullets"/>
        <w:rPr>
          <w:lang w:val="en-US"/>
        </w:rPr>
      </w:pPr>
      <w:r w:rsidRPr="00194468">
        <w:t>Children's content (from the perspective of children)</w:t>
      </w:r>
    </w:p>
    <w:p w14:paraId="0E0DC611" w14:textId="732B9764" w:rsidR="00194468" w:rsidRDefault="00194468" w:rsidP="007A5A49">
      <w:pPr>
        <w:pStyle w:val="Heading2"/>
        <w:rPr>
          <w:lang w:val="en-US"/>
        </w:rPr>
      </w:pPr>
      <w:bookmarkStart w:id="11" w:name="_Toc197964063"/>
      <w:r w:rsidRPr="00194468">
        <w:rPr>
          <w:lang w:val="en-US"/>
        </w:rPr>
        <w:lastRenderedPageBreak/>
        <w:t>Reading this report</w:t>
      </w:r>
      <w:bookmarkEnd w:id="11"/>
    </w:p>
    <w:p w14:paraId="0D3D31B9" w14:textId="77777777" w:rsidR="00194468" w:rsidRPr="00194468" w:rsidRDefault="00194468" w:rsidP="00194468">
      <w:r w:rsidRPr="00194468">
        <w:t xml:space="preserve">Where agreement scales (e.g. do you agree…?) have been used in the questionnaire, top two boxes (i.e. strongly agree and agree) and bottom two boxes (i.e. strongly disagree and disagree) have generally been combined for analysis with reporting on netted agreement scales. These are indicated by ‘T2B’ (top two box), or ‘B2B’ (bottom 2 box) scores. </w:t>
      </w:r>
    </w:p>
    <w:p w14:paraId="7FA93BA1" w14:textId="77777777" w:rsidR="00194468" w:rsidRPr="00194468" w:rsidRDefault="00194468" w:rsidP="00194468">
      <w:r w:rsidRPr="00194468">
        <w:t xml:space="preserve">In reading quantitative findings based on the probability-based sample, reference is made to those who completed the survey throughout the report as ‘respondents’, ‘Australians’ or ‘adults’ as appropriate to the context in which the data are being discussed. </w:t>
      </w:r>
    </w:p>
    <w:p w14:paraId="1A617CE3" w14:textId="77777777" w:rsidR="00194468" w:rsidRPr="00194468" w:rsidRDefault="00194468" w:rsidP="007A5A49">
      <w:pPr>
        <w:pStyle w:val="Heading3"/>
      </w:pPr>
      <w:bookmarkStart w:id="12" w:name="_Toc197964064"/>
      <w:r w:rsidRPr="00194468">
        <w:t>Rounding of numbers</w:t>
      </w:r>
      <w:bookmarkEnd w:id="12"/>
      <w:r w:rsidRPr="00194468">
        <w:t xml:space="preserve"> </w:t>
      </w:r>
    </w:p>
    <w:p w14:paraId="2900CB6F" w14:textId="77777777" w:rsidR="00194468" w:rsidRPr="00194468" w:rsidRDefault="00194468" w:rsidP="00194468">
      <w:r w:rsidRPr="00194468">
        <w:rPr>
          <w:lang w:val="en-US"/>
        </w:rPr>
        <w:t>Percentages are rounded to 0 decimal places, unless the percentage is under 0.5%, which are rounded to 1 decimal place. As rounding</w:t>
      </w:r>
      <w:r w:rsidRPr="00194468">
        <w:t xml:space="preserve"> has been used in producing data tables and nets in analysis, some scales may not sum to exactly 100%. </w:t>
      </w:r>
    </w:p>
    <w:p w14:paraId="1E89394B" w14:textId="77777777" w:rsidR="00194468" w:rsidRPr="00194468" w:rsidRDefault="00194468" w:rsidP="007A5A49">
      <w:pPr>
        <w:pStyle w:val="Heading3"/>
      </w:pPr>
      <w:bookmarkStart w:id="13" w:name="_Toc197964065"/>
      <w:r w:rsidRPr="00194468">
        <w:t>Chart labelling</w:t>
      </w:r>
      <w:bookmarkEnd w:id="13"/>
      <w:r w:rsidRPr="00194468">
        <w:t xml:space="preserve"> </w:t>
      </w:r>
    </w:p>
    <w:p w14:paraId="1167AF2A" w14:textId="77777777" w:rsidR="00194468" w:rsidRPr="00194468" w:rsidRDefault="00194468" w:rsidP="00194468">
      <w:r w:rsidRPr="00194468">
        <w:t xml:space="preserve">For readability on certain charts, labels for values smaller than a certain percentage (specified on chart) have been suppressed due to space and readability. </w:t>
      </w:r>
    </w:p>
    <w:p w14:paraId="51B7AB95" w14:textId="77777777" w:rsidR="00194468" w:rsidRPr="00194468" w:rsidRDefault="00194468" w:rsidP="007A5A49">
      <w:pPr>
        <w:pStyle w:val="Heading3"/>
      </w:pPr>
      <w:bookmarkStart w:id="14" w:name="_Toc197964066"/>
      <w:r w:rsidRPr="00194468">
        <w:t>NETs used in the report</w:t>
      </w:r>
      <w:bookmarkEnd w:id="14"/>
      <w:r w:rsidRPr="00194468">
        <w:t xml:space="preserve"> </w:t>
      </w:r>
    </w:p>
    <w:p w14:paraId="0E3E5E5B" w14:textId="77777777" w:rsidR="00194468" w:rsidRPr="00194468" w:rsidRDefault="00194468" w:rsidP="00194468">
      <w:r w:rsidRPr="00194468">
        <w:t>T2B – Top Two Box scores</w:t>
      </w:r>
    </w:p>
    <w:p w14:paraId="09B679C4" w14:textId="77777777" w:rsidR="00194468" w:rsidRPr="00194468" w:rsidRDefault="00194468" w:rsidP="00194468">
      <w:r w:rsidRPr="00194468">
        <w:t>B2B – Bottom Teo Box Scores</w:t>
      </w:r>
    </w:p>
    <w:p w14:paraId="386A0A3A" w14:textId="77777777" w:rsidR="00194468" w:rsidRPr="00194468" w:rsidRDefault="00194468" w:rsidP="00194468">
      <w:r w:rsidRPr="00194468">
        <w:rPr>
          <w:lang w:val="en-US"/>
        </w:rPr>
        <w:t xml:space="preserve">Nets for online and free-to-air television services are used throughout the report with the specific contents of each NET footnoted on each slide. ‘Online NET’ does not necessarily refer to all online sources, but is context specific per question. For example, content watched in past seven days at C1: </w:t>
      </w:r>
    </w:p>
    <w:p w14:paraId="57172B7C" w14:textId="77777777" w:rsidR="00194468" w:rsidRPr="00194468" w:rsidRDefault="00194468" w:rsidP="00194468">
      <w:pPr>
        <w:pStyle w:val="Listparagraphbullets"/>
      </w:pPr>
      <w:r w:rsidRPr="00194468">
        <w:rPr>
          <w:lang w:val="en-US"/>
        </w:rPr>
        <w:t>‘NET: Online’ (C1) includes: ‘Online subscription services’, ‘Free video streaming services’, ‘Other websites or apps’, and ‘Sports specific website or app’.</w:t>
      </w:r>
    </w:p>
    <w:p w14:paraId="2EEC1AC6" w14:textId="77777777" w:rsidR="00194468" w:rsidRPr="00194468" w:rsidRDefault="00194468" w:rsidP="00194468">
      <w:pPr>
        <w:pStyle w:val="Listparagraphbullets"/>
      </w:pPr>
      <w:r w:rsidRPr="00194468">
        <w:rPr>
          <w:lang w:val="en-US"/>
        </w:rPr>
        <w:t>‘NET: Free-to-air’ television (C1) includes: ‘Commercial free-to-air TV’, ‘Publicly owned free-to-air TV’, ‘Commercial free-to-air on-demand TV’, Publicly owned free-to-air on-demand TV’, and ‘Free-to-air catch-up TV’ and equivalent from prior years.</w:t>
      </w:r>
    </w:p>
    <w:p w14:paraId="6EBFF251" w14:textId="0AB3F06B" w:rsidR="00194468" w:rsidRDefault="00194468" w:rsidP="00194468">
      <w:pPr>
        <w:pStyle w:val="Heading3"/>
        <w:tabs>
          <w:tab w:val="left" w:pos="6426"/>
        </w:tabs>
      </w:pPr>
      <w:bookmarkStart w:id="15" w:name="_Toc197964067"/>
      <w:r w:rsidRPr="00194468">
        <w:lastRenderedPageBreak/>
        <w:t>Significance testing and confidence intervals</w:t>
      </w:r>
      <w:bookmarkEnd w:id="15"/>
      <w:r>
        <w:tab/>
      </w:r>
    </w:p>
    <w:p w14:paraId="7E4F7486" w14:textId="61189603" w:rsidR="00194468" w:rsidRPr="00194468" w:rsidRDefault="00194468" w:rsidP="00194468">
      <w:r w:rsidRPr="00194468">
        <w:t xml:space="preserve">Data </w:t>
      </w:r>
      <w:r w:rsidRPr="007A5A49">
        <w:t>w</w:t>
      </w:r>
      <w:r w:rsidR="00593D34" w:rsidRPr="007A5A49">
        <w:t>as</w:t>
      </w:r>
      <w:r w:rsidRPr="00194468">
        <w:t xml:space="preserve"> analysed using Q Research Software (Q), including significance testing. </w:t>
      </w:r>
      <w:r w:rsidRPr="00194468">
        <w:rPr>
          <w:lang w:val="en-US"/>
        </w:rPr>
        <w:t xml:space="preserve">Statistical testing was undertaken to establish whether the responses from one subgroup were reliably or consistently different (not due to chance) to other subgroups. </w:t>
      </w:r>
    </w:p>
    <w:p w14:paraId="49362E18" w14:textId="77777777" w:rsidR="00194468" w:rsidRPr="00194468" w:rsidRDefault="00194468" w:rsidP="00194468">
      <w:r w:rsidRPr="00194468">
        <w:rPr>
          <w:lang w:val="en-US"/>
        </w:rPr>
        <w:t xml:space="preserve">Where differences across subgroups are mentioned in the report commentary (for example, ‘higher than’, or ‘lower than’), unless otherwise noted, it implies that a difference at a 95% confidence level has been established. This means that when a difference is described as ‘different’ one can be 95% confident that the difference is real and not due to random sampling variation. </w:t>
      </w:r>
    </w:p>
    <w:p w14:paraId="3E931A79" w14:textId="77777777" w:rsidR="00194468" w:rsidRDefault="00194468" w:rsidP="00194468">
      <w:r w:rsidRPr="00194468">
        <w:t xml:space="preserve">For brevity and ease of reading, statistical testing has been noted in this report for the following subgroups, and generally on the leading figure per chart. </w:t>
      </w:r>
    </w:p>
    <w:p w14:paraId="759125EF" w14:textId="300935C4" w:rsidR="003A01C1" w:rsidRDefault="00077B50" w:rsidP="00077B50">
      <w:pPr>
        <w:pStyle w:val="Tablefigureheading"/>
      </w:pPr>
      <w:bookmarkStart w:id="16" w:name="_Toc197964196"/>
      <w:r>
        <w:t xml:space="preserve">Table </w:t>
      </w:r>
      <w:fldSimple w:instr=" SEQ Table \* ARABIC ">
        <w:r>
          <w:rPr>
            <w:noProof/>
          </w:rPr>
          <w:t>4</w:t>
        </w:r>
      </w:fldSimple>
      <w:r>
        <w:tab/>
        <w:t>Subgroups for analyses</w:t>
      </w:r>
      <w:bookmarkEnd w:id="16"/>
    </w:p>
    <w:tbl>
      <w:tblPr>
        <w:tblStyle w:val="TableGrid"/>
        <w:tblW w:w="6680" w:type="dxa"/>
        <w:tblLook w:val="04A0" w:firstRow="1" w:lastRow="0" w:firstColumn="1" w:lastColumn="0" w:noHBand="0" w:noVBand="1"/>
      </w:tblPr>
      <w:tblGrid>
        <w:gridCol w:w="6680"/>
      </w:tblGrid>
      <w:tr w:rsidR="009C6F71" w:rsidRPr="009C6F71" w14:paraId="39B2D02F" w14:textId="77777777" w:rsidTr="00077B50">
        <w:trPr>
          <w:trHeight w:val="267"/>
        </w:trPr>
        <w:tc>
          <w:tcPr>
            <w:tcW w:w="6680" w:type="dxa"/>
            <w:shd w:val="clear" w:color="auto" w:fill="081E3E"/>
            <w:hideMark/>
          </w:tcPr>
          <w:p w14:paraId="46049AC8" w14:textId="77777777" w:rsidR="009C6F71" w:rsidRPr="009C6F71" w:rsidRDefault="009C6F71" w:rsidP="00077B50">
            <w:pPr>
              <w:pStyle w:val="Tablerowcolumnheading"/>
            </w:pPr>
            <w:r w:rsidRPr="009C6F71">
              <w:t>Group</w:t>
            </w:r>
          </w:p>
        </w:tc>
      </w:tr>
      <w:tr w:rsidR="009C6F71" w:rsidRPr="009C6F71" w14:paraId="66EC1E88" w14:textId="77777777" w:rsidTr="009C6F71">
        <w:trPr>
          <w:trHeight w:val="113"/>
        </w:trPr>
        <w:tc>
          <w:tcPr>
            <w:tcW w:w="6680" w:type="dxa"/>
            <w:hideMark/>
          </w:tcPr>
          <w:p w14:paraId="1BE979A3" w14:textId="77777777" w:rsidR="009C6F71" w:rsidRPr="009C6F71" w:rsidRDefault="009C6F71" w:rsidP="00077B50">
            <w:pPr>
              <w:pStyle w:val="Tabletext"/>
            </w:pPr>
            <w:r w:rsidRPr="009C6F71">
              <w:rPr>
                <w:rFonts w:eastAsiaTheme="minorEastAsia"/>
                <w:lang w:val="en-US"/>
              </w:rPr>
              <w:t>Gender</w:t>
            </w:r>
          </w:p>
        </w:tc>
      </w:tr>
      <w:tr w:rsidR="009C6F71" w:rsidRPr="009C6F71" w14:paraId="69B910F1" w14:textId="77777777" w:rsidTr="009C6F71">
        <w:trPr>
          <w:trHeight w:val="113"/>
        </w:trPr>
        <w:tc>
          <w:tcPr>
            <w:tcW w:w="6680" w:type="dxa"/>
            <w:hideMark/>
          </w:tcPr>
          <w:p w14:paraId="0B5C29B7" w14:textId="77777777" w:rsidR="009C6F71" w:rsidRPr="009C6F71" w:rsidRDefault="009C6F71" w:rsidP="00077B50">
            <w:pPr>
              <w:pStyle w:val="Tabletext"/>
            </w:pPr>
            <w:r w:rsidRPr="009C6F71">
              <w:rPr>
                <w:rFonts w:eastAsia="Calibri"/>
                <w:lang w:val="en-US"/>
              </w:rPr>
              <w:t>Age</w:t>
            </w:r>
          </w:p>
        </w:tc>
      </w:tr>
      <w:tr w:rsidR="009C6F71" w:rsidRPr="009C6F71" w14:paraId="588F80BE" w14:textId="77777777" w:rsidTr="009C6F71">
        <w:trPr>
          <w:trHeight w:val="113"/>
        </w:trPr>
        <w:tc>
          <w:tcPr>
            <w:tcW w:w="6680" w:type="dxa"/>
            <w:hideMark/>
          </w:tcPr>
          <w:p w14:paraId="7BCBE7FB" w14:textId="77777777" w:rsidR="009C6F71" w:rsidRPr="009C6F71" w:rsidRDefault="009C6F71" w:rsidP="00077B50">
            <w:pPr>
              <w:pStyle w:val="Tabletext"/>
            </w:pPr>
            <w:r w:rsidRPr="009C6F71">
              <w:rPr>
                <w:rFonts w:eastAsiaTheme="minorEastAsia"/>
              </w:rPr>
              <w:t>Regional / Metro (Capital city vs Rest of State)</w:t>
            </w:r>
          </w:p>
        </w:tc>
      </w:tr>
      <w:tr w:rsidR="009C6F71" w:rsidRPr="009C6F71" w14:paraId="170968A1" w14:textId="77777777" w:rsidTr="009C6F71">
        <w:trPr>
          <w:trHeight w:val="113"/>
        </w:trPr>
        <w:tc>
          <w:tcPr>
            <w:tcW w:w="6680" w:type="dxa"/>
            <w:hideMark/>
          </w:tcPr>
          <w:p w14:paraId="144ADCE8" w14:textId="77777777" w:rsidR="009C6F71" w:rsidRPr="009C6F71" w:rsidRDefault="009C6F71" w:rsidP="00077B50">
            <w:pPr>
              <w:pStyle w:val="Tabletext"/>
            </w:pPr>
            <w:r w:rsidRPr="009C6F71">
              <w:rPr>
                <w:rFonts w:eastAsiaTheme="minorEastAsia"/>
              </w:rPr>
              <w:t>Household type</w:t>
            </w:r>
          </w:p>
        </w:tc>
      </w:tr>
      <w:tr w:rsidR="009C6F71" w:rsidRPr="009C6F71" w14:paraId="1278FD17" w14:textId="77777777" w:rsidTr="00077B50">
        <w:trPr>
          <w:trHeight w:val="317"/>
        </w:trPr>
        <w:tc>
          <w:tcPr>
            <w:tcW w:w="6680" w:type="dxa"/>
            <w:shd w:val="clear" w:color="auto" w:fill="081E3E"/>
            <w:hideMark/>
          </w:tcPr>
          <w:p w14:paraId="5EFFB2BE" w14:textId="77777777" w:rsidR="009C6F71" w:rsidRPr="009C6F71" w:rsidRDefault="009C6F71" w:rsidP="00077B50">
            <w:pPr>
              <w:pStyle w:val="Tablerowcolumnheading"/>
            </w:pPr>
            <w:r w:rsidRPr="009C6F71">
              <w:t>Groups where appropriate</w:t>
            </w:r>
          </w:p>
        </w:tc>
      </w:tr>
      <w:tr w:rsidR="009C6F71" w:rsidRPr="009C6F71" w14:paraId="6E387D10" w14:textId="77777777" w:rsidTr="009C6F71">
        <w:trPr>
          <w:trHeight w:val="113"/>
        </w:trPr>
        <w:tc>
          <w:tcPr>
            <w:tcW w:w="6680" w:type="dxa"/>
            <w:hideMark/>
          </w:tcPr>
          <w:p w14:paraId="46921B92" w14:textId="77777777" w:rsidR="009C6F71" w:rsidRPr="009C6F71" w:rsidRDefault="009C6F71" w:rsidP="00077B50">
            <w:pPr>
              <w:pStyle w:val="Tabletext"/>
            </w:pPr>
            <w:r w:rsidRPr="009C6F71">
              <w:rPr>
                <w:rFonts w:eastAsiaTheme="minorEastAsia"/>
                <w:lang w:val="en-US"/>
              </w:rPr>
              <w:t xml:space="preserve">Education </w:t>
            </w:r>
          </w:p>
        </w:tc>
      </w:tr>
      <w:tr w:rsidR="009C6F71" w:rsidRPr="009C6F71" w14:paraId="38DA304E" w14:textId="77777777" w:rsidTr="009C6F71">
        <w:trPr>
          <w:trHeight w:val="113"/>
        </w:trPr>
        <w:tc>
          <w:tcPr>
            <w:tcW w:w="6680" w:type="dxa"/>
            <w:hideMark/>
          </w:tcPr>
          <w:p w14:paraId="0822C487" w14:textId="77777777" w:rsidR="009C6F71" w:rsidRPr="009C6F71" w:rsidRDefault="009C6F71" w:rsidP="00077B50">
            <w:pPr>
              <w:pStyle w:val="Tabletext"/>
            </w:pPr>
            <w:r w:rsidRPr="009C6F71">
              <w:rPr>
                <w:rFonts w:eastAsiaTheme="minorEastAsia"/>
                <w:lang w:val="en-US"/>
              </w:rPr>
              <w:t xml:space="preserve">Employment </w:t>
            </w:r>
          </w:p>
        </w:tc>
      </w:tr>
      <w:tr w:rsidR="009C6F71" w:rsidRPr="009C6F71" w14:paraId="216CF42F" w14:textId="77777777" w:rsidTr="009C6F71">
        <w:trPr>
          <w:trHeight w:val="113"/>
        </w:trPr>
        <w:tc>
          <w:tcPr>
            <w:tcW w:w="6680" w:type="dxa"/>
            <w:hideMark/>
          </w:tcPr>
          <w:p w14:paraId="257C0232" w14:textId="77777777" w:rsidR="009C6F71" w:rsidRPr="009C6F71" w:rsidRDefault="009C6F71" w:rsidP="00077B50">
            <w:pPr>
              <w:pStyle w:val="Tabletext"/>
            </w:pPr>
            <w:r w:rsidRPr="009C6F71">
              <w:t xml:space="preserve">Disability status </w:t>
            </w:r>
          </w:p>
        </w:tc>
      </w:tr>
      <w:tr w:rsidR="00192A70" w:rsidRPr="009C6F71" w14:paraId="2A2E12BE" w14:textId="77777777" w:rsidTr="009C6F71">
        <w:trPr>
          <w:trHeight w:val="113"/>
        </w:trPr>
        <w:tc>
          <w:tcPr>
            <w:tcW w:w="6680" w:type="dxa"/>
          </w:tcPr>
          <w:p w14:paraId="6B11EFEC" w14:textId="750818D7" w:rsidR="00192A70" w:rsidRPr="009C6F71" w:rsidRDefault="00192A70" w:rsidP="00077B50">
            <w:pPr>
              <w:pStyle w:val="Tabletext"/>
            </w:pPr>
            <w:r>
              <w:t xml:space="preserve">Neurodiversity </w:t>
            </w:r>
          </w:p>
        </w:tc>
      </w:tr>
      <w:tr w:rsidR="009C6F71" w:rsidRPr="009C6F71" w14:paraId="1D08CC2D" w14:textId="77777777" w:rsidTr="009C6F71">
        <w:trPr>
          <w:trHeight w:val="113"/>
        </w:trPr>
        <w:tc>
          <w:tcPr>
            <w:tcW w:w="6680" w:type="dxa"/>
            <w:hideMark/>
          </w:tcPr>
          <w:p w14:paraId="6BE07581" w14:textId="77777777" w:rsidR="009C6F71" w:rsidRPr="009C6F71" w:rsidRDefault="009C6F71" w:rsidP="00077B50">
            <w:pPr>
              <w:pStyle w:val="Tabletext"/>
            </w:pPr>
            <w:r w:rsidRPr="009C6F71">
              <w:rPr>
                <w:lang w:val="en-US"/>
              </w:rPr>
              <w:t xml:space="preserve">Country of birth </w:t>
            </w:r>
          </w:p>
        </w:tc>
      </w:tr>
      <w:tr w:rsidR="009C6F71" w:rsidRPr="009C6F71" w14:paraId="57327386" w14:textId="77777777" w:rsidTr="009C6F71">
        <w:trPr>
          <w:trHeight w:val="113"/>
        </w:trPr>
        <w:tc>
          <w:tcPr>
            <w:tcW w:w="6680" w:type="dxa"/>
            <w:hideMark/>
          </w:tcPr>
          <w:p w14:paraId="758DACFE" w14:textId="77777777" w:rsidR="009C6F71" w:rsidRPr="009C6F71" w:rsidRDefault="009C6F71" w:rsidP="00077B50">
            <w:pPr>
              <w:pStyle w:val="Tabletext"/>
            </w:pPr>
            <w:r w:rsidRPr="009C6F71">
              <w:rPr>
                <w:lang w:val="en-US"/>
              </w:rPr>
              <w:t xml:space="preserve">Internet </w:t>
            </w:r>
            <w:proofErr w:type="spellStart"/>
            <w:r w:rsidRPr="009C6F71">
              <w:rPr>
                <w:lang w:val="en-US"/>
              </w:rPr>
              <w:t>behaviours</w:t>
            </w:r>
            <w:proofErr w:type="spellEnd"/>
            <w:r w:rsidRPr="009C6F71">
              <w:rPr>
                <w:lang w:val="en-US"/>
              </w:rPr>
              <w:t xml:space="preserve"> </w:t>
            </w:r>
          </w:p>
        </w:tc>
      </w:tr>
      <w:tr w:rsidR="009C6F71" w:rsidRPr="009C6F71" w14:paraId="5DAEECD0" w14:textId="77777777" w:rsidTr="009C6F71">
        <w:trPr>
          <w:trHeight w:val="113"/>
        </w:trPr>
        <w:tc>
          <w:tcPr>
            <w:tcW w:w="6680" w:type="dxa"/>
            <w:hideMark/>
          </w:tcPr>
          <w:p w14:paraId="4586C135" w14:textId="77777777" w:rsidR="009C6F71" w:rsidRPr="009C6F71" w:rsidRDefault="009C6F71" w:rsidP="00077B50">
            <w:pPr>
              <w:pStyle w:val="Tabletext"/>
            </w:pPr>
            <w:r w:rsidRPr="009C6F71">
              <w:rPr>
                <w:lang w:val="en-US"/>
              </w:rPr>
              <w:t xml:space="preserve">Content watched past 7 days </w:t>
            </w:r>
          </w:p>
        </w:tc>
      </w:tr>
      <w:tr w:rsidR="009C6F71" w:rsidRPr="009C6F71" w14:paraId="4ABE8ED4" w14:textId="77777777" w:rsidTr="009C6F71">
        <w:trPr>
          <w:trHeight w:val="113"/>
        </w:trPr>
        <w:tc>
          <w:tcPr>
            <w:tcW w:w="6680" w:type="dxa"/>
            <w:hideMark/>
          </w:tcPr>
          <w:p w14:paraId="1ABFCA3F" w14:textId="77777777" w:rsidR="009C6F71" w:rsidRPr="009C6F71" w:rsidRDefault="009C6F71" w:rsidP="00077B50">
            <w:pPr>
              <w:pStyle w:val="Tabletext"/>
            </w:pPr>
            <w:r w:rsidRPr="009C6F71">
              <w:rPr>
                <w:lang w:val="en-US"/>
              </w:rPr>
              <w:t xml:space="preserve">Device usage </w:t>
            </w:r>
          </w:p>
        </w:tc>
      </w:tr>
      <w:tr w:rsidR="009C6F71" w:rsidRPr="009C6F71" w14:paraId="6C167289" w14:textId="77777777" w:rsidTr="009C6F71">
        <w:trPr>
          <w:trHeight w:val="113"/>
        </w:trPr>
        <w:tc>
          <w:tcPr>
            <w:tcW w:w="6680" w:type="dxa"/>
            <w:hideMark/>
          </w:tcPr>
          <w:p w14:paraId="0B7A40D9" w14:textId="77777777" w:rsidR="009C6F71" w:rsidRPr="009C6F71" w:rsidRDefault="009C6F71" w:rsidP="00077B50">
            <w:pPr>
              <w:pStyle w:val="Tabletext"/>
            </w:pPr>
            <w:r w:rsidRPr="009C6F71">
              <w:rPr>
                <w:lang w:val="en-US"/>
              </w:rPr>
              <w:t xml:space="preserve">Household access to online subscription steaming services </w:t>
            </w:r>
          </w:p>
        </w:tc>
      </w:tr>
      <w:tr w:rsidR="009C6F71" w:rsidRPr="009C6F71" w14:paraId="6D0E7C65" w14:textId="77777777" w:rsidTr="009C6F71">
        <w:trPr>
          <w:trHeight w:val="113"/>
        </w:trPr>
        <w:tc>
          <w:tcPr>
            <w:tcW w:w="6680" w:type="dxa"/>
            <w:hideMark/>
          </w:tcPr>
          <w:p w14:paraId="3434EA55" w14:textId="77777777" w:rsidR="009C6F71" w:rsidRPr="009C6F71" w:rsidRDefault="009C6F71" w:rsidP="00077B50">
            <w:pPr>
              <w:pStyle w:val="Tabletext"/>
            </w:pPr>
            <w:r w:rsidRPr="009C6F71">
              <w:rPr>
                <w:lang w:val="en-US"/>
              </w:rPr>
              <w:t xml:space="preserve">Sport watchers </w:t>
            </w:r>
          </w:p>
        </w:tc>
      </w:tr>
      <w:tr w:rsidR="009C6F71" w:rsidRPr="009C6F71" w14:paraId="7259F2AB" w14:textId="77777777" w:rsidTr="009C6F71">
        <w:trPr>
          <w:trHeight w:val="113"/>
        </w:trPr>
        <w:tc>
          <w:tcPr>
            <w:tcW w:w="6680" w:type="dxa"/>
            <w:hideMark/>
          </w:tcPr>
          <w:p w14:paraId="5FC70D66" w14:textId="77777777" w:rsidR="009C6F71" w:rsidRPr="009C6F71" w:rsidRDefault="009C6F71" w:rsidP="00077B50">
            <w:pPr>
              <w:pStyle w:val="Tabletext"/>
            </w:pPr>
            <w:r w:rsidRPr="009C6F71">
              <w:t>SEIFA quintiles</w:t>
            </w:r>
          </w:p>
        </w:tc>
      </w:tr>
      <w:tr w:rsidR="009C6F71" w:rsidRPr="009C6F71" w14:paraId="72330395" w14:textId="77777777" w:rsidTr="009C6F71">
        <w:trPr>
          <w:trHeight w:val="113"/>
        </w:trPr>
        <w:tc>
          <w:tcPr>
            <w:tcW w:w="6680" w:type="dxa"/>
            <w:hideMark/>
          </w:tcPr>
          <w:p w14:paraId="7FBF8A8B" w14:textId="77777777" w:rsidR="009C6F71" w:rsidRPr="009C6F71" w:rsidRDefault="009C6F71" w:rsidP="00077B50">
            <w:pPr>
              <w:pStyle w:val="Tabletext"/>
            </w:pPr>
            <w:r w:rsidRPr="009C6F71">
              <w:t>Household income</w:t>
            </w:r>
          </w:p>
        </w:tc>
      </w:tr>
      <w:tr w:rsidR="009C6F71" w:rsidRPr="009C6F71" w14:paraId="45D96B8E" w14:textId="77777777" w:rsidTr="009C6F71">
        <w:trPr>
          <w:trHeight w:val="113"/>
        </w:trPr>
        <w:tc>
          <w:tcPr>
            <w:tcW w:w="6680" w:type="dxa"/>
            <w:hideMark/>
          </w:tcPr>
          <w:p w14:paraId="2A1D6C88" w14:textId="77777777" w:rsidR="009C6F71" w:rsidRPr="009C6F71" w:rsidRDefault="009C6F71" w:rsidP="00077B50">
            <w:pPr>
              <w:pStyle w:val="Tabletext"/>
            </w:pPr>
            <w:r w:rsidRPr="009C6F71">
              <w:t>Level of spend on subscription services</w:t>
            </w:r>
          </w:p>
        </w:tc>
      </w:tr>
      <w:tr w:rsidR="009C6F71" w:rsidRPr="009C6F71" w14:paraId="3AB52965" w14:textId="77777777" w:rsidTr="009C6F71">
        <w:trPr>
          <w:trHeight w:val="113"/>
        </w:trPr>
        <w:tc>
          <w:tcPr>
            <w:tcW w:w="6680" w:type="dxa"/>
            <w:hideMark/>
          </w:tcPr>
          <w:p w14:paraId="410011BC" w14:textId="77777777" w:rsidR="009C6F71" w:rsidRPr="009C6F71" w:rsidRDefault="009C6F71" w:rsidP="00077B50">
            <w:pPr>
              <w:pStyle w:val="Tabletext"/>
            </w:pPr>
            <w:r w:rsidRPr="009C6F71">
              <w:rPr>
                <w:lang w:val="en-US"/>
              </w:rPr>
              <w:t xml:space="preserve">Australian content perceptions </w:t>
            </w:r>
          </w:p>
        </w:tc>
      </w:tr>
      <w:tr w:rsidR="009C6F71" w:rsidRPr="009C6F71" w14:paraId="0B35C492" w14:textId="77777777" w:rsidTr="009C6F71">
        <w:trPr>
          <w:trHeight w:val="113"/>
        </w:trPr>
        <w:tc>
          <w:tcPr>
            <w:tcW w:w="6680" w:type="dxa"/>
            <w:hideMark/>
          </w:tcPr>
          <w:p w14:paraId="5301E833" w14:textId="77777777" w:rsidR="009C6F71" w:rsidRPr="009C6F71" w:rsidRDefault="009C6F71" w:rsidP="00077B50">
            <w:pPr>
              <w:pStyle w:val="Tabletext"/>
            </w:pPr>
            <w:r w:rsidRPr="009C6F71">
              <w:rPr>
                <w:rFonts w:eastAsiaTheme="minorEastAsia"/>
                <w:lang w:val="en-US"/>
              </w:rPr>
              <w:t xml:space="preserve">Generative AI usage / trust in AI news articles </w:t>
            </w:r>
          </w:p>
        </w:tc>
      </w:tr>
      <w:tr w:rsidR="009C6F71" w:rsidRPr="009C6F71" w14:paraId="5608C54D" w14:textId="77777777" w:rsidTr="009C6F71">
        <w:trPr>
          <w:trHeight w:val="113"/>
        </w:trPr>
        <w:tc>
          <w:tcPr>
            <w:tcW w:w="6680" w:type="dxa"/>
            <w:hideMark/>
          </w:tcPr>
          <w:p w14:paraId="28C2D8ED" w14:textId="77777777" w:rsidR="009C6F71" w:rsidRPr="009C6F71" w:rsidRDefault="009C6F71" w:rsidP="00077B50">
            <w:pPr>
              <w:pStyle w:val="Tabletext"/>
            </w:pPr>
            <w:r w:rsidRPr="009C6F71">
              <w:rPr>
                <w:rFonts w:eastAsiaTheme="minorEastAsia"/>
              </w:rPr>
              <w:t>Age of child</w:t>
            </w:r>
          </w:p>
        </w:tc>
      </w:tr>
      <w:tr w:rsidR="009C6F71" w:rsidRPr="009C6F71" w14:paraId="15B6E296" w14:textId="77777777" w:rsidTr="009C6F71">
        <w:trPr>
          <w:trHeight w:val="113"/>
        </w:trPr>
        <w:tc>
          <w:tcPr>
            <w:tcW w:w="6680" w:type="dxa"/>
            <w:hideMark/>
          </w:tcPr>
          <w:p w14:paraId="29860692" w14:textId="77777777" w:rsidR="009C6F71" w:rsidRPr="009C6F71" w:rsidRDefault="009C6F71" w:rsidP="00077B50">
            <w:pPr>
              <w:pStyle w:val="Tabletext"/>
            </w:pPr>
            <w:r w:rsidRPr="009C6F71">
              <w:t>Content watched past 7 days by child</w:t>
            </w:r>
          </w:p>
        </w:tc>
      </w:tr>
    </w:tbl>
    <w:p w14:paraId="1BFA4A3F" w14:textId="60B6AEE4" w:rsidR="009C6F71" w:rsidRPr="009C6F71" w:rsidRDefault="009C6F71" w:rsidP="009C6F71">
      <w:r w:rsidRPr="009C6F71">
        <w:t>Further subgroup differences are noted in the Banner data table set, provided to the Department.</w:t>
      </w:r>
    </w:p>
    <w:p w14:paraId="6BFF0144" w14:textId="728E2EAA" w:rsidR="009C6F71" w:rsidRPr="009C6F71" w:rsidRDefault="009C6F71" w:rsidP="009C6F71">
      <w:r w:rsidRPr="009C6F71">
        <w:lastRenderedPageBreak/>
        <w:t xml:space="preserve">Statistical testing at a 95% confidence level was conducted to compare 2024 and 2023 data points. A green upward arrow indicates the result is </w:t>
      </w:r>
      <w:r w:rsidRPr="009C6F71">
        <w:rPr>
          <w:lang w:val="en-US"/>
        </w:rPr>
        <w:t>reliably or consistently higher, while</w:t>
      </w:r>
      <w:r w:rsidRPr="009C6F71">
        <w:t xml:space="preserve"> a red downward arrow indicates a reliably lower result than other subgroups, and that the observed difference is unlikely due to chance.</w:t>
      </w:r>
      <w:r w:rsidRPr="009C6F71">
        <w:rPr>
          <w:noProof/>
        </w:rPr>
        <w:t xml:space="preserve"> </w:t>
      </w:r>
      <w:r w:rsidRPr="009C6F71">
        <w:rPr>
          <w:noProof/>
        </w:rPr>
        <w:drawing>
          <wp:inline distT="0" distB="0" distL="0" distR="0" wp14:anchorId="31F4FDA7" wp14:editId="28F2A1D9">
            <wp:extent cx="523948" cy="285790"/>
            <wp:effectExtent l="0" t="0" r="9525" b="0"/>
            <wp:docPr id="677339235" name="Picture 1" descr="Green up arrow to indicate a significantly higher result. Red arrow to indicate a significantly lower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39235" name="Picture 1" descr="Green up arrow to indicate a significantly higher result. Red arrow to indicate a significantly lower result."/>
                    <pic:cNvPicPr/>
                  </pic:nvPicPr>
                  <pic:blipFill>
                    <a:blip r:embed="rId17"/>
                    <a:stretch>
                      <a:fillRect/>
                    </a:stretch>
                  </pic:blipFill>
                  <pic:spPr>
                    <a:xfrm>
                      <a:off x="0" y="0"/>
                      <a:ext cx="523948" cy="285790"/>
                    </a:xfrm>
                    <a:prstGeom prst="rect">
                      <a:avLst/>
                    </a:prstGeom>
                  </pic:spPr>
                </pic:pic>
              </a:graphicData>
            </a:graphic>
          </wp:inline>
        </w:drawing>
      </w:r>
    </w:p>
    <w:p w14:paraId="228CD353" w14:textId="2DCB54D0" w:rsidR="009C6F71" w:rsidRPr="00194468" w:rsidRDefault="009C6F71" w:rsidP="009C6F71">
      <w:pPr>
        <w:pStyle w:val="Heading3"/>
      </w:pPr>
      <w:bookmarkStart w:id="17" w:name="_Toc197964068"/>
      <w:r w:rsidRPr="009C6F71">
        <w:t>Sample profile</w:t>
      </w:r>
      <w:bookmarkEnd w:id="17"/>
    </w:p>
    <w:p w14:paraId="5D8BE53F" w14:textId="77777777" w:rsidR="009C6F71" w:rsidRPr="009C6F71" w:rsidRDefault="009C6F71" w:rsidP="009C6F71">
      <w:r w:rsidRPr="009C6F71">
        <w:t xml:space="preserve">Full methodological details can be found in the Appendix at the end of the report. </w:t>
      </w:r>
      <w:r w:rsidRPr="009C6F71">
        <w:rPr>
          <w:lang w:val="en-US"/>
        </w:rPr>
        <w:t>In 2024, the survey was run as one instrument with a total of 4,490 respondents.</w:t>
      </w:r>
    </w:p>
    <w:p w14:paraId="5AE68B29" w14:textId="13C4C0FB" w:rsidR="009C6F71" w:rsidRDefault="009C6F71" w:rsidP="009C6F71">
      <w:pPr>
        <w:rPr>
          <w:lang w:val="en-US"/>
        </w:rPr>
      </w:pPr>
      <w:r w:rsidRPr="009C6F71">
        <w:rPr>
          <w:lang w:val="en-US"/>
        </w:rPr>
        <w:t>Boosts were also conducted for parents/legal guardians/</w:t>
      </w:r>
      <w:proofErr w:type="spellStart"/>
      <w:r w:rsidRPr="009C6F71">
        <w:rPr>
          <w:lang w:val="en-US"/>
        </w:rPr>
        <w:t>carers</w:t>
      </w:r>
      <w:proofErr w:type="spellEnd"/>
      <w:r w:rsidRPr="009C6F71">
        <w:rPr>
          <w:lang w:val="en-US"/>
        </w:rPr>
        <w:t>, children aged 0-17 (MCCS), those in regional Australia (TVCS) and Aboriginal and / or Torres Strait Islander people. Questions specific to media and television were asked of these boost streams. This page shows the unweighted profile of the final sample (i.e. those who completed the survey) for respondents in the survey across a range of key demographic characteristics.</w:t>
      </w:r>
      <w:r w:rsidR="00192A70">
        <w:rPr>
          <w:lang w:val="en-US"/>
        </w:rPr>
        <w:t xml:space="preserve"> </w:t>
      </w:r>
      <w:r w:rsidR="00192A70" w:rsidRPr="00192A70">
        <w:rPr>
          <w:lang w:val="en-US"/>
        </w:rPr>
        <w:t>Data about a range of different gender identities were collected, but due to low base sizes</w:t>
      </w:r>
      <w:r w:rsidR="00192A70">
        <w:rPr>
          <w:lang w:val="en-US"/>
        </w:rPr>
        <w:t>, it</w:t>
      </w:r>
      <w:r w:rsidR="00192A70" w:rsidRPr="00192A70">
        <w:rPr>
          <w:lang w:val="en-US"/>
        </w:rPr>
        <w:t xml:space="preserve"> is not displayed in this report due to identification issues and data reliability </w:t>
      </w:r>
      <w:r w:rsidR="00F2715E">
        <w:rPr>
          <w:lang w:val="en-US"/>
        </w:rPr>
        <w:t>concerns.</w:t>
      </w:r>
      <w:r w:rsidR="00192A70" w:rsidRPr="00192A70">
        <w:rPr>
          <w:lang w:val="en-US"/>
        </w:rPr>
        <w:t xml:space="preserve"> </w:t>
      </w:r>
    </w:p>
    <w:p w14:paraId="37370F3F" w14:textId="5A3D3539" w:rsidR="00077B50" w:rsidRDefault="00077B50" w:rsidP="00077B50">
      <w:pPr>
        <w:pStyle w:val="Tablefigureheading"/>
        <w:rPr>
          <w:lang w:val="en-US"/>
        </w:rPr>
      </w:pPr>
      <w:bookmarkStart w:id="18" w:name="_Toc197964197"/>
      <w:r>
        <w:t xml:space="preserve">Table </w:t>
      </w:r>
      <w:fldSimple w:instr=" SEQ Table \* ARABIC ">
        <w:r>
          <w:rPr>
            <w:noProof/>
          </w:rPr>
          <w:t>5</w:t>
        </w:r>
      </w:fldSimple>
      <w:r>
        <w:tab/>
      </w:r>
      <w:r>
        <w:rPr>
          <w:lang w:val="en-US"/>
        </w:rPr>
        <w:t>Sample profile</w:t>
      </w:r>
      <w:bookmarkEnd w:id="18"/>
      <w:r>
        <w:rPr>
          <w:lang w:val="en-US"/>
        </w:rPr>
        <w:t xml:space="preserve"> </w:t>
      </w:r>
    </w:p>
    <w:tbl>
      <w:tblPr>
        <w:tblStyle w:val="TableGrid"/>
        <w:tblW w:w="5000" w:type="pct"/>
        <w:tblLook w:val="0620" w:firstRow="1" w:lastRow="0" w:firstColumn="0" w:lastColumn="0" w:noHBand="1" w:noVBand="1"/>
      </w:tblPr>
      <w:tblGrid>
        <w:gridCol w:w="3823"/>
        <w:gridCol w:w="939"/>
        <w:gridCol w:w="941"/>
        <w:gridCol w:w="941"/>
        <w:gridCol w:w="941"/>
        <w:gridCol w:w="941"/>
        <w:gridCol w:w="939"/>
      </w:tblGrid>
      <w:tr w:rsidR="00077B50" w:rsidRPr="009C6F71" w14:paraId="1668343E" w14:textId="77777777" w:rsidTr="00077B50">
        <w:trPr>
          <w:trHeight w:val="269"/>
        </w:trPr>
        <w:tc>
          <w:tcPr>
            <w:tcW w:w="2020" w:type="pct"/>
            <w:shd w:val="clear" w:color="auto" w:fill="081E3E"/>
            <w:hideMark/>
          </w:tcPr>
          <w:p w14:paraId="10DA8E2B" w14:textId="77777777" w:rsidR="009C6F71" w:rsidRPr="009C6F71" w:rsidRDefault="009C6F71" w:rsidP="00077B50">
            <w:pPr>
              <w:pStyle w:val="Tablerowcolumnheading"/>
            </w:pPr>
            <w:r w:rsidRPr="009C6F71">
              <w:t>Profile</w:t>
            </w:r>
          </w:p>
        </w:tc>
        <w:tc>
          <w:tcPr>
            <w:tcW w:w="496" w:type="pct"/>
            <w:shd w:val="clear" w:color="auto" w:fill="081E3E"/>
            <w:hideMark/>
          </w:tcPr>
          <w:p w14:paraId="2B8CC60A" w14:textId="77777777" w:rsidR="009C6F71" w:rsidRPr="009C6F71" w:rsidRDefault="009C6F71" w:rsidP="00077B50">
            <w:pPr>
              <w:pStyle w:val="Tablerowcolumnheading"/>
            </w:pPr>
            <w:r w:rsidRPr="009C6F71">
              <w:t>Total (n)</w:t>
            </w:r>
          </w:p>
        </w:tc>
        <w:tc>
          <w:tcPr>
            <w:tcW w:w="497" w:type="pct"/>
            <w:shd w:val="clear" w:color="auto" w:fill="081E3E"/>
            <w:hideMark/>
          </w:tcPr>
          <w:p w14:paraId="52962CDF" w14:textId="77777777" w:rsidR="009C6F71" w:rsidRPr="009C6F71" w:rsidRDefault="009C6F71" w:rsidP="00077B50">
            <w:pPr>
              <w:pStyle w:val="Tablerowcolumnheading"/>
            </w:pPr>
            <w:r w:rsidRPr="009C6F71">
              <w:t>Total (%)</w:t>
            </w:r>
          </w:p>
        </w:tc>
        <w:tc>
          <w:tcPr>
            <w:tcW w:w="497" w:type="pct"/>
            <w:shd w:val="clear" w:color="auto" w:fill="081E3E"/>
            <w:hideMark/>
          </w:tcPr>
          <w:p w14:paraId="66444C8A" w14:textId="77777777" w:rsidR="009C6F71" w:rsidRPr="009C6F71" w:rsidRDefault="009C6F71" w:rsidP="00077B50">
            <w:pPr>
              <w:pStyle w:val="Tablerowcolumnheading"/>
            </w:pPr>
            <w:r w:rsidRPr="009C6F71">
              <w:t>MCCS (n)</w:t>
            </w:r>
          </w:p>
        </w:tc>
        <w:tc>
          <w:tcPr>
            <w:tcW w:w="497" w:type="pct"/>
            <w:shd w:val="clear" w:color="auto" w:fill="081E3E"/>
            <w:hideMark/>
          </w:tcPr>
          <w:p w14:paraId="653928B1" w14:textId="77777777" w:rsidR="009C6F71" w:rsidRPr="009C6F71" w:rsidRDefault="009C6F71" w:rsidP="00077B50">
            <w:pPr>
              <w:pStyle w:val="Tablerowcolumnheading"/>
            </w:pPr>
            <w:r w:rsidRPr="009C6F71">
              <w:t>MCCS (%)</w:t>
            </w:r>
          </w:p>
        </w:tc>
        <w:tc>
          <w:tcPr>
            <w:tcW w:w="497" w:type="pct"/>
            <w:shd w:val="clear" w:color="auto" w:fill="081E3E"/>
            <w:hideMark/>
          </w:tcPr>
          <w:p w14:paraId="5CDAF0FB" w14:textId="77777777" w:rsidR="009C6F71" w:rsidRPr="009C6F71" w:rsidRDefault="009C6F71" w:rsidP="00077B50">
            <w:pPr>
              <w:pStyle w:val="Tablerowcolumnheading"/>
            </w:pPr>
            <w:r w:rsidRPr="009C6F71">
              <w:t>TVCS (n)</w:t>
            </w:r>
          </w:p>
        </w:tc>
        <w:tc>
          <w:tcPr>
            <w:tcW w:w="497" w:type="pct"/>
            <w:shd w:val="clear" w:color="auto" w:fill="081E3E"/>
            <w:hideMark/>
          </w:tcPr>
          <w:p w14:paraId="565BAF7D" w14:textId="77777777" w:rsidR="009C6F71" w:rsidRPr="009C6F71" w:rsidRDefault="009C6F71" w:rsidP="00077B50">
            <w:pPr>
              <w:pStyle w:val="Tablerowcolumnheading"/>
            </w:pPr>
            <w:r w:rsidRPr="009C6F71">
              <w:t>TVCS (%)</w:t>
            </w:r>
          </w:p>
        </w:tc>
      </w:tr>
      <w:tr w:rsidR="009C6F71" w:rsidRPr="009C6F71" w14:paraId="5FD49432" w14:textId="77777777" w:rsidTr="009C6F71">
        <w:trPr>
          <w:trHeight w:val="269"/>
        </w:trPr>
        <w:tc>
          <w:tcPr>
            <w:tcW w:w="2020" w:type="pct"/>
            <w:hideMark/>
          </w:tcPr>
          <w:p w14:paraId="36A8DC3B" w14:textId="77777777" w:rsidR="009C6F71" w:rsidRPr="00077B50" w:rsidRDefault="009C6F71" w:rsidP="00077B50">
            <w:pPr>
              <w:pStyle w:val="Tabletext"/>
              <w:rPr>
                <w:b/>
                <w:bCs/>
              </w:rPr>
            </w:pPr>
            <w:r w:rsidRPr="00077B50">
              <w:rPr>
                <w:b/>
                <w:bCs/>
              </w:rPr>
              <w:t>Total (adults)</w:t>
            </w:r>
          </w:p>
        </w:tc>
        <w:tc>
          <w:tcPr>
            <w:tcW w:w="496" w:type="pct"/>
            <w:hideMark/>
          </w:tcPr>
          <w:p w14:paraId="071595A2" w14:textId="5D59F73B" w:rsidR="009C6F71" w:rsidRPr="00231D7D" w:rsidRDefault="00231D7D" w:rsidP="00077B50">
            <w:pPr>
              <w:pStyle w:val="Tabletextcentred"/>
            </w:pPr>
            <w:r w:rsidRPr="00231D7D">
              <w:t>4,490</w:t>
            </w:r>
          </w:p>
        </w:tc>
        <w:tc>
          <w:tcPr>
            <w:tcW w:w="497" w:type="pct"/>
            <w:hideMark/>
          </w:tcPr>
          <w:p w14:paraId="621A254A" w14:textId="32F35EDF" w:rsidR="009C6F71" w:rsidRPr="00231D7D" w:rsidRDefault="00231D7D" w:rsidP="00077B50">
            <w:pPr>
              <w:pStyle w:val="Tabletextcentred"/>
            </w:pPr>
            <w:r w:rsidRPr="00231D7D">
              <w:t>100%</w:t>
            </w:r>
          </w:p>
        </w:tc>
        <w:tc>
          <w:tcPr>
            <w:tcW w:w="497" w:type="pct"/>
            <w:hideMark/>
          </w:tcPr>
          <w:p w14:paraId="201585FD" w14:textId="218BC56E" w:rsidR="009C6F71" w:rsidRPr="00231D7D" w:rsidRDefault="00231D7D" w:rsidP="00077B50">
            <w:pPr>
              <w:pStyle w:val="Tabletextcentred"/>
            </w:pPr>
            <w:r w:rsidRPr="00231D7D">
              <w:t>3,773</w:t>
            </w:r>
          </w:p>
        </w:tc>
        <w:tc>
          <w:tcPr>
            <w:tcW w:w="497" w:type="pct"/>
            <w:hideMark/>
          </w:tcPr>
          <w:p w14:paraId="74C20948" w14:textId="68F3BE43" w:rsidR="009C6F71" w:rsidRPr="00231D7D" w:rsidRDefault="00231D7D" w:rsidP="00077B50">
            <w:pPr>
              <w:pStyle w:val="Tabletextcentred"/>
            </w:pPr>
            <w:r w:rsidRPr="00231D7D">
              <w:t>84%</w:t>
            </w:r>
          </w:p>
        </w:tc>
        <w:tc>
          <w:tcPr>
            <w:tcW w:w="497" w:type="pct"/>
            <w:hideMark/>
          </w:tcPr>
          <w:p w14:paraId="52EB0F35" w14:textId="6C146C66" w:rsidR="009C6F71" w:rsidRPr="00231D7D" w:rsidRDefault="00231D7D" w:rsidP="00077B50">
            <w:pPr>
              <w:pStyle w:val="Tabletextcentred"/>
            </w:pPr>
            <w:r w:rsidRPr="00231D7D">
              <w:t>3,890</w:t>
            </w:r>
          </w:p>
        </w:tc>
        <w:tc>
          <w:tcPr>
            <w:tcW w:w="497" w:type="pct"/>
            <w:hideMark/>
          </w:tcPr>
          <w:p w14:paraId="1EB34E6E" w14:textId="7F75E9D5" w:rsidR="009C6F71" w:rsidRPr="00231D7D" w:rsidRDefault="00231D7D" w:rsidP="00077B50">
            <w:pPr>
              <w:pStyle w:val="Tabletextcentred"/>
            </w:pPr>
            <w:r w:rsidRPr="00231D7D">
              <w:t>87%</w:t>
            </w:r>
          </w:p>
        </w:tc>
      </w:tr>
      <w:tr w:rsidR="009C6F71" w:rsidRPr="009C6F71" w14:paraId="05F38849" w14:textId="77777777" w:rsidTr="009C6F71">
        <w:trPr>
          <w:trHeight w:val="235"/>
        </w:trPr>
        <w:tc>
          <w:tcPr>
            <w:tcW w:w="2020" w:type="pct"/>
            <w:hideMark/>
          </w:tcPr>
          <w:p w14:paraId="794631E1" w14:textId="77777777" w:rsidR="009C6F71" w:rsidRPr="00077B50" w:rsidRDefault="009C6F71" w:rsidP="00077B50">
            <w:pPr>
              <w:pStyle w:val="Tabletext"/>
              <w:rPr>
                <w:b/>
                <w:bCs/>
              </w:rPr>
            </w:pPr>
            <w:r w:rsidRPr="00077B50">
              <w:rPr>
                <w:b/>
                <w:bCs/>
              </w:rPr>
              <w:t>Male</w:t>
            </w:r>
          </w:p>
        </w:tc>
        <w:tc>
          <w:tcPr>
            <w:tcW w:w="496" w:type="pct"/>
            <w:hideMark/>
          </w:tcPr>
          <w:p w14:paraId="14F47E46" w14:textId="77777777" w:rsidR="009C6F71" w:rsidRPr="009C6F71" w:rsidRDefault="009C6F71" w:rsidP="00077B50">
            <w:pPr>
              <w:pStyle w:val="Tabletextcentred"/>
            </w:pPr>
            <w:r w:rsidRPr="009C6F71">
              <w:t>2,203</w:t>
            </w:r>
          </w:p>
        </w:tc>
        <w:tc>
          <w:tcPr>
            <w:tcW w:w="497" w:type="pct"/>
            <w:hideMark/>
          </w:tcPr>
          <w:p w14:paraId="029D0EE3" w14:textId="77777777" w:rsidR="009C6F71" w:rsidRPr="009C6F71" w:rsidRDefault="009C6F71" w:rsidP="00077B50">
            <w:pPr>
              <w:pStyle w:val="Tabletextcentred"/>
            </w:pPr>
            <w:r w:rsidRPr="009C6F71">
              <w:t>49%</w:t>
            </w:r>
          </w:p>
        </w:tc>
        <w:tc>
          <w:tcPr>
            <w:tcW w:w="497" w:type="pct"/>
            <w:hideMark/>
          </w:tcPr>
          <w:p w14:paraId="5E50CA91" w14:textId="77777777" w:rsidR="009C6F71" w:rsidRPr="009C6F71" w:rsidRDefault="009C6F71" w:rsidP="00077B50">
            <w:pPr>
              <w:pStyle w:val="Tabletextcentred"/>
            </w:pPr>
            <w:r w:rsidRPr="009C6F71">
              <w:t>1,844</w:t>
            </w:r>
          </w:p>
        </w:tc>
        <w:tc>
          <w:tcPr>
            <w:tcW w:w="497" w:type="pct"/>
            <w:hideMark/>
          </w:tcPr>
          <w:p w14:paraId="5C780E0B" w14:textId="77777777" w:rsidR="009C6F71" w:rsidRPr="009C6F71" w:rsidRDefault="009C6F71" w:rsidP="00077B50">
            <w:pPr>
              <w:pStyle w:val="Tabletextcentred"/>
            </w:pPr>
            <w:r w:rsidRPr="009C6F71">
              <w:t>49%</w:t>
            </w:r>
          </w:p>
        </w:tc>
        <w:tc>
          <w:tcPr>
            <w:tcW w:w="497" w:type="pct"/>
            <w:hideMark/>
          </w:tcPr>
          <w:p w14:paraId="04BFA606" w14:textId="77777777" w:rsidR="009C6F71" w:rsidRPr="009C6F71" w:rsidRDefault="009C6F71" w:rsidP="00077B50">
            <w:pPr>
              <w:pStyle w:val="Tabletextcentred"/>
            </w:pPr>
            <w:r w:rsidRPr="009C6F71">
              <w:t>1,869</w:t>
            </w:r>
          </w:p>
        </w:tc>
        <w:tc>
          <w:tcPr>
            <w:tcW w:w="497" w:type="pct"/>
            <w:hideMark/>
          </w:tcPr>
          <w:p w14:paraId="4750E87B" w14:textId="77777777" w:rsidR="009C6F71" w:rsidRPr="009C6F71" w:rsidRDefault="009C6F71" w:rsidP="00077B50">
            <w:pPr>
              <w:pStyle w:val="Tabletextcentred"/>
            </w:pPr>
            <w:r w:rsidRPr="009C6F71">
              <w:t>48%</w:t>
            </w:r>
          </w:p>
        </w:tc>
      </w:tr>
      <w:tr w:rsidR="009C6F71" w:rsidRPr="009C6F71" w14:paraId="2ED4FAF0" w14:textId="77777777" w:rsidTr="009C6F71">
        <w:trPr>
          <w:trHeight w:val="235"/>
        </w:trPr>
        <w:tc>
          <w:tcPr>
            <w:tcW w:w="2020" w:type="pct"/>
            <w:hideMark/>
          </w:tcPr>
          <w:p w14:paraId="6AC00493" w14:textId="77777777" w:rsidR="009C6F71" w:rsidRPr="00077B50" w:rsidRDefault="009C6F71" w:rsidP="00077B50">
            <w:pPr>
              <w:pStyle w:val="Tabletext"/>
              <w:rPr>
                <w:b/>
                <w:bCs/>
              </w:rPr>
            </w:pPr>
            <w:r w:rsidRPr="00077B50">
              <w:rPr>
                <w:b/>
                <w:bCs/>
              </w:rPr>
              <w:t>Female</w:t>
            </w:r>
          </w:p>
        </w:tc>
        <w:tc>
          <w:tcPr>
            <w:tcW w:w="496" w:type="pct"/>
            <w:hideMark/>
          </w:tcPr>
          <w:p w14:paraId="637C741C" w14:textId="77777777" w:rsidR="009C6F71" w:rsidRPr="009C6F71" w:rsidRDefault="009C6F71" w:rsidP="00077B50">
            <w:pPr>
              <w:pStyle w:val="Tabletextcentred"/>
            </w:pPr>
            <w:r w:rsidRPr="009C6F71">
              <w:t>2,269</w:t>
            </w:r>
          </w:p>
        </w:tc>
        <w:tc>
          <w:tcPr>
            <w:tcW w:w="497" w:type="pct"/>
            <w:hideMark/>
          </w:tcPr>
          <w:p w14:paraId="387F47EA" w14:textId="77777777" w:rsidR="009C6F71" w:rsidRPr="009C6F71" w:rsidRDefault="009C6F71" w:rsidP="00077B50">
            <w:pPr>
              <w:pStyle w:val="Tabletextcentred"/>
            </w:pPr>
            <w:r w:rsidRPr="009C6F71">
              <w:t>51%</w:t>
            </w:r>
          </w:p>
        </w:tc>
        <w:tc>
          <w:tcPr>
            <w:tcW w:w="497" w:type="pct"/>
            <w:hideMark/>
          </w:tcPr>
          <w:p w14:paraId="05F6AB83" w14:textId="77777777" w:rsidR="009C6F71" w:rsidRPr="009C6F71" w:rsidRDefault="009C6F71" w:rsidP="00077B50">
            <w:pPr>
              <w:pStyle w:val="Tabletextcentred"/>
            </w:pPr>
            <w:r w:rsidRPr="009C6F71">
              <w:t>1,912</w:t>
            </w:r>
          </w:p>
        </w:tc>
        <w:tc>
          <w:tcPr>
            <w:tcW w:w="497" w:type="pct"/>
            <w:hideMark/>
          </w:tcPr>
          <w:p w14:paraId="631E6959" w14:textId="77777777" w:rsidR="009C6F71" w:rsidRPr="009C6F71" w:rsidRDefault="009C6F71" w:rsidP="00077B50">
            <w:pPr>
              <w:pStyle w:val="Tabletextcentred"/>
            </w:pPr>
            <w:r w:rsidRPr="009C6F71">
              <w:t>51%</w:t>
            </w:r>
          </w:p>
        </w:tc>
        <w:tc>
          <w:tcPr>
            <w:tcW w:w="497" w:type="pct"/>
            <w:hideMark/>
          </w:tcPr>
          <w:p w14:paraId="20BC7458" w14:textId="77777777" w:rsidR="009C6F71" w:rsidRPr="009C6F71" w:rsidRDefault="009C6F71" w:rsidP="00077B50">
            <w:pPr>
              <w:pStyle w:val="Tabletextcentred"/>
            </w:pPr>
            <w:r w:rsidRPr="009C6F71">
              <w:t>2,003</w:t>
            </w:r>
          </w:p>
        </w:tc>
        <w:tc>
          <w:tcPr>
            <w:tcW w:w="497" w:type="pct"/>
            <w:hideMark/>
          </w:tcPr>
          <w:p w14:paraId="78C814DA" w14:textId="77777777" w:rsidR="009C6F71" w:rsidRPr="009C6F71" w:rsidRDefault="009C6F71" w:rsidP="00077B50">
            <w:pPr>
              <w:pStyle w:val="Tabletextcentred"/>
            </w:pPr>
            <w:r w:rsidRPr="009C6F71">
              <w:t>51%</w:t>
            </w:r>
          </w:p>
        </w:tc>
      </w:tr>
      <w:tr w:rsidR="009C6F71" w:rsidRPr="009C6F71" w14:paraId="135B4D5D" w14:textId="77777777" w:rsidTr="009C6F71">
        <w:trPr>
          <w:trHeight w:val="235"/>
        </w:trPr>
        <w:tc>
          <w:tcPr>
            <w:tcW w:w="2020" w:type="pct"/>
            <w:hideMark/>
          </w:tcPr>
          <w:p w14:paraId="3BAB99E3" w14:textId="77777777" w:rsidR="009C6F71" w:rsidRPr="00077B50" w:rsidRDefault="009C6F71" w:rsidP="00077B50">
            <w:pPr>
              <w:pStyle w:val="Tabletext"/>
              <w:rPr>
                <w:b/>
                <w:bCs/>
              </w:rPr>
            </w:pPr>
            <w:r w:rsidRPr="00077B50">
              <w:rPr>
                <w:b/>
                <w:bCs/>
              </w:rPr>
              <w:t>Non-binary / gender fluid / different identity</w:t>
            </w:r>
          </w:p>
        </w:tc>
        <w:tc>
          <w:tcPr>
            <w:tcW w:w="496" w:type="pct"/>
            <w:hideMark/>
          </w:tcPr>
          <w:p w14:paraId="413B64FE" w14:textId="77777777" w:rsidR="009C6F71" w:rsidRPr="009C6F71" w:rsidRDefault="009C6F71" w:rsidP="00077B50">
            <w:pPr>
              <w:pStyle w:val="Tabletextcentred"/>
            </w:pPr>
            <w:r w:rsidRPr="009C6F71">
              <w:t>16</w:t>
            </w:r>
          </w:p>
        </w:tc>
        <w:tc>
          <w:tcPr>
            <w:tcW w:w="497" w:type="pct"/>
            <w:hideMark/>
          </w:tcPr>
          <w:p w14:paraId="1E9E41B6" w14:textId="77777777" w:rsidR="009C6F71" w:rsidRPr="009C6F71" w:rsidRDefault="009C6F71" w:rsidP="00077B50">
            <w:pPr>
              <w:pStyle w:val="Tabletextcentred"/>
            </w:pPr>
            <w:r w:rsidRPr="009C6F71">
              <w:t>0.4%</w:t>
            </w:r>
          </w:p>
        </w:tc>
        <w:tc>
          <w:tcPr>
            <w:tcW w:w="497" w:type="pct"/>
            <w:hideMark/>
          </w:tcPr>
          <w:p w14:paraId="384BAA00" w14:textId="77777777" w:rsidR="009C6F71" w:rsidRPr="009C6F71" w:rsidRDefault="009C6F71" w:rsidP="00077B50">
            <w:pPr>
              <w:pStyle w:val="Tabletextcentred"/>
            </w:pPr>
            <w:r w:rsidRPr="009C6F71">
              <w:t>16</w:t>
            </w:r>
          </w:p>
        </w:tc>
        <w:tc>
          <w:tcPr>
            <w:tcW w:w="497" w:type="pct"/>
            <w:hideMark/>
          </w:tcPr>
          <w:p w14:paraId="49C59565" w14:textId="77777777" w:rsidR="009C6F71" w:rsidRPr="009C6F71" w:rsidRDefault="009C6F71" w:rsidP="00077B50">
            <w:pPr>
              <w:pStyle w:val="Tabletextcentred"/>
            </w:pPr>
            <w:r w:rsidRPr="009C6F71">
              <w:t>0.4%</w:t>
            </w:r>
          </w:p>
        </w:tc>
        <w:tc>
          <w:tcPr>
            <w:tcW w:w="497" w:type="pct"/>
            <w:hideMark/>
          </w:tcPr>
          <w:p w14:paraId="3C0123E6" w14:textId="77777777" w:rsidR="009C6F71" w:rsidRPr="009C6F71" w:rsidRDefault="009C6F71" w:rsidP="00077B50">
            <w:pPr>
              <w:pStyle w:val="Tabletextcentred"/>
            </w:pPr>
            <w:r w:rsidRPr="009C6F71">
              <w:t>16</w:t>
            </w:r>
          </w:p>
        </w:tc>
        <w:tc>
          <w:tcPr>
            <w:tcW w:w="497" w:type="pct"/>
            <w:hideMark/>
          </w:tcPr>
          <w:p w14:paraId="12CB1117" w14:textId="77777777" w:rsidR="009C6F71" w:rsidRPr="009C6F71" w:rsidRDefault="009C6F71" w:rsidP="00077B50">
            <w:pPr>
              <w:pStyle w:val="Tabletextcentred"/>
            </w:pPr>
            <w:r w:rsidRPr="009C6F71">
              <w:t>0.4%</w:t>
            </w:r>
          </w:p>
        </w:tc>
      </w:tr>
      <w:tr w:rsidR="009C6F71" w:rsidRPr="009C6F71" w14:paraId="538DE482" w14:textId="77777777" w:rsidTr="009C6F71">
        <w:trPr>
          <w:trHeight w:val="235"/>
        </w:trPr>
        <w:tc>
          <w:tcPr>
            <w:tcW w:w="2020" w:type="pct"/>
            <w:hideMark/>
          </w:tcPr>
          <w:p w14:paraId="30B3B07E" w14:textId="77777777" w:rsidR="009C6F71" w:rsidRPr="00077B50" w:rsidRDefault="009C6F71" w:rsidP="00077B50">
            <w:pPr>
              <w:pStyle w:val="Tabletext"/>
              <w:rPr>
                <w:b/>
                <w:bCs/>
              </w:rPr>
            </w:pPr>
            <w:r w:rsidRPr="00077B50">
              <w:rPr>
                <w:b/>
                <w:bCs/>
              </w:rPr>
              <w:t>18-24 years old</w:t>
            </w:r>
          </w:p>
        </w:tc>
        <w:tc>
          <w:tcPr>
            <w:tcW w:w="496" w:type="pct"/>
            <w:hideMark/>
          </w:tcPr>
          <w:p w14:paraId="7886A517" w14:textId="77777777" w:rsidR="009C6F71" w:rsidRPr="009C6F71" w:rsidRDefault="009C6F71" w:rsidP="00077B50">
            <w:pPr>
              <w:pStyle w:val="Tabletextcentred"/>
            </w:pPr>
            <w:r w:rsidRPr="009C6F71">
              <w:t>281</w:t>
            </w:r>
          </w:p>
        </w:tc>
        <w:tc>
          <w:tcPr>
            <w:tcW w:w="497" w:type="pct"/>
            <w:hideMark/>
          </w:tcPr>
          <w:p w14:paraId="607862F5" w14:textId="77777777" w:rsidR="009C6F71" w:rsidRPr="009C6F71" w:rsidRDefault="009C6F71" w:rsidP="00077B50">
            <w:pPr>
              <w:pStyle w:val="Tabletextcentred"/>
            </w:pPr>
            <w:r w:rsidRPr="009C6F71">
              <w:t>6%</w:t>
            </w:r>
          </w:p>
        </w:tc>
        <w:tc>
          <w:tcPr>
            <w:tcW w:w="497" w:type="pct"/>
            <w:hideMark/>
          </w:tcPr>
          <w:p w14:paraId="057937BC" w14:textId="77777777" w:rsidR="009C6F71" w:rsidRPr="009C6F71" w:rsidRDefault="009C6F71" w:rsidP="00077B50">
            <w:pPr>
              <w:pStyle w:val="Tabletextcentred"/>
            </w:pPr>
            <w:r w:rsidRPr="009C6F71">
              <w:t>278</w:t>
            </w:r>
          </w:p>
        </w:tc>
        <w:tc>
          <w:tcPr>
            <w:tcW w:w="497" w:type="pct"/>
            <w:hideMark/>
          </w:tcPr>
          <w:p w14:paraId="165BDBE6" w14:textId="77777777" w:rsidR="009C6F71" w:rsidRPr="009C6F71" w:rsidRDefault="009C6F71" w:rsidP="00077B50">
            <w:pPr>
              <w:pStyle w:val="Tabletextcentred"/>
            </w:pPr>
            <w:r w:rsidRPr="009C6F71">
              <w:t>7%</w:t>
            </w:r>
          </w:p>
        </w:tc>
        <w:tc>
          <w:tcPr>
            <w:tcW w:w="497" w:type="pct"/>
            <w:hideMark/>
          </w:tcPr>
          <w:p w14:paraId="5D0FCDA9" w14:textId="77777777" w:rsidR="009C6F71" w:rsidRPr="009C6F71" w:rsidRDefault="009C6F71" w:rsidP="00077B50">
            <w:pPr>
              <w:pStyle w:val="Tabletextcentred"/>
            </w:pPr>
            <w:r w:rsidRPr="009C6F71">
              <w:t>279</w:t>
            </w:r>
          </w:p>
        </w:tc>
        <w:tc>
          <w:tcPr>
            <w:tcW w:w="497" w:type="pct"/>
            <w:hideMark/>
          </w:tcPr>
          <w:p w14:paraId="4251B4B2" w14:textId="77777777" w:rsidR="009C6F71" w:rsidRPr="009C6F71" w:rsidRDefault="009C6F71" w:rsidP="00077B50">
            <w:pPr>
              <w:pStyle w:val="Tabletextcentred"/>
            </w:pPr>
            <w:r w:rsidRPr="009C6F71">
              <w:t>7%</w:t>
            </w:r>
          </w:p>
        </w:tc>
      </w:tr>
      <w:tr w:rsidR="009C6F71" w:rsidRPr="009C6F71" w14:paraId="40FC2799" w14:textId="77777777" w:rsidTr="009C6F71">
        <w:trPr>
          <w:trHeight w:val="235"/>
        </w:trPr>
        <w:tc>
          <w:tcPr>
            <w:tcW w:w="2020" w:type="pct"/>
            <w:hideMark/>
          </w:tcPr>
          <w:p w14:paraId="058432E3" w14:textId="77777777" w:rsidR="009C6F71" w:rsidRPr="00077B50" w:rsidRDefault="009C6F71" w:rsidP="00077B50">
            <w:pPr>
              <w:pStyle w:val="Tabletext"/>
              <w:rPr>
                <w:b/>
                <w:bCs/>
              </w:rPr>
            </w:pPr>
            <w:r w:rsidRPr="00077B50">
              <w:rPr>
                <w:b/>
                <w:bCs/>
              </w:rPr>
              <w:t>25-34 years old</w:t>
            </w:r>
          </w:p>
        </w:tc>
        <w:tc>
          <w:tcPr>
            <w:tcW w:w="496" w:type="pct"/>
            <w:hideMark/>
          </w:tcPr>
          <w:p w14:paraId="3BA0D1E8" w14:textId="77777777" w:rsidR="009C6F71" w:rsidRPr="009C6F71" w:rsidRDefault="009C6F71" w:rsidP="00077B50">
            <w:pPr>
              <w:pStyle w:val="Tabletextcentred"/>
            </w:pPr>
            <w:r w:rsidRPr="009C6F71">
              <w:t>440</w:t>
            </w:r>
          </w:p>
        </w:tc>
        <w:tc>
          <w:tcPr>
            <w:tcW w:w="497" w:type="pct"/>
            <w:hideMark/>
          </w:tcPr>
          <w:p w14:paraId="23A187E7" w14:textId="77777777" w:rsidR="009C6F71" w:rsidRPr="009C6F71" w:rsidRDefault="009C6F71" w:rsidP="00077B50">
            <w:pPr>
              <w:pStyle w:val="Tabletextcentred"/>
            </w:pPr>
            <w:r w:rsidRPr="009C6F71">
              <w:t>10%</w:t>
            </w:r>
          </w:p>
        </w:tc>
        <w:tc>
          <w:tcPr>
            <w:tcW w:w="497" w:type="pct"/>
            <w:hideMark/>
          </w:tcPr>
          <w:p w14:paraId="06E75B80" w14:textId="77777777" w:rsidR="009C6F71" w:rsidRPr="009C6F71" w:rsidRDefault="009C6F71" w:rsidP="00077B50">
            <w:pPr>
              <w:pStyle w:val="Tabletextcentred"/>
            </w:pPr>
            <w:r w:rsidRPr="009C6F71">
              <w:t>418</w:t>
            </w:r>
          </w:p>
        </w:tc>
        <w:tc>
          <w:tcPr>
            <w:tcW w:w="497" w:type="pct"/>
            <w:hideMark/>
          </w:tcPr>
          <w:p w14:paraId="74ADE1EA" w14:textId="77777777" w:rsidR="009C6F71" w:rsidRPr="009C6F71" w:rsidRDefault="009C6F71" w:rsidP="00077B50">
            <w:pPr>
              <w:pStyle w:val="Tabletextcentred"/>
            </w:pPr>
            <w:r w:rsidRPr="009C6F71">
              <w:t>11%</w:t>
            </w:r>
          </w:p>
        </w:tc>
        <w:tc>
          <w:tcPr>
            <w:tcW w:w="497" w:type="pct"/>
            <w:hideMark/>
          </w:tcPr>
          <w:p w14:paraId="4DC0B27C" w14:textId="77777777" w:rsidR="009C6F71" w:rsidRPr="009C6F71" w:rsidRDefault="009C6F71" w:rsidP="00077B50">
            <w:pPr>
              <w:pStyle w:val="Tabletextcentred"/>
            </w:pPr>
            <w:r w:rsidRPr="009C6F71">
              <w:t>387</w:t>
            </w:r>
          </w:p>
        </w:tc>
        <w:tc>
          <w:tcPr>
            <w:tcW w:w="497" w:type="pct"/>
            <w:hideMark/>
          </w:tcPr>
          <w:p w14:paraId="748C2F36" w14:textId="77777777" w:rsidR="009C6F71" w:rsidRPr="009C6F71" w:rsidRDefault="009C6F71" w:rsidP="00077B50">
            <w:pPr>
              <w:pStyle w:val="Tabletextcentred"/>
            </w:pPr>
            <w:r w:rsidRPr="009C6F71">
              <w:t>10%</w:t>
            </w:r>
          </w:p>
        </w:tc>
      </w:tr>
      <w:tr w:rsidR="009C6F71" w:rsidRPr="009C6F71" w14:paraId="387392F3" w14:textId="77777777" w:rsidTr="009C6F71">
        <w:trPr>
          <w:trHeight w:val="235"/>
        </w:trPr>
        <w:tc>
          <w:tcPr>
            <w:tcW w:w="2020" w:type="pct"/>
            <w:hideMark/>
          </w:tcPr>
          <w:p w14:paraId="2487F186" w14:textId="77777777" w:rsidR="009C6F71" w:rsidRPr="00077B50" w:rsidRDefault="009C6F71" w:rsidP="00077B50">
            <w:pPr>
              <w:pStyle w:val="Tabletext"/>
              <w:rPr>
                <w:b/>
                <w:bCs/>
              </w:rPr>
            </w:pPr>
            <w:r w:rsidRPr="00077B50">
              <w:rPr>
                <w:b/>
                <w:bCs/>
              </w:rPr>
              <w:t>35-44 years old</w:t>
            </w:r>
          </w:p>
        </w:tc>
        <w:tc>
          <w:tcPr>
            <w:tcW w:w="496" w:type="pct"/>
            <w:hideMark/>
          </w:tcPr>
          <w:p w14:paraId="0E496C76" w14:textId="77777777" w:rsidR="009C6F71" w:rsidRPr="009C6F71" w:rsidRDefault="009C6F71" w:rsidP="00077B50">
            <w:pPr>
              <w:pStyle w:val="Tabletextcentred"/>
            </w:pPr>
            <w:r w:rsidRPr="009C6F71">
              <w:t>1,091</w:t>
            </w:r>
          </w:p>
        </w:tc>
        <w:tc>
          <w:tcPr>
            <w:tcW w:w="497" w:type="pct"/>
            <w:hideMark/>
          </w:tcPr>
          <w:p w14:paraId="31D2A8FC" w14:textId="77777777" w:rsidR="009C6F71" w:rsidRPr="009C6F71" w:rsidRDefault="009C6F71" w:rsidP="00077B50">
            <w:pPr>
              <w:pStyle w:val="Tabletextcentred"/>
            </w:pPr>
            <w:r w:rsidRPr="009C6F71">
              <w:t>24%</w:t>
            </w:r>
          </w:p>
        </w:tc>
        <w:tc>
          <w:tcPr>
            <w:tcW w:w="497" w:type="pct"/>
            <w:hideMark/>
          </w:tcPr>
          <w:p w14:paraId="79A99546" w14:textId="77777777" w:rsidR="009C6F71" w:rsidRPr="009C6F71" w:rsidRDefault="009C6F71" w:rsidP="00077B50">
            <w:pPr>
              <w:pStyle w:val="Tabletextcentred"/>
            </w:pPr>
            <w:r w:rsidRPr="009C6F71">
              <w:t>1,042</w:t>
            </w:r>
          </w:p>
        </w:tc>
        <w:tc>
          <w:tcPr>
            <w:tcW w:w="497" w:type="pct"/>
            <w:hideMark/>
          </w:tcPr>
          <w:p w14:paraId="79D09470" w14:textId="77777777" w:rsidR="009C6F71" w:rsidRPr="009C6F71" w:rsidRDefault="009C6F71" w:rsidP="00077B50">
            <w:pPr>
              <w:pStyle w:val="Tabletextcentred"/>
            </w:pPr>
            <w:r w:rsidRPr="009C6F71">
              <w:t>28%</w:t>
            </w:r>
          </w:p>
        </w:tc>
        <w:tc>
          <w:tcPr>
            <w:tcW w:w="497" w:type="pct"/>
            <w:hideMark/>
          </w:tcPr>
          <w:p w14:paraId="51DB9030" w14:textId="77777777" w:rsidR="009C6F71" w:rsidRPr="009C6F71" w:rsidRDefault="009C6F71" w:rsidP="00077B50">
            <w:pPr>
              <w:pStyle w:val="Tabletextcentred"/>
            </w:pPr>
            <w:r w:rsidRPr="009C6F71">
              <w:t>819</w:t>
            </w:r>
          </w:p>
        </w:tc>
        <w:tc>
          <w:tcPr>
            <w:tcW w:w="497" w:type="pct"/>
            <w:hideMark/>
          </w:tcPr>
          <w:p w14:paraId="6F3752E2" w14:textId="77777777" w:rsidR="009C6F71" w:rsidRPr="009C6F71" w:rsidRDefault="009C6F71" w:rsidP="00077B50">
            <w:pPr>
              <w:pStyle w:val="Tabletextcentred"/>
            </w:pPr>
            <w:r w:rsidRPr="009C6F71">
              <w:t>21%</w:t>
            </w:r>
          </w:p>
        </w:tc>
      </w:tr>
      <w:tr w:rsidR="009C6F71" w:rsidRPr="009C6F71" w14:paraId="709AF2F1" w14:textId="77777777" w:rsidTr="009C6F71">
        <w:trPr>
          <w:trHeight w:val="235"/>
        </w:trPr>
        <w:tc>
          <w:tcPr>
            <w:tcW w:w="2020" w:type="pct"/>
            <w:hideMark/>
          </w:tcPr>
          <w:p w14:paraId="44D94F04" w14:textId="77777777" w:rsidR="009C6F71" w:rsidRPr="00077B50" w:rsidRDefault="009C6F71" w:rsidP="00077B50">
            <w:pPr>
              <w:pStyle w:val="Tabletext"/>
              <w:rPr>
                <w:b/>
                <w:bCs/>
              </w:rPr>
            </w:pPr>
            <w:r w:rsidRPr="00077B50">
              <w:rPr>
                <w:b/>
                <w:bCs/>
              </w:rPr>
              <w:t>45-54 years old</w:t>
            </w:r>
          </w:p>
        </w:tc>
        <w:tc>
          <w:tcPr>
            <w:tcW w:w="496" w:type="pct"/>
            <w:hideMark/>
          </w:tcPr>
          <w:p w14:paraId="5FB92504" w14:textId="77777777" w:rsidR="009C6F71" w:rsidRPr="009C6F71" w:rsidRDefault="009C6F71" w:rsidP="00077B50">
            <w:pPr>
              <w:pStyle w:val="Tabletextcentred"/>
            </w:pPr>
            <w:r w:rsidRPr="009C6F71">
              <w:t>965</w:t>
            </w:r>
          </w:p>
        </w:tc>
        <w:tc>
          <w:tcPr>
            <w:tcW w:w="497" w:type="pct"/>
            <w:hideMark/>
          </w:tcPr>
          <w:p w14:paraId="5CCDFF1D" w14:textId="77777777" w:rsidR="009C6F71" w:rsidRPr="009C6F71" w:rsidRDefault="009C6F71" w:rsidP="00077B50">
            <w:pPr>
              <w:pStyle w:val="Tabletextcentred"/>
            </w:pPr>
            <w:r w:rsidRPr="009C6F71">
              <w:t>21%</w:t>
            </w:r>
          </w:p>
        </w:tc>
        <w:tc>
          <w:tcPr>
            <w:tcW w:w="497" w:type="pct"/>
            <w:hideMark/>
          </w:tcPr>
          <w:p w14:paraId="65C0F49E" w14:textId="77777777" w:rsidR="009C6F71" w:rsidRPr="009C6F71" w:rsidRDefault="009C6F71" w:rsidP="00077B50">
            <w:pPr>
              <w:pStyle w:val="Tabletextcentred"/>
            </w:pPr>
            <w:r w:rsidRPr="009C6F71">
              <w:t>867</w:t>
            </w:r>
          </w:p>
        </w:tc>
        <w:tc>
          <w:tcPr>
            <w:tcW w:w="497" w:type="pct"/>
            <w:hideMark/>
          </w:tcPr>
          <w:p w14:paraId="36753F9E" w14:textId="77777777" w:rsidR="009C6F71" w:rsidRPr="009C6F71" w:rsidRDefault="009C6F71" w:rsidP="00077B50">
            <w:pPr>
              <w:pStyle w:val="Tabletextcentred"/>
            </w:pPr>
            <w:r w:rsidRPr="009C6F71">
              <w:t>23%</w:t>
            </w:r>
          </w:p>
        </w:tc>
        <w:tc>
          <w:tcPr>
            <w:tcW w:w="497" w:type="pct"/>
            <w:hideMark/>
          </w:tcPr>
          <w:p w14:paraId="4B1671A8" w14:textId="77777777" w:rsidR="009C6F71" w:rsidRPr="009C6F71" w:rsidRDefault="009C6F71" w:rsidP="00077B50">
            <w:pPr>
              <w:pStyle w:val="Tabletextcentred"/>
            </w:pPr>
            <w:r w:rsidRPr="009C6F71">
              <w:t>750</w:t>
            </w:r>
          </w:p>
        </w:tc>
        <w:tc>
          <w:tcPr>
            <w:tcW w:w="497" w:type="pct"/>
            <w:hideMark/>
          </w:tcPr>
          <w:p w14:paraId="37130B08" w14:textId="77777777" w:rsidR="009C6F71" w:rsidRPr="009C6F71" w:rsidRDefault="009C6F71" w:rsidP="00077B50">
            <w:pPr>
              <w:pStyle w:val="Tabletextcentred"/>
            </w:pPr>
            <w:r w:rsidRPr="009C6F71">
              <w:t>19%</w:t>
            </w:r>
          </w:p>
        </w:tc>
      </w:tr>
      <w:tr w:rsidR="009C6F71" w:rsidRPr="009C6F71" w14:paraId="42D4F09E" w14:textId="77777777" w:rsidTr="009C6F71">
        <w:trPr>
          <w:trHeight w:val="235"/>
        </w:trPr>
        <w:tc>
          <w:tcPr>
            <w:tcW w:w="2020" w:type="pct"/>
            <w:hideMark/>
          </w:tcPr>
          <w:p w14:paraId="0366FADF" w14:textId="77777777" w:rsidR="009C6F71" w:rsidRPr="00077B50" w:rsidRDefault="009C6F71" w:rsidP="00077B50">
            <w:pPr>
              <w:pStyle w:val="Tabletext"/>
              <w:rPr>
                <w:b/>
                <w:bCs/>
              </w:rPr>
            </w:pPr>
            <w:r w:rsidRPr="00077B50">
              <w:rPr>
                <w:b/>
                <w:bCs/>
              </w:rPr>
              <w:t>55-64 years old</w:t>
            </w:r>
          </w:p>
        </w:tc>
        <w:tc>
          <w:tcPr>
            <w:tcW w:w="496" w:type="pct"/>
            <w:hideMark/>
          </w:tcPr>
          <w:p w14:paraId="20B2DF1B" w14:textId="77777777" w:rsidR="009C6F71" w:rsidRPr="009C6F71" w:rsidRDefault="009C6F71" w:rsidP="00077B50">
            <w:pPr>
              <w:pStyle w:val="Tabletextcentred"/>
            </w:pPr>
            <w:r w:rsidRPr="009C6F71">
              <w:t>555</w:t>
            </w:r>
          </w:p>
        </w:tc>
        <w:tc>
          <w:tcPr>
            <w:tcW w:w="497" w:type="pct"/>
            <w:hideMark/>
          </w:tcPr>
          <w:p w14:paraId="0925DB17" w14:textId="77777777" w:rsidR="009C6F71" w:rsidRPr="009C6F71" w:rsidRDefault="009C6F71" w:rsidP="00077B50">
            <w:pPr>
              <w:pStyle w:val="Tabletextcentred"/>
            </w:pPr>
            <w:r w:rsidRPr="009C6F71">
              <w:t>12%</w:t>
            </w:r>
          </w:p>
        </w:tc>
        <w:tc>
          <w:tcPr>
            <w:tcW w:w="497" w:type="pct"/>
            <w:hideMark/>
          </w:tcPr>
          <w:p w14:paraId="0C52B163" w14:textId="77777777" w:rsidR="009C6F71" w:rsidRPr="009C6F71" w:rsidRDefault="009C6F71" w:rsidP="00077B50">
            <w:pPr>
              <w:pStyle w:val="Tabletextcentred"/>
            </w:pPr>
            <w:r w:rsidRPr="009C6F71">
              <w:t>388</w:t>
            </w:r>
          </w:p>
        </w:tc>
        <w:tc>
          <w:tcPr>
            <w:tcW w:w="497" w:type="pct"/>
            <w:hideMark/>
          </w:tcPr>
          <w:p w14:paraId="5B6BE700" w14:textId="77777777" w:rsidR="009C6F71" w:rsidRPr="009C6F71" w:rsidRDefault="009C6F71" w:rsidP="00077B50">
            <w:pPr>
              <w:pStyle w:val="Tabletextcentred"/>
            </w:pPr>
            <w:r w:rsidRPr="009C6F71">
              <w:t>10%</w:t>
            </w:r>
          </w:p>
        </w:tc>
        <w:tc>
          <w:tcPr>
            <w:tcW w:w="497" w:type="pct"/>
            <w:hideMark/>
          </w:tcPr>
          <w:p w14:paraId="5589C224" w14:textId="77777777" w:rsidR="009C6F71" w:rsidRPr="009C6F71" w:rsidRDefault="009C6F71" w:rsidP="00077B50">
            <w:pPr>
              <w:pStyle w:val="Tabletextcentred"/>
            </w:pPr>
            <w:r w:rsidRPr="009C6F71">
              <w:t>509</w:t>
            </w:r>
          </w:p>
        </w:tc>
        <w:tc>
          <w:tcPr>
            <w:tcW w:w="497" w:type="pct"/>
            <w:hideMark/>
          </w:tcPr>
          <w:p w14:paraId="20E9C26F" w14:textId="77777777" w:rsidR="009C6F71" w:rsidRPr="009C6F71" w:rsidRDefault="009C6F71" w:rsidP="00077B50">
            <w:pPr>
              <w:pStyle w:val="Tabletextcentred"/>
            </w:pPr>
            <w:r w:rsidRPr="009C6F71">
              <w:t>13%</w:t>
            </w:r>
          </w:p>
        </w:tc>
      </w:tr>
      <w:tr w:rsidR="009C6F71" w:rsidRPr="009C6F71" w14:paraId="146B7B1D" w14:textId="77777777" w:rsidTr="009C6F71">
        <w:trPr>
          <w:trHeight w:val="235"/>
        </w:trPr>
        <w:tc>
          <w:tcPr>
            <w:tcW w:w="2020" w:type="pct"/>
            <w:hideMark/>
          </w:tcPr>
          <w:p w14:paraId="7E1FC47F" w14:textId="77777777" w:rsidR="009C6F71" w:rsidRPr="00077B50" w:rsidRDefault="009C6F71" w:rsidP="00077B50">
            <w:pPr>
              <w:pStyle w:val="Tabletext"/>
              <w:rPr>
                <w:b/>
                <w:bCs/>
              </w:rPr>
            </w:pPr>
            <w:r w:rsidRPr="00077B50">
              <w:rPr>
                <w:b/>
                <w:bCs/>
              </w:rPr>
              <w:t>65-74 years old</w:t>
            </w:r>
          </w:p>
        </w:tc>
        <w:tc>
          <w:tcPr>
            <w:tcW w:w="496" w:type="pct"/>
            <w:hideMark/>
          </w:tcPr>
          <w:p w14:paraId="23C239F2" w14:textId="77777777" w:rsidR="009C6F71" w:rsidRPr="009C6F71" w:rsidRDefault="009C6F71" w:rsidP="00077B50">
            <w:pPr>
              <w:pStyle w:val="Tabletextcentred"/>
            </w:pPr>
            <w:r w:rsidRPr="009C6F71">
              <w:t>741</w:t>
            </w:r>
          </w:p>
        </w:tc>
        <w:tc>
          <w:tcPr>
            <w:tcW w:w="497" w:type="pct"/>
            <w:hideMark/>
          </w:tcPr>
          <w:p w14:paraId="6D35AB7D" w14:textId="77777777" w:rsidR="009C6F71" w:rsidRPr="009C6F71" w:rsidRDefault="009C6F71" w:rsidP="00077B50">
            <w:pPr>
              <w:pStyle w:val="Tabletextcentred"/>
            </w:pPr>
            <w:r w:rsidRPr="009C6F71">
              <w:t>17%</w:t>
            </w:r>
          </w:p>
        </w:tc>
        <w:tc>
          <w:tcPr>
            <w:tcW w:w="497" w:type="pct"/>
            <w:hideMark/>
          </w:tcPr>
          <w:p w14:paraId="3F00CB8D" w14:textId="77777777" w:rsidR="009C6F71" w:rsidRPr="009C6F71" w:rsidRDefault="009C6F71" w:rsidP="00077B50">
            <w:pPr>
              <w:pStyle w:val="Tabletextcentred"/>
            </w:pPr>
            <w:r w:rsidRPr="009C6F71">
              <w:t>513</w:t>
            </w:r>
          </w:p>
        </w:tc>
        <w:tc>
          <w:tcPr>
            <w:tcW w:w="497" w:type="pct"/>
            <w:hideMark/>
          </w:tcPr>
          <w:p w14:paraId="1C8DC4DB" w14:textId="77777777" w:rsidR="009C6F71" w:rsidRPr="009C6F71" w:rsidRDefault="009C6F71" w:rsidP="00077B50">
            <w:pPr>
              <w:pStyle w:val="Tabletextcentred"/>
            </w:pPr>
            <w:r w:rsidRPr="009C6F71">
              <w:t>14%</w:t>
            </w:r>
          </w:p>
        </w:tc>
        <w:tc>
          <w:tcPr>
            <w:tcW w:w="497" w:type="pct"/>
            <w:hideMark/>
          </w:tcPr>
          <w:p w14:paraId="05C5B6DE" w14:textId="77777777" w:rsidR="009C6F71" w:rsidRPr="009C6F71" w:rsidRDefault="009C6F71" w:rsidP="00077B50">
            <w:pPr>
              <w:pStyle w:val="Tabletextcentred"/>
            </w:pPr>
            <w:r w:rsidRPr="009C6F71">
              <w:t>732</w:t>
            </w:r>
          </w:p>
        </w:tc>
        <w:tc>
          <w:tcPr>
            <w:tcW w:w="497" w:type="pct"/>
            <w:hideMark/>
          </w:tcPr>
          <w:p w14:paraId="0D0503B2" w14:textId="77777777" w:rsidR="009C6F71" w:rsidRPr="009C6F71" w:rsidRDefault="009C6F71" w:rsidP="00077B50">
            <w:pPr>
              <w:pStyle w:val="Tabletextcentred"/>
            </w:pPr>
            <w:r w:rsidRPr="009C6F71">
              <w:t>19%</w:t>
            </w:r>
          </w:p>
        </w:tc>
      </w:tr>
      <w:tr w:rsidR="009C6F71" w:rsidRPr="009C6F71" w14:paraId="55B32B29" w14:textId="77777777" w:rsidTr="009C6F71">
        <w:trPr>
          <w:trHeight w:val="235"/>
        </w:trPr>
        <w:tc>
          <w:tcPr>
            <w:tcW w:w="2020" w:type="pct"/>
            <w:hideMark/>
          </w:tcPr>
          <w:p w14:paraId="7A5ECAE4" w14:textId="77777777" w:rsidR="009C6F71" w:rsidRPr="00077B50" w:rsidRDefault="009C6F71" w:rsidP="00077B50">
            <w:pPr>
              <w:pStyle w:val="Tabletext"/>
              <w:rPr>
                <w:b/>
                <w:bCs/>
              </w:rPr>
            </w:pPr>
            <w:r w:rsidRPr="00077B50">
              <w:rPr>
                <w:b/>
                <w:bCs/>
              </w:rPr>
              <w:t>75+ years old</w:t>
            </w:r>
          </w:p>
        </w:tc>
        <w:tc>
          <w:tcPr>
            <w:tcW w:w="496" w:type="pct"/>
            <w:hideMark/>
          </w:tcPr>
          <w:p w14:paraId="219A9859" w14:textId="77777777" w:rsidR="009C6F71" w:rsidRPr="009C6F71" w:rsidRDefault="009C6F71" w:rsidP="00077B50">
            <w:pPr>
              <w:pStyle w:val="Tabletextcentred"/>
            </w:pPr>
            <w:r w:rsidRPr="009C6F71">
              <w:t>415</w:t>
            </w:r>
          </w:p>
        </w:tc>
        <w:tc>
          <w:tcPr>
            <w:tcW w:w="497" w:type="pct"/>
            <w:hideMark/>
          </w:tcPr>
          <w:p w14:paraId="42D34A33" w14:textId="77777777" w:rsidR="009C6F71" w:rsidRPr="009C6F71" w:rsidRDefault="009C6F71" w:rsidP="00077B50">
            <w:pPr>
              <w:pStyle w:val="Tabletextcentred"/>
            </w:pPr>
            <w:r w:rsidRPr="009C6F71">
              <w:t>9%</w:t>
            </w:r>
          </w:p>
        </w:tc>
        <w:tc>
          <w:tcPr>
            <w:tcW w:w="497" w:type="pct"/>
            <w:hideMark/>
          </w:tcPr>
          <w:p w14:paraId="3ED26563" w14:textId="77777777" w:rsidR="009C6F71" w:rsidRPr="009C6F71" w:rsidRDefault="009C6F71" w:rsidP="00077B50">
            <w:pPr>
              <w:pStyle w:val="Tabletextcentred"/>
            </w:pPr>
            <w:r w:rsidRPr="009C6F71">
              <w:t>265</w:t>
            </w:r>
          </w:p>
        </w:tc>
        <w:tc>
          <w:tcPr>
            <w:tcW w:w="497" w:type="pct"/>
            <w:hideMark/>
          </w:tcPr>
          <w:p w14:paraId="28885F28" w14:textId="77777777" w:rsidR="009C6F71" w:rsidRPr="009C6F71" w:rsidRDefault="009C6F71" w:rsidP="00077B50">
            <w:pPr>
              <w:pStyle w:val="Tabletextcentred"/>
            </w:pPr>
            <w:r w:rsidRPr="009C6F71">
              <w:t>7%</w:t>
            </w:r>
          </w:p>
        </w:tc>
        <w:tc>
          <w:tcPr>
            <w:tcW w:w="497" w:type="pct"/>
            <w:hideMark/>
          </w:tcPr>
          <w:p w14:paraId="12B7535B" w14:textId="77777777" w:rsidR="009C6F71" w:rsidRPr="009C6F71" w:rsidRDefault="009C6F71" w:rsidP="00077B50">
            <w:pPr>
              <w:pStyle w:val="Tabletextcentred"/>
            </w:pPr>
            <w:r w:rsidRPr="009C6F71">
              <w:t>412</w:t>
            </w:r>
          </w:p>
        </w:tc>
        <w:tc>
          <w:tcPr>
            <w:tcW w:w="497" w:type="pct"/>
            <w:hideMark/>
          </w:tcPr>
          <w:p w14:paraId="1E058B06" w14:textId="77777777" w:rsidR="009C6F71" w:rsidRPr="009C6F71" w:rsidRDefault="009C6F71" w:rsidP="00077B50">
            <w:pPr>
              <w:pStyle w:val="Tabletextcentred"/>
            </w:pPr>
            <w:r w:rsidRPr="009C6F71">
              <w:t>11%</w:t>
            </w:r>
          </w:p>
        </w:tc>
      </w:tr>
      <w:tr w:rsidR="009C6F71" w:rsidRPr="009C6F71" w14:paraId="63287575" w14:textId="77777777" w:rsidTr="009C6F71">
        <w:trPr>
          <w:trHeight w:val="235"/>
        </w:trPr>
        <w:tc>
          <w:tcPr>
            <w:tcW w:w="2020" w:type="pct"/>
            <w:hideMark/>
          </w:tcPr>
          <w:p w14:paraId="558BB6C2" w14:textId="77777777" w:rsidR="009C6F71" w:rsidRPr="00077B50" w:rsidRDefault="009C6F71" w:rsidP="00077B50">
            <w:pPr>
              <w:pStyle w:val="Tabletext"/>
              <w:rPr>
                <w:b/>
                <w:bCs/>
              </w:rPr>
            </w:pPr>
            <w:r w:rsidRPr="00077B50">
              <w:rPr>
                <w:b/>
                <w:bCs/>
              </w:rPr>
              <w:t>Capital city</w:t>
            </w:r>
          </w:p>
        </w:tc>
        <w:tc>
          <w:tcPr>
            <w:tcW w:w="496" w:type="pct"/>
            <w:hideMark/>
          </w:tcPr>
          <w:p w14:paraId="6BEF1BC6" w14:textId="77777777" w:rsidR="009C6F71" w:rsidRPr="009C6F71" w:rsidRDefault="009C6F71" w:rsidP="00077B50">
            <w:pPr>
              <w:pStyle w:val="Tabletextcentred"/>
            </w:pPr>
            <w:r w:rsidRPr="009C6F71">
              <w:t>2,796</w:t>
            </w:r>
          </w:p>
        </w:tc>
        <w:tc>
          <w:tcPr>
            <w:tcW w:w="497" w:type="pct"/>
            <w:hideMark/>
          </w:tcPr>
          <w:p w14:paraId="4F0958F7" w14:textId="77777777" w:rsidR="009C6F71" w:rsidRPr="009C6F71" w:rsidRDefault="009C6F71" w:rsidP="00077B50">
            <w:pPr>
              <w:pStyle w:val="Tabletextcentred"/>
            </w:pPr>
            <w:r w:rsidRPr="009C6F71">
              <w:t>62%</w:t>
            </w:r>
          </w:p>
        </w:tc>
        <w:tc>
          <w:tcPr>
            <w:tcW w:w="497" w:type="pct"/>
            <w:hideMark/>
          </w:tcPr>
          <w:p w14:paraId="34A6D412" w14:textId="77777777" w:rsidR="009C6F71" w:rsidRPr="009C6F71" w:rsidRDefault="009C6F71" w:rsidP="00077B50">
            <w:pPr>
              <w:pStyle w:val="Tabletextcentred"/>
            </w:pPr>
            <w:r w:rsidRPr="009C6F71">
              <w:t>2,796</w:t>
            </w:r>
          </w:p>
        </w:tc>
        <w:tc>
          <w:tcPr>
            <w:tcW w:w="497" w:type="pct"/>
            <w:hideMark/>
          </w:tcPr>
          <w:p w14:paraId="7F22964B" w14:textId="77777777" w:rsidR="009C6F71" w:rsidRPr="009C6F71" w:rsidRDefault="009C6F71" w:rsidP="00077B50">
            <w:pPr>
              <w:pStyle w:val="Tabletextcentred"/>
            </w:pPr>
            <w:r w:rsidRPr="009C6F71">
              <w:t>74%</w:t>
            </w:r>
          </w:p>
        </w:tc>
        <w:tc>
          <w:tcPr>
            <w:tcW w:w="497" w:type="pct"/>
            <w:hideMark/>
          </w:tcPr>
          <w:p w14:paraId="6CECC0B1" w14:textId="77777777" w:rsidR="009C6F71" w:rsidRPr="009C6F71" w:rsidRDefault="009C6F71" w:rsidP="00077B50">
            <w:pPr>
              <w:pStyle w:val="Tabletextcentred"/>
            </w:pPr>
            <w:r w:rsidRPr="009C6F71">
              <w:t>2,277</w:t>
            </w:r>
          </w:p>
        </w:tc>
        <w:tc>
          <w:tcPr>
            <w:tcW w:w="497" w:type="pct"/>
            <w:hideMark/>
          </w:tcPr>
          <w:p w14:paraId="51A93378" w14:textId="77777777" w:rsidR="009C6F71" w:rsidRPr="009C6F71" w:rsidRDefault="009C6F71" w:rsidP="00077B50">
            <w:pPr>
              <w:pStyle w:val="Tabletextcentred"/>
            </w:pPr>
            <w:r w:rsidRPr="009C6F71">
              <w:t>59%</w:t>
            </w:r>
          </w:p>
        </w:tc>
      </w:tr>
      <w:tr w:rsidR="009C6F71" w:rsidRPr="009C6F71" w14:paraId="45C35DA6" w14:textId="77777777" w:rsidTr="009C6F71">
        <w:trPr>
          <w:trHeight w:val="235"/>
        </w:trPr>
        <w:tc>
          <w:tcPr>
            <w:tcW w:w="2020" w:type="pct"/>
            <w:hideMark/>
          </w:tcPr>
          <w:p w14:paraId="222EF4CE" w14:textId="77777777" w:rsidR="009C6F71" w:rsidRPr="00077B50" w:rsidRDefault="009C6F71" w:rsidP="00077B50">
            <w:pPr>
              <w:pStyle w:val="Tabletext"/>
              <w:rPr>
                <w:b/>
                <w:bCs/>
              </w:rPr>
            </w:pPr>
            <w:r w:rsidRPr="00077B50">
              <w:rPr>
                <w:b/>
                <w:bCs/>
              </w:rPr>
              <w:t>Rest of state</w:t>
            </w:r>
          </w:p>
        </w:tc>
        <w:tc>
          <w:tcPr>
            <w:tcW w:w="496" w:type="pct"/>
            <w:hideMark/>
          </w:tcPr>
          <w:p w14:paraId="7E723A81" w14:textId="77777777" w:rsidR="009C6F71" w:rsidRPr="009C6F71" w:rsidRDefault="009C6F71" w:rsidP="00077B50">
            <w:pPr>
              <w:pStyle w:val="Tabletextcentred"/>
            </w:pPr>
            <w:r w:rsidRPr="009C6F71">
              <w:t>1,684</w:t>
            </w:r>
          </w:p>
        </w:tc>
        <w:tc>
          <w:tcPr>
            <w:tcW w:w="497" w:type="pct"/>
            <w:hideMark/>
          </w:tcPr>
          <w:p w14:paraId="7F3B657D" w14:textId="77777777" w:rsidR="009C6F71" w:rsidRPr="009C6F71" w:rsidRDefault="009C6F71" w:rsidP="00077B50">
            <w:pPr>
              <w:pStyle w:val="Tabletextcentred"/>
            </w:pPr>
            <w:r w:rsidRPr="009C6F71">
              <w:t>38%</w:t>
            </w:r>
          </w:p>
        </w:tc>
        <w:tc>
          <w:tcPr>
            <w:tcW w:w="497" w:type="pct"/>
            <w:hideMark/>
          </w:tcPr>
          <w:p w14:paraId="24B16BB7" w14:textId="77777777" w:rsidR="009C6F71" w:rsidRPr="009C6F71" w:rsidRDefault="009C6F71" w:rsidP="00077B50">
            <w:pPr>
              <w:pStyle w:val="Tabletextcentred"/>
            </w:pPr>
            <w:r w:rsidRPr="009C6F71">
              <w:t>969</w:t>
            </w:r>
          </w:p>
        </w:tc>
        <w:tc>
          <w:tcPr>
            <w:tcW w:w="497" w:type="pct"/>
            <w:hideMark/>
          </w:tcPr>
          <w:p w14:paraId="457E1655" w14:textId="77777777" w:rsidR="009C6F71" w:rsidRPr="009C6F71" w:rsidRDefault="009C6F71" w:rsidP="00077B50">
            <w:pPr>
              <w:pStyle w:val="Tabletextcentred"/>
            </w:pPr>
            <w:r w:rsidRPr="009C6F71">
              <w:t>26%</w:t>
            </w:r>
          </w:p>
        </w:tc>
        <w:tc>
          <w:tcPr>
            <w:tcW w:w="497" w:type="pct"/>
            <w:hideMark/>
          </w:tcPr>
          <w:p w14:paraId="112BA654" w14:textId="77777777" w:rsidR="009C6F71" w:rsidRPr="009C6F71" w:rsidRDefault="009C6F71" w:rsidP="00077B50">
            <w:pPr>
              <w:pStyle w:val="Tabletextcentred"/>
            </w:pPr>
            <w:r w:rsidRPr="009C6F71">
              <w:t>1,604</w:t>
            </w:r>
          </w:p>
        </w:tc>
        <w:tc>
          <w:tcPr>
            <w:tcW w:w="497" w:type="pct"/>
            <w:hideMark/>
          </w:tcPr>
          <w:p w14:paraId="5298AA20" w14:textId="77777777" w:rsidR="009C6F71" w:rsidRPr="009C6F71" w:rsidRDefault="009C6F71" w:rsidP="00077B50">
            <w:pPr>
              <w:pStyle w:val="Tabletextcentred"/>
            </w:pPr>
            <w:r w:rsidRPr="009C6F71">
              <w:t>41%</w:t>
            </w:r>
          </w:p>
        </w:tc>
      </w:tr>
      <w:tr w:rsidR="009C6F71" w:rsidRPr="009C6F71" w14:paraId="2E7E03EF" w14:textId="77777777" w:rsidTr="009C6F71">
        <w:trPr>
          <w:trHeight w:val="235"/>
        </w:trPr>
        <w:tc>
          <w:tcPr>
            <w:tcW w:w="2020" w:type="pct"/>
            <w:hideMark/>
          </w:tcPr>
          <w:p w14:paraId="72EC82D7" w14:textId="77777777" w:rsidR="009C6F71" w:rsidRPr="00077B50" w:rsidRDefault="009C6F71" w:rsidP="00077B50">
            <w:pPr>
              <w:pStyle w:val="Tabletext"/>
              <w:rPr>
                <w:b/>
                <w:bCs/>
              </w:rPr>
            </w:pPr>
            <w:r w:rsidRPr="00077B50">
              <w:rPr>
                <w:b/>
                <w:bCs/>
              </w:rPr>
              <w:t>Single or couple (no children)</w:t>
            </w:r>
          </w:p>
        </w:tc>
        <w:tc>
          <w:tcPr>
            <w:tcW w:w="496" w:type="pct"/>
            <w:hideMark/>
          </w:tcPr>
          <w:p w14:paraId="766474A1" w14:textId="77777777" w:rsidR="009C6F71" w:rsidRPr="009C6F71" w:rsidRDefault="009C6F71" w:rsidP="00077B50">
            <w:pPr>
              <w:pStyle w:val="Tabletextcentred"/>
            </w:pPr>
            <w:r w:rsidRPr="009C6F71">
              <w:t>1,653</w:t>
            </w:r>
          </w:p>
        </w:tc>
        <w:tc>
          <w:tcPr>
            <w:tcW w:w="497" w:type="pct"/>
            <w:hideMark/>
          </w:tcPr>
          <w:p w14:paraId="06DB2E84" w14:textId="77777777" w:rsidR="009C6F71" w:rsidRPr="009C6F71" w:rsidRDefault="009C6F71" w:rsidP="00077B50">
            <w:pPr>
              <w:pStyle w:val="Tabletextcentred"/>
            </w:pPr>
            <w:r w:rsidRPr="009C6F71">
              <w:t>37%</w:t>
            </w:r>
          </w:p>
        </w:tc>
        <w:tc>
          <w:tcPr>
            <w:tcW w:w="497" w:type="pct"/>
            <w:hideMark/>
          </w:tcPr>
          <w:p w14:paraId="21943255" w14:textId="77777777" w:rsidR="009C6F71" w:rsidRPr="009C6F71" w:rsidRDefault="009C6F71" w:rsidP="00077B50">
            <w:pPr>
              <w:pStyle w:val="Tabletextcentred"/>
            </w:pPr>
            <w:r w:rsidRPr="009C6F71">
              <w:t>1,135</w:t>
            </w:r>
          </w:p>
        </w:tc>
        <w:tc>
          <w:tcPr>
            <w:tcW w:w="497" w:type="pct"/>
            <w:hideMark/>
          </w:tcPr>
          <w:p w14:paraId="4D5B9915" w14:textId="77777777" w:rsidR="009C6F71" w:rsidRPr="009C6F71" w:rsidRDefault="009C6F71" w:rsidP="00077B50">
            <w:pPr>
              <w:pStyle w:val="Tabletextcentred"/>
            </w:pPr>
            <w:r w:rsidRPr="009C6F71">
              <w:t>30%</w:t>
            </w:r>
          </w:p>
        </w:tc>
        <w:tc>
          <w:tcPr>
            <w:tcW w:w="497" w:type="pct"/>
            <w:hideMark/>
          </w:tcPr>
          <w:p w14:paraId="4E0C88EE" w14:textId="77777777" w:rsidR="009C6F71" w:rsidRPr="009C6F71" w:rsidRDefault="009C6F71" w:rsidP="00077B50">
            <w:pPr>
              <w:pStyle w:val="Tabletextcentred"/>
            </w:pPr>
            <w:r w:rsidRPr="009C6F71">
              <w:t>1,653</w:t>
            </w:r>
          </w:p>
        </w:tc>
        <w:tc>
          <w:tcPr>
            <w:tcW w:w="497" w:type="pct"/>
            <w:hideMark/>
          </w:tcPr>
          <w:p w14:paraId="51EDE52E" w14:textId="77777777" w:rsidR="009C6F71" w:rsidRPr="009C6F71" w:rsidRDefault="009C6F71" w:rsidP="00077B50">
            <w:pPr>
              <w:pStyle w:val="Tabletextcentred"/>
            </w:pPr>
            <w:r w:rsidRPr="009C6F71">
              <w:t>42%</w:t>
            </w:r>
          </w:p>
        </w:tc>
      </w:tr>
      <w:tr w:rsidR="009C6F71" w:rsidRPr="009C6F71" w14:paraId="2B196CFB" w14:textId="77777777" w:rsidTr="009C6F71">
        <w:trPr>
          <w:trHeight w:val="262"/>
        </w:trPr>
        <w:tc>
          <w:tcPr>
            <w:tcW w:w="2020" w:type="pct"/>
            <w:hideMark/>
          </w:tcPr>
          <w:p w14:paraId="3369A2B8" w14:textId="77777777" w:rsidR="009C6F71" w:rsidRPr="00077B50" w:rsidRDefault="009C6F71" w:rsidP="00077B50">
            <w:pPr>
              <w:pStyle w:val="Tabletext"/>
              <w:rPr>
                <w:b/>
                <w:bCs/>
              </w:rPr>
            </w:pPr>
            <w:r w:rsidRPr="00077B50">
              <w:rPr>
                <w:b/>
                <w:bCs/>
              </w:rPr>
              <w:t>Parents/legal guardians/carers (with dependent children)</w:t>
            </w:r>
          </w:p>
        </w:tc>
        <w:tc>
          <w:tcPr>
            <w:tcW w:w="496" w:type="pct"/>
            <w:hideMark/>
          </w:tcPr>
          <w:p w14:paraId="76943DD7" w14:textId="77777777" w:rsidR="009C6F71" w:rsidRPr="009C6F71" w:rsidRDefault="009C6F71" w:rsidP="00077B50">
            <w:pPr>
              <w:pStyle w:val="Tabletextcentred"/>
            </w:pPr>
            <w:r w:rsidRPr="009C6F71">
              <w:t>2,292</w:t>
            </w:r>
          </w:p>
        </w:tc>
        <w:tc>
          <w:tcPr>
            <w:tcW w:w="497" w:type="pct"/>
            <w:hideMark/>
          </w:tcPr>
          <w:p w14:paraId="30154882" w14:textId="77777777" w:rsidR="009C6F71" w:rsidRPr="009C6F71" w:rsidRDefault="009C6F71" w:rsidP="00077B50">
            <w:pPr>
              <w:pStyle w:val="Tabletextcentred"/>
            </w:pPr>
            <w:r w:rsidRPr="009C6F71">
              <w:t>51%</w:t>
            </w:r>
          </w:p>
        </w:tc>
        <w:tc>
          <w:tcPr>
            <w:tcW w:w="497" w:type="pct"/>
            <w:hideMark/>
          </w:tcPr>
          <w:p w14:paraId="3B8B702E" w14:textId="77777777" w:rsidR="009C6F71" w:rsidRPr="009C6F71" w:rsidRDefault="009C6F71" w:rsidP="00077B50">
            <w:pPr>
              <w:pStyle w:val="Tabletextcentred"/>
            </w:pPr>
            <w:r w:rsidRPr="009C6F71">
              <w:t>2,192</w:t>
            </w:r>
          </w:p>
        </w:tc>
        <w:tc>
          <w:tcPr>
            <w:tcW w:w="497" w:type="pct"/>
            <w:hideMark/>
          </w:tcPr>
          <w:p w14:paraId="6F5B5D17" w14:textId="77777777" w:rsidR="009C6F71" w:rsidRPr="009C6F71" w:rsidRDefault="009C6F71" w:rsidP="00077B50">
            <w:pPr>
              <w:pStyle w:val="Tabletextcentred"/>
            </w:pPr>
            <w:r w:rsidRPr="009C6F71">
              <w:t>58%</w:t>
            </w:r>
          </w:p>
        </w:tc>
        <w:tc>
          <w:tcPr>
            <w:tcW w:w="497" w:type="pct"/>
            <w:hideMark/>
          </w:tcPr>
          <w:p w14:paraId="1F0F2708" w14:textId="77777777" w:rsidR="009C6F71" w:rsidRPr="009C6F71" w:rsidRDefault="009C6F71" w:rsidP="00077B50">
            <w:pPr>
              <w:pStyle w:val="Tabletextcentred"/>
            </w:pPr>
            <w:r w:rsidRPr="009C6F71">
              <w:t>1,703</w:t>
            </w:r>
          </w:p>
        </w:tc>
        <w:tc>
          <w:tcPr>
            <w:tcW w:w="497" w:type="pct"/>
            <w:hideMark/>
          </w:tcPr>
          <w:p w14:paraId="23591222" w14:textId="77777777" w:rsidR="009C6F71" w:rsidRPr="009C6F71" w:rsidRDefault="009C6F71" w:rsidP="00077B50">
            <w:pPr>
              <w:pStyle w:val="Tabletextcentred"/>
            </w:pPr>
            <w:r w:rsidRPr="009C6F71">
              <w:t>44%</w:t>
            </w:r>
          </w:p>
        </w:tc>
      </w:tr>
      <w:tr w:rsidR="009C6F71" w:rsidRPr="009C6F71" w14:paraId="543FBE06" w14:textId="77777777" w:rsidTr="009C6F71">
        <w:trPr>
          <w:trHeight w:val="235"/>
        </w:trPr>
        <w:tc>
          <w:tcPr>
            <w:tcW w:w="2020" w:type="pct"/>
            <w:hideMark/>
          </w:tcPr>
          <w:p w14:paraId="0976AFBB" w14:textId="77777777" w:rsidR="009C6F71" w:rsidRPr="00077B50" w:rsidRDefault="009C6F71" w:rsidP="00077B50">
            <w:pPr>
              <w:pStyle w:val="Tabletext"/>
              <w:rPr>
                <w:b/>
                <w:bCs/>
              </w:rPr>
            </w:pPr>
            <w:r w:rsidRPr="00077B50">
              <w:rPr>
                <w:b/>
                <w:bCs/>
              </w:rPr>
              <w:t>Parents/legal guardians/carers (with non-dependent children)</w:t>
            </w:r>
          </w:p>
        </w:tc>
        <w:tc>
          <w:tcPr>
            <w:tcW w:w="496" w:type="pct"/>
            <w:hideMark/>
          </w:tcPr>
          <w:p w14:paraId="2940448B" w14:textId="77777777" w:rsidR="009C6F71" w:rsidRPr="009C6F71" w:rsidRDefault="009C6F71" w:rsidP="00077B50">
            <w:pPr>
              <w:pStyle w:val="Tabletextcentred"/>
            </w:pPr>
            <w:r w:rsidRPr="009C6F71">
              <w:t>305</w:t>
            </w:r>
          </w:p>
        </w:tc>
        <w:tc>
          <w:tcPr>
            <w:tcW w:w="497" w:type="pct"/>
            <w:hideMark/>
          </w:tcPr>
          <w:p w14:paraId="21925766" w14:textId="77777777" w:rsidR="009C6F71" w:rsidRPr="009C6F71" w:rsidRDefault="009C6F71" w:rsidP="00077B50">
            <w:pPr>
              <w:pStyle w:val="Tabletextcentred"/>
            </w:pPr>
            <w:r w:rsidRPr="009C6F71">
              <w:t>7%</w:t>
            </w:r>
          </w:p>
        </w:tc>
        <w:tc>
          <w:tcPr>
            <w:tcW w:w="497" w:type="pct"/>
            <w:hideMark/>
          </w:tcPr>
          <w:p w14:paraId="062FA1CD" w14:textId="77777777" w:rsidR="009C6F71" w:rsidRPr="009C6F71" w:rsidRDefault="009C6F71" w:rsidP="00077B50">
            <w:pPr>
              <w:pStyle w:val="Tabletextcentred"/>
            </w:pPr>
            <w:r w:rsidRPr="009C6F71">
              <w:t>236</w:t>
            </w:r>
          </w:p>
        </w:tc>
        <w:tc>
          <w:tcPr>
            <w:tcW w:w="497" w:type="pct"/>
            <w:hideMark/>
          </w:tcPr>
          <w:p w14:paraId="6C5EDC5C" w14:textId="77777777" w:rsidR="009C6F71" w:rsidRPr="009C6F71" w:rsidRDefault="009C6F71" w:rsidP="00077B50">
            <w:pPr>
              <w:pStyle w:val="Tabletextcentred"/>
            </w:pPr>
            <w:r w:rsidRPr="009C6F71">
              <w:t>6%</w:t>
            </w:r>
          </w:p>
        </w:tc>
        <w:tc>
          <w:tcPr>
            <w:tcW w:w="497" w:type="pct"/>
            <w:hideMark/>
          </w:tcPr>
          <w:p w14:paraId="0E3899AE" w14:textId="77777777" w:rsidR="009C6F71" w:rsidRPr="009C6F71" w:rsidRDefault="009C6F71" w:rsidP="00077B50">
            <w:pPr>
              <w:pStyle w:val="Tabletextcentred"/>
            </w:pPr>
            <w:r w:rsidRPr="009C6F71">
              <w:t>294</w:t>
            </w:r>
          </w:p>
        </w:tc>
        <w:tc>
          <w:tcPr>
            <w:tcW w:w="497" w:type="pct"/>
            <w:hideMark/>
          </w:tcPr>
          <w:p w14:paraId="2C6C5D30" w14:textId="77777777" w:rsidR="009C6F71" w:rsidRPr="009C6F71" w:rsidRDefault="009C6F71" w:rsidP="00077B50">
            <w:pPr>
              <w:pStyle w:val="Tabletextcentred"/>
            </w:pPr>
            <w:r w:rsidRPr="009C6F71">
              <w:t>8%</w:t>
            </w:r>
          </w:p>
        </w:tc>
      </w:tr>
      <w:tr w:rsidR="009C6F71" w:rsidRPr="009C6F71" w14:paraId="6DD46A7D" w14:textId="77777777" w:rsidTr="009C6F71">
        <w:trPr>
          <w:trHeight w:val="235"/>
        </w:trPr>
        <w:tc>
          <w:tcPr>
            <w:tcW w:w="2020" w:type="pct"/>
            <w:hideMark/>
          </w:tcPr>
          <w:p w14:paraId="2C69BFE0" w14:textId="77777777" w:rsidR="009C6F71" w:rsidRPr="00077B50" w:rsidRDefault="009C6F71" w:rsidP="00077B50">
            <w:pPr>
              <w:pStyle w:val="Tabletext"/>
              <w:rPr>
                <w:b/>
                <w:bCs/>
              </w:rPr>
            </w:pPr>
            <w:r w:rsidRPr="00077B50">
              <w:rPr>
                <w:b/>
                <w:bCs/>
              </w:rPr>
              <w:t>Adults living in a share house</w:t>
            </w:r>
          </w:p>
        </w:tc>
        <w:tc>
          <w:tcPr>
            <w:tcW w:w="496" w:type="pct"/>
            <w:hideMark/>
          </w:tcPr>
          <w:p w14:paraId="6FF2CA17" w14:textId="77777777" w:rsidR="009C6F71" w:rsidRPr="009C6F71" w:rsidRDefault="009C6F71" w:rsidP="00077B50">
            <w:pPr>
              <w:pStyle w:val="Tabletextcentred"/>
            </w:pPr>
            <w:r w:rsidRPr="009C6F71">
              <w:t>113</w:t>
            </w:r>
          </w:p>
        </w:tc>
        <w:tc>
          <w:tcPr>
            <w:tcW w:w="497" w:type="pct"/>
            <w:hideMark/>
          </w:tcPr>
          <w:p w14:paraId="503FCCC4" w14:textId="77777777" w:rsidR="009C6F71" w:rsidRPr="009C6F71" w:rsidRDefault="009C6F71" w:rsidP="00077B50">
            <w:pPr>
              <w:pStyle w:val="Tabletextcentred"/>
            </w:pPr>
            <w:r w:rsidRPr="009C6F71">
              <w:t>3%</w:t>
            </w:r>
          </w:p>
        </w:tc>
        <w:tc>
          <w:tcPr>
            <w:tcW w:w="497" w:type="pct"/>
            <w:hideMark/>
          </w:tcPr>
          <w:p w14:paraId="3A9F5126" w14:textId="77777777" w:rsidR="009C6F71" w:rsidRPr="009C6F71" w:rsidRDefault="009C6F71" w:rsidP="00077B50">
            <w:pPr>
              <w:pStyle w:val="Tabletextcentred"/>
            </w:pPr>
            <w:r w:rsidRPr="009C6F71">
              <w:t>120</w:t>
            </w:r>
          </w:p>
        </w:tc>
        <w:tc>
          <w:tcPr>
            <w:tcW w:w="497" w:type="pct"/>
            <w:hideMark/>
          </w:tcPr>
          <w:p w14:paraId="0CF8DF65" w14:textId="77777777" w:rsidR="009C6F71" w:rsidRPr="009C6F71" w:rsidRDefault="009C6F71" w:rsidP="00077B50">
            <w:pPr>
              <w:pStyle w:val="Tabletextcentred"/>
            </w:pPr>
            <w:r w:rsidRPr="009C6F71">
              <w:t>3%</w:t>
            </w:r>
          </w:p>
        </w:tc>
        <w:tc>
          <w:tcPr>
            <w:tcW w:w="497" w:type="pct"/>
            <w:hideMark/>
          </w:tcPr>
          <w:p w14:paraId="429EEF32" w14:textId="77777777" w:rsidR="009C6F71" w:rsidRPr="009C6F71" w:rsidRDefault="009C6F71" w:rsidP="00077B50">
            <w:pPr>
              <w:pStyle w:val="Tabletextcentred"/>
            </w:pPr>
            <w:r w:rsidRPr="009C6F71">
              <w:t>133</w:t>
            </w:r>
          </w:p>
        </w:tc>
        <w:tc>
          <w:tcPr>
            <w:tcW w:w="497" w:type="pct"/>
            <w:hideMark/>
          </w:tcPr>
          <w:p w14:paraId="664B3245" w14:textId="77777777" w:rsidR="009C6F71" w:rsidRPr="009C6F71" w:rsidRDefault="009C6F71" w:rsidP="00077B50">
            <w:pPr>
              <w:pStyle w:val="Tabletextcentred"/>
            </w:pPr>
            <w:r w:rsidRPr="009C6F71">
              <w:t>3%</w:t>
            </w:r>
          </w:p>
        </w:tc>
      </w:tr>
      <w:tr w:rsidR="009C6F71" w:rsidRPr="009C6F71" w14:paraId="2197E697" w14:textId="77777777" w:rsidTr="009C6F71">
        <w:trPr>
          <w:trHeight w:val="235"/>
        </w:trPr>
        <w:tc>
          <w:tcPr>
            <w:tcW w:w="2020" w:type="pct"/>
            <w:hideMark/>
          </w:tcPr>
          <w:p w14:paraId="09062D0F" w14:textId="77777777" w:rsidR="009C6F71" w:rsidRPr="00077B50" w:rsidRDefault="009C6F71" w:rsidP="00077B50">
            <w:pPr>
              <w:pStyle w:val="Tabletext"/>
              <w:rPr>
                <w:b/>
                <w:bCs/>
              </w:rPr>
            </w:pPr>
            <w:proofErr w:type="gramStart"/>
            <w:r w:rsidRPr="00077B50">
              <w:rPr>
                <w:b/>
                <w:bCs/>
              </w:rPr>
              <w:lastRenderedPageBreak/>
              <w:t>Other</w:t>
            </w:r>
            <w:proofErr w:type="gramEnd"/>
            <w:r w:rsidRPr="00077B50">
              <w:rPr>
                <w:b/>
                <w:bCs/>
              </w:rPr>
              <w:t xml:space="preserve"> household type</w:t>
            </w:r>
          </w:p>
        </w:tc>
        <w:tc>
          <w:tcPr>
            <w:tcW w:w="496" w:type="pct"/>
            <w:hideMark/>
          </w:tcPr>
          <w:p w14:paraId="4CFB3E70" w14:textId="77777777" w:rsidR="009C6F71" w:rsidRPr="009C6F71" w:rsidRDefault="009C6F71" w:rsidP="00077B50">
            <w:pPr>
              <w:pStyle w:val="Tabletextcentred"/>
            </w:pPr>
            <w:r w:rsidRPr="009C6F71">
              <w:t>102</w:t>
            </w:r>
          </w:p>
        </w:tc>
        <w:tc>
          <w:tcPr>
            <w:tcW w:w="497" w:type="pct"/>
            <w:hideMark/>
          </w:tcPr>
          <w:p w14:paraId="5D972C0C" w14:textId="77777777" w:rsidR="009C6F71" w:rsidRPr="009C6F71" w:rsidRDefault="009C6F71" w:rsidP="00077B50">
            <w:pPr>
              <w:pStyle w:val="Tabletextcentred"/>
            </w:pPr>
            <w:r w:rsidRPr="009C6F71">
              <w:t>2%</w:t>
            </w:r>
          </w:p>
        </w:tc>
        <w:tc>
          <w:tcPr>
            <w:tcW w:w="497" w:type="pct"/>
            <w:hideMark/>
          </w:tcPr>
          <w:p w14:paraId="0B81AEA4" w14:textId="77777777" w:rsidR="009C6F71" w:rsidRPr="009C6F71" w:rsidRDefault="009C6F71" w:rsidP="00077B50">
            <w:pPr>
              <w:pStyle w:val="Tabletextcentred"/>
            </w:pPr>
            <w:r w:rsidRPr="009C6F71">
              <w:t>85</w:t>
            </w:r>
          </w:p>
        </w:tc>
        <w:tc>
          <w:tcPr>
            <w:tcW w:w="497" w:type="pct"/>
            <w:hideMark/>
          </w:tcPr>
          <w:p w14:paraId="09157ABC" w14:textId="77777777" w:rsidR="009C6F71" w:rsidRPr="009C6F71" w:rsidRDefault="009C6F71" w:rsidP="00077B50">
            <w:pPr>
              <w:pStyle w:val="Tabletextcentred"/>
            </w:pPr>
            <w:r w:rsidRPr="009C6F71">
              <w:t>2%</w:t>
            </w:r>
          </w:p>
        </w:tc>
        <w:tc>
          <w:tcPr>
            <w:tcW w:w="497" w:type="pct"/>
            <w:hideMark/>
          </w:tcPr>
          <w:p w14:paraId="181237C5" w14:textId="77777777" w:rsidR="009C6F71" w:rsidRPr="009C6F71" w:rsidRDefault="009C6F71" w:rsidP="00077B50">
            <w:pPr>
              <w:pStyle w:val="Tabletextcentred"/>
            </w:pPr>
            <w:r w:rsidRPr="009C6F71">
              <w:t>102</w:t>
            </w:r>
          </w:p>
        </w:tc>
        <w:tc>
          <w:tcPr>
            <w:tcW w:w="497" w:type="pct"/>
            <w:hideMark/>
          </w:tcPr>
          <w:p w14:paraId="0DF24042" w14:textId="77777777" w:rsidR="009C6F71" w:rsidRPr="009C6F71" w:rsidRDefault="009C6F71" w:rsidP="00077B50">
            <w:pPr>
              <w:pStyle w:val="Tabletextcentred"/>
            </w:pPr>
            <w:r w:rsidRPr="009C6F71">
              <w:t>3%</w:t>
            </w:r>
          </w:p>
        </w:tc>
      </w:tr>
      <w:tr w:rsidR="009C6F71" w:rsidRPr="009C6F71" w14:paraId="58F75769" w14:textId="77777777" w:rsidTr="009C6F71">
        <w:trPr>
          <w:trHeight w:val="322"/>
        </w:trPr>
        <w:tc>
          <w:tcPr>
            <w:tcW w:w="2020" w:type="pct"/>
            <w:hideMark/>
          </w:tcPr>
          <w:p w14:paraId="5B75F4B0" w14:textId="77777777" w:rsidR="009C6F71" w:rsidRPr="00077B50" w:rsidRDefault="009C6F71" w:rsidP="00077B50">
            <w:pPr>
              <w:pStyle w:val="Tabletext"/>
              <w:rPr>
                <w:b/>
                <w:bCs/>
              </w:rPr>
            </w:pPr>
            <w:r w:rsidRPr="00077B50">
              <w:rPr>
                <w:b/>
                <w:bCs/>
              </w:rPr>
              <w:t>Total (children)</w:t>
            </w:r>
          </w:p>
        </w:tc>
        <w:tc>
          <w:tcPr>
            <w:tcW w:w="496" w:type="pct"/>
            <w:hideMark/>
          </w:tcPr>
          <w:p w14:paraId="5738E8DD" w14:textId="77777777" w:rsidR="009C6F71" w:rsidRPr="009C6F71" w:rsidRDefault="009C6F71" w:rsidP="00077B50">
            <w:pPr>
              <w:pStyle w:val="Tabletextcentred"/>
            </w:pPr>
            <w:r w:rsidRPr="009C6F71">
              <w:t>875</w:t>
            </w:r>
          </w:p>
        </w:tc>
        <w:tc>
          <w:tcPr>
            <w:tcW w:w="497" w:type="pct"/>
            <w:hideMark/>
          </w:tcPr>
          <w:p w14:paraId="3D4A59D3" w14:textId="77777777" w:rsidR="009C6F71" w:rsidRPr="009C6F71" w:rsidRDefault="009C6F71" w:rsidP="00077B50">
            <w:pPr>
              <w:pStyle w:val="Tabletextcentred"/>
            </w:pPr>
            <w:r w:rsidRPr="009C6F71">
              <w:t>100%</w:t>
            </w:r>
          </w:p>
        </w:tc>
        <w:tc>
          <w:tcPr>
            <w:tcW w:w="497" w:type="pct"/>
            <w:hideMark/>
          </w:tcPr>
          <w:p w14:paraId="6864D0F0" w14:textId="77777777" w:rsidR="009C6F71" w:rsidRPr="009C6F71" w:rsidRDefault="009C6F71" w:rsidP="00077B50">
            <w:pPr>
              <w:pStyle w:val="Tabletextcentred"/>
            </w:pPr>
            <w:r w:rsidRPr="009C6F71">
              <w:t>875</w:t>
            </w:r>
          </w:p>
        </w:tc>
        <w:tc>
          <w:tcPr>
            <w:tcW w:w="497" w:type="pct"/>
            <w:hideMark/>
          </w:tcPr>
          <w:p w14:paraId="7EB0667E" w14:textId="77777777" w:rsidR="009C6F71" w:rsidRPr="009C6F71" w:rsidRDefault="009C6F71" w:rsidP="00077B50">
            <w:pPr>
              <w:pStyle w:val="Tabletextcentred"/>
            </w:pPr>
            <w:r w:rsidRPr="009C6F71">
              <w:t>100%</w:t>
            </w:r>
          </w:p>
        </w:tc>
        <w:tc>
          <w:tcPr>
            <w:tcW w:w="497" w:type="pct"/>
            <w:hideMark/>
          </w:tcPr>
          <w:p w14:paraId="5058F1C6" w14:textId="77777777" w:rsidR="009C6F71" w:rsidRPr="009C6F71" w:rsidRDefault="009C6F71" w:rsidP="00077B50">
            <w:pPr>
              <w:pStyle w:val="Tabletextcentred"/>
            </w:pPr>
            <w:r w:rsidRPr="009C6F71">
              <w:t>558</w:t>
            </w:r>
          </w:p>
        </w:tc>
        <w:tc>
          <w:tcPr>
            <w:tcW w:w="497" w:type="pct"/>
            <w:hideMark/>
          </w:tcPr>
          <w:p w14:paraId="7F401876" w14:textId="77777777" w:rsidR="009C6F71" w:rsidRPr="009C6F71" w:rsidRDefault="009C6F71" w:rsidP="00077B50">
            <w:pPr>
              <w:pStyle w:val="Tabletextcentred"/>
            </w:pPr>
            <w:r w:rsidRPr="009C6F71">
              <w:t>100%</w:t>
            </w:r>
          </w:p>
        </w:tc>
      </w:tr>
      <w:tr w:rsidR="009C6F71" w:rsidRPr="009C6F71" w14:paraId="56294496" w14:textId="77777777" w:rsidTr="009C6F71">
        <w:trPr>
          <w:trHeight w:val="241"/>
        </w:trPr>
        <w:tc>
          <w:tcPr>
            <w:tcW w:w="2020" w:type="pct"/>
            <w:hideMark/>
          </w:tcPr>
          <w:p w14:paraId="23E12A64" w14:textId="77777777" w:rsidR="009C6F71" w:rsidRPr="00077B50" w:rsidRDefault="009C6F71" w:rsidP="00077B50">
            <w:pPr>
              <w:pStyle w:val="Tabletext"/>
              <w:rPr>
                <w:b/>
                <w:bCs/>
              </w:rPr>
            </w:pPr>
            <w:r w:rsidRPr="00077B50">
              <w:rPr>
                <w:b/>
                <w:bCs/>
              </w:rPr>
              <w:t>0-7 years old</w:t>
            </w:r>
          </w:p>
        </w:tc>
        <w:tc>
          <w:tcPr>
            <w:tcW w:w="496" w:type="pct"/>
            <w:hideMark/>
          </w:tcPr>
          <w:p w14:paraId="1024109A" w14:textId="77777777" w:rsidR="009C6F71" w:rsidRPr="009C6F71" w:rsidRDefault="009C6F71" w:rsidP="00077B50">
            <w:pPr>
              <w:pStyle w:val="Tabletextcentred"/>
            </w:pPr>
            <w:r w:rsidRPr="009C6F71">
              <w:t>336</w:t>
            </w:r>
          </w:p>
        </w:tc>
        <w:tc>
          <w:tcPr>
            <w:tcW w:w="497" w:type="pct"/>
            <w:hideMark/>
          </w:tcPr>
          <w:p w14:paraId="529DA85B" w14:textId="77777777" w:rsidR="009C6F71" w:rsidRPr="009C6F71" w:rsidRDefault="009C6F71" w:rsidP="00077B50">
            <w:pPr>
              <w:pStyle w:val="Tabletextcentred"/>
            </w:pPr>
            <w:r w:rsidRPr="009C6F71">
              <w:t>38%</w:t>
            </w:r>
          </w:p>
        </w:tc>
        <w:tc>
          <w:tcPr>
            <w:tcW w:w="497" w:type="pct"/>
            <w:hideMark/>
          </w:tcPr>
          <w:p w14:paraId="05507EAF" w14:textId="77777777" w:rsidR="009C6F71" w:rsidRPr="009C6F71" w:rsidRDefault="009C6F71" w:rsidP="00077B50">
            <w:pPr>
              <w:pStyle w:val="Tabletextcentred"/>
            </w:pPr>
            <w:r w:rsidRPr="009C6F71">
              <w:t>336</w:t>
            </w:r>
          </w:p>
        </w:tc>
        <w:tc>
          <w:tcPr>
            <w:tcW w:w="497" w:type="pct"/>
            <w:hideMark/>
          </w:tcPr>
          <w:p w14:paraId="7C18A7F5" w14:textId="77777777" w:rsidR="009C6F71" w:rsidRPr="009C6F71" w:rsidRDefault="009C6F71" w:rsidP="00077B50">
            <w:pPr>
              <w:pStyle w:val="Tabletextcentred"/>
            </w:pPr>
            <w:r w:rsidRPr="009C6F71">
              <w:t>38%</w:t>
            </w:r>
          </w:p>
        </w:tc>
        <w:tc>
          <w:tcPr>
            <w:tcW w:w="497" w:type="pct"/>
            <w:hideMark/>
          </w:tcPr>
          <w:p w14:paraId="58F05E89" w14:textId="77777777" w:rsidR="009C6F71" w:rsidRPr="009C6F71" w:rsidRDefault="009C6F71" w:rsidP="00077B50">
            <w:pPr>
              <w:pStyle w:val="Tabletextcentred"/>
            </w:pPr>
            <w:r w:rsidRPr="009C6F71">
              <w:t>250</w:t>
            </w:r>
          </w:p>
        </w:tc>
        <w:tc>
          <w:tcPr>
            <w:tcW w:w="497" w:type="pct"/>
            <w:hideMark/>
          </w:tcPr>
          <w:p w14:paraId="1867836A" w14:textId="77777777" w:rsidR="009C6F71" w:rsidRPr="009C6F71" w:rsidRDefault="009C6F71" w:rsidP="00077B50">
            <w:pPr>
              <w:pStyle w:val="Tabletextcentred"/>
            </w:pPr>
            <w:r w:rsidRPr="009C6F71">
              <w:t>45%</w:t>
            </w:r>
          </w:p>
        </w:tc>
      </w:tr>
      <w:tr w:rsidR="009C6F71" w:rsidRPr="009C6F71" w14:paraId="6C15DB1D" w14:textId="77777777" w:rsidTr="009C6F71">
        <w:trPr>
          <w:trHeight w:val="242"/>
        </w:trPr>
        <w:tc>
          <w:tcPr>
            <w:tcW w:w="2020" w:type="pct"/>
            <w:hideMark/>
          </w:tcPr>
          <w:p w14:paraId="0839087C" w14:textId="77777777" w:rsidR="009C6F71" w:rsidRPr="00077B50" w:rsidRDefault="009C6F71" w:rsidP="00077B50">
            <w:pPr>
              <w:pStyle w:val="Tabletext"/>
              <w:rPr>
                <w:b/>
                <w:bCs/>
              </w:rPr>
            </w:pPr>
            <w:r w:rsidRPr="00077B50">
              <w:rPr>
                <w:b/>
                <w:bCs/>
              </w:rPr>
              <w:t>8-10 years old</w:t>
            </w:r>
          </w:p>
        </w:tc>
        <w:tc>
          <w:tcPr>
            <w:tcW w:w="496" w:type="pct"/>
            <w:hideMark/>
          </w:tcPr>
          <w:p w14:paraId="0F07364C" w14:textId="77777777" w:rsidR="009C6F71" w:rsidRPr="009C6F71" w:rsidRDefault="009C6F71" w:rsidP="00077B50">
            <w:pPr>
              <w:pStyle w:val="Tabletextcentred"/>
            </w:pPr>
            <w:r w:rsidRPr="009C6F71">
              <w:t>199</w:t>
            </w:r>
          </w:p>
        </w:tc>
        <w:tc>
          <w:tcPr>
            <w:tcW w:w="497" w:type="pct"/>
            <w:hideMark/>
          </w:tcPr>
          <w:p w14:paraId="22BAAC65" w14:textId="77777777" w:rsidR="009C6F71" w:rsidRPr="009C6F71" w:rsidRDefault="009C6F71" w:rsidP="00077B50">
            <w:pPr>
              <w:pStyle w:val="Tabletextcentred"/>
            </w:pPr>
            <w:r w:rsidRPr="009C6F71">
              <w:t>23%</w:t>
            </w:r>
          </w:p>
        </w:tc>
        <w:tc>
          <w:tcPr>
            <w:tcW w:w="497" w:type="pct"/>
            <w:hideMark/>
          </w:tcPr>
          <w:p w14:paraId="6E746DAA" w14:textId="77777777" w:rsidR="009C6F71" w:rsidRPr="009C6F71" w:rsidRDefault="009C6F71" w:rsidP="00077B50">
            <w:pPr>
              <w:pStyle w:val="Tabletextcentred"/>
            </w:pPr>
            <w:r w:rsidRPr="009C6F71">
              <w:t>199</w:t>
            </w:r>
          </w:p>
        </w:tc>
        <w:tc>
          <w:tcPr>
            <w:tcW w:w="497" w:type="pct"/>
            <w:hideMark/>
          </w:tcPr>
          <w:p w14:paraId="039FFDD6" w14:textId="77777777" w:rsidR="009C6F71" w:rsidRPr="009C6F71" w:rsidRDefault="009C6F71" w:rsidP="00077B50">
            <w:pPr>
              <w:pStyle w:val="Tabletextcentred"/>
            </w:pPr>
            <w:r w:rsidRPr="009C6F71">
              <w:t>23%</w:t>
            </w:r>
          </w:p>
        </w:tc>
        <w:tc>
          <w:tcPr>
            <w:tcW w:w="497" w:type="pct"/>
            <w:hideMark/>
          </w:tcPr>
          <w:p w14:paraId="2BD99D96" w14:textId="77777777" w:rsidR="009C6F71" w:rsidRPr="009C6F71" w:rsidRDefault="009C6F71" w:rsidP="00077B50">
            <w:pPr>
              <w:pStyle w:val="Tabletextcentred"/>
            </w:pPr>
            <w:r w:rsidRPr="009C6F71">
              <w:t>122</w:t>
            </w:r>
          </w:p>
        </w:tc>
        <w:tc>
          <w:tcPr>
            <w:tcW w:w="497" w:type="pct"/>
            <w:hideMark/>
          </w:tcPr>
          <w:p w14:paraId="567F48BA" w14:textId="77777777" w:rsidR="009C6F71" w:rsidRPr="009C6F71" w:rsidRDefault="009C6F71" w:rsidP="00077B50">
            <w:pPr>
              <w:pStyle w:val="Tabletextcentred"/>
            </w:pPr>
            <w:r w:rsidRPr="009C6F71">
              <w:t>22%</w:t>
            </w:r>
          </w:p>
        </w:tc>
      </w:tr>
      <w:tr w:rsidR="009C6F71" w:rsidRPr="009C6F71" w14:paraId="6A2D38E6" w14:textId="77777777" w:rsidTr="009C6F71">
        <w:trPr>
          <w:trHeight w:val="242"/>
        </w:trPr>
        <w:tc>
          <w:tcPr>
            <w:tcW w:w="2020" w:type="pct"/>
            <w:hideMark/>
          </w:tcPr>
          <w:p w14:paraId="1D83D5AF" w14:textId="77777777" w:rsidR="009C6F71" w:rsidRPr="00077B50" w:rsidRDefault="009C6F71" w:rsidP="00077B50">
            <w:pPr>
              <w:pStyle w:val="Tabletext"/>
              <w:rPr>
                <w:b/>
                <w:bCs/>
              </w:rPr>
            </w:pPr>
            <w:r w:rsidRPr="00077B50">
              <w:rPr>
                <w:b/>
                <w:bCs/>
              </w:rPr>
              <w:t>11-15 years old</w:t>
            </w:r>
          </w:p>
        </w:tc>
        <w:tc>
          <w:tcPr>
            <w:tcW w:w="496" w:type="pct"/>
            <w:hideMark/>
          </w:tcPr>
          <w:p w14:paraId="65A94EA6" w14:textId="77777777" w:rsidR="009C6F71" w:rsidRPr="009C6F71" w:rsidRDefault="009C6F71" w:rsidP="00077B50">
            <w:pPr>
              <w:pStyle w:val="Tabletextcentred"/>
            </w:pPr>
            <w:r w:rsidRPr="009C6F71">
              <w:t>199</w:t>
            </w:r>
          </w:p>
        </w:tc>
        <w:tc>
          <w:tcPr>
            <w:tcW w:w="497" w:type="pct"/>
            <w:hideMark/>
          </w:tcPr>
          <w:p w14:paraId="2B3B195D" w14:textId="77777777" w:rsidR="009C6F71" w:rsidRPr="009C6F71" w:rsidRDefault="009C6F71" w:rsidP="00077B50">
            <w:pPr>
              <w:pStyle w:val="Tabletextcentred"/>
            </w:pPr>
            <w:r w:rsidRPr="009C6F71">
              <w:t>23%</w:t>
            </w:r>
          </w:p>
        </w:tc>
        <w:tc>
          <w:tcPr>
            <w:tcW w:w="497" w:type="pct"/>
            <w:hideMark/>
          </w:tcPr>
          <w:p w14:paraId="1548BD36" w14:textId="77777777" w:rsidR="009C6F71" w:rsidRPr="009C6F71" w:rsidRDefault="009C6F71" w:rsidP="00077B50">
            <w:pPr>
              <w:pStyle w:val="Tabletextcentred"/>
            </w:pPr>
            <w:r w:rsidRPr="009C6F71">
              <w:t>199</w:t>
            </w:r>
          </w:p>
        </w:tc>
        <w:tc>
          <w:tcPr>
            <w:tcW w:w="497" w:type="pct"/>
            <w:hideMark/>
          </w:tcPr>
          <w:p w14:paraId="228F6B7A" w14:textId="77777777" w:rsidR="009C6F71" w:rsidRPr="009C6F71" w:rsidRDefault="009C6F71" w:rsidP="00077B50">
            <w:pPr>
              <w:pStyle w:val="Tabletextcentred"/>
            </w:pPr>
            <w:r w:rsidRPr="009C6F71">
              <w:t>23%</w:t>
            </w:r>
          </w:p>
        </w:tc>
        <w:tc>
          <w:tcPr>
            <w:tcW w:w="497" w:type="pct"/>
            <w:hideMark/>
          </w:tcPr>
          <w:p w14:paraId="731AFD43" w14:textId="77777777" w:rsidR="009C6F71" w:rsidRPr="009C6F71" w:rsidRDefault="009C6F71" w:rsidP="00077B50">
            <w:pPr>
              <w:pStyle w:val="Tabletextcentred"/>
            </w:pPr>
            <w:r w:rsidRPr="009C6F71">
              <w:t>126</w:t>
            </w:r>
          </w:p>
        </w:tc>
        <w:tc>
          <w:tcPr>
            <w:tcW w:w="497" w:type="pct"/>
            <w:hideMark/>
          </w:tcPr>
          <w:p w14:paraId="6D72DA4A" w14:textId="77777777" w:rsidR="009C6F71" w:rsidRPr="009C6F71" w:rsidRDefault="009C6F71" w:rsidP="00077B50">
            <w:pPr>
              <w:pStyle w:val="Tabletextcentred"/>
            </w:pPr>
            <w:r w:rsidRPr="009C6F71">
              <w:t>23%</w:t>
            </w:r>
          </w:p>
        </w:tc>
      </w:tr>
      <w:tr w:rsidR="009C6F71" w:rsidRPr="009C6F71" w14:paraId="398413DA" w14:textId="77777777" w:rsidTr="009C6F71">
        <w:trPr>
          <w:trHeight w:val="242"/>
        </w:trPr>
        <w:tc>
          <w:tcPr>
            <w:tcW w:w="2020" w:type="pct"/>
            <w:hideMark/>
          </w:tcPr>
          <w:p w14:paraId="63ECBEAC" w14:textId="77777777" w:rsidR="009C6F71" w:rsidRPr="00077B50" w:rsidRDefault="009C6F71" w:rsidP="00077B50">
            <w:pPr>
              <w:pStyle w:val="Tabletext"/>
              <w:rPr>
                <w:b/>
                <w:bCs/>
              </w:rPr>
            </w:pPr>
            <w:r w:rsidRPr="00077B50">
              <w:rPr>
                <w:b/>
                <w:bCs/>
              </w:rPr>
              <w:t>16-17 years old</w:t>
            </w:r>
          </w:p>
        </w:tc>
        <w:tc>
          <w:tcPr>
            <w:tcW w:w="496" w:type="pct"/>
            <w:hideMark/>
          </w:tcPr>
          <w:p w14:paraId="0C5BB4A3" w14:textId="77777777" w:rsidR="009C6F71" w:rsidRPr="009C6F71" w:rsidRDefault="009C6F71" w:rsidP="00077B50">
            <w:pPr>
              <w:pStyle w:val="Tabletextcentred"/>
            </w:pPr>
            <w:r w:rsidRPr="009C6F71">
              <w:t>141</w:t>
            </w:r>
          </w:p>
        </w:tc>
        <w:tc>
          <w:tcPr>
            <w:tcW w:w="497" w:type="pct"/>
            <w:hideMark/>
          </w:tcPr>
          <w:p w14:paraId="352D9720" w14:textId="77777777" w:rsidR="009C6F71" w:rsidRPr="009C6F71" w:rsidRDefault="009C6F71" w:rsidP="00077B50">
            <w:pPr>
              <w:pStyle w:val="Tabletextcentred"/>
            </w:pPr>
            <w:r w:rsidRPr="009C6F71">
              <w:t>16%</w:t>
            </w:r>
          </w:p>
        </w:tc>
        <w:tc>
          <w:tcPr>
            <w:tcW w:w="497" w:type="pct"/>
            <w:hideMark/>
          </w:tcPr>
          <w:p w14:paraId="310B6C29" w14:textId="77777777" w:rsidR="009C6F71" w:rsidRPr="009C6F71" w:rsidRDefault="009C6F71" w:rsidP="00077B50">
            <w:pPr>
              <w:pStyle w:val="Tabletextcentred"/>
            </w:pPr>
            <w:r w:rsidRPr="009C6F71">
              <w:t>141</w:t>
            </w:r>
          </w:p>
        </w:tc>
        <w:tc>
          <w:tcPr>
            <w:tcW w:w="497" w:type="pct"/>
            <w:hideMark/>
          </w:tcPr>
          <w:p w14:paraId="1E4129F4" w14:textId="77777777" w:rsidR="009C6F71" w:rsidRPr="009C6F71" w:rsidRDefault="009C6F71" w:rsidP="00077B50">
            <w:pPr>
              <w:pStyle w:val="Tabletextcentred"/>
            </w:pPr>
            <w:r w:rsidRPr="009C6F71">
              <w:t>16%</w:t>
            </w:r>
          </w:p>
        </w:tc>
        <w:tc>
          <w:tcPr>
            <w:tcW w:w="497" w:type="pct"/>
            <w:hideMark/>
          </w:tcPr>
          <w:p w14:paraId="44F32CF0" w14:textId="77777777" w:rsidR="009C6F71" w:rsidRPr="009C6F71" w:rsidRDefault="009C6F71" w:rsidP="00077B50">
            <w:pPr>
              <w:pStyle w:val="Tabletextcentred"/>
            </w:pPr>
            <w:r w:rsidRPr="009C6F71">
              <w:t>60</w:t>
            </w:r>
          </w:p>
        </w:tc>
        <w:tc>
          <w:tcPr>
            <w:tcW w:w="497" w:type="pct"/>
            <w:hideMark/>
          </w:tcPr>
          <w:p w14:paraId="400FCEFA" w14:textId="77777777" w:rsidR="009C6F71" w:rsidRPr="009C6F71" w:rsidRDefault="009C6F71" w:rsidP="00077B50">
            <w:pPr>
              <w:pStyle w:val="Tabletextcentred"/>
            </w:pPr>
            <w:r w:rsidRPr="009C6F71">
              <w:t>11%</w:t>
            </w:r>
          </w:p>
        </w:tc>
      </w:tr>
    </w:tbl>
    <w:p w14:paraId="33ED3742" w14:textId="1BE9737D" w:rsidR="009C6F71" w:rsidRPr="009C6F71" w:rsidRDefault="00010902" w:rsidP="00231D7D">
      <w:pPr>
        <w:pStyle w:val="Heading2"/>
      </w:pPr>
      <w:hyperlink w:anchor="TOC" w:history="1">
        <w:bookmarkStart w:id="19" w:name="_Toc197964069"/>
        <w:r w:rsidR="009C6F71" w:rsidRPr="00A123BF">
          <w:rPr>
            <w:rStyle w:val="Hyperlink"/>
          </w:rPr>
          <w:t>Executive summary</w:t>
        </w:r>
        <w:bookmarkEnd w:id="19"/>
      </w:hyperlink>
    </w:p>
    <w:p w14:paraId="029001FD" w14:textId="6A2F3CF4" w:rsidR="00194468" w:rsidRDefault="00231D7D" w:rsidP="00231D7D">
      <w:pPr>
        <w:pStyle w:val="Heading3"/>
      </w:pPr>
      <w:bookmarkStart w:id="20" w:name="_Toc197964070"/>
      <w:r w:rsidRPr="00231D7D">
        <w:t>Summary – Adults’ General Screen Content Habits</w:t>
      </w:r>
      <w:bookmarkEnd w:id="20"/>
    </w:p>
    <w:p w14:paraId="68878132" w14:textId="77777777" w:rsidR="00231D7D" w:rsidRDefault="00231D7D" w:rsidP="00231D7D">
      <w:pPr>
        <w:rPr>
          <w:lang w:val="en-US"/>
        </w:rPr>
      </w:pPr>
      <w:r w:rsidRPr="00231D7D">
        <w:rPr>
          <w:b/>
          <w:bCs/>
          <w:lang w:val="en-US"/>
        </w:rPr>
        <w:t xml:space="preserve">Online subscription services </w:t>
      </w:r>
      <w:r w:rsidRPr="00231D7D">
        <w:rPr>
          <w:lang w:val="en-US"/>
        </w:rPr>
        <w:t>remained dominant but began to decline after several years of growth, while commercial free-to-air services was consistently lower in 2024 among all adults</w:t>
      </w:r>
    </w:p>
    <w:p w14:paraId="30DD129F" w14:textId="77777777" w:rsidR="00EB6184" w:rsidRPr="00231D7D" w:rsidRDefault="00EB6184" w:rsidP="00231D7D"/>
    <w:p w14:paraId="45A5035D" w14:textId="1235FAA1" w:rsidR="00231D7D" w:rsidRDefault="00231D7D" w:rsidP="00231D7D">
      <w:pPr>
        <w:jc w:val="center"/>
      </w:pPr>
      <w:r w:rsidRPr="00231D7D">
        <w:rPr>
          <w:noProof/>
        </w:rPr>
        <w:drawing>
          <wp:inline distT="0" distB="0" distL="0" distR="0" wp14:anchorId="3BDCBD91" wp14:editId="59DE55F7">
            <wp:extent cx="4420217" cy="1905266"/>
            <wp:effectExtent l="0" t="0" r="0" b="0"/>
            <wp:docPr id="10380004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00468" name="Picture 1" descr="Bar chart showing the percentage of people who watched the top 3 types of video platforms in the past 7 days from 2020 to 2024.&#10;&#10;For Commercial free-to-air TV, excluding on-demand: 61% in 2020, 58% in 2021, 53% in 2022, 51% in 2023, and 48% in 2024.&#10;&#10;For Free video streaming services: 54% in 2020, 56% in 2021, 58% in 2022, 61% in 2023, and 58% in 2024.&#10;&#10;For Online subscription services: 60% in 2020, 62% in 2021, 66% in 2022, 65% in 2023, and 63% in 2024.">
                      <a:extLst>
                        <a:ext uri="{C183D7F6-B498-43B3-948B-1728B52AA6E4}">
                          <adec:decorative xmlns:adec="http://schemas.microsoft.com/office/drawing/2017/decorative" val="0"/>
                        </a:ext>
                      </a:extLst>
                    </pic:cNvPr>
                    <pic:cNvPicPr/>
                  </pic:nvPicPr>
                  <pic:blipFill>
                    <a:blip r:embed="rId18"/>
                    <a:stretch>
                      <a:fillRect/>
                    </a:stretch>
                  </pic:blipFill>
                  <pic:spPr>
                    <a:xfrm>
                      <a:off x="0" y="0"/>
                      <a:ext cx="4420217" cy="1905266"/>
                    </a:xfrm>
                    <a:prstGeom prst="rect">
                      <a:avLst/>
                    </a:prstGeom>
                  </pic:spPr>
                </pic:pic>
              </a:graphicData>
            </a:graphic>
          </wp:inline>
        </w:drawing>
      </w:r>
    </w:p>
    <w:p w14:paraId="071D4673" w14:textId="77777777" w:rsidR="00EB6184" w:rsidRPr="0053520C" w:rsidRDefault="00EB6184" w:rsidP="00EB6184">
      <w:pPr>
        <w:rPr>
          <w:lang w:val="en-US"/>
        </w:rPr>
      </w:pPr>
      <w:r w:rsidRPr="0053520C">
        <w:rPr>
          <w:lang w:val="en-US"/>
        </w:rPr>
        <w:t>Bar chart showing the percentage of people who watched the top 3 types of video platforms in the past 7 days from 2020 to 2024.</w:t>
      </w:r>
    </w:p>
    <w:p w14:paraId="09245012" w14:textId="77777777" w:rsidR="00EB6184" w:rsidRPr="0053520C" w:rsidRDefault="00EB6184" w:rsidP="00EB6184">
      <w:pPr>
        <w:rPr>
          <w:lang w:val="en-US"/>
        </w:rPr>
      </w:pPr>
      <w:r w:rsidRPr="0053520C">
        <w:rPr>
          <w:lang w:val="en-US"/>
        </w:rPr>
        <w:t>For Commercial free-to-air TV, excluding on-demand: 61% in 2020, 58% in 2021, 53% in 2022, 51% in 2023, and 48% in 2024.</w:t>
      </w:r>
    </w:p>
    <w:p w14:paraId="51206F0C" w14:textId="77777777" w:rsidR="00EB6184" w:rsidRPr="0053520C" w:rsidRDefault="00EB6184" w:rsidP="00EB6184">
      <w:pPr>
        <w:rPr>
          <w:lang w:val="en-US"/>
        </w:rPr>
      </w:pPr>
      <w:r w:rsidRPr="0053520C">
        <w:rPr>
          <w:lang w:val="en-US"/>
        </w:rPr>
        <w:t>For Free video streaming services: 54% in 2020, 56% in 2021, 58% in 2022, 61% in 2023, and 58% in 2024.</w:t>
      </w:r>
    </w:p>
    <w:p w14:paraId="04732BFF" w14:textId="6C4B6452" w:rsidR="00EB6184" w:rsidRDefault="00EB6184" w:rsidP="00EB6184">
      <w:pPr>
        <w:rPr>
          <w:lang w:val="en-US"/>
        </w:rPr>
      </w:pPr>
      <w:r w:rsidRPr="0053520C">
        <w:rPr>
          <w:lang w:val="en-US"/>
        </w:rPr>
        <w:t>For Online subscription services: 60% in 2020, 62% in 2021, 66% in 2022, 65% in 2023, and 63% in 2024.</w:t>
      </w:r>
    </w:p>
    <w:p w14:paraId="57EAC8A7" w14:textId="77777777" w:rsidR="0053520C" w:rsidRPr="00EB6184" w:rsidRDefault="0053520C" w:rsidP="00EB6184">
      <w:pPr>
        <w:rPr>
          <w:lang w:val="en-US"/>
        </w:rPr>
      </w:pPr>
    </w:p>
    <w:p w14:paraId="41C81858" w14:textId="25958FA4" w:rsidR="00231D7D" w:rsidRDefault="00231D7D" w:rsidP="00231D7D">
      <w:pPr>
        <w:rPr>
          <w:lang w:val="en-US"/>
        </w:rPr>
      </w:pPr>
      <w:r w:rsidRPr="00231D7D">
        <w:rPr>
          <w:lang w:val="en-US"/>
        </w:rPr>
        <w:t xml:space="preserve">Some </w:t>
      </w:r>
      <w:r w:rsidRPr="00231D7D">
        <w:rPr>
          <w:b/>
          <w:bCs/>
          <w:lang w:val="en-US"/>
        </w:rPr>
        <w:t xml:space="preserve">online subscription streaming services </w:t>
      </w:r>
      <w:r w:rsidRPr="00231D7D">
        <w:rPr>
          <w:lang w:val="en-US"/>
        </w:rPr>
        <w:t xml:space="preserve">are experiencing a consistent </w:t>
      </w:r>
      <w:r w:rsidRPr="00231D7D">
        <w:rPr>
          <w:b/>
          <w:bCs/>
          <w:lang w:val="en-US"/>
        </w:rPr>
        <w:t xml:space="preserve">decline </w:t>
      </w:r>
      <w:r w:rsidRPr="00231D7D">
        <w:rPr>
          <w:lang w:val="en-US"/>
        </w:rPr>
        <w:t>this year in adult viewership</w:t>
      </w:r>
    </w:p>
    <w:p w14:paraId="34DE06DC" w14:textId="6F3A8547" w:rsidR="00231D7D" w:rsidRDefault="00231D7D" w:rsidP="00231D7D">
      <w:pPr>
        <w:jc w:val="center"/>
      </w:pPr>
      <w:r w:rsidRPr="00231D7D">
        <w:rPr>
          <w:noProof/>
        </w:rPr>
        <w:lastRenderedPageBreak/>
        <w:drawing>
          <wp:inline distT="0" distB="0" distL="0" distR="0" wp14:anchorId="3317F7FE" wp14:editId="76B73A93">
            <wp:extent cx="5029902" cy="1819529"/>
            <wp:effectExtent l="0" t="0" r="0" b="9525"/>
            <wp:docPr id="11016905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90536"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5029902" cy="1819529"/>
                    </a:xfrm>
                    <a:prstGeom prst="rect">
                      <a:avLst/>
                    </a:prstGeom>
                  </pic:spPr>
                </pic:pic>
              </a:graphicData>
            </a:graphic>
          </wp:inline>
        </w:drawing>
      </w:r>
    </w:p>
    <w:p w14:paraId="234E22CE" w14:textId="77777777" w:rsidR="00EB6184" w:rsidRPr="0053520C" w:rsidRDefault="00EB6184" w:rsidP="00EB6184">
      <w:pPr>
        <w:rPr>
          <w:lang w:val="en-US"/>
        </w:rPr>
      </w:pPr>
      <w:r w:rsidRPr="0053520C">
        <w:rPr>
          <w:lang w:val="en-US"/>
        </w:rPr>
        <w:t>Bar chart showing the top 3 online subscription services households had access to in the past 7 days from 2020 to 2024.</w:t>
      </w:r>
    </w:p>
    <w:p w14:paraId="0799FD06" w14:textId="77777777" w:rsidR="00EB6184" w:rsidRPr="0053520C" w:rsidRDefault="00EB6184" w:rsidP="00EB6184">
      <w:pPr>
        <w:rPr>
          <w:lang w:val="en-US"/>
        </w:rPr>
      </w:pPr>
      <w:r w:rsidRPr="0053520C">
        <w:rPr>
          <w:lang w:val="en-US"/>
        </w:rPr>
        <w:t>For Disney+: 18% in 2020, 27% in 2021, 34% in 2022, 35% in 2023, and 30% in 2024.</w:t>
      </w:r>
    </w:p>
    <w:p w14:paraId="398C8DE5" w14:textId="77777777" w:rsidR="00EB6184" w:rsidRPr="0053520C" w:rsidRDefault="00EB6184" w:rsidP="00EB6184">
      <w:pPr>
        <w:rPr>
          <w:lang w:val="en-US"/>
        </w:rPr>
      </w:pPr>
      <w:r w:rsidRPr="0053520C">
        <w:rPr>
          <w:lang w:val="en-US"/>
        </w:rPr>
        <w:t>For Amazon Prime Video: 16% in 2020, 22% in 2021, 29% in 2022, 32% in 2023, and 34% in 2024.</w:t>
      </w:r>
    </w:p>
    <w:p w14:paraId="22373662" w14:textId="202B85D2" w:rsidR="00EB6184" w:rsidRPr="0053520C" w:rsidRDefault="00EB6184" w:rsidP="00EB6184">
      <w:pPr>
        <w:rPr>
          <w:lang w:val="en-US"/>
        </w:rPr>
      </w:pPr>
      <w:r w:rsidRPr="0053520C">
        <w:rPr>
          <w:lang w:val="en-US"/>
        </w:rPr>
        <w:t>For Netflix: 65% in 2020, 67% in 2021, 68% in 2022, 65% in 2023, and 62% in 2024.</w:t>
      </w:r>
    </w:p>
    <w:p w14:paraId="1A75C8E7" w14:textId="29D546BC" w:rsidR="00EB6184" w:rsidRDefault="00EB6184" w:rsidP="00EB6184">
      <w:pPr>
        <w:rPr>
          <w:lang w:val="en-US"/>
        </w:rPr>
      </w:pPr>
      <w:r w:rsidRPr="0053520C">
        <w:rPr>
          <w:lang w:val="en-US"/>
        </w:rPr>
        <w:t>At least one service net: 2024: 79%, 2023: 80%, 2022: 81%, 2021: 79%, 2020: 77%.</w:t>
      </w:r>
    </w:p>
    <w:p w14:paraId="703C9B92" w14:textId="77777777" w:rsidR="0053520C" w:rsidRPr="00EB6184" w:rsidRDefault="0053520C" w:rsidP="00EB6184">
      <w:pPr>
        <w:rPr>
          <w:lang w:val="en-US"/>
        </w:rPr>
      </w:pPr>
    </w:p>
    <w:p w14:paraId="22C43072" w14:textId="77777777" w:rsidR="00231D7D" w:rsidRDefault="00231D7D" w:rsidP="00231D7D">
      <w:pPr>
        <w:rPr>
          <w:lang w:val="en-US"/>
        </w:rPr>
      </w:pPr>
      <w:r w:rsidRPr="00231D7D">
        <w:rPr>
          <w:lang w:val="en-US"/>
        </w:rPr>
        <w:t xml:space="preserve">TVs and mobile phones / smartphones were the most commonly used </w:t>
      </w:r>
      <w:r w:rsidRPr="00231D7D">
        <w:rPr>
          <w:b/>
          <w:bCs/>
          <w:lang w:val="en-US"/>
        </w:rPr>
        <w:t xml:space="preserve">devices </w:t>
      </w:r>
      <w:r w:rsidRPr="00231D7D">
        <w:rPr>
          <w:lang w:val="en-US"/>
        </w:rPr>
        <w:t>for viewing screen content</w:t>
      </w:r>
    </w:p>
    <w:p w14:paraId="16B71305" w14:textId="77777777" w:rsidR="00231D7D" w:rsidRPr="00231D7D" w:rsidRDefault="00231D7D" w:rsidP="00231D7D">
      <w:pPr>
        <w:rPr>
          <w:u w:val="single"/>
        </w:rPr>
      </w:pPr>
      <w:r w:rsidRPr="00231D7D">
        <w:rPr>
          <w:u w:val="single"/>
          <w:lang w:val="en-US"/>
        </w:rPr>
        <w:t xml:space="preserve">TV: </w:t>
      </w:r>
    </w:p>
    <w:p w14:paraId="086158F2" w14:textId="77777777" w:rsidR="00231D7D" w:rsidRPr="00231D7D" w:rsidRDefault="00231D7D" w:rsidP="00231D7D">
      <w:pPr>
        <w:pStyle w:val="Listparagraphbullets"/>
      </w:pPr>
      <w:r w:rsidRPr="00231D7D">
        <w:rPr>
          <w:lang w:val="en-US"/>
        </w:rPr>
        <w:t>87% net use</w:t>
      </w:r>
    </w:p>
    <w:p w14:paraId="199E0340" w14:textId="77777777" w:rsidR="00231D7D" w:rsidRPr="00231D7D" w:rsidRDefault="00231D7D" w:rsidP="00231D7D">
      <w:pPr>
        <w:pStyle w:val="Listparagraphbullets"/>
      </w:pPr>
      <w:r w:rsidRPr="00231D7D">
        <w:rPr>
          <w:lang w:val="en-US"/>
        </w:rPr>
        <w:lastRenderedPageBreak/>
        <w:t xml:space="preserve">50% once per day or more </w:t>
      </w:r>
    </w:p>
    <w:p w14:paraId="10C906E2" w14:textId="77777777" w:rsidR="00231D7D" w:rsidRPr="00231D7D" w:rsidRDefault="00231D7D" w:rsidP="00231D7D">
      <w:pPr>
        <w:rPr>
          <w:u w:val="single"/>
        </w:rPr>
      </w:pPr>
      <w:r w:rsidRPr="00231D7D">
        <w:rPr>
          <w:u w:val="single"/>
          <w:lang w:val="en-US"/>
        </w:rPr>
        <w:t xml:space="preserve">Mobile or smartphone: </w:t>
      </w:r>
    </w:p>
    <w:p w14:paraId="0B19CCD8" w14:textId="77777777" w:rsidR="00231D7D" w:rsidRPr="00231D7D" w:rsidRDefault="00231D7D" w:rsidP="00231D7D">
      <w:pPr>
        <w:pStyle w:val="Listparagraphbullets"/>
      </w:pPr>
      <w:r w:rsidRPr="00231D7D">
        <w:rPr>
          <w:lang w:val="en-US"/>
        </w:rPr>
        <w:t>74% net use</w:t>
      </w:r>
    </w:p>
    <w:p w14:paraId="77D42B8B" w14:textId="77777777" w:rsidR="00231D7D" w:rsidRPr="0053520C" w:rsidRDefault="00231D7D" w:rsidP="00231D7D">
      <w:pPr>
        <w:pStyle w:val="Listparagraphbullets"/>
      </w:pPr>
      <w:r w:rsidRPr="00231D7D">
        <w:rPr>
          <w:lang w:val="en-US"/>
        </w:rPr>
        <w:t xml:space="preserve">46% once per day or more </w:t>
      </w:r>
    </w:p>
    <w:p w14:paraId="26258B54" w14:textId="77777777" w:rsidR="0053520C" w:rsidRPr="00231D7D" w:rsidRDefault="0053520C" w:rsidP="0053520C">
      <w:pPr>
        <w:pStyle w:val="Listparagraphbullets"/>
        <w:numPr>
          <w:ilvl w:val="0"/>
          <w:numId w:val="0"/>
        </w:numPr>
        <w:ind w:left="567"/>
      </w:pPr>
    </w:p>
    <w:p w14:paraId="125ADD87" w14:textId="77777777" w:rsidR="00231D7D" w:rsidRDefault="00231D7D" w:rsidP="00231D7D">
      <w:pPr>
        <w:rPr>
          <w:lang w:val="en-US"/>
        </w:rPr>
      </w:pPr>
      <w:r w:rsidRPr="00231D7D">
        <w:rPr>
          <w:lang w:val="en-US"/>
        </w:rPr>
        <w:t xml:space="preserve">Engagement with video games was driven by gaming on mobile phones </w:t>
      </w:r>
    </w:p>
    <w:p w14:paraId="70C1A142" w14:textId="122942B8" w:rsidR="00231D7D" w:rsidRDefault="00231D7D" w:rsidP="00231D7D">
      <w:pPr>
        <w:jc w:val="center"/>
      </w:pPr>
      <w:r w:rsidRPr="00231D7D">
        <w:rPr>
          <w:noProof/>
        </w:rPr>
        <w:drawing>
          <wp:inline distT="0" distB="0" distL="0" distR="0" wp14:anchorId="53F13F32" wp14:editId="3D0A5789">
            <wp:extent cx="5191850" cy="2276793"/>
            <wp:effectExtent l="0" t="0" r="8890" b="9525"/>
            <wp:docPr id="4465737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73716"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5191850" cy="2276793"/>
                    </a:xfrm>
                    <a:prstGeom prst="rect">
                      <a:avLst/>
                    </a:prstGeom>
                  </pic:spPr>
                </pic:pic>
              </a:graphicData>
            </a:graphic>
          </wp:inline>
        </w:drawing>
      </w:r>
    </w:p>
    <w:p w14:paraId="06839C80" w14:textId="172FD4D7" w:rsidR="002735FA" w:rsidRDefault="002735FA" w:rsidP="008D7973">
      <w:r>
        <w:t>Bar chart showing the percentage of people who used various devices to play video games or computer games in the past 7 days, either at home or elsewhere, in 2024.</w:t>
      </w:r>
    </w:p>
    <w:p w14:paraId="5DC554F2" w14:textId="79801C0E" w:rsidR="002735FA" w:rsidRDefault="002735FA" w:rsidP="008D7973">
      <w:r>
        <w:t>Played videogames P7D: 39%</w:t>
      </w:r>
    </w:p>
    <w:p w14:paraId="7658B78E" w14:textId="1AB11797" w:rsidR="002735FA" w:rsidRDefault="002735FA" w:rsidP="008D7973">
      <w:r>
        <w:t xml:space="preserve">Mobile phone or smartphone: 63% </w:t>
      </w:r>
    </w:p>
    <w:p w14:paraId="4486CC28" w14:textId="77777777" w:rsidR="002735FA" w:rsidRDefault="002735FA" w:rsidP="008D7973">
      <w:r>
        <w:lastRenderedPageBreak/>
        <w:t xml:space="preserve">Computer (desktop or laptop): 39% </w:t>
      </w:r>
    </w:p>
    <w:p w14:paraId="0252E0E5" w14:textId="77777777" w:rsidR="002735FA" w:rsidRDefault="002735FA" w:rsidP="008D7973">
      <w:r>
        <w:t xml:space="preserve">PlayStation: 21% </w:t>
      </w:r>
    </w:p>
    <w:p w14:paraId="408A53CF" w14:textId="77777777" w:rsidR="002735FA" w:rsidRDefault="002735FA" w:rsidP="008D7973">
      <w:r>
        <w:t xml:space="preserve">Tablet: 20% </w:t>
      </w:r>
    </w:p>
    <w:p w14:paraId="15BE02E6" w14:textId="77777777" w:rsidR="002735FA" w:rsidRDefault="002735FA" w:rsidP="008D7973">
      <w:r>
        <w:t xml:space="preserve">Nintendo: 15% </w:t>
      </w:r>
    </w:p>
    <w:p w14:paraId="3581DBBE" w14:textId="77777777" w:rsidR="002735FA" w:rsidRDefault="002735FA" w:rsidP="008D7973">
      <w:r>
        <w:t xml:space="preserve">Xbox: 9% </w:t>
      </w:r>
    </w:p>
    <w:p w14:paraId="32C72F94" w14:textId="51D7C59D" w:rsidR="002735FA" w:rsidRDefault="002735FA" w:rsidP="008D7973">
      <w:r>
        <w:t>Other handheld or portable consoles: 2%</w:t>
      </w:r>
    </w:p>
    <w:p w14:paraId="1BB4D643" w14:textId="77777777" w:rsidR="002735FA" w:rsidRPr="00231D7D" w:rsidRDefault="002735FA" w:rsidP="002735FA"/>
    <w:p w14:paraId="0724E416" w14:textId="504E7380" w:rsidR="00231D7D" w:rsidRDefault="00231D7D" w:rsidP="00231D7D">
      <w:pPr>
        <w:pStyle w:val="Heading3"/>
      </w:pPr>
      <w:bookmarkStart w:id="21" w:name="_Toc197964071"/>
      <w:r w:rsidRPr="00231D7D">
        <w:t>Summary – Children’s General Screen Content Habits</w:t>
      </w:r>
      <w:bookmarkEnd w:id="21"/>
      <w:r w:rsidRPr="00231D7D">
        <w:t xml:space="preserve">  </w:t>
      </w:r>
    </w:p>
    <w:p w14:paraId="474A0FD1" w14:textId="77777777" w:rsidR="00231D7D" w:rsidRDefault="00231D7D" w:rsidP="00231D7D">
      <w:pPr>
        <w:rPr>
          <w:lang w:val="en-US"/>
        </w:rPr>
      </w:pPr>
      <w:r w:rsidRPr="00231D7D">
        <w:rPr>
          <w:lang w:val="en-US"/>
        </w:rPr>
        <w:t>Despite parents ranking user-generated content as low priority for their children, its consumption among young viewers increased in 2024. This trend coincided with concerning exposure to gambling advertisements and age-inappropriate material.</w:t>
      </w:r>
    </w:p>
    <w:p w14:paraId="7E8B836B" w14:textId="77777777" w:rsidR="00231D7D" w:rsidRPr="00231D7D" w:rsidRDefault="00231D7D" w:rsidP="00231D7D">
      <w:r w:rsidRPr="00231D7D">
        <w:rPr>
          <w:lang w:val="en-US"/>
        </w:rPr>
        <w:t xml:space="preserve">Consumption of (Australian and International) </w:t>
      </w:r>
      <w:r w:rsidRPr="00231D7D">
        <w:rPr>
          <w:b/>
          <w:bCs/>
          <w:lang w:val="en-US"/>
        </w:rPr>
        <w:t xml:space="preserve">user-generated content </w:t>
      </w:r>
      <w:r w:rsidRPr="00231D7D">
        <w:rPr>
          <w:lang w:val="en-US"/>
        </w:rPr>
        <w:t>has increased</w:t>
      </w:r>
      <w:r w:rsidRPr="00231D7D">
        <w:rPr>
          <w:b/>
          <w:bCs/>
          <w:lang w:val="en-US"/>
        </w:rPr>
        <w:t xml:space="preserve">, </w:t>
      </w:r>
      <w:r w:rsidRPr="00231D7D">
        <w:rPr>
          <w:lang w:val="en-US"/>
        </w:rPr>
        <w:t>with especially high watch rates for children aged 11-17</w:t>
      </w:r>
    </w:p>
    <w:p w14:paraId="24B1FF60" w14:textId="44C42EA8" w:rsidR="00231D7D" w:rsidRDefault="00231D7D" w:rsidP="00231D7D">
      <w:pPr>
        <w:jc w:val="center"/>
      </w:pPr>
      <w:r w:rsidRPr="00231D7D">
        <w:rPr>
          <w:noProof/>
        </w:rPr>
        <w:drawing>
          <wp:inline distT="0" distB="0" distL="0" distR="0" wp14:anchorId="353EAF29" wp14:editId="26692254">
            <wp:extent cx="3772426" cy="1895740"/>
            <wp:effectExtent l="0" t="0" r="0" b="9525"/>
            <wp:docPr id="13492786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78605"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3772426" cy="1895740"/>
                    </a:xfrm>
                    <a:prstGeom prst="rect">
                      <a:avLst/>
                    </a:prstGeom>
                  </pic:spPr>
                </pic:pic>
              </a:graphicData>
            </a:graphic>
          </wp:inline>
        </w:drawing>
      </w:r>
    </w:p>
    <w:p w14:paraId="39657A1D" w14:textId="2C91E9A9" w:rsidR="002735FA" w:rsidRDefault="002735FA" w:rsidP="002735FA">
      <w:r>
        <w:t>Bar chart showing the types of user-generated content children liked watching most, divided into Australian and International categories.</w:t>
      </w:r>
    </w:p>
    <w:p w14:paraId="050A7C83" w14:textId="77777777" w:rsidR="002735FA" w:rsidRDefault="002735FA" w:rsidP="002735FA">
      <w:r>
        <w:t>For Australian user-generated content:</w:t>
      </w:r>
    </w:p>
    <w:p w14:paraId="7E57561F" w14:textId="77777777" w:rsidR="002735FA" w:rsidRDefault="002735FA" w:rsidP="002735FA">
      <w:r>
        <w:t>Age 16-17: 41%</w:t>
      </w:r>
    </w:p>
    <w:p w14:paraId="778FEDBA" w14:textId="77777777" w:rsidR="002735FA" w:rsidRDefault="002735FA" w:rsidP="002735FA">
      <w:r>
        <w:t>Age 11-15: 42%</w:t>
      </w:r>
    </w:p>
    <w:p w14:paraId="7D34AB66" w14:textId="7172EC31" w:rsidR="002735FA" w:rsidRDefault="002735FA" w:rsidP="002735FA">
      <w:r>
        <w:t>Age 8-10: 30%</w:t>
      </w:r>
    </w:p>
    <w:p w14:paraId="68A07092" w14:textId="77777777" w:rsidR="002735FA" w:rsidRDefault="002735FA" w:rsidP="002735FA">
      <w:r>
        <w:lastRenderedPageBreak/>
        <w:t>For International user-generated content:</w:t>
      </w:r>
    </w:p>
    <w:p w14:paraId="6E0B8F71" w14:textId="77777777" w:rsidR="002735FA" w:rsidRDefault="002735FA" w:rsidP="002735FA">
      <w:r>
        <w:t>Age 16-17: 41%</w:t>
      </w:r>
    </w:p>
    <w:p w14:paraId="4C8ACC4C" w14:textId="77777777" w:rsidR="002735FA" w:rsidRDefault="002735FA" w:rsidP="002735FA">
      <w:r>
        <w:t>Age 11-15: 45%</w:t>
      </w:r>
    </w:p>
    <w:p w14:paraId="6B92076F" w14:textId="59369FC4" w:rsidR="002735FA" w:rsidRDefault="002735FA" w:rsidP="002735FA">
      <w:r>
        <w:t>Age 8-10: 39%</w:t>
      </w:r>
    </w:p>
    <w:p w14:paraId="32BF8E25" w14:textId="77777777" w:rsidR="002735FA" w:rsidRPr="00231D7D" w:rsidRDefault="002735FA" w:rsidP="002735FA"/>
    <w:p w14:paraId="671AA123" w14:textId="77777777" w:rsidR="00231D7D" w:rsidRDefault="00231D7D" w:rsidP="00231D7D">
      <w:r w:rsidRPr="00231D7D">
        <w:t xml:space="preserve">User-generated content was </w:t>
      </w:r>
      <w:r w:rsidRPr="00231D7D">
        <w:rPr>
          <w:b/>
          <w:bCs/>
        </w:rPr>
        <w:t xml:space="preserve">low on parents’ list of importance to be made available to children, </w:t>
      </w:r>
      <w:r w:rsidRPr="00231D7D">
        <w:t xml:space="preserve">potentially due to concerns about appropriateness  </w:t>
      </w:r>
    </w:p>
    <w:p w14:paraId="7F3A8CB8" w14:textId="2362AC86" w:rsidR="00231D7D" w:rsidRDefault="00231D7D" w:rsidP="00231D7D">
      <w:pPr>
        <w:jc w:val="center"/>
      </w:pPr>
      <w:r w:rsidRPr="00231D7D">
        <w:rPr>
          <w:noProof/>
        </w:rPr>
        <w:drawing>
          <wp:inline distT="0" distB="0" distL="0" distR="0" wp14:anchorId="1B815D7C" wp14:editId="0DF282BF">
            <wp:extent cx="4772691" cy="1619476"/>
            <wp:effectExtent l="0" t="0" r="8890" b="0"/>
            <wp:docPr id="2620883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88350"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4772691" cy="1619476"/>
                    </a:xfrm>
                    <a:prstGeom prst="rect">
                      <a:avLst/>
                    </a:prstGeom>
                  </pic:spPr>
                </pic:pic>
              </a:graphicData>
            </a:graphic>
          </wp:inline>
        </w:drawing>
      </w:r>
    </w:p>
    <w:p w14:paraId="26E393A6" w14:textId="77777777" w:rsidR="002735FA" w:rsidRPr="002735FA" w:rsidRDefault="002735FA" w:rsidP="008D7973">
      <w:pPr>
        <w:rPr>
          <w:lang w:val="en-US"/>
        </w:rPr>
      </w:pPr>
      <w:r w:rsidRPr="002735FA">
        <w:rPr>
          <w:lang w:val="en-US"/>
        </w:rPr>
        <w:t>Types of content most important to be available to children:</w:t>
      </w:r>
    </w:p>
    <w:p w14:paraId="03A40E0A" w14:textId="77777777" w:rsidR="002735FA" w:rsidRPr="002735FA" w:rsidRDefault="002735FA" w:rsidP="008D7973">
      <w:pPr>
        <w:rPr>
          <w:lang w:val="en-US"/>
        </w:rPr>
      </w:pPr>
      <w:r w:rsidRPr="002735FA">
        <w:rPr>
          <w:lang w:val="en-US"/>
        </w:rPr>
        <w:t>Australian children's educational programs: 69%</w:t>
      </w:r>
    </w:p>
    <w:p w14:paraId="47BB5B17" w14:textId="77777777" w:rsidR="002735FA" w:rsidRPr="002735FA" w:rsidRDefault="002735FA" w:rsidP="008D7973">
      <w:pPr>
        <w:rPr>
          <w:lang w:val="en-US"/>
        </w:rPr>
      </w:pPr>
      <w:r w:rsidRPr="002735FA">
        <w:rPr>
          <w:lang w:val="en-US"/>
        </w:rPr>
        <w:t>International children's educational programs: 60%</w:t>
      </w:r>
    </w:p>
    <w:p w14:paraId="79A269CD" w14:textId="77777777" w:rsidR="002735FA" w:rsidRPr="002735FA" w:rsidRDefault="002735FA" w:rsidP="008D7973">
      <w:pPr>
        <w:rPr>
          <w:lang w:val="en-US"/>
        </w:rPr>
      </w:pPr>
      <w:r w:rsidRPr="002735FA">
        <w:rPr>
          <w:lang w:val="en-US"/>
        </w:rPr>
        <w:t>Australian user-generated content 9%</w:t>
      </w:r>
    </w:p>
    <w:p w14:paraId="0AF02275" w14:textId="66C1E59E" w:rsidR="002735FA" w:rsidRDefault="002735FA" w:rsidP="008D7973">
      <w:pPr>
        <w:rPr>
          <w:lang w:val="en-US"/>
        </w:rPr>
      </w:pPr>
      <w:r w:rsidRPr="002735FA">
        <w:rPr>
          <w:lang w:val="en-US"/>
        </w:rPr>
        <w:lastRenderedPageBreak/>
        <w:t>International user-generated content 9%</w:t>
      </w:r>
    </w:p>
    <w:p w14:paraId="0BAD3FED" w14:textId="77777777" w:rsidR="002735FA" w:rsidRDefault="002735FA" w:rsidP="008D7973">
      <w:pPr>
        <w:rPr>
          <w:lang w:val="en-US"/>
        </w:rPr>
      </w:pPr>
    </w:p>
    <w:p w14:paraId="3AE557A3" w14:textId="4FC67617" w:rsidR="00231D7D" w:rsidRPr="00231D7D" w:rsidRDefault="00231D7D" w:rsidP="00231D7D">
      <w:pPr>
        <w:rPr>
          <w:b/>
          <w:bCs/>
        </w:rPr>
      </w:pPr>
      <w:r w:rsidRPr="00231D7D">
        <w:rPr>
          <w:lang w:val="en-US"/>
        </w:rPr>
        <w:t xml:space="preserve">Children aged 0-17 are being </w:t>
      </w:r>
      <w:r w:rsidRPr="00231D7D">
        <w:rPr>
          <w:b/>
          <w:bCs/>
          <w:lang w:val="en-US"/>
        </w:rPr>
        <w:t>exposed to gambling advertising.</w:t>
      </w:r>
      <w:r w:rsidRPr="00231D7D">
        <w:rPr>
          <w:lang w:val="en-US"/>
        </w:rPr>
        <w:t xml:space="preserve"> Children aged 8-17 also report exposure to </w:t>
      </w:r>
      <w:r w:rsidRPr="00231D7D">
        <w:rPr>
          <w:b/>
          <w:bCs/>
          <w:lang w:val="en-US"/>
        </w:rPr>
        <w:t>age-inappropriate material</w:t>
      </w:r>
    </w:p>
    <w:p w14:paraId="5480B5F4" w14:textId="77777777" w:rsidR="00231D7D" w:rsidRPr="00231D7D" w:rsidRDefault="00231D7D" w:rsidP="00231D7D">
      <w:pPr>
        <w:pStyle w:val="Listparagraphbullets"/>
      </w:pPr>
      <w:r w:rsidRPr="00231D7D">
        <w:rPr>
          <w:b/>
          <w:bCs/>
        </w:rPr>
        <w:t xml:space="preserve">32% </w:t>
      </w:r>
      <w:r w:rsidRPr="00231D7D">
        <w:t>of children aged 0-17 saw a gambling ad in the last week</w:t>
      </w:r>
    </w:p>
    <w:p w14:paraId="68D12748" w14:textId="77777777" w:rsidR="00231D7D" w:rsidRDefault="00231D7D" w:rsidP="00231D7D">
      <w:pPr>
        <w:pStyle w:val="Listparagraphbullets"/>
      </w:pPr>
      <w:r w:rsidRPr="00231D7D">
        <w:rPr>
          <w:b/>
          <w:bCs/>
        </w:rPr>
        <w:t xml:space="preserve">6 in 10 </w:t>
      </w:r>
      <w:r w:rsidRPr="00231D7D">
        <w:t xml:space="preserve">or more children aged 8-17 have watched age-inappropriate content </w:t>
      </w:r>
    </w:p>
    <w:p w14:paraId="7894B510" w14:textId="77777777" w:rsidR="002735FA" w:rsidRDefault="002735FA" w:rsidP="002735FA">
      <w:pPr>
        <w:pStyle w:val="Listparagraphbullets"/>
        <w:numPr>
          <w:ilvl w:val="0"/>
          <w:numId w:val="0"/>
        </w:numPr>
        <w:ind w:left="567" w:hanging="567"/>
      </w:pPr>
    </w:p>
    <w:p w14:paraId="1B63ACCF" w14:textId="69FF5D59" w:rsidR="00231D7D" w:rsidRDefault="00231D7D" w:rsidP="00231D7D">
      <w:pPr>
        <w:jc w:val="center"/>
      </w:pPr>
      <w:r w:rsidRPr="00231D7D">
        <w:rPr>
          <w:noProof/>
        </w:rPr>
        <w:drawing>
          <wp:inline distT="0" distB="0" distL="0" distR="0" wp14:anchorId="04AD1593" wp14:editId="4DC6D9B2">
            <wp:extent cx="4372585" cy="1343212"/>
            <wp:effectExtent l="0" t="0" r="9525" b="9525"/>
            <wp:docPr id="2073353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358"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4372585" cy="1343212"/>
                    </a:xfrm>
                    <a:prstGeom prst="rect">
                      <a:avLst/>
                    </a:prstGeom>
                  </pic:spPr>
                </pic:pic>
              </a:graphicData>
            </a:graphic>
          </wp:inline>
        </w:drawing>
      </w:r>
    </w:p>
    <w:p w14:paraId="3F22C879" w14:textId="22FCACC1" w:rsidR="002735FA" w:rsidRPr="002735FA" w:rsidRDefault="002735FA" w:rsidP="002735FA">
      <w:pPr>
        <w:rPr>
          <w:lang w:val="en-US"/>
        </w:rPr>
      </w:pPr>
      <w:r w:rsidRPr="002735FA">
        <w:rPr>
          <w:lang w:val="en-US"/>
        </w:rPr>
        <w:t>Bar chart showing the percentage of different age groups who have watched TV shows or online content meant for someone older in 2024.</w:t>
      </w:r>
    </w:p>
    <w:p w14:paraId="347194D0" w14:textId="77777777" w:rsidR="002735FA" w:rsidRPr="002735FA" w:rsidRDefault="002735FA" w:rsidP="002735FA">
      <w:pPr>
        <w:rPr>
          <w:lang w:val="en-US"/>
        </w:rPr>
      </w:pPr>
      <w:r w:rsidRPr="002735FA">
        <w:rPr>
          <w:lang w:val="en-US"/>
        </w:rPr>
        <w:t>Age 16-17: 69%</w:t>
      </w:r>
    </w:p>
    <w:p w14:paraId="0466B4A6" w14:textId="77777777" w:rsidR="002735FA" w:rsidRPr="002735FA" w:rsidRDefault="002735FA" w:rsidP="002735FA">
      <w:pPr>
        <w:rPr>
          <w:lang w:val="en-US"/>
        </w:rPr>
      </w:pPr>
      <w:r w:rsidRPr="002735FA">
        <w:rPr>
          <w:lang w:val="en-US"/>
        </w:rPr>
        <w:t xml:space="preserve">Age 11-15: 66% </w:t>
      </w:r>
    </w:p>
    <w:p w14:paraId="1484E3F3" w14:textId="732D09E9" w:rsidR="002735FA" w:rsidRDefault="002735FA" w:rsidP="002735FA">
      <w:pPr>
        <w:rPr>
          <w:lang w:val="en-US"/>
        </w:rPr>
      </w:pPr>
      <w:r w:rsidRPr="002735FA">
        <w:rPr>
          <w:lang w:val="en-US"/>
        </w:rPr>
        <w:t>Age 8-10: 60%</w:t>
      </w:r>
    </w:p>
    <w:p w14:paraId="03B29277" w14:textId="77777777" w:rsidR="002735FA" w:rsidRDefault="002735FA" w:rsidP="00231D7D">
      <w:pPr>
        <w:rPr>
          <w:lang w:val="en-US"/>
        </w:rPr>
      </w:pPr>
    </w:p>
    <w:p w14:paraId="625AD94E" w14:textId="0618E269" w:rsidR="00231D7D" w:rsidRDefault="00231D7D" w:rsidP="00231D7D">
      <w:pPr>
        <w:rPr>
          <w:lang w:val="en-US"/>
        </w:rPr>
      </w:pPr>
      <w:r w:rsidRPr="00231D7D">
        <w:rPr>
          <w:lang w:val="en-US"/>
        </w:rPr>
        <w:lastRenderedPageBreak/>
        <w:t xml:space="preserve">The trend for watching </w:t>
      </w:r>
      <w:r w:rsidRPr="00231D7D">
        <w:rPr>
          <w:b/>
          <w:bCs/>
          <w:lang w:val="en-US"/>
        </w:rPr>
        <w:t>free video streaming services</w:t>
      </w:r>
      <w:r w:rsidRPr="00231D7D">
        <w:rPr>
          <w:lang w:val="en-US"/>
        </w:rPr>
        <w:t xml:space="preserve"> and </w:t>
      </w:r>
      <w:r w:rsidRPr="00231D7D">
        <w:rPr>
          <w:b/>
          <w:bCs/>
          <w:lang w:val="en-US"/>
        </w:rPr>
        <w:t>online subscription services</w:t>
      </w:r>
      <w:r w:rsidRPr="00231D7D">
        <w:rPr>
          <w:lang w:val="en-US"/>
        </w:rPr>
        <w:t xml:space="preserve"> is well established and continues</w:t>
      </w:r>
    </w:p>
    <w:p w14:paraId="6D0C3A4C" w14:textId="7B8E3EC5" w:rsidR="00231D7D" w:rsidRDefault="00664696" w:rsidP="00231D7D">
      <w:pPr>
        <w:jc w:val="center"/>
      </w:pPr>
      <w:r w:rsidRPr="00664696">
        <w:rPr>
          <w:noProof/>
        </w:rPr>
        <w:drawing>
          <wp:inline distT="0" distB="0" distL="0" distR="0" wp14:anchorId="4096A243" wp14:editId="75E91544">
            <wp:extent cx="4142906" cy="1914525"/>
            <wp:effectExtent l="0" t="0" r="0" b="0"/>
            <wp:docPr id="1446919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1951"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4154200" cy="1919744"/>
                    </a:xfrm>
                    <a:prstGeom prst="rect">
                      <a:avLst/>
                    </a:prstGeom>
                  </pic:spPr>
                </pic:pic>
              </a:graphicData>
            </a:graphic>
          </wp:inline>
        </w:drawing>
      </w:r>
      <w:commentRangeStart w:id="22"/>
      <w:commentRangeEnd w:id="22"/>
    </w:p>
    <w:p w14:paraId="4244F266" w14:textId="77777777" w:rsidR="002735FA" w:rsidRDefault="002735FA" w:rsidP="002735FA">
      <w:r>
        <w:t>Bar chart showing the top 3 video platforms used to watch Australian screen content in the past 7 days, by children of different age groups.</w:t>
      </w:r>
    </w:p>
    <w:p w14:paraId="1CB5B095" w14:textId="77777777" w:rsidR="002735FA" w:rsidRDefault="002735FA" w:rsidP="002735FA">
      <w:r>
        <w:t>For Publicly owned free-to-air on-demand TV:</w:t>
      </w:r>
    </w:p>
    <w:p w14:paraId="014412A8" w14:textId="77777777" w:rsidR="002735FA" w:rsidRDefault="002735FA" w:rsidP="002735FA">
      <w:r>
        <w:t>Age 8-10: 26%</w:t>
      </w:r>
    </w:p>
    <w:p w14:paraId="2B8C784C" w14:textId="77777777" w:rsidR="002735FA" w:rsidRDefault="002735FA" w:rsidP="002735FA">
      <w:r>
        <w:t>Age 11-15: 10%</w:t>
      </w:r>
    </w:p>
    <w:p w14:paraId="46EFB71B" w14:textId="77777777" w:rsidR="002735FA" w:rsidRDefault="002735FA" w:rsidP="002735FA">
      <w:r>
        <w:t>Age 16-17: 5%</w:t>
      </w:r>
    </w:p>
    <w:p w14:paraId="24D9C1A3" w14:textId="77777777" w:rsidR="002735FA" w:rsidRDefault="002735FA" w:rsidP="002735FA">
      <w:r>
        <w:t>For Online subscription services:</w:t>
      </w:r>
    </w:p>
    <w:p w14:paraId="50E64AE1" w14:textId="77777777" w:rsidR="002735FA" w:rsidRDefault="002735FA" w:rsidP="002735FA">
      <w:r>
        <w:t>Age 8-10: 35%</w:t>
      </w:r>
    </w:p>
    <w:p w14:paraId="2DD36A36" w14:textId="77777777" w:rsidR="002735FA" w:rsidRDefault="002735FA" w:rsidP="002735FA">
      <w:r>
        <w:t>Age 11-15: 43%</w:t>
      </w:r>
    </w:p>
    <w:p w14:paraId="3438DBBF" w14:textId="77A05C2E" w:rsidR="002735FA" w:rsidRDefault="002735FA" w:rsidP="002735FA">
      <w:r>
        <w:t>Age 16-17: 36%</w:t>
      </w:r>
    </w:p>
    <w:p w14:paraId="0452F426" w14:textId="77777777" w:rsidR="002735FA" w:rsidRDefault="002735FA" w:rsidP="002735FA">
      <w:r>
        <w:t>For Free video streaming services:</w:t>
      </w:r>
    </w:p>
    <w:p w14:paraId="7D6D0D66" w14:textId="77777777" w:rsidR="002735FA" w:rsidRDefault="002735FA" w:rsidP="002735FA">
      <w:r>
        <w:t>Age 8-10: 42%</w:t>
      </w:r>
    </w:p>
    <w:p w14:paraId="5BA7F9B7" w14:textId="77777777" w:rsidR="002735FA" w:rsidRDefault="002735FA" w:rsidP="002735FA">
      <w:r>
        <w:t>Age 11-15: 42%</w:t>
      </w:r>
    </w:p>
    <w:p w14:paraId="4D6BEC71" w14:textId="5623BE77" w:rsidR="002735FA" w:rsidRDefault="002735FA" w:rsidP="002735FA">
      <w:r>
        <w:t>Age 16-17: 42%</w:t>
      </w:r>
    </w:p>
    <w:p w14:paraId="43633C8D" w14:textId="77777777" w:rsidR="002735FA" w:rsidRDefault="002735FA" w:rsidP="00231D7D">
      <w:pPr>
        <w:jc w:val="center"/>
      </w:pPr>
    </w:p>
    <w:p w14:paraId="6BA0B7D2" w14:textId="12ABE398" w:rsidR="00231D7D" w:rsidRDefault="00231D7D" w:rsidP="00231D7D">
      <w:pPr>
        <w:pStyle w:val="Heading3"/>
        <w:rPr>
          <w:rStyle w:val="Heading3Char"/>
          <w:b/>
        </w:rPr>
      </w:pPr>
      <w:bookmarkStart w:id="23" w:name="_Toc197964072"/>
      <w:r w:rsidRPr="00231D7D">
        <w:rPr>
          <w:rStyle w:val="Heading3Char"/>
          <w:b/>
        </w:rPr>
        <w:lastRenderedPageBreak/>
        <w:t>Summary – Children’s device and internet usage</w:t>
      </w:r>
      <w:bookmarkEnd w:id="23"/>
    </w:p>
    <w:p w14:paraId="12A24EC7" w14:textId="77777777" w:rsidR="00231D7D" w:rsidRDefault="00231D7D" w:rsidP="00231D7D">
      <w:pPr>
        <w:rPr>
          <w:lang w:val="en-US"/>
        </w:rPr>
      </w:pPr>
      <w:r w:rsidRPr="00231D7D">
        <w:rPr>
          <w:lang w:val="en-US"/>
        </w:rPr>
        <w:t>Access to digital devices was widespread among children, with usage split between personal devices (primarily for education) and shared family devices. Internet usage patterns showed a clear age-related progression, with both personal device ownership and out-of-home access increasing as children got older.</w:t>
      </w:r>
    </w:p>
    <w:p w14:paraId="1E2FA3DC" w14:textId="77777777" w:rsidR="00231D7D" w:rsidRPr="00231D7D" w:rsidRDefault="00231D7D" w:rsidP="00231D7D">
      <w:r w:rsidRPr="00231D7D">
        <w:rPr>
          <w:lang w:val="en-US"/>
        </w:rPr>
        <w:t xml:space="preserve">Older children were more likely to </w:t>
      </w:r>
      <w:r w:rsidRPr="00231D7D">
        <w:rPr>
          <w:b/>
          <w:bCs/>
          <w:lang w:val="en-US"/>
        </w:rPr>
        <w:t>own personal devices</w:t>
      </w:r>
      <w:r w:rsidRPr="00231D7D">
        <w:rPr>
          <w:lang w:val="en-US"/>
        </w:rPr>
        <w:t>, while younger children tended to use shared household devices for consuming online content</w:t>
      </w:r>
    </w:p>
    <w:p w14:paraId="5E8A94C1" w14:textId="773930B5" w:rsidR="00231D7D" w:rsidRDefault="00A67A33" w:rsidP="00A67A33">
      <w:pPr>
        <w:jc w:val="center"/>
      </w:pPr>
      <w:r w:rsidRPr="00A67A33">
        <w:rPr>
          <w:noProof/>
        </w:rPr>
        <w:drawing>
          <wp:inline distT="0" distB="0" distL="0" distR="0" wp14:anchorId="680E8012" wp14:editId="304DE016">
            <wp:extent cx="3467584" cy="1495634"/>
            <wp:effectExtent l="0" t="0" r="0" b="9525"/>
            <wp:docPr id="9527268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26836"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3467584" cy="1495634"/>
                    </a:xfrm>
                    <a:prstGeom prst="rect">
                      <a:avLst/>
                    </a:prstGeom>
                  </pic:spPr>
                </pic:pic>
              </a:graphicData>
            </a:graphic>
          </wp:inline>
        </w:drawing>
      </w:r>
    </w:p>
    <w:p w14:paraId="3ECA4763" w14:textId="480F55B8" w:rsidR="002735FA" w:rsidRDefault="002735FA" w:rsidP="002735FA">
      <w:r>
        <w:t>Bar chart showing the percentage of children who have their own device for online content consumption or use a household device that is mostly used by them in 2024.</w:t>
      </w:r>
    </w:p>
    <w:p w14:paraId="7121854B" w14:textId="77777777" w:rsidR="002735FA" w:rsidRDefault="002735FA" w:rsidP="002735FA">
      <w:r>
        <w:t xml:space="preserve">NET Yes (had own device or a household device mostly used by the child): 71% </w:t>
      </w:r>
    </w:p>
    <w:p w14:paraId="2E037067" w14:textId="77777777" w:rsidR="002735FA" w:rsidRDefault="002735FA" w:rsidP="002735FA">
      <w:r>
        <w:t xml:space="preserve">Yes, their own device: 55% </w:t>
      </w:r>
    </w:p>
    <w:p w14:paraId="54FBF775" w14:textId="77777777" w:rsidR="002735FA" w:rsidRDefault="002735FA" w:rsidP="002735FA">
      <w:r>
        <w:t xml:space="preserve">Yes, a household device mostly used by my child: 19% </w:t>
      </w:r>
    </w:p>
    <w:p w14:paraId="797C6CC8" w14:textId="61512DC0" w:rsidR="002735FA" w:rsidRDefault="002735FA" w:rsidP="002735FA">
      <w:r>
        <w:t>No: 29%</w:t>
      </w:r>
    </w:p>
    <w:p w14:paraId="6A2A47A9" w14:textId="77777777" w:rsidR="002735FA" w:rsidRDefault="002735FA" w:rsidP="002735FA"/>
    <w:p w14:paraId="2954F439" w14:textId="77777777" w:rsidR="00A67A33" w:rsidRDefault="00A67A33" w:rsidP="00A67A33">
      <w:pPr>
        <w:rPr>
          <w:b/>
          <w:bCs/>
        </w:rPr>
      </w:pPr>
      <w:r w:rsidRPr="00A67A33">
        <w:t xml:space="preserve">Children most commonly had their own device for </w:t>
      </w:r>
      <w:r w:rsidRPr="00A67A33">
        <w:rPr>
          <w:b/>
          <w:bCs/>
        </w:rPr>
        <w:t>educational purposes</w:t>
      </w:r>
      <w:r w:rsidRPr="00A67A33">
        <w:t xml:space="preserve">. However, shared household devices allow for </w:t>
      </w:r>
      <w:r w:rsidRPr="00A67A33">
        <w:rPr>
          <w:b/>
          <w:bCs/>
        </w:rPr>
        <w:t>parental control</w:t>
      </w:r>
    </w:p>
    <w:p w14:paraId="53D64589" w14:textId="5070B1ED" w:rsidR="00A67A33" w:rsidRDefault="00A67A33" w:rsidP="00A67A33">
      <w:pPr>
        <w:jc w:val="center"/>
        <w:rPr>
          <w:b/>
          <w:bCs/>
        </w:rPr>
      </w:pPr>
      <w:r w:rsidRPr="00A67A33">
        <w:rPr>
          <w:b/>
          <w:bCs/>
          <w:noProof/>
        </w:rPr>
        <w:drawing>
          <wp:inline distT="0" distB="0" distL="0" distR="0" wp14:anchorId="0E66B0B6" wp14:editId="48D92052">
            <wp:extent cx="5325218" cy="1609950"/>
            <wp:effectExtent l="0" t="0" r="0" b="9525"/>
            <wp:docPr id="2726676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67658"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5325218" cy="1609950"/>
                    </a:xfrm>
                    <a:prstGeom prst="rect">
                      <a:avLst/>
                    </a:prstGeom>
                  </pic:spPr>
                </pic:pic>
              </a:graphicData>
            </a:graphic>
          </wp:inline>
        </w:drawing>
      </w:r>
    </w:p>
    <w:p w14:paraId="0D9CCB25" w14:textId="2F7F3B04" w:rsidR="0017223A" w:rsidRPr="008D7973" w:rsidRDefault="0017223A" w:rsidP="0017223A">
      <w:r w:rsidRPr="008D7973">
        <w:t>Bar chart showing the top 3 reasons for children's device arrangement.</w:t>
      </w:r>
    </w:p>
    <w:p w14:paraId="532A08B5" w14:textId="77777777" w:rsidR="0017223A" w:rsidRPr="008D7973" w:rsidRDefault="0017223A" w:rsidP="0017223A">
      <w:r w:rsidRPr="008D7973">
        <w:t>For children who have their own device:</w:t>
      </w:r>
    </w:p>
    <w:p w14:paraId="0E9CDF6C" w14:textId="77777777" w:rsidR="0017223A" w:rsidRPr="008D7973" w:rsidRDefault="0017223A" w:rsidP="0017223A">
      <w:r w:rsidRPr="008D7973">
        <w:t>Educational purposes: 22%</w:t>
      </w:r>
    </w:p>
    <w:p w14:paraId="3333F9A4" w14:textId="77777777" w:rsidR="0017223A" w:rsidRPr="008D7973" w:rsidRDefault="0017223A" w:rsidP="0017223A">
      <w:r w:rsidRPr="008D7973">
        <w:t>Communication purposes: 11%</w:t>
      </w:r>
    </w:p>
    <w:p w14:paraId="601F4DB0" w14:textId="2617770A" w:rsidR="0017223A" w:rsidRPr="008D7973" w:rsidRDefault="0017223A" w:rsidP="0017223A">
      <w:r w:rsidRPr="008D7973">
        <w:t>Independence / responsibility: 10%</w:t>
      </w:r>
    </w:p>
    <w:p w14:paraId="2BF43E2B" w14:textId="77777777" w:rsidR="0017223A" w:rsidRPr="008D7973" w:rsidRDefault="0017223A" w:rsidP="0017223A">
      <w:r w:rsidRPr="008D7973">
        <w:t>For children who mostly use a household device:</w:t>
      </w:r>
    </w:p>
    <w:p w14:paraId="5401BA4E" w14:textId="77777777" w:rsidR="0017223A" w:rsidRPr="008D7973" w:rsidRDefault="0017223A" w:rsidP="0017223A">
      <w:r w:rsidRPr="008D7973">
        <w:t>Parental controls: 25%</w:t>
      </w:r>
    </w:p>
    <w:p w14:paraId="61553580" w14:textId="77777777" w:rsidR="0017223A" w:rsidRPr="008D7973" w:rsidRDefault="0017223A" w:rsidP="0017223A">
      <w:r w:rsidRPr="008D7973">
        <w:t>Entertainment purposes: 13%</w:t>
      </w:r>
    </w:p>
    <w:p w14:paraId="040184A7" w14:textId="1CF2504F" w:rsidR="002735FA" w:rsidRPr="008D7973" w:rsidRDefault="0017223A" w:rsidP="0017223A">
      <w:r w:rsidRPr="008D7973">
        <w:lastRenderedPageBreak/>
        <w:t>Share device with other family members: 9%</w:t>
      </w:r>
    </w:p>
    <w:p w14:paraId="424E2729" w14:textId="77777777" w:rsidR="0017223A" w:rsidRDefault="0017223A" w:rsidP="0017223A">
      <w:pPr>
        <w:rPr>
          <w:b/>
          <w:bCs/>
        </w:rPr>
      </w:pPr>
    </w:p>
    <w:p w14:paraId="0AA5B602" w14:textId="77777777" w:rsidR="00A67A33" w:rsidRPr="00A67A33" w:rsidRDefault="00A67A33" w:rsidP="00A67A33">
      <w:pPr>
        <w:rPr>
          <w:b/>
          <w:bCs/>
          <w:lang w:val="en-US"/>
        </w:rPr>
      </w:pPr>
      <w:r w:rsidRPr="00A67A33">
        <w:rPr>
          <w:lang w:val="en-US"/>
        </w:rPr>
        <w:t xml:space="preserve">Personal </w:t>
      </w:r>
      <w:r w:rsidRPr="00A67A33">
        <w:rPr>
          <w:b/>
          <w:bCs/>
          <w:lang w:val="en-US"/>
        </w:rPr>
        <w:t>internet use outside of home</w:t>
      </w:r>
      <w:r w:rsidRPr="00A67A33">
        <w:rPr>
          <w:lang w:val="en-US"/>
        </w:rPr>
        <w:t xml:space="preserve"> on own devices </w:t>
      </w:r>
      <w:r w:rsidRPr="00A67A33">
        <w:rPr>
          <w:b/>
          <w:bCs/>
          <w:lang w:val="en-US"/>
        </w:rPr>
        <w:t xml:space="preserve">increased with age </w:t>
      </w:r>
    </w:p>
    <w:p w14:paraId="521618F9" w14:textId="38DE3A3A" w:rsidR="00A67A33" w:rsidRDefault="00A67A33" w:rsidP="00A67A33">
      <w:pPr>
        <w:jc w:val="center"/>
      </w:pPr>
      <w:r w:rsidRPr="00A67A33">
        <w:rPr>
          <w:noProof/>
        </w:rPr>
        <w:drawing>
          <wp:inline distT="0" distB="0" distL="0" distR="0" wp14:anchorId="406C89BA" wp14:editId="68AB421E">
            <wp:extent cx="4048690" cy="1886213"/>
            <wp:effectExtent l="0" t="0" r="9525" b="0"/>
            <wp:docPr id="1257085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85424"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4048690" cy="1886213"/>
                    </a:xfrm>
                    <a:prstGeom prst="rect">
                      <a:avLst/>
                    </a:prstGeom>
                  </pic:spPr>
                </pic:pic>
              </a:graphicData>
            </a:graphic>
          </wp:inline>
        </w:drawing>
      </w:r>
    </w:p>
    <w:p w14:paraId="40A9E941" w14:textId="04772FCD" w:rsidR="0017223A" w:rsidRPr="0017223A" w:rsidRDefault="0017223A" w:rsidP="0017223A">
      <w:pPr>
        <w:rPr>
          <w:lang w:val="en-US"/>
        </w:rPr>
      </w:pPr>
      <w:r w:rsidRPr="0017223A">
        <w:rPr>
          <w:lang w:val="en-US"/>
        </w:rPr>
        <w:t>Bar chart showing children's personal internet use outside of home by age groups in 2024.</w:t>
      </w:r>
    </w:p>
    <w:p w14:paraId="516632F0" w14:textId="77777777" w:rsidR="0017223A" w:rsidRPr="0017223A" w:rsidRDefault="0017223A" w:rsidP="0017223A">
      <w:pPr>
        <w:rPr>
          <w:lang w:val="en-US"/>
        </w:rPr>
      </w:pPr>
      <w:r w:rsidRPr="0017223A">
        <w:rPr>
          <w:lang w:val="en-US"/>
        </w:rPr>
        <w:t>For personal internet use on others' device:</w:t>
      </w:r>
    </w:p>
    <w:p w14:paraId="58BCF03C" w14:textId="77777777" w:rsidR="0017223A" w:rsidRPr="0017223A" w:rsidRDefault="0017223A" w:rsidP="0017223A">
      <w:pPr>
        <w:rPr>
          <w:lang w:val="en-US"/>
        </w:rPr>
      </w:pPr>
      <w:r w:rsidRPr="0017223A">
        <w:rPr>
          <w:lang w:val="en-US"/>
        </w:rPr>
        <w:t>Age 8-10: 58%</w:t>
      </w:r>
    </w:p>
    <w:p w14:paraId="6D27401D" w14:textId="3EBA02C1" w:rsidR="0017223A" w:rsidRPr="0017223A" w:rsidRDefault="0017223A" w:rsidP="0017223A">
      <w:pPr>
        <w:rPr>
          <w:lang w:val="en-US"/>
        </w:rPr>
      </w:pPr>
      <w:r w:rsidRPr="0017223A">
        <w:rPr>
          <w:lang w:val="en-US"/>
        </w:rPr>
        <w:t>Age 11-15: 44%</w:t>
      </w:r>
    </w:p>
    <w:p w14:paraId="15D37D8B" w14:textId="77777777" w:rsidR="0017223A" w:rsidRPr="0017223A" w:rsidRDefault="0017223A" w:rsidP="0017223A">
      <w:pPr>
        <w:rPr>
          <w:lang w:val="en-US"/>
        </w:rPr>
      </w:pPr>
      <w:r w:rsidRPr="0017223A">
        <w:rPr>
          <w:lang w:val="en-US"/>
        </w:rPr>
        <w:t>For personal internet use on own device:</w:t>
      </w:r>
    </w:p>
    <w:p w14:paraId="6D83EB46" w14:textId="77777777" w:rsidR="0017223A" w:rsidRPr="0017223A" w:rsidRDefault="0017223A" w:rsidP="0017223A">
      <w:pPr>
        <w:rPr>
          <w:lang w:val="en-US"/>
        </w:rPr>
      </w:pPr>
      <w:r w:rsidRPr="0017223A">
        <w:rPr>
          <w:lang w:val="en-US"/>
        </w:rPr>
        <w:t>Age 8-10: 71%</w:t>
      </w:r>
    </w:p>
    <w:p w14:paraId="78E5DBF4" w14:textId="77777777" w:rsidR="0017223A" w:rsidRPr="0017223A" w:rsidRDefault="0017223A" w:rsidP="0017223A">
      <w:pPr>
        <w:rPr>
          <w:lang w:val="en-US"/>
        </w:rPr>
      </w:pPr>
      <w:r w:rsidRPr="0017223A">
        <w:rPr>
          <w:lang w:val="en-US"/>
        </w:rPr>
        <w:t>Age 11-15: 89%</w:t>
      </w:r>
    </w:p>
    <w:p w14:paraId="5C9C68DE" w14:textId="7DFC4F52" w:rsidR="0017223A" w:rsidRPr="0017223A" w:rsidRDefault="0017223A" w:rsidP="0017223A">
      <w:pPr>
        <w:rPr>
          <w:lang w:val="en-US"/>
        </w:rPr>
      </w:pPr>
      <w:r w:rsidRPr="0017223A">
        <w:rPr>
          <w:lang w:val="en-US"/>
        </w:rPr>
        <w:t>Age 16-17: 95%</w:t>
      </w:r>
    </w:p>
    <w:p w14:paraId="776FFC97" w14:textId="77777777" w:rsidR="0017223A" w:rsidRPr="0017223A" w:rsidRDefault="0017223A" w:rsidP="0017223A">
      <w:pPr>
        <w:rPr>
          <w:lang w:val="en-US"/>
        </w:rPr>
      </w:pPr>
      <w:r w:rsidRPr="0017223A">
        <w:rPr>
          <w:lang w:val="en-US"/>
        </w:rPr>
        <w:t>For personal internet use outside of home:</w:t>
      </w:r>
    </w:p>
    <w:p w14:paraId="1E3A14EF" w14:textId="77777777" w:rsidR="0017223A" w:rsidRPr="0017223A" w:rsidRDefault="0017223A" w:rsidP="0017223A">
      <w:pPr>
        <w:rPr>
          <w:lang w:val="en-US"/>
        </w:rPr>
      </w:pPr>
      <w:r w:rsidRPr="0017223A">
        <w:rPr>
          <w:lang w:val="en-US"/>
        </w:rPr>
        <w:t>Age 8-10: 52%</w:t>
      </w:r>
    </w:p>
    <w:p w14:paraId="3541D3D7" w14:textId="77777777" w:rsidR="0017223A" w:rsidRPr="0017223A" w:rsidRDefault="0017223A" w:rsidP="0017223A">
      <w:pPr>
        <w:rPr>
          <w:lang w:val="en-US"/>
        </w:rPr>
      </w:pPr>
      <w:r w:rsidRPr="0017223A">
        <w:rPr>
          <w:lang w:val="en-US"/>
        </w:rPr>
        <w:t>Age 11-15: 74%</w:t>
      </w:r>
    </w:p>
    <w:p w14:paraId="3CF46B60" w14:textId="3968AFBB" w:rsidR="0017223A" w:rsidRDefault="0017223A" w:rsidP="0017223A">
      <w:pPr>
        <w:rPr>
          <w:lang w:val="en-US"/>
        </w:rPr>
      </w:pPr>
      <w:r w:rsidRPr="0017223A">
        <w:rPr>
          <w:lang w:val="en-US"/>
        </w:rPr>
        <w:t>Age 16-17: 87%</w:t>
      </w:r>
    </w:p>
    <w:p w14:paraId="529E6520" w14:textId="77777777" w:rsidR="0017223A" w:rsidRDefault="0017223A" w:rsidP="0017223A">
      <w:pPr>
        <w:rPr>
          <w:lang w:val="en-US"/>
        </w:rPr>
      </w:pPr>
    </w:p>
    <w:p w14:paraId="036369E4" w14:textId="10D7AC29" w:rsidR="00A67A33" w:rsidRPr="00A67A33" w:rsidRDefault="00A67A33" w:rsidP="00A67A33">
      <w:r w:rsidRPr="00A67A33">
        <w:rPr>
          <w:lang w:val="en-US"/>
        </w:rPr>
        <w:t xml:space="preserve">Children were making </w:t>
      </w:r>
      <w:r w:rsidRPr="00A67A33">
        <w:rPr>
          <w:b/>
          <w:bCs/>
          <w:lang w:val="en-US"/>
        </w:rPr>
        <w:t>microtransaction purchases in video games</w:t>
      </w:r>
      <w:r w:rsidRPr="00A67A33">
        <w:rPr>
          <w:lang w:val="en-US"/>
        </w:rPr>
        <w:t>, but most were made with permission</w:t>
      </w:r>
    </w:p>
    <w:p w14:paraId="411F7211" w14:textId="77777777" w:rsidR="00A67A33" w:rsidRPr="00A67A33" w:rsidRDefault="00A67A33" w:rsidP="00A67A33">
      <w:pPr>
        <w:pStyle w:val="Listparagraphbullets"/>
      </w:pPr>
      <w:r w:rsidRPr="00A67A33">
        <w:rPr>
          <w:b/>
          <w:bCs/>
          <w:lang w:val="en-US"/>
        </w:rPr>
        <w:lastRenderedPageBreak/>
        <w:t xml:space="preserve">20% </w:t>
      </w:r>
      <w:r w:rsidRPr="00A67A33">
        <w:rPr>
          <w:lang w:val="en-US"/>
        </w:rPr>
        <w:t xml:space="preserve">of children </w:t>
      </w:r>
      <w:r w:rsidRPr="00A67A33">
        <w:t>had made microtransaction purchases in a video game, computer game, or mobile game</w:t>
      </w:r>
      <w:r w:rsidRPr="00A67A33">
        <w:rPr>
          <w:b/>
          <w:bCs/>
          <w:lang w:val="en-US"/>
        </w:rPr>
        <w:t xml:space="preserve"> </w:t>
      </w:r>
    </w:p>
    <w:p w14:paraId="42BDEA08" w14:textId="77777777" w:rsidR="00A67A33" w:rsidRDefault="00A67A33" w:rsidP="00A67A33">
      <w:pPr>
        <w:pStyle w:val="Listparagraphbullets"/>
      </w:pPr>
      <w:r w:rsidRPr="00A67A33">
        <w:rPr>
          <w:b/>
          <w:bCs/>
          <w:lang w:val="en-US"/>
        </w:rPr>
        <w:t xml:space="preserve">Four-in-five </w:t>
      </w:r>
      <w:r w:rsidRPr="00A67A33">
        <w:t xml:space="preserve">of the purchases were made either with permission or didn’t require permission </w:t>
      </w:r>
    </w:p>
    <w:p w14:paraId="4843ADC6" w14:textId="77777777" w:rsidR="0053520C" w:rsidRPr="00A67A33" w:rsidRDefault="0053520C" w:rsidP="0053520C">
      <w:pPr>
        <w:pStyle w:val="Listparagraphbullets"/>
        <w:numPr>
          <w:ilvl w:val="0"/>
          <w:numId w:val="0"/>
        </w:numPr>
        <w:ind w:left="567"/>
      </w:pPr>
    </w:p>
    <w:p w14:paraId="52F73C68" w14:textId="27E75F26" w:rsidR="00A67A33" w:rsidRPr="00A67A33" w:rsidRDefault="00A67A33" w:rsidP="00A67A33">
      <w:pPr>
        <w:pStyle w:val="Heading3"/>
      </w:pPr>
      <w:bookmarkStart w:id="24" w:name="_Toc197964073"/>
      <w:r w:rsidRPr="00A67A33">
        <w:t>Summary – TV: Access and Devices content</w:t>
      </w:r>
      <w:bookmarkEnd w:id="24"/>
    </w:p>
    <w:p w14:paraId="543CDFBB" w14:textId="77777777" w:rsidR="00A67A33" w:rsidRPr="00A67A33" w:rsidRDefault="00A67A33" w:rsidP="00A67A33">
      <w:r w:rsidRPr="00A67A33">
        <w:rPr>
          <w:b/>
          <w:bCs/>
          <w:lang w:val="en-US"/>
        </w:rPr>
        <w:t>Broadcast signal</w:t>
      </w:r>
      <w:r w:rsidRPr="00A67A33">
        <w:rPr>
          <w:lang w:val="en-US"/>
        </w:rPr>
        <w:t xml:space="preserve"> and </w:t>
      </w:r>
      <w:r w:rsidRPr="00A67A33">
        <w:rPr>
          <w:b/>
          <w:bCs/>
          <w:lang w:val="en-US"/>
        </w:rPr>
        <w:t>on-demand apps</w:t>
      </w:r>
      <w:r w:rsidRPr="00A67A33">
        <w:rPr>
          <w:lang w:val="en-US"/>
        </w:rPr>
        <w:t xml:space="preserve"> remained the most common methods for </w:t>
      </w:r>
      <w:r w:rsidRPr="00A67A33">
        <w:rPr>
          <w:b/>
          <w:bCs/>
          <w:lang w:val="en-US"/>
        </w:rPr>
        <w:t>accessing free-to-air TV</w:t>
      </w:r>
      <w:r w:rsidRPr="00A67A33">
        <w:rPr>
          <w:lang w:val="en-US"/>
        </w:rPr>
        <w:t>, though broadcast decreased</w:t>
      </w:r>
    </w:p>
    <w:p w14:paraId="20AF5D5F" w14:textId="6ED95601" w:rsidR="00A67A33" w:rsidRDefault="00A67A33" w:rsidP="00A67A33">
      <w:pPr>
        <w:jc w:val="center"/>
        <w:rPr>
          <w:b/>
          <w:bCs/>
        </w:rPr>
      </w:pPr>
      <w:r w:rsidRPr="00A67A33">
        <w:rPr>
          <w:b/>
          <w:bCs/>
          <w:noProof/>
        </w:rPr>
        <w:drawing>
          <wp:inline distT="0" distB="0" distL="0" distR="0" wp14:anchorId="22C54F96" wp14:editId="4A867BCE">
            <wp:extent cx="3639058" cy="2038635"/>
            <wp:effectExtent l="0" t="0" r="0" b="0"/>
            <wp:docPr id="9680413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41357"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3639058" cy="2038635"/>
                    </a:xfrm>
                    <a:prstGeom prst="rect">
                      <a:avLst/>
                    </a:prstGeom>
                  </pic:spPr>
                </pic:pic>
              </a:graphicData>
            </a:graphic>
          </wp:inline>
        </w:drawing>
      </w:r>
    </w:p>
    <w:p w14:paraId="2634ECEB" w14:textId="79F5A94F" w:rsidR="0017223A" w:rsidRPr="0017223A" w:rsidRDefault="0017223A" w:rsidP="0017223A">
      <w:pPr>
        <w:rPr>
          <w:lang w:val="en-US"/>
        </w:rPr>
      </w:pPr>
      <w:r w:rsidRPr="0017223A">
        <w:rPr>
          <w:lang w:val="en-US"/>
        </w:rPr>
        <w:t>Bar chart showing the methods of accessing free-to-air television for the years 2024, 2023, and 2022.</w:t>
      </w:r>
    </w:p>
    <w:p w14:paraId="5771C5B7" w14:textId="77777777" w:rsidR="0017223A" w:rsidRPr="0017223A" w:rsidRDefault="0017223A" w:rsidP="0017223A">
      <w:pPr>
        <w:rPr>
          <w:lang w:val="en-US"/>
        </w:rPr>
      </w:pPr>
      <w:r w:rsidRPr="0017223A">
        <w:rPr>
          <w:lang w:val="en-US"/>
        </w:rPr>
        <w:t>Broadcast signal / antenna: 56% in 2024, 61% in 2023, 59% in 2022.</w:t>
      </w:r>
    </w:p>
    <w:p w14:paraId="42BAEF39" w14:textId="77777777" w:rsidR="0017223A" w:rsidRPr="0017223A" w:rsidRDefault="0017223A" w:rsidP="0017223A">
      <w:pPr>
        <w:rPr>
          <w:lang w:val="en-US"/>
        </w:rPr>
      </w:pPr>
      <w:r w:rsidRPr="0017223A">
        <w:rPr>
          <w:lang w:val="en-US"/>
        </w:rPr>
        <w:t>NET on-demand TV apps: 56% in 2024, 58% in 2023, 53% in 2022.</w:t>
      </w:r>
    </w:p>
    <w:p w14:paraId="18782D35" w14:textId="77777777" w:rsidR="0017223A" w:rsidRPr="0017223A" w:rsidRDefault="0017223A" w:rsidP="0017223A">
      <w:pPr>
        <w:rPr>
          <w:lang w:val="en-US"/>
        </w:rPr>
      </w:pPr>
      <w:r w:rsidRPr="0017223A">
        <w:rPr>
          <w:lang w:val="en-US"/>
        </w:rPr>
        <w:t>A Pay TV set-top box through cable or satellite: 15% in 2024, 14% in 2023, 18% in 2022.</w:t>
      </w:r>
    </w:p>
    <w:p w14:paraId="556B1961" w14:textId="77777777" w:rsidR="0017223A" w:rsidRPr="0017223A" w:rsidRDefault="0017223A" w:rsidP="0017223A">
      <w:pPr>
        <w:rPr>
          <w:lang w:val="en-US"/>
        </w:rPr>
      </w:pPr>
      <w:r w:rsidRPr="0017223A">
        <w:rPr>
          <w:lang w:val="en-US"/>
        </w:rPr>
        <w:lastRenderedPageBreak/>
        <w:t>A VAST box: 1% in 2024, 2% in 2023, 2% in 2022.</w:t>
      </w:r>
    </w:p>
    <w:p w14:paraId="284F1B2C" w14:textId="08B970E3" w:rsidR="0017223A" w:rsidRDefault="0017223A" w:rsidP="0017223A">
      <w:pPr>
        <w:rPr>
          <w:lang w:val="en-US"/>
        </w:rPr>
      </w:pPr>
      <w:r w:rsidRPr="0017223A">
        <w:rPr>
          <w:lang w:val="en-US"/>
        </w:rPr>
        <w:t>Other: 1% in 2024, 0% in 2023, 1% in 2022.</w:t>
      </w:r>
    </w:p>
    <w:p w14:paraId="669A44EB" w14:textId="77777777" w:rsidR="0017223A" w:rsidRDefault="0017223A" w:rsidP="0017223A">
      <w:pPr>
        <w:rPr>
          <w:lang w:val="en-US"/>
        </w:rPr>
      </w:pPr>
    </w:p>
    <w:p w14:paraId="16488481" w14:textId="29B88EE8" w:rsidR="00A67A33" w:rsidRPr="00A67A33" w:rsidRDefault="00A67A33" w:rsidP="00A67A33">
      <w:r w:rsidRPr="00A67A33">
        <w:rPr>
          <w:lang w:val="en-US"/>
        </w:rPr>
        <w:t xml:space="preserve">Most households have a </w:t>
      </w:r>
      <w:r w:rsidRPr="00A67A33">
        <w:rPr>
          <w:b/>
          <w:bCs/>
          <w:lang w:val="en-US"/>
        </w:rPr>
        <w:t>television connected to the internet</w:t>
      </w:r>
      <w:r w:rsidRPr="00A67A33">
        <w:rPr>
          <w:lang w:val="en-US"/>
        </w:rPr>
        <w:t>.</w:t>
      </w:r>
    </w:p>
    <w:p w14:paraId="78654776" w14:textId="77777777" w:rsidR="00A67A33" w:rsidRPr="00A67A33" w:rsidRDefault="00A67A33" w:rsidP="00A67A33">
      <w:pPr>
        <w:pStyle w:val="Listparagraphbullets"/>
      </w:pPr>
      <w:r w:rsidRPr="00A67A33">
        <w:rPr>
          <w:lang w:val="en-US"/>
        </w:rPr>
        <w:t>Respondents most commonly reported having either one (39%) or two (32%) working TVs in their house.</w:t>
      </w:r>
    </w:p>
    <w:p w14:paraId="7E0D881B" w14:textId="77777777" w:rsidR="00A67A33" w:rsidRPr="00A67A33" w:rsidRDefault="00A67A33" w:rsidP="00A67A33">
      <w:pPr>
        <w:pStyle w:val="Listparagraphbullets"/>
      </w:pPr>
      <w:r w:rsidRPr="00A67A33">
        <w:rPr>
          <w:lang w:val="en-US"/>
        </w:rPr>
        <w:t>Most had at least one TV connected to the internet (87%).</w:t>
      </w:r>
    </w:p>
    <w:p w14:paraId="72BB8E09" w14:textId="6A324804" w:rsidR="00A67A33" w:rsidRDefault="00A67A33" w:rsidP="00A67A33">
      <w:pPr>
        <w:pStyle w:val="Listparagraphbullets"/>
      </w:pPr>
      <w:r w:rsidRPr="00A67A33">
        <w:rPr>
          <w:lang w:val="en-US"/>
        </w:rPr>
        <w:t>Three-quarters (74%) had at least one TV connected to an external free-to-air television aerial, antenna, or broadcast signal</w:t>
      </w:r>
    </w:p>
    <w:p w14:paraId="30620EF7" w14:textId="77777777" w:rsidR="00A67A33" w:rsidRPr="00A67A33" w:rsidRDefault="00A67A33" w:rsidP="00A67A33">
      <w:r w:rsidRPr="00A67A33">
        <w:rPr>
          <w:lang w:val="en-US"/>
        </w:rPr>
        <w:t xml:space="preserve">Connection to free-to-air television via an </w:t>
      </w:r>
      <w:r w:rsidRPr="00A67A33">
        <w:rPr>
          <w:b/>
          <w:bCs/>
          <w:lang w:val="en-US"/>
        </w:rPr>
        <w:t>external antenna</w:t>
      </w:r>
      <w:r w:rsidRPr="00A67A33">
        <w:rPr>
          <w:lang w:val="en-US"/>
        </w:rPr>
        <w:t xml:space="preserve"> is common </w:t>
      </w:r>
    </w:p>
    <w:p w14:paraId="1F190BAB" w14:textId="77777777" w:rsidR="00A67A33" w:rsidRPr="00A67A33" w:rsidRDefault="00A67A33" w:rsidP="00A67A33">
      <w:pPr>
        <w:pStyle w:val="Listparagraphbullets"/>
      </w:pPr>
      <w:r w:rsidRPr="00A67A33">
        <w:rPr>
          <w:lang w:val="en-US"/>
        </w:rPr>
        <w:t>67% had access to an external free-to-air TV aerial, antenna or broadcast signal.</w:t>
      </w:r>
    </w:p>
    <w:p w14:paraId="1D465C0F" w14:textId="77777777" w:rsidR="00A67A33" w:rsidRPr="00A67A33" w:rsidRDefault="00A67A33" w:rsidP="00A67A33">
      <w:pPr>
        <w:pStyle w:val="Listparagraphbullets"/>
      </w:pPr>
      <w:r w:rsidRPr="00A67A33">
        <w:rPr>
          <w:lang w:val="en-US"/>
        </w:rPr>
        <w:t xml:space="preserve">77% had a primary working TV with a </w:t>
      </w:r>
      <w:r w:rsidRPr="00A67A33">
        <w:rPr>
          <w:u w:val="single"/>
          <w:lang w:val="en-US"/>
        </w:rPr>
        <w:t>built-in</w:t>
      </w:r>
      <w:r w:rsidRPr="00A67A33">
        <w:rPr>
          <w:lang w:val="en-US"/>
        </w:rPr>
        <w:t xml:space="preserve"> ability to connect to a free-to-air TV broadcast signal.  </w:t>
      </w:r>
    </w:p>
    <w:p w14:paraId="397C00CF" w14:textId="77777777" w:rsidR="00A67A33" w:rsidRPr="00A67A33" w:rsidRDefault="00A67A33" w:rsidP="00A67A33">
      <w:pPr>
        <w:pStyle w:val="Listparagraphbullets"/>
      </w:pPr>
      <w:r w:rsidRPr="00A67A33">
        <w:rPr>
          <w:lang w:val="en-US"/>
        </w:rPr>
        <w:t>87% had a primary working TV connected to an external free-to-air TV antenna, most commonly via a co-axial cable or a similar cable (82%).</w:t>
      </w:r>
    </w:p>
    <w:p w14:paraId="2F5C4BEE" w14:textId="77777777" w:rsidR="00A67A33" w:rsidRDefault="00A67A33" w:rsidP="00A67A33">
      <w:pPr>
        <w:rPr>
          <w:lang w:val="en-US"/>
        </w:rPr>
      </w:pPr>
      <w:r w:rsidRPr="00A67A33">
        <w:rPr>
          <w:b/>
          <w:bCs/>
          <w:lang w:val="en-US"/>
        </w:rPr>
        <w:t xml:space="preserve">VAST Box ownership </w:t>
      </w:r>
      <w:r w:rsidRPr="00A67A33">
        <w:rPr>
          <w:lang w:val="en-US"/>
        </w:rPr>
        <w:t xml:space="preserve">in households in general is just under 3% </w:t>
      </w:r>
    </w:p>
    <w:p w14:paraId="2D72A148" w14:textId="6BFA5690" w:rsidR="00A67A33" w:rsidRPr="00A67A33" w:rsidRDefault="00A67A33" w:rsidP="00A67A33">
      <w:pPr>
        <w:pStyle w:val="Listparagraphbullets"/>
      </w:pPr>
      <w:r w:rsidRPr="00A67A33">
        <w:rPr>
          <w:lang w:val="en-US"/>
        </w:rPr>
        <w:t>72%</w:t>
      </w:r>
      <w:r>
        <w:rPr>
          <w:lang w:val="en-US"/>
        </w:rPr>
        <w:t xml:space="preserve"> </w:t>
      </w:r>
      <w:r w:rsidRPr="00A67A33">
        <w:rPr>
          <w:lang w:val="en-US"/>
        </w:rPr>
        <w:t>rated the VAST Box as working most of the time or all of the time</w:t>
      </w:r>
    </w:p>
    <w:p w14:paraId="069FCE6F" w14:textId="5B2FEB88" w:rsidR="00A67A33" w:rsidRDefault="00A67A33" w:rsidP="00A67A33">
      <w:pPr>
        <w:jc w:val="center"/>
        <w:rPr>
          <w:b/>
          <w:bCs/>
        </w:rPr>
      </w:pPr>
      <w:r w:rsidRPr="00A67A33">
        <w:rPr>
          <w:b/>
          <w:bCs/>
          <w:noProof/>
        </w:rPr>
        <w:lastRenderedPageBreak/>
        <w:drawing>
          <wp:inline distT="0" distB="0" distL="0" distR="0" wp14:anchorId="586BA6E8" wp14:editId="603EA4CD">
            <wp:extent cx="1886213" cy="1895740"/>
            <wp:effectExtent l="0" t="0" r="0" b="9525"/>
            <wp:docPr id="3665220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2015"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1886213" cy="1895740"/>
                    </a:xfrm>
                    <a:prstGeom prst="rect">
                      <a:avLst/>
                    </a:prstGeom>
                  </pic:spPr>
                </pic:pic>
              </a:graphicData>
            </a:graphic>
          </wp:inline>
        </w:drawing>
      </w:r>
    </w:p>
    <w:p w14:paraId="32B2E942" w14:textId="7ABB9C0C" w:rsidR="0017223A" w:rsidRPr="0017223A" w:rsidRDefault="0017223A" w:rsidP="0017223A">
      <w:r w:rsidRPr="0017223A">
        <w:t>2.56% of respondents said ‘Yes there is a VAST box in my household</w:t>
      </w:r>
    </w:p>
    <w:p w14:paraId="2414DD1A" w14:textId="7A338B7D" w:rsidR="00A67A33" w:rsidRPr="00A67A33" w:rsidRDefault="00A67A33" w:rsidP="00A67A33">
      <w:pPr>
        <w:pStyle w:val="Heading3"/>
      </w:pPr>
      <w:bookmarkStart w:id="25" w:name="_Toc197964074"/>
      <w:r w:rsidRPr="00A67A33">
        <w:t>Summary – News</w:t>
      </w:r>
      <w:bookmarkEnd w:id="25"/>
    </w:p>
    <w:p w14:paraId="7E8D5C6A" w14:textId="77777777" w:rsidR="00A67A33" w:rsidRDefault="00A67A33" w:rsidP="00A67A33">
      <w:pPr>
        <w:rPr>
          <w:lang w:val="en-US"/>
        </w:rPr>
      </w:pPr>
      <w:r w:rsidRPr="00A67A33">
        <w:rPr>
          <w:lang w:val="en-US"/>
        </w:rPr>
        <w:t>Australian news consumption declined across all platforms in 2024, with television and audio sources experiencing the sharpest drops. Commercial free-to-air TV remained the dominant medium for both state / territory and national news coverage.</w:t>
      </w:r>
    </w:p>
    <w:p w14:paraId="19B60665" w14:textId="77777777" w:rsidR="00A67A33" w:rsidRDefault="00A67A33" w:rsidP="00A67A33">
      <w:r w:rsidRPr="00A67A33">
        <w:rPr>
          <w:b/>
          <w:bCs/>
        </w:rPr>
        <w:t>Commercial free-to-air TV</w:t>
      </w:r>
      <w:r w:rsidRPr="00A67A33">
        <w:t xml:space="preserve"> was a common main source of news</w:t>
      </w:r>
    </w:p>
    <w:p w14:paraId="5F3622DC" w14:textId="362C0869" w:rsidR="002F10C8" w:rsidRDefault="002F10C8" w:rsidP="002F10C8">
      <w:pPr>
        <w:pStyle w:val="Listparagraphbullets"/>
      </w:pPr>
      <w:r>
        <w:t>State or Territory news (26%)</w:t>
      </w:r>
    </w:p>
    <w:p w14:paraId="57C12719" w14:textId="12151526" w:rsidR="002F10C8" w:rsidRDefault="002F10C8" w:rsidP="002F10C8">
      <w:pPr>
        <w:pStyle w:val="Listparagraphbullets"/>
      </w:pPr>
      <w:r>
        <w:t>Australian national news (27%)</w:t>
      </w:r>
    </w:p>
    <w:p w14:paraId="45668FC3" w14:textId="0B060FC1" w:rsidR="002F10C8" w:rsidRDefault="002F10C8" w:rsidP="002F10C8">
      <w:pPr>
        <w:pStyle w:val="Listparagraphbullets"/>
      </w:pPr>
      <w:r>
        <w:t>Local news (25%)</w:t>
      </w:r>
    </w:p>
    <w:p w14:paraId="41C10397" w14:textId="0ED1EC82" w:rsidR="00A67A33" w:rsidRDefault="002F10C8" w:rsidP="002F10C8">
      <w:pPr>
        <w:pStyle w:val="Listparagraphbullets"/>
      </w:pPr>
      <w:r>
        <w:t>International news (20%)</w:t>
      </w:r>
    </w:p>
    <w:p w14:paraId="3993E1DB" w14:textId="77777777" w:rsidR="00A67A33" w:rsidRDefault="00A67A33" w:rsidP="00A67A33">
      <w:r w:rsidRPr="00A67A33">
        <w:rPr>
          <w:b/>
          <w:bCs/>
        </w:rPr>
        <w:t xml:space="preserve">Australian national news </w:t>
      </w:r>
      <w:r w:rsidRPr="00A67A33">
        <w:t>was the most consumed news content type, (though closely followed by international news consumption)</w:t>
      </w:r>
    </w:p>
    <w:p w14:paraId="343E346F" w14:textId="5E4DC800" w:rsidR="00A67A33" w:rsidRDefault="00A67A33" w:rsidP="00A67A33">
      <w:pPr>
        <w:jc w:val="center"/>
      </w:pPr>
      <w:r w:rsidRPr="00A67A33">
        <w:rPr>
          <w:noProof/>
        </w:rPr>
        <w:drawing>
          <wp:inline distT="0" distB="0" distL="0" distR="0" wp14:anchorId="68FE9937" wp14:editId="49E1DA2A">
            <wp:extent cx="3000794" cy="2019582"/>
            <wp:effectExtent l="0" t="0" r="9525" b="0"/>
            <wp:docPr id="1265602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281"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3000794" cy="2019582"/>
                    </a:xfrm>
                    <a:prstGeom prst="rect">
                      <a:avLst/>
                    </a:prstGeom>
                  </pic:spPr>
                </pic:pic>
              </a:graphicData>
            </a:graphic>
          </wp:inline>
        </w:drawing>
      </w:r>
    </w:p>
    <w:p w14:paraId="73B47479" w14:textId="56B9C937" w:rsidR="0017223A" w:rsidRDefault="0017223A" w:rsidP="0017223A">
      <w:r>
        <w:t>Bar chart showing the frequency of reading, watching, or listening to Australian national news and current affairs per week, including TV, radio, newspapers, and online.</w:t>
      </w:r>
    </w:p>
    <w:p w14:paraId="6CE52F4E" w14:textId="77777777" w:rsidR="0017223A" w:rsidRDefault="0017223A" w:rsidP="0017223A">
      <w:r>
        <w:lastRenderedPageBreak/>
        <w:t xml:space="preserve">Never: 15% </w:t>
      </w:r>
    </w:p>
    <w:p w14:paraId="2F54AC29" w14:textId="77777777" w:rsidR="0017223A" w:rsidRDefault="0017223A" w:rsidP="0017223A">
      <w:r>
        <w:t xml:space="preserve">Once or twice per week: 33% </w:t>
      </w:r>
    </w:p>
    <w:p w14:paraId="5E5D7F3A" w14:textId="77777777" w:rsidR="0017223A" w:rsidRDefault="0017223A" w:rsidP="0017223A">
      <w:r>
        <w:t xml:space="preserve">3-5 times per week: 22% </w:t>
      </w:r>
    </w:p>
    <w:p w14:paraId="7365D5D4" w14:textId="43E6C836" w:rsidR="0017223A" w:rsidRDefault="0017223A" w:rsidP="0017223A">
      <w:r>
        <w:t>More often than 5 times per week: 31%</w:t>
      </w:r>
    </w:p>
    <w:p w14:paraId="17EC143E" w14:textId="77777777" w:rsidR="0017223A" w:rsidRDefault="0017223A" w:rsidP="0017223A"/>
    <w:p w14:paraId="0B41BF53" w14:textId="77777777" w:rsidR="00A67A33" w:rsidRPr="00A67A33" w:rsidRDefault="00A67A33" w:rsidP="00A67A33">
      <w:r w:rsidRPr="00A67A33">
        <w:rPr>
          <w:lang w:val="en-US"/>
        </w:rPr>
        <w:t>Consuming</w:t>
      </w:r>
      <w:r w:rsidRPr="00A67A33">
        <w:rPr>
          <w:b/>
          <w:bCs/>
          <w:lang w:val="en-US"/>
        </w:rPr>
        <w:t xml:space="preserve"> news</w:t>
      </w:r>
      <w:r w:rsidRPr="00A67A33">
        <w:rPr>
          <w:b/>
          <w:bCs/>
        </w:rPr>
        <w:t xml:space="preserve"> via online sources </w:t>
      </w:r>
      <w:r w:rsidRPr="00A67A33">
        <w:t>plateaued, while news consumption through TV and audio declined</w:t>
      </w:r>
    </w:p>
    <w:p w14:paraId="67E713B6" w14:textId="18E4DEA7" w:rsidR="00A67A33" w:rsidRDefault="00A67A33" w:rsidP="00A67A33">
      <w:pPr>
        <w:jc w:val="center"/>
      </w:pPr>
      <w:r w:rsidRPr="00A67A33">
        <w:rPr>
          <w:noProof/>
        </w:rPr>
        <w:drawing>
          <wp:inline distT="0" distB="0" distL="0" distR="0" wp14:anchorId="1F3E61F2" wp14:editId="025EA82A">
            <wp:extent cx="3419952" cy="2114845"/>
            <wp:effectExtent l="0" t="0" r="9525" b="0"/>
            <wp:docPr id="3656346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34606"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3419952" cy="2114845"/>
                    </a:xfrm>
                    <a:prstGeom prst="rect">
                      <a:avLst/>
                    </a:prstGeom>
                  </pic:spPr>
                </pic:pic>
              </a:graphicData>
            </a:graphic>
          </wp:inline>
        </w:drawing>
      </w:r>
    </w:p>
    <w:p w14:paraId="1394D19F" w14:textId="71F12344" w:rsidR="0017223A" w:rsidRDefault="0017223A" w:rsidP="0017223A">
      <w:r>
        <w:t>Bar chart showing news access by category type (Top 3) for the years 2024, 2023, 2022, and 2021.</w:t>
      </w:r>
    </w:p>
    <w:p w14:paraId="4F3A7FA0" w14:textId="77777777" w:rsidR="0017223A" w:rsidRDefault="0017223A" w:rsidP="0017223A">
      <w:r>
        <w:t>Online (net): 84% in 2024, 84% in 2023, 83% in 2022, 77% in 2021.</w:t>
      </w:r>
    </w:p>
    <w:p w14:paraId="123F062D" w14:textId="77777777" w:rsidR="0017223A" w:rsidRDefault="0017223A" w:rsidP="0017223A">
      <w:r>
        <w:t>TV (net): 71% in 2024, 76% in 2023, 78% in 2022, 81% in 2021.</w:t>
      </w:r>
    </w:p>
    <w:p w14:paraId="52FB4D0A" w14:textId="16DCB927" w:rsidR="0017223A" w:rsidRDefault="0017223A" w:rsidP="0017223A">
      <w:r>
        <w:t>Audio (net): 55% in 2024, 60% in 2023, 62% in 2022, 50% in 2021.</w:t>
      </w:r>
    </w:p>
    <w:p w14:paraId="08EF629C" w14:textId="77777777" w:rsidR="0017223A" w:rsidRDefault="0017223A" w:rsidP="0017223A"/>
    <w:p w14:paraId="6F1E1CE7" w14:textId="77777777" w:rsidR="00A67A33" w:rsidRPr="00A67A33" w:rsidRDefault="00A67A33" w:rsidP="00A67A33">
      <w:r w:rsidRPr="00A67A33">
        <w:rPr>
          <w:b/>
          <w:bCs/>
        </w:rPr>
        <w:t>34%</w:t>
      </w:r>
      <w:r w:rsidRPr="00A67A33">
        <w:t xml:space="preserve"> consumed news </w:t>
      </w:r>
      <w:r w:rsidRPr="00A67A33">
        <w:rPr>
          <w:b/>
          <w:bCs/>
        </w:rPr>
        <w:t xml:space="preserve">incidentally </w:t>
      </w:r>
      <w:r w:rsidRPr="00A67A33">
        <w:t xml:space="preserve">(net at least half of the time) </w:t>
      </w:r>
    </w:p>
    <w:p w14:paraId="63C3B5D1" w14:textId="45B1975F" w:rsidR="00A67A33" w:rsidRDefault="00A67A33" w:rsidP="00A67A33">
      <w:pPr>
        <w:jc w:val="center"/>
      </w:pPr>
      <w:r w:rsidRPr="00A67A33">
        <w:rPr>
          <w:noProof/>
        </w:rPr>
        <w:drawing>
          <wp:inline distT="0" distB="0" distL="0" distR="0" wp14:anchorId="4908E73C" wp14:editId="071D055D">
            <wp:extent cx="4534533" cy="1752845"/>
            <wp:effectExtent l="0" t="0" r="0" b="0"/>
            <wp:docPr id="9156170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17073"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4534533" cy="1752845"/>
                    </a:xfrm>
                    <a:prstGeom prst="rect">
                      <a:avLst/>
                    </a:prstGeom>
                  </pic:spPr>
                </pic:pic>
              </a:graphicData>
            </a:graphic>
          </wp:inline>
        </w:drawing>
      </w:r>
    </w:p>
    <w:p w14:paraId="480BBBB8" w14:textId="205A43D5" w:rsidR="0017223A" w:rsidRDefault="0017223A" w:rsidP="0017223A">
      <w:r>
        <w:t>Agree or strongly agree</w:t>
      </w:r>
      <w:r w:rsidR="0053520C">
        <w:t xml:space="preserve"> (T2B)</w:t>
      </w:r>
      <w:r>
        <w:t>:</w:t>
      </w:r>
    </w:p>
    <w:p w14:paraId="052D5013" w14:textId="77777777" w:rsidR="0017223A" w:rsidRDefault="0017223A" w:rsidP="0017223A">
      <w:r>
        <w:t>active seeker of news information: 51%</w:t>
      </w:r>
    </w:p>
    <w:p w14:paraId="36658E4B" w14:textId="77777777" w:rsidR="0017223A" w:rsidRDefault="0017223A" w:rsidP="0017223A">
      <w:r>
        <w:t>avoided news on topics they didn't like: 38%</w:t>
      </w:r>
    </w:p>
    <w:p w14:paraId="71109F39" w14:textId="77777777" w:rsidR="0017223A" w:rsidRDefault="0017223A" w:rsidP="0017223A">
      <w:r>
        <w:t>volume of news changed ways of interaction: 37%</w:t>
      </w:r>
    </w:p>
    <w:p w14:paraId="5DA82757" w14:textId="25B92E97" w:rsidR="0017223A" w:rsidRPr="00A67A33" w:rsidRDefault="0017223A" w:rsidP="0017223A">
      <w:r>
        <w:t>fatigued by news volume: 32%</w:t>
      </w:r>
    </w:p>
    <w:p w14:paraId="6E27728B" w14:textId="41BC8E08" w:rsidR="00A67A33" w:rsidRDefault="00A67A33" w:rsidP="00A67A33">
      <w:pPr>
        <w:pStyle w:val="Heading3"/>
      </w:pPr>
      <w:bookmarkStart w:id="26" w:name="_Toc197964075"/>
      <w:r w:rsidRPr="00A67A33">
        <w:t>Summary – Emergency information</w:t>
      </w:r>
      <w:bookmarkEnd w:id="26"/>
    </w:p>
    <w:p w14:paraId="219F5A16" w14:textId="77777777" w:rsidR="00A67A33" w:rsidRPr="00A67A33" w:rsidRDefault="00A67A33" w:rsidP="00A67A33">
      <w:r w:rsidRPr="00A67A33">
        <w:rPr>
          <w:lang w:val="en-US"/>
        </w:rPr>
        <w:t xml:space="preserve">During emergencies, respondents primarily relied on </w:t>
      </w:r>
      <w:r w:rsidRPr="00A67A33">
        <w:rPr>
          <w:u w:val="single"/>
          <w:lang w:val="en-US"/>
        </w:rPr>
        <w:t>and</w:t>
      </w:r>
      <w:r w:rsidRPr="00A67A33">
        <w:rPr>
          <w:lang w:val="en-US"/>
        </w:rPr>
        <w:t xml:space="preserve"> preferred online sources over traditional media, with radio ranking as the second most important channel. When seeking emergency information, three key factors drove source selection: credibility, accessibility, and timeliness.</w:t>
      </w:r>
    </w:p>
    <w:p w14:paraId="1573EFA5" w14:textId="77777777" w:rsidR="006E446F" w:rsidRDefault="006E446F" w:rsidP="006E446F">
      <w:pPr>
        <w:rPr>
          <w:lang w:val="en-US"/>
        </w:rPr>
      </w:pPr>
      <w:r w:rsidRPr="006E446F">
        <w:rPr>
          <w:lang w:val="en-US"/>
        </w:rPr>
        <w:lastRenderedPageBreak/>
        <w:t xml:space="preserve">One-in-ten (11%) respondents reported having experienced an </w:t>
      </w:r>
      <w:r w:rsidRPr="006E446F">
        <w:rPr>
          <w:b/>
          <w:bCs/>
          <w:lang w:val="en-US"/>
        </w:rPr>
        <w:t xml:space="preserve">emergency situation </w:t>
      </w:r>
      <w:r w:rsidRPr="006E446F">
        <w:rPr>
          <w:lang w:val="en-US"/>
        </w:rPr>
        <w:t>in the past 12 months</w:t>
      </w:r>
    </w:p>
    <w:p w14:paraId="0531823D" w14:textId="2B12C663" w:rsidR="006E446F" w:rsidRDefault="006E446F" w:rsidP="006E446F">
      <w:pPr>
        <w:jc w:val="center"/>
      </w:pPr>
      <w:r w:rsidRPr="006E446F">
        <w:rPr>
          <w:noProof/>
        </w:rPr>
        <w:drawing>
          <wp:inline distT="0" distB="0" distL="0" distR="0" wp14:anchorId="0A517CEA" wp14:editId="50939BAE">
            <wp:extent cx="3781953" cy="1238423"/>
            <wp:effectExtent l="0" t="0" r="9525" b="0"/>
            <wp:docPr id="2856584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58419"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3781953" cy="1238423"/>
                    </a:xfrm>
                    <a:prstGeom prst="rect">
                      <a:avLst/>
                    </a:prstGeom>
                  </pic:spPr>
                </pic:pic>
              </a:graphicData>
            </a:graphic>
          </wp:inline>
        </w:drawing>
      </w:r>
    </w:p>
    <w:p w14:paraId="0328FBB3" w14:textId="77777777" w:rsidR="006E446F" w:rsidRPr="006E446F" w:rsidRDefault="006E446F" w:rsidP="006E446F">
      <w:r w:rsidRPr="006E446F">
        <w:rPr>
          <w:b/>
          <w:bCs/>
        </w:rPr>
        <w:t xml:space="preserve">Online </w:t>
      </w:r>
      <w:r w:rsidRPr="006E446F">
        <w:t xml:space="preserve">was the </w:t>
      </w:r>
      <w:r w:rsidRPr="006E446F">
        <w:rPr>
          <w:b/>
          <w:bCs/>
        </w:rPr>
        <w:t xml:space="preserve">most often used source </w:t>
      </w:r>
      <w:r w:rsidRPr="006E446F">
        <w:t xml:space="preserve">for emergency information, while radio was typically used by those not living in capital cities </w:t>
      </w:r>
    </w:p>
    <w:p w14:paraId="64612802" w14:textId="627FE787" w:rsidR="006E446F" w:rsidRDefault="006E446F" w:rsidP="006E446F">
      <w:pPr>
        <w:jc w:val="center"/>
      </w:pPr>
      <w:r w:rsidRPr="006E446F">
        <w:rPr>
          <w:noProof/>
        </w:rPr>
        <w:drawing>
          <wp:inline distT="0" distB="0" distL="0" distR="0" wp14:anchorId="5FE21FBA" wp14:editId="0FDC4828">
            <wp:extent cx="3315163" cy="1971950"/>
            <wp:effectExtent l="0" t="0" r="0" b="9525"/>
            <wp:docPr id="600641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41469"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3315163" cy="1971950"/>
                    </a:xfrm>
                    <a:prstGeom prst="rect">
                      <a:avLst/>
                    </a:prstGeom>
                  </pic:spPr>
                </pic:pic>
              </a:graphicData>
            </a:graphic>
          </wp:inline>
        </w:drawing>
      </w:r>
    </w:p>
    <w:p w14:paraId="0B3EF100" w14:textId="7E7CF83B" w:rsidR="0017223A" w:rsidRDefault="0017223A" w:rsidP="0017223A">
      <w:r>
        <w:t>Bar chart showing the frequently used sources of emergency information in 2024.</w:t>
      </w:r>
    </w:p>
    <w:p w14:paraId="08B03F35" w14:textId="77777777" w:rsidR="0017223A" w:rsidRDefault="0017223A" w:rsidP="0017223A">
      <w:r>
        <w:t xml:space="preserve">Online (net): 56% </w:t>
      </w:r>
    </w:p>
    <w:p w14:paraId="6C757C30" w14:textId="77777777" w:rsidR="0017223A" w:rsidRDefault="0017223A" w:rsidP="0017223A">
      <w:r>
        <w:t xml:space="preserve">Radio: 31% </w:t>
      </w:r>
    </w:p>
    <w:p w14:paraId="722A3685" w14:textId="77777777" w:rsidR="0017223A" w:rsidRDefault="0017223A" w:rsidP="0017223A">
      <w:r>
        <w:t>Television: 16%</w:t>
      </w:r>
    </w:p>
    <w:p w14:paraId="587A7A89" w14:textId="77777777" w:rsidR="0017223A" w:rsidRDefault="0017223A" w:rsidP="0017223A">
      <w:r>
        <w:t xml:space="preserve">Phone: 13% </w:t>
      </w:r>
    </w:p>
    <w:p w14:paraId="6DBBBB19" w14:textId="77777777" w:rsidR="0017223A" w:rsidRDefault="0017223A" w:rsidP="0017223A">
      <w:r>
        <w:t xml:space="preserve">Word of mouth: 3% </w:t>
      </w:r>
    </w:p>
    <w:p w14:paraId="0820058F" w14:textId="5605AC69" w:rsidR="0017223A" w:rsidRDefault="0017223A" w:rsidP="0017223A">
      <w:r>
        <w:t>Other: 16%</w:t>
      </w:r>
    </w:p>
    <w:p w14:paraId="59202DFB" w14:textId="77777777" w:rsidR="0053520C" w:rsidRDefault="0053520C" w:rsidP="0017223A"/>
    <w:p w14:paraId="4E6CF25E" w14:textId="77777777" w:rsidR="006E446F" w:rsidRPr="006E446F" w:rsidRDefault="006E446F" w:rsidP="006E446F">
      <w:r w:rsidRPr="006E446F">
        <w:rPr>
          <w:b/>
          <w:bCs/>
        </w:rPr>
        <w:t>Online</w:t>
      </w:r>
      <w:r w:rsidRPr="006E446F">
        <w:t xml:space="preserve"> was the </w:t>
      </w:r>
      <w:r w:rsidRPr="006E446F">
        <w:rPr>
          <w:b/>
          <w:bCs/>
          <w:u w:val="single"/>
        </w:rPr>
        <w:t>preferred</w:t>
      </w:r>
      <w:r w:rsidRPr="006E446F">
        <w:rPr>
          <w:b/>
          <w:bCs/>
        </w:rPr>
        <w:t xml:space="preserve"> source </w:t>
      </w:r>
      <w:r w:rsidRPr="006E446F">
        <w:t xml:space="preserve">of emergency information, followed by </w:t>
      </w:r>
      <w:r w:rsidRPr="006E446F">
        <w:rPr>
          <w:b/>
          <w:bCs/>
        </w:rPr>
        <w:t xml:space="preserve">radio </w:t>
      </w:r>
    </w:p>
    <w:p w14:paraId="3EE6CBB9" w14:textId="2FC2E632" w:rsidR="006E446F" w:rsidRDefault="006E446F" w:rsidP="006E446F">
      <w:pPr>
        <w:jc w:val="center"/>
      </w:pPr>
      <w:r w:rsidRPr="006E446F">
        <w:rPr>
          <w:noProof/>
        </w:rPr>
        <w:lastRenderedPageBreak/>
        <w:drawing>
          <wp:inline distT="0" distB="0" distL="0" distR="0" wp14:anchorId="6305DE95" wp14:editId="680B0B08">
            <wp:extent cx="3801005" cy="1800476"/>
            <wp:effectExtent l="0" t="0" r="9525" b="9525"/>
            <wp:docPr id="9592104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10472"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3801005" cy="1800476"/>
                    </a:xfrm>
                    <a:prstGeom prst="rect">
                      <a:avLst/>
                    </a:prstGeom>
                  </pic:spPr>
                </pic:pic>
              </a:graphicData>
            </a:graphic>
          </wp:inline>
        </w:drawing>
      </w:r>
    </w:p>
    <w:p w14:paraId="26ED15FB" w14:textId="479FE6E6" w:rsidR="0017223A" w:rsidRDefault="0017223A" w:rsidP="0017223A">
      <w:r>
        <w:t>Bar chart showing the preferred sources of emergency information in 2024 by total sample.</w:t>
      </w:r>
    </w:p>
    <w:p w14:paraId="70711027" w14:textId="77777777" w:rsidR="0017223A" w:rsidRDefault="0017223A" w:rsidP="0017223A">
      <w:r>
        <w:t xml:space="preserve">Online (net): 51% </w:t>
      </w:r>
    </w:p>
    <w:p w14:paraId="3C859D6E" w14:textId="77777777" w:rsidR="0017223A" w:rsidRDefault="0017223A" w:rsidP="0017223A">
      <w:r>
        <w:t xml:space="preserve">Radio: 17% </w:t>
      </w:r>
    </w:p>
    <w:p w14:paraId="6CF56923" w14:textId="77777777" w:rsidR="0017223A" w:rsidRDefault="0017223A" w:rsidP="0017223A">
      <w:r>
        <w:t xml:space="preserve">Phone: 14% </w:t>
      </w:r>
    </w:p>
    <w:p w14:paraId="1DCF5E4D" w14:textId="77777777" w:rsidR="0017223A" w:rsidRDefault="0017223A" w:rsidP="0017223A">
      <w:r>
        <w:t xml:space="preserve">Television: 11% </w:t>
      </w:r>
    </w:p>
    <w:p w14:paraId="376169BE" w14:textId="77777777" w:rsidR="0017223A" w:rsidRDefault="0017223A" w:rsidP="0017223A">
      <w:r>
        <w:t xml:space="preserve">News NFI: 8% </w:t>
      </w:r>
    </w:p>
    <w:p w14:paraId="2F227996" w14:textId="77777777" w:rsidR="0017223A" w:rsidRDefault="0017223A" w:rsidP="0017223A">
      <w:r>
        <w:t xml:space="preserve">Emergency Services Phone Contact: 4% </w:t>
      </w:r>
    </w:p>
    <w:p w14:paraId="589F47FB" w14:textId="77777777" w:rsidR="0017223A" w:rsidRDefault="0017223A" w:rsidP="0017223A">
      <w:r>
        <w:t xml:space="preserve">Government NFI: 2% </w:t>
      </w:r>
    </w:p>
    <w:p w14:paraId="719955E0" w14:textId="77777777" w:rsidR="0017223A" w:rsidRDefault="0017223A" w:rsidP="0017223A">
      <w:r>
        <w:t xml:space="preserve">Police: 2% </w:t>
      </w:r>
    </w:p>
    <w:p w14:paraId="22806F95" w14:textId="77777777" w:rsidR="0017223A" w:rsidRDefault="0017223A" w:rsidP="0017223A">
      <w:r>
        <w:t xml:space="preserve">People / word of mouth: 2% </w:t>
      </w:r>
    </w:p>
    <w:p w14:paraId="34456EB0" w14:textId="77777777" w:rsidR="0017223A" w:rsidRDefault="0017223A" w:rsidP="0017223A">
      <w:r>
        <w:t xml:space="preserve">Emergency Services Phone Alerts: 1% </w:t>
      </w:r>
    </w:p>
    <w:p w14:paraId="0F0716F9" w14:textId="66B41B52" w:rsidR="0017223A" w:rsidRDefault="0017223A" w:rsidP="0017223A">
      <w:r>
        <w:lastRenderedPageBreak/>
        <w:t>Other: 4%</w:t>
      </w:r>
    </w:p>
    <w:p w14:paraId="003D0BD8" w14:textId="77777777" w:rsidR="008D7973" w:rsidRPr="006E446F" w:rsidRDefault="008D7973" w:rsidP="0017223A"/>
    <w:p w14:paraId="1C866F27" w14:textId="77777777" w:rsidR="006E446F" w:rsidRPr="006E446F" w:rsidRDefault="006E446F" w:rsidP="006E446F">
      <w:r w:rsidRPr="006E446F">
        <w:rPr>
          <w:b/>
          <w:bCs/>
          <w:lang w:val="en-US"/>
        </w:rPr>
        <w:t xml:space="preserve">Official sources, accessibility of news content during an emergency, and timeliness of </w:t>
      </w:r>
      <w:r w:rsidRPr="006E446F">
        <w:rPr>
          <w:lang w:val="en-US"/>
        </w:rPr>
        <w:t>information were key factors in seeking information during an emergency</w:t>
      </w:r>
    </w:p>
    <w:p w14:paraId="7285C5E8" w14:textId="5C394816" w:rsidR="00A67A33" w:rsidRPr="00A67A33" w:rsidRDefault="006E446F" w:rsidP="006E446F">
      <w:pPr>
        <w:jc w:val="center"/>
      </w:pPr>
      <w:r w:rsidRPr="006E446F">
        <w:rPr>
          <w:noProof/>
        </w:rPr>
        <w:drawing>
          <wp:inline distT="0" distB="0" distL="0" distR="0" wp14:anchorId="1C8F4A76" wp14:editId="13F758FB">
            <wp:extent cx="6016625" cy="2114550"/>
            <wp:effectExtent l="0" t="0" r="3175" b="0"/>
            <wp:docPr id="2224553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55319"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6016625" cy="2114550"/>
                    </a:xfrm>
                    <a:prstGeom prst="rect">
                      <a:avLst/>
                    </a:prstGeom>
                  </pic:spPr>
                </pic:pic>
              </a:graphicData>
            </a:graphic>
          </wp:inline>
        </w:drawing>
      </w:r>
    </w:p>
    <w:p w14:paraId="258FA4FA" w14:textId="09BA37C3" w:rsidR="0053520C" w:rsidRDefault="0017223A" w:rsidP="0017223A">
      <w:r>
        <w:t>Bar chart showing the top 3 important factors to consider when seeking information during an emergency, comparing overall responses to those who have experienced an emergency situation.</w:t>
      </w:r>
    </w:p>
    <w:p w14:paraId="0CABCD36" w14:textId="459B2F6A" w:rsidR="0017223A" w:rsidRDefault="0017223A" w:rsidP="0017223A">
      <w:r>
        <w:t>That it is from official sources of information (from a government or a specialised agency): 61% overall, 54% experienced emergency situation.</w:t>
      </w:r>
    </w:p>
    <w:p w14:paraId="437EA415" w14:textId="3A16FBAC" w:rsidR="0017223A" w:rsidRDefault="0017223A" w:rsidP="0017223A">
      <w:r>
        <w:t>That the news content remains accessible during an emergency: 59% overall, 58% experienced emergency situation.</w:t>
      </w:r>
    </w:p>
    <w:p w14:paraId="54F073CF" w14:textId="6C698887" w:rsidR="00A67A33" w:rsidRPr="00231D7D" w:rsidRDefault="0017223A" w:rsidP="0017223A">
      <w:r>
        <w:t>That it is recent emergency information content: 54% overall, 57% experienced emergency situation.</w:t>
      </w:r>
    </w:p>
    <w:p w14:paraId="75D334E8" w14:textId="30DA90D2" w:rsidR="00231D7D" w:rsidRDefault="006E446F" w:rsidP="006E446F">
      <w:pPr>
        <w:pStyle w:val="Heading3"/>
      </w:pPr>
      <w:bookmarkStart w:id="27" w:name="_Toc197964076"/>
      <w:r w:rsidRPr="006E446F">
        <w:lastRenderedPageBreak/>
        <w:t>Summary – Sports Content</w:t>
      </w:r>
      <w:bookmarkEnd w:id="27"/>
    </w:p>
    <w:p w14:paraId="41FAF25D" w14:textId="77777777" w:rsidR="006E446F" w:rsidRDefault="006E446F" w:rsidP="006E446F">
      <w:r w:rsidRPr="006E446F">
        <w:t>Sports continued to be a popular screen content choice for Australians, with importance placed on free access</w:t>
      </w:r>
    </w:p>
    <w:p w14:paraId="700FA8A9" w14:textId="77777777" w:rsidR="006E446F" w:rsidRDefault="006E446F" w:rsidP="006E446F">
      <w:r w:rsidRPr="006E446F">
        <w:t xml:space="preserve">Types of </w:t>
      </w:r>
      <w:r w:rsidRPr="006E446F">
        <w:rPr>
          <w:b/>
          <w:bCs/>
        </w:rPr>
        <w:t>sport</w:t>
      </w:r>
      <w:r w:rsidRPr="006E446F">
        <w:t xml:space="preserve"> </w:t>
      </w:r>
      <w:r w:rsidRPr="006E446F">
        <w:rPr>
          <w:b/>
          <w:bCs/>
        </w:rPr>
        <w:t xml:space="preserve">watched include </w:t>
      </w:r>
      <w:r w:rsidRPr="006E446F">
        <w:t xml:space="preserve">Olympic Games events, Commonwealth Games events, Australian rules football, Australian Open tennis tournament, and International test cricket </w:t>
      </w:r>
    </w:p>
    <w:p w14:paraId="4D46352D" w14:textId="1079C03A" w:rsidR="00C33BC3" w:rsidRDefault="00C33BC3" w:rsidP="00C33BC3">
      <w:pPr>
        <w:pStyle w:val="Listparagraphbullets"/>
      </w:pPr>
      <w:r>
        <w:t xml:space="preserve">39% consumed sports content of some sort in the past 7 days </w:t>
      </w:r>
    </w:p>
    <w:p w14:paraId="0B45E0D8" w14:textId="4C111F0E" w:rsidR="00C33BC3" w:rsidRDefault="00C33BC3" w:rsidP="007A5A49">
      <w:r>
        <w:t>Top 5 sports respondents typically watch:</w:t>
      </w:r>
    </w:p>
    <w:p w14:paraId="5D297322" w14:textId="334F59D0" w:rsidR="00C33BC3" w:rsidRDefault="00C33BC3" w:rsidP="00C33BC3">
      <w:pPr>
        <w:pStyle w:val="Listparagraphbullets"/>
      </w:pPr>
      <w:r>
        <w:t>Olympic Games events (80%)</w:t>
      </w:r>
    </w:p>
    <w:p w14:paraId="2F037B39" w14:textId="6C66BFC8" w:rsidR="00C33BC3" w:rsidRDefault="00C33BC3" w:rsidP="00C33BC3">
      <w:pPr>
        <w:pStyle w:val="Listparagraphbullets"/>
      </w:pPr>
      <w:r>
        <w:t>Commonwealth Games events (66%)</w:t>
      </w:r>
    </w:p>
    <w:p w14:paraId="1B4548B1" w14:textId="3A5A55B3" w:rsidR="00C33BC3" w:rsidRDefault="00C33BC3" w:rsidP="00C33BC3">
      <w:pPr>
        <w:pStyle w:val="Listparagraphbullets"/>
      </w:pPr>
      <w:r>
        <w:t>Australian rules football (62%)</w:t>
      </w:r>
    </w:p>
    <w:p w14:paraId="3AE99992" w14:textId="55A0D2C7" w:rsidR="00C33BC3" w:rsidRDefault="00C33BC3" w:rsidP="00C33BC3">
      <w:pPr>
        <w:pStyle w:val="Listparagraphbullets"/>
      </w:pPr>
      <w:r>
        <w:t>Australian Open tennis tournament (60%)</w:t>
      </w:r>
    </w:p>
    <w:p w14:paraId="33824668" w14:textId="06C7539B" w:rsidR="006E446F" w:rsidRPr="006E446F" w:rsidRDefault="00C33BC3" w:rsidP="00C33BC3">
      <w:pPr>
        <w:pStyle w:val="Listparagraphbullets"/>
      </w:pPr>
      <w:r>
        <w:t>International test cricket matches (57%)</w:t>
      </w:r>
    </w:p>
    <w:p w14:paraId="0C5591F4" w14:textId="77777777" w:rsidR="006E446F" w:rsidRDefault="006E446F" w:rsidP="006E446F">
      <w:pPr>
        <w:rPr>
          <w:lang w:val="en-US"/>
        </w:rPr>
      </w:pPr>
      <w:r w:rsidRPr="006E446F">
        <w:rPr>
          <w:b/>
          <w:bCs/>
          <w:lang w:val="en-US"/>
        </w:rPr>
        <w:t xml:space="preserve">Free-to-air TV </w:t>
      </w:r>
      <w:r w:rsidRPr="006E446F">
        <w:rPr>
          <w:lang w:val="en-US"/>
        </w:rPr>
        <w:t>is the most common platform for watching sports content</w:t>
      </w:r>
    </w:p>
    <w:p w14:paraId="6B374D7C" w14:textId="23A75F2C" w:rsidR="006E446F" w:rsidRPr="006E446F" w:rsidRDefault="006E446F" w:rsidP="006E446F">
      <w:pPr>
        <w:pStyle w:val="Listparagraphbullets"/>
      </w:pPr>
      <w:r w:rsidRPr="006E446F">
        <w:rPr>
          <w:lang w:val="en-US"/>
        </w:rPr>
        <w:t>62% watched sports content on free-to-air TV (commercial or public) in past 7 days, while 56% watched sports content online</w:t>
      </w:r>
    </w:p>
    <w:p w14:paraId="50E1397D" w14:textId="77777777" w:rsidR="006E446F" w:rsidRPr="006E446F" w:rsidRDefault="006E446F" w:rsidP="006E446F">
      <w:pPr>
        <w:rPr>
          <w:b/>
          <w:bCs/>
        </w:rPr>
      </w:pPr>
      <w:r w:rsidRPr="006E446F">
        <w:rPr>
          <w:lang w:val="en-US"/>
        </w:rPr>
        <w:t xml:space="preserve">Motivators for watching sports content include </w:t>
      </w:r>
      <w:r w:rsidRPr="006E446F">
        <w:rPr>
          <w:b/>
          <w:bCs/>
          <w:lang w:val="en-US"/>
        </w:rPr>
        <w:t>free access, high quality, and availability of Australian content</w:t>
      </w:r>
    </w:p>
    <w:p w14:paraId="3046BA84" w14:textId="591EEB8E" w:rsidR="006E446F" w:rsidRDefault="006E446F" w:rsidP="006E446F">
      <w:pPr>
        <w:pStyle w:val="Listparagraphbullets"/>
        <w:numPr>
          <w:ilvl w:val="0"/>
          <w:numId w:val="0"/>
        </w:numPr>
        <w:ind w:left="567"/>
        <w:jc w:val="center"/>
      </w:pPr>
      <w:r w:rsidRPr="006E446F">
        <w:rPr>
          <w:noProof/>
        </w:rPr>
        <w:drawing>
          <wp:inline distT="0" distB="0" distL="0" distR="0" wp14:anchorId="123F9D33" wp14:editId="56850B9A">
            <wp:extent cx="3705742" cy="1533739"/>
            <wp:effectExtent l="0" t="0" r="9525" b="9525"/>
            <wp:docPr id="9323452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5238"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3705742" cy="1533739"/>
                    </a:xfrm>
                    <a:prstGeom prst="rect">
                      <a:avLst/>
                    </a:prstGeom>
                  </pic:spPr>
                </pic:pic>
              </a:graphicData>
            </a:graphic>
          </wp:inline>
        </w:drawing>
      </w:r>
    </w:p>
    <w:p w14:paraId="47EAAA87" w14:textId="21315AAB" w:rsidR="0017223A" w:rsidRDefault="0017223A" w:rsidP="008D7973">
      <w:r>
        <w:t>Bar chart showing the top factors that would increase amount of sport content watched in 2024.</w:t>
      </w:r>
    </w:p>
    <w:p w14:paraId="109CE56C" w14:textId="77777777" w:rsidR="0017223A" w:rsidRDefault="0017223A" w:rsidP="008D7973">
      <w:r>
        <w:t xml:space="preserve">Free to watch: 51% </w:t>
      </w:r>
    </w:p>
    <w:p w14:paraId="6E1A14AF" w14:textId="77777777" w:rsidR="0017223A" w:rsidRDefault="0017223A" w:rsidP="008D7973">
      <w:r>
        <w:t xml:space="preserve">The content shown is in high quality: 34% </w:t>
      </w:r>
    </w:p>
    <w:p w14:paraId="79985D1B" w14:textId="77777777" w:rsidR="0017223A" w:rsidRDefault="0017223A" w:rsidP="008D7973">
      <w:r>
        <w:t xml:space="preserve">Australian content is shown: 31% </w:t>
      </w:r>
    </w:p>
    <w:p w14:paraId="6538C56D" w14:textId="77777777" w:rsidR="0017223A" w:rsidRDefault="0017223A" w:rsidP="008D7973">
      <w:r>
        <w:lastRenderedPageBreak/>
        <w:t xml:space="preserve">Game / event highlights are shown: 28% </w:t>
      </w:r>
    </w:p>
    <w:p w14:paraId="55F8B11B" w14:textId="1B461BE9" w:rsidR="0053520C" w:rsidRPr="006E446F" w:rsidRDefault="0017223A" w:rsidP="008D7973">
      <w:r>
        <w:t>International content is shown: 25%</w:t>
      </w:r>
    </w:p>
    <w:p w14:paraId="1E899441" w14:textId="77777777" w:rsidR="006E446F" w:rsidRPr="006E446F" w:rsidRDefault="006E446F" w:rsidP="006E446F">
      <w:r w:rsidRPr="006E446F">
        <w:rPr>
          <w:b/>
          <w:bCs/>
          <w:lang w:val="en-US"/>
        </w:rPr>
        <w:t>Gambling ads are a de-motivator</w:t>
      </w:r>
      <w:r w:rsidRPr="006E446F">
        <w:rPr>
          <w:lang w:val="en-US"/>
        </w:rPr>
        <w:t xml:space="preserve"> for watching sports content </w:t>
      </w:r>
    </w:p>
    <w:p w14:paraId="18F5745E" w14:textId="5E7A595D" w:rsidR="006E446F" w:rsidRPr="006E446F" w:rsidRDefault="006E446F" w:rsidP="006E446F">
      <w:pPr>
        <w:pStyle w:val="Listparagraphbullets"/>
      </w:pPr>
      <w:r w:rsidRPr="006E446F">
        <w:rPr>
          <w:lang w:val="en-US"/>
        </w:rPr>
        <w:t>44% said gambling advertising being shown would reduce the amount of sports content they watched</w:t>
      </w:r>
    </w:p>
    <w:p w14:paraId="3C5F1627" w14:textId="6685AF40" w:rsidR="006E446F" w:rsidRPr="006E446F" w:rsidRDefault="006E446F" w:rsidP="006E446F">
      <w:pPr>
        <w:pStyle w:val="Heading3"/>
      </w:pPr>
      <w:bookmarkStart w:id="28" w:name="_Toc197964077"/>
      <w:r w:rsidRPr="006E446F">
        <w:t>Summary – Advertising and Content Attitudes</w:t>
      </w:r>
      <w:bookmarkEnd w:id="28"/>
    </w:p>
    <w:p w14:paraId="65794F1D" w14:textId="77777777" w:rsidR="006E446F" w:rsidRPr="006E446F" w:rsidRDefault="006E446F" w:rsidP="006E446F">
      <w:r w:rsidRPr="006E446F">
        <w:rPr>
          <w:lang w:val="en-US"/>
        </w:rPr>
        <w:t>Advertisements are increasingly seen across online subscription platforms in 2024</w:t>
      </w:r>
      <w:r w:rsidRPr="006E446F">
        <w:t>. There was strong support for restrictions on permitted advertising, mainly to protect children from age-inappropriate content and limit material related gambling, tobacco and alcohol.</w:t>
      </w:r>
    </w:p>
    <w:p w14:paraId="12C73B06" w14:textId="77777777" w:rsidR="006E446F" w:rsidRPr="006E446F" w:rsidRDefault="006E446F" w:rsidP="006E446F">
      <w:r w:rsidRPr="006E446F">
        <w:t xml:space="preserve">Advertisements were increasingly seen on </w:t>
      </w:r>
      <w:r w:rsidRPr="006E446F">
        <w:rPr>
          <w:b/>
          <w:bCs/>
        </w:rPr>
        <w:t>online subscription services</w:t>
      </w:r>
    </w:p>
    <w:p w14:paraId="1B17E73B" w14:textId="021190A0" w:rsidR="006E446F" w:rsidRDefault="006E446F" w:rsidP="006E446F">
      <w:pPr>
        <w:jc w:val="center"/>
      </w:pPr>
      <w:r w:rsidRPr="006E446F">
        <w:rPr>
          <w:noProof/>
        </w:rPr>
        <w:drawing>
          <wp:inline distT="0" distB="0" distL="0" distR="0" wp14:anchorId="76E60743" wp14:editId="0BA170F3">
            <wp:extent cx="3686689" cy="1543265"/>
            <wp:effectExtent l="0" t="0" r="9525" b="0"/>
            <wp:docPr id="5003542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54281" name="Picture 1">
                      <a:extLst>
                        <a:ext uri="{C183D7F6-B498-43B3-948B-1728B52AA6E4}">
                          <adec:decorative xmlns:adec="http://schemas.microsoft.com/office/drawing/2017/decorative" val="1"/>
                        </a:ext>
                      </a:extLst>
                    </pic:cNvPr>
                    <pic:cNvPicPr/>
                  </pic:nvPicPr>
                  <pic:blipFill>
                    <a:blip r:embed="rId38"/>
                    <a:stretch>
                      <a:fillRect/>
                    </a:stretch>
                  </pic:blipFill>
                  <pic:spPr>
                    <a:xfrm>
                      <a:off x="0" y="0"/>
                      <a:ext cx="3686689" cy="1543265"/>
                    </a:xfrm>
                    <a:prstGeom prst="rect">
                      <a:avLst/>
                    </a:prstGeom>
                  </pic:spPr>
                </pic:pic>
              </a:graphicData>
            </a:graphic>
          </wp:inline>
        </w:drawing>
      </w:r>
    </w:p>
    <w:p w14:paraId="1F5F6CFC" w14:textId="7B9FE9F4" w:rsidR="0017223A" w:rsidRDefault="0017223A" w:rsidP="008D7973">
      <w:r>
        <w:t>Bar chart showing the platforms where advertisements were seen in the past 7 days for the years 2024, 2023, and 2022.</w:t>
      </w:r>
    </w:p>
    <w:p w14:paraId="2AE4CEBF" w14:textId="77777777" w:rsidR="0017223A" w:rsidRDefault="0017223A" w:rsidP="008D7973">
      <w:r>
        <w:t xml:space="preserve">Free video streaming services: 45% in 2024, 45% in 2023, 43% in 2022. </w:t>
      </w:r>
    </w:p>
    <w:p w14:paraId="26DC4F01" w14:textId="77777777" w:rsidR="0017223A" w:rsidRDefault="0017223A" w:rsidP="008D7973">
      <w:r>
        <w:lastRenderedPageBreak/>
        <w:t xml:space="preserve">Other websites or apps: 38% in 2024, 39% in 2023, 22% in 2022. </w:t>
      </w:r>
    </w:p>
    <w:p w14:paraId="6CCF9621" w14:textId="77777777" w:rsidR="0017223A" w:rsidRDefault="0017223A" w:rsidP="008D7973">
      <w:r>
        <w:t xml:space="preserve">Online subscription services: 26% in 2024, 20% in 2023, 15% in 2022. </w:t>
      </w:r>
    </w:p>
    <w:p w14:paraId="6E442BF6" w14:textId="72BF55BD" w:rsidR="0017223A" w:rsidRDefault="0017223A" w:rsidP="008D7973">
      <w:r>
        <w:t>Commercial free-to-air TV, excluding on-demand: 36% in 2024, 40% in 2023, 43% in 2022.</w:t>
      </w:r>
    </w:p>
    <w:p w14:paraId="1FDD69AC" w14:textId="77777777" w:rsidR="0017223A" w:rsidRDefault="0017223A" w:rsidP="008D7973"/>
    <w:p w14:paraId="6701A559" w14:textId="77777777" w:rsidR="006E446F" w:rsidRDefault="006E446F" w:rsidP="006E446F">
      <w:pPr>
        <w:rPr>
          <w:b/>
          <w:bCs/>
          <w:lang w:val="en-US"/>
        </w:rPr>
      </w:pPr>
      <w:r w:rsidRPr="006E446F">
        <w:rPr>
          <w:lang w:val="en-US"/>
        </w:rPr>
        <w:t xml:space="preserve">The overall net level of those who </w:t>
      </w:r>
      <w:r w:rsidRPr="006E446F">
        <w:rPr>
          <w:b/>
          <w:bCs/>
          <w:lang w:val="en-US"/>
        </w:rPr>
        <w:t>want restrictions on advertisements remained stable</w:t>
      </w:r>
    </w:p>
    <w:p w14:paraId="06F08159" w14:textId="17C9FCAA" w:rsidR="006E446F" w:rsidRPr="006E446F" w:rsidRDefault="006E446F" w:rsidP="006E446F">
      <w:pPr>
        <w:pStyle w:val="Listparagraphbullets"/>
      </w:pPr>
      <w:r w:rsidRPr="006E446F">
        <w:rPr>
          <w:b/>
          <w:bCs/>
          <w:lang w:val="en-US"/>
        </w:rPr>
        <w:t xml:space="preserve">80% </w:t>
      </w:r>
      <w:r w:rsidRPr="006E446F">
        <w:rPr>
          <w:lang w:val="en-US"/>
        </w:rPr>
        <w:t>want restrictions applied on permitted advertising (net across platforms</w:t>
      </w:r>
      <w:r>
        <w:rPr>
          <w:lang w:val="en-US"/>
        </w:rPr>
        <w:t xml:space="preserve">) </w:t>
      </w:r>
      <w:r w:rsidRPr="006E446F">
        <w:rPr>
          <w:lang w:val="en-US"/>
        </w:rPr>
        <w:t>(2023: 80% net</w:t>
      </w:r>
      <w:r>
        <w:rPr>
          <w:lang w:val="en-US"/>
        </w:rPr>
        <w:t xml:space="preserve">; </w:t>
      </w:r>
      <w:r w:rsidRPr="006E446F">
        <w:rPr>
          <w:lang w:val="en-US"/>
        </w:rPr>
        <w:t>2022: 80% net)</w:t>
      </w:r>
    </w:p>
    <w:p w14:paraId="147EA963" w14:textId="77777777" w:rsidR="006E446F" w:rsidRDefault="006E446F" w:rsidP="006E446F">
      <w:pPr>
        <w:rPr>
          <w:lang w:val="en-US"/>
        </w:rPr>
      </w:pPr>
      <w:r w:rsidRPr="006E446F">
        <w:rPr>
          <w:b/>
          <w:bCs/>
          <w:lang w:val="en-US"/>
        </w:rPr>
        <w:t>Protecting children from harmful or age-inappropriate content</w:t>
      </w:r>
      <w:r w:rsidRPr="006E446F">
        <w:rPr>
          <w:lang w:val="en-US"/>
        </w:rPr>
        <w:t xml:space="preserve"> was the top reason for restrictions on permitted advertising </w:t>
      </w:r>
    </w:p>
    <w:p w14:paraId="00BA76D8" w14:textId="719A2C73" w:rsidR="00077B50" w:rsidRDefault="00077B50" w:rsidP="00077B50">
      <w:pPr>
        <w:pStyle w:val="Listparagraphbullets"/>
      </w:pPr>
      <w:r w:rsidRPr="006E446F">
        <w:t>Protecting children from exposure to harmful or inappropriate content</w:t>
      </w:r>
      <w:r>
        <w:t xml:space="preserve"> (38%)</w:t>
      </w:r>
    </w:p>
    <w:p w14:paraId="0CC5CF0B" w14:textId="169DCC56" w:rsidR="00077B50" w:rsidRDefault="00077B50" w:rsidP="00077B50">
      <w:pPr>
        <w:pStyle w:val="Listparagraphbullets"/>
      </w:pPr>
      <w:r w:rsidRPr="006E446F">
        <w:t>Limiting content that may encourage bad habits, such as gambling, tobacco, or alcohol use</w:t>
      </w:r>
      <w:r>
        <w:t xml:space="preserve"> (37%)</w:t>
      </w:r>
    </w:p>
    <w:p w14:paraId="2E29711F" w14:textId="5FCC7E6C" w:rsidR="00077B50" w:rsidRDefault="00077B50" w:rsidP="00077B50">
      <w:pPr>
        <w:pStyle w:val="Listparagraphbullets"/>
        <w:rPr>
          <w:lang w:val="en-US"/>
        </w:rPr>
      </w:pPr>
      <w:r w:rsidRPr="006E446F">
        <w:t>Limiting the influence of advertising on consumer behaviour</w:t>
      </w:r>
      <w:r>
        <w:t xml:space="preserve"> (18%)</w:t>
      </w:r>
    </w:p>
    <w:p w14:paraId="0CD6BEC6" w14:textId="55EF3E72" w:rsidR="006E446F" w:rsidRDefault="006E446F" w:rsidP="006E446F">
      <w:pPr>
        <w:rPr>
          <w:b/>
          <w:bCs/>
          <w:lang w:val="en-US"/>
        </w:rPr>
      </w:pPr>
      <w:r w:rsidRPr="006E446F">
        <w:rPr>
          <w:b/>
          <w:bCs/>
          <w:lang w:val="en-US"/>
        </w:rPr>
        <w:t xml:space="preserve">Almost 1 in 2 were aware of Ad Standards </w:t>
      </w:r>
      <w:r w:rsidRPr="006E446F">
        <w:rPr>
          <w:lang w:val="en-US"/>
        </w:rPr>
        <w:t xml:space="preserve">as an avenue for lodging complaints. Inappropriate advertising was commonly seen on </w:t>
      </w:r>
      <w:r w:rsidRPr="006E446F">
        <w:rPr>
          <w:b/>
          <w:bCs/>
          <w:lang w:val="en-US"/>
        </w:rPr>
        <w:t>social media</w:t>
      </w:r>
    </w:p>
    <w:p w14:paraId="37D1B722" w14:textId="77777777" w:rsidR="006E446F" w:rsidRPr="006E446F" w:rsidRDefault="006E446F" w:rsidP="006E446F">
      <w:pPr>
        <w:pStyle w:val="Listparagraphbullets"/>
      </w:pPr>
      <w:r w:rsidRPr="006E446F">
        <w:rPr>
          <w:b/>
          <w:bCs/>
          <w:lang w:val="en-US"/>
        </w:rPr>
        <w:t xml:space="preserve">46% </w:t>
      </w:r>
      <w:r w:rsidRPr="006E446F">
        <w:rPr>
          <w:lang w:val="en-US"/>
        </w:rPr>
        <w:t xml:space="preserve">were aware of Ad Standards being an avenue for lodging advertising complaints </w:t>
      </w:r>
    </w:p>
    <w:p w14:paraId="601FD30E" w14:textId="77777777" w:rsidR="006E446F" w:rsidRPr="006E446F" w:rsidRDefault="006E446F" w:rsidP="006E446F">
      <w:pPr>
        <w:pStyle w:val="Listparagraphbullets"/>
      </w:pPr>
      <w:r w:rsidRPr="006E446F">
        <w:rPr>
          <w:b/>
          <w:bCs/>
          <w:lang w:val="en-US"/>
        </w:rPr>
        <w:t>39%</w:t>
      </w:r>
      <w:r w:rsidRPr="006E446F">
        <w:rPr>
          <w:lang w:val="en-US"/>
        </w:rPr>
        <w:t xml:space="preserve"> were concerned about inappropriate content </w:t>
      </w:r>
    </w:p>
    <w:p w14:paraId="6F2C831E" w14:textId="632A8498" w:rsidR="00231D7D" w:rsidRPr="0080340A" w:rsidRDefault="006E446F" w:rsidP="00231D7D">
      <w:pPr>
        <w:pStyle w:val="Listparagraphbullets"/>
      </w:pPr>
      <w:r w:rsidRPr="006E446F">
        <w:rPr>
          <w:b/>
          <w:bCs/>
          <w:lang w:val="en-US"/>
        </w:rPr>
        <w:t xml:space="preserve">24% </w:t>
      </w:r>
      <w:r w:rsidRPr="006E446F">
        <w:rPr>
          <w:lang w:val="en-US"/>
        </w:rPr>
        <w:t>made a complaint about inappropriate advertising content</w:t>
      </w:r>
    </w:p>
    <w:p w14:paraId="2970D890" w14:textId="77777777" w:rsidR="0080340A" w:rsidRDefault="0080340A" w:rsidP="0080340A">
      <w:pPr>
        <w:pStyle w:val="Listparagraphbullets"/>
        <w:numPr>
          <w:ilvl w:val="0"/>
          <w:numId w:val="0"/>
        </w:numPr>
        <w:rPr>
          <w:b/>
          <w:bCs/>
          <w:lang w:val="en-US"/>
        </w:rPr>
      </w:pPr>
    </w:p>
    <w:p w14:paraId="6E6932A8" w14:textId="7234DDA7" w:rsidR="00E42AB0" w:rsidRDefault="00010902" w:rsidP="00E42AB0">
      <w:pPr>
        <w:pStyle w:val="Heading2"/>
      </w:pPr>
      <w:hyperlink w:anchor="TOC" w:history="1">
        <w:bookmarkStart w:id="29" w:name="_Toc197964078"/>
        <w:r w:rsidR="00E42AB0" w:rsidRPr="00A123BF">
          <w:rPr>
            <w:rStyle w:val="Hyperlink"/>
          </w:rPr>
          <w:t>First Nations</w:t>
        </w:r>
        <w:bookmarkEnd w:id="29"/>
      </w:hyperlink>
      <w:r w:rsidR="00E42AB0" w:rsidRPr="00E42AB0">
        <w:t xml:space="preserve"> </w:t>
      </w:r>
    </w:p>
    <w:p w14:paraId="612D34CD" w14:textId="1792A086" w:rsidR="00E42AB0" w:rsidRPr="00E42AB0" w:rsidRDefault="00E42AB0" w:rsidP="00E42AB0">
      <w:pPr>
        <w:pStyle w:val="Heading3"/>
      </w:pPr>
      <w:bookmarkStart w:id="30" w:name="_Toc197964079"/>
      <w:r w:rsidRPr="00E42AB0">
        <w:rPr>
          <w:lang w:val="en-US"/>
        </w:rPr>
        <w:t>First Nations summary – Caveat</w:t>
      </w:r>
      <w:bookmarkEnd w:id="30"/>
      <w:r w:rsidRPr="00E42AB0">
        <w:rPr>
          <w:lang w:val="en-US"/>
        </w:rPr>
        <w:t xml:space="preserve">  </w:t>
      </w:r>
    </w:p>
    <w:p w14:paraId="1FC42CF6" w14:textId="77777777" w:rsidR="00E42AB0" w:rsidRPr="00E42AB0" w:rsidRDefault="00E42AB0" w:rsidP="00E42AB0">
      <w:r w:rsidRPr="00E42AB0">
        <w:t>For the 2024 Television and Media survey, the department and the Social Research Centre (SRC) collaborated on ways to strengthen the First Nations Australian sample in the survey series. First Nations respondents had been captured in previous Television and Media survey research since 2020.</w:t>
      </w:r>
    </w:p>
    <w:p w14:paraId="43FD9443" w14:textId="77777777" w:rsidR="00E42AB0" w:rsidRPr="00E42AB0" w:rsidRDefault="00E42AB0" w:rsidP="00E42AB0">
      <w:r w:rsidRPr="00E42AB0">
        <w:t>For the 2024 sample, the department and the SRC designed a sample boost for First Nations respondents, which was run through the ORU non-probability online panel. This was intended to ensure that First Nations responses were better reflected in the survey finding. The presence of a sample boost has also given enhanced confidence in the First Nations specific findings in this report, and as such, a summary of First Nations respondent results has been included as a chapter in the report.</w:t>
      </w:r>
    </w:p>
    <w:p w14:paraId="722D9F56" w14:textId="293D6558" w:rsidR="00E42AB0" w:rsidRPr="00E42AB0" w:rsidRDefault="00E42AB0" w:rsidP="00E42AB0">
      <w:r w:rsidRPr="00E42AB0">
        <w:t>The department and the SRC acknowledge the importance of research with First Nations communities, particularly research designed and ran in collaboration with communities, and the value of the NHMRC's 2018 Ethical Conduct in research with Aboriginal and Torres Strait Islander Peoples and communities: Guidelines for researchers and stakeholders. The First Nations sample boost was part of the sample structure included in materials reviewed by the Human Research Ethics Committee that approved this study.</w:t>
      </w:r>
    </w:p>
    <w:p w14:paraId="074C0CE7" w14:textId="5B468DA4" w:rsidR="0080340A" w:rsidRDefault="00E42AB0" w:rsidP="00E42AB0">
      <w:r w:rsidRPr="00E42AB0">
        <w:t>As an online-only survey, it is also worth acknowledging there are potential limitations around the First Nations sample, which may have over or under-indexed with particular First Nations respondents. Base sizes lower than n=70 have not been reported on or shown below. Splits for metropolitan and regional location of respondents are also not shown due to these low base sizes.</w:t>
      </w:r>
    </w:p>
    <w:p w14:paraId="43026983" w14:textId="3E7AAF8A" w:rsidR="00E42AB0" w:rsidRDefault="00E42AB0" w:rsidP="00E42AB0">
      <w:pPr>
        <w:pStyle w:val="Heading3"/>
        <w:rPr>
          <w:lang w:val="en-US"/>
        </w:rPr>
      </w:pPr>
      <w:bookmarkStart w:id="31" w:name="_Toc197964080"/>
      <w:r w:rsidRPr="00E42AB0">
        <w:rPr>
          <w:lang w:val="en-US"/>
        </w:rPr>
        <w:t>First Nations summary</w:t>
      </w:r>
      <w:bookmarkEnd w:id="31"/>
    </w:p>
    <w:p w14:paraId="4A131B13" w14:textId="77777777" w:rsidR="00E42AB0" w:rsidRPr="00E42AB0" w:rsidRDefault="00E42AB0" w:rsidP="00E42AB0">
      <w:pPr>
        <w:pStyle w:val="Heading4"/>
      </w:pPr>
      <w:r w:rsidRPr="00E42AB0">
        <w:rPr>
          <w:lang w:val="en-US"/>
        </w:rPr>
        <w:t>General screen content</w:t>
      </w:r>
    </w:p>
    <w:p w14:paraId="67998A44" w14:textId="3371B4B8" w:rsidR="00E42AB0" w:rsidRPr="005E3540" w:rsidRDefault="00E42AB0" w:rsidP="00E42AB0">
      <w:pPr>
        <w:rPr>
          <w:lang w:val="en-US"/>
        </w:rPr>
      </w:pPr>
      <w:r w:rsidRPr="00E42AB0">
        <w:rPr>
          <w:lang w:val="en-US"/>
        </w:rPr>
        <w:t xml:space="preserve">First </w:t>
      </w:r>
      <w:r w:rsidRPr="005E3540">
        <w:rPr>
          <w:lang w:val="en-US"/>
        </w:rPr>
        <w:t>Nations respondents were more likely than non-First Nations respondents to watch online content (96.5% versus 91.1%) and commercial BVODs (42% versus 30%) (base n=174) in P7D but less likely to have an internet-connected TV (not statistically significant at 81% versus 87%) (base n=158). </w:t>
      </w:r>
    </w:p>
    <w:p w14:paraId="594E4780" w14:textId="77777777" w:rsidR="00E42AB0" w:rsidRPr="00E42AB0" w:rsidRDefault="00E42AB0" w:rsidP="00E42AB0">
      <w:pPr>
        <w:pStyle w:val="Heading4"/>
      </w:pPr>
      <w:r w:rsidRPr="00E42AB0">
        <w:rPr>
          <w:lang w:val="en-US"/>
        </w:rPr>
        <w:lastRenderedPageBreak/>
        <w:t>Children’s content age 0-17</w:t>
      </w:r>
    </w:p>
    <w:p w14:paraId="543ADEC2" w14:textId="77777777" w:rsidR="00E42AB0" w:rsidRPr="005E3540" w:rsidRDefault="00E42AB0" w:rsidP="005E3540">
      <w:r w:rsidRPr="005E3540">
        <w:rPr>
          <w:lang w:val="en-US"/>
        </w:rPr>
        <w:t>Several differences emerged in children’s screen content. First Nations parents were more likely to report that their children watched Australian children’s animation or cartoons the most (68% vs 49% of non-First Nations parents) (base n=81).</w:t>
      </w:r>
    </w:p>
    <w:p w14:paraId="71809FBA" w14:textId="77777777" w:rsidR="00E42AB0" w:rsidRPr="005E3540" w:rsidRDefault="00E42AB0" w:rsidP="005E3540">
      <w:r w:rsidRPr="005E3540">
        <w:t xml:space="preserve">There was also lower consumption of free video streaming services, First Nations parents were less likely to report that their children watched free video streaming services (36% vs 63% of non-First Nations parents) </w:t>
      </w:r>
      <w:r w:rsidRPr="005E3540">
        <w:rPr>
          <w:lang w:val="en-US"/>
        </w:rPr>
        <w:t>(base n=91)</w:t>
      </w:r>
      <w:r w:rsidRPr="005E3540">
        <w:t>.</w:t>
      </w:r>
    </w:p>
    <w:p w14:paraId="6E7C87F2" w14:textId="77777777" w:rsidR="00E42AB0" w:rsidRPr="005E3540" w:rsidRDefault="00E42AB0" w:rsidP="005E3540">
      <w:pPr>
        <w:rPr>
          <w:lang w:val="en-US"/>
        </w:rPr>
      </w:pPr>
      <w:r w:rsidRPr="005E3540">
        <w:t xml:space="preserve">In terms of the importance of content being made available, First Nations parents were less likely than non-First Nations parents to think Australian (49% vs 70%) or international (38% vs 61%) children’s educational programs and Australian (15% vs 25%) or international (7% vs 21%) sports were important to be made available to children </w:t>
      </w:r>
      <w:r w:rsidRPr="005E3540">
        <w:rPr>
          <w:lang w:val="en-US"/>
        </w:rPr>
        <w:t>(base n=91).</w:t>
      </w:r>
    </w:p>
    <w:p w14:paraId="26A472BF" w14:textId="77777777" w:rsidR="00E42AB0" w:rsidRPr="00E42AB0" w:rsidRDefault="00E42AB0" w:rsidP="00E42AB0">
      <w:pPr>
        <w:pStyle w:val="Heading4"/>
      </w:pPr>
      <w:r w:rsidRPr="00E42AB0">
        <w:rPr>
          <w:lang w:val="en-US"/>
        </w:rPr>
        <w:t xml:space="preserve">Televisions </w:t>
      </w:r>
    </w:p>
    <w:p w14:paraId="15C64CC2" w14:textId="77777777" w:rsidR="00E42AB0" w:rsidRPr="005E3540" w:rsidRDefault="00E42AB0" w:rsidP="00E42AB0">
      <w:r w:rsidRPr="005E3540">
        <w:rPr>
          <w:lang w:val="en-US"/>
        </w:rPr>
        <w:t xml:space="preserve">First Nations respondents were more likely than non-First Nations respondents to have purchased a new TV in the past 12 months (27% compared to 15%) (base n=161) </w:t>
      </w:r>
    </w:p>
    <w:p w14:paraId="737B5C1B" w14:textId="77777777" w:rsidR="00E42AB0" w:rsidRPr="005E3540" w:rsidRDefault="00E42AB0" w:rsidP="00E42AB0">
      <w:r w:rsidRPr="005E3540">
        <w:rPr>
          <w:lang w:val="en-US"/>
        </w:rPr>
        <w:t xml:space="preserve">First Nations respondents were less likely to have a primary TV with built in ability to connect to free-to-air television </w:t>
      </w:r>
      <w:proofErr w:type="spellStart"/>
      <w:r w:rsidRPr="005E3540">
        <w:rPr>
          <w:lang w:val="en-US"/>
        </w:rPr>
        <w:t>arial</w:t>
      </w:r>
      <w:proofErr w:type="spellEnd"/>
      <w:r w:rsidRPr="005E3540">
        <w:rPr>
          <w:lang w:val="en-US"/>
        </w:rPr>
        <w:t>, antenna, or broadcast signal (63% vs 77% of non-First Nations respondents) (base n=119)</w:t>
      </w:r>
    </w:p>
    <w:p w14:paraId="5E896966" w14:textId="77777777" w:rsidR="00E42AB0" w:rsidRPr="005E3540" w:rsidRDefault="00E42AB0" w:rsidP="00E42AB0">
      <w:r w:rsidRPr="005E3540">
        <w:rPr>
          <w:lang w:val="en-US"/>
        </w:rPr>
        <w:t>First Nations respondents were more likely than non-First Nations respondents to have a VAST Box in the household (10% compared to 2</w:t>
      </w:r>
      <w:proofErr w:type="gramStart"/>
      <w:r w:rsidRPr="005E3540">
        <w:rPr>
          <w:lang w:val="en-US"/>
        </w:rPr>
        <w:t>%)(</w:t>
      </w:r>
      <w:proofErr w:type="gramEnd"/>
      <w:r w:rsidRPr="005E3540">
        <w:rPr>
          <w:lang w:val="en-US"/>
        </w:rPr>
        <w:t xml:space="preserve">base n=174) </w:t>
      </w:r>
    </w:p>
    <w:p w14:paraId="649D19B4" w14:textId="77777777" w:rsidR="00E42AB0" w:rsidRPr="00E42AB0" w:rsidRDefault="00E42AB0" w:rsidP="00E42AB0">
      <w:pPr>
        <w:pStyle w:val="Heading4"/>
      </w:pPr>
      <w:r w:rsidRPr="00E42AB0">
        <w:rPr>
          <w:lang w:val="en-US"/>
        </w:rPr>
        <w:lastRenderedPageBreak/>
        <w:t>News, current affairs and emergency information</w:t>
      </w:r>
    </w:p>
    <w:p w14:paraId="68112EA7" w14:textId="77777777" w:rsidR="00E42AB0" w:rsidRPr="005E3540" w:rsidRDefault="00E42AB0" w:rsidP="00E42AB0">
      <w:r w:rsidRPr="005E3540">
        <w:t>First Nations respondents in the sample were significantly more likely than non-First Nations respondents to have experienced an emergency situation, such as a natural disaster or extreme weather event, in the past 12 months (27% compared to 10%)</w:t>
      </w:r>
      <w:r w:rsidRPr="005E3540">
        <w:rPr>
          <w:lang w:val="en-US"/>
        </w:rPr>
        <w:t xml:space="preserve"> (base n=161).</w:t>
      </w:r>
    </w:p>
    <w:p w14:paraId="7637A6FD" w14:textId="77777777" w:rsidR="00E42AB0" w:rsidRPr="005E3540" w:rsidRDefault="00E42AB0" w:rsidP="00E42AB0">
      <w:r w:rsidRPr="005E3540">
        <w:t>Fewer First Nations respondents than non-First Nations respondents rated emergency information from official sources as important. 61% of non-First Nations respondents selected this response, compared to 49% of First Nations respondents (Base n=161). Rather, news content remaining accessible during an emergency was most important factor for First Nations respondents when choosing content at 51%.</w:t>
      </w:r>
    </w:p>
    <w:p w14:paraId="500E2E72" w14:textId="77777777" w:rsidR="00E42AB0" w:rsidRPr="005E3540" w:rsidRDefault="00E42AB0" w:rsidP="00E42AB0">
      <w:pPr>
        <w:rPr>
          <w:lang w:val="en-US"/>
        </w:rPr>
      </w:pPr>
      <w:r w:rsidRPr="005E3540">
        <w:rPr>
          <w:lang w:val="en-US"/>
        </w:rPr>
        <w:t>First Nations respondents consumed lower levels of international news and current affairs (net consumption:68% compared to 82% of non-First Nations respondents) (base n=166).</w:t>
      </w:r>
    </w:p>
    <w:p w14:paraId="45357A93" w14:textId="77777777" w:rsidR="00E42AB0" w:rsidRPr="00E42AB0" w:rsidRDefault="00E42AB0" w:rsidP="00E42AB0">
      <w:pPr>
        <w:pStyle w:val="Heading4"/>
      </w:pPr>
      <w:r w:rsidRPr="00E42AB0">
        <w:rPr>
          <w:lang w:val="en-US"/>
        </w:rPr>
        <w:t xml:space="preserve">Sports consumption </w:t>
      </w:r>
    </w:p>
    <w:p w14:paraId="26F46FE1" w14:textId="77777777" w:rsidR="00E42AB0" w:rsidRPr="005E3540" w:rsidRDefault="00E42AB0" w:rsidP="00E42AB0">
      <w:pPr>
        <w:rPr>
          <w:lang w:val="en-US"/>
        </w:rPr>
      </w:pPr>
      <w:r w:rsidRPr="005E3540">
        <w:rPr>
          <w:lang w:val="en-US"/>
        </w:rPr>
        <w:t>Sports consumption differed for First Nation’s respondents, especially in regard to women’s sport, with higher levels of consumption of women’s sport in the past 7 days (First Nations respondents: 13% vs 4% of Non-First Nations respondents) (base n=76).</w:t>
      </w:r>
    </w:p>
    <w:p w14:paraId="08EC5FA4" w14:textId="77777777" w:rsidR="00E42AB0" w:rsidRPr="00E42AB0" w:rsidRDefault="00E42AB0" w:rsidP="00E42AB0">
      <w:pPr>
        <w:pStyle w:val="Heading4"/>
      </w:pPr>
      <w:r w:rsidRPr="00E42AB0">
        <w:rPr>
          <w:lang w:val="en-US"/>
        </w:rPr>
        <w:t>Advertising content</w:t>
      </w:r>
    </w:p>
    <w:p w14:paraId="773642D9" w14:textId="70855E77" w:rsidR="00E42AB0" w:rsidRPr="005E3540" w:rsidRDefault="00E42AB0" w:rsidP="00E42AB0">
      <w:r w:rsidRPr="005E3540">
        <w:rPr>
          <w:lang w:val="en-US"/>
        </w:rPr>
        <w:t xml:space="preserve">First Nations respondents were more likely than non-First Nations respondents to have </w:t>
      </w:r>
      <w:proofErr w:type="gramStart"/>
      <w:r w:rsidRPr="005E3540">
        <w:rPr>
          <w:lang w:val="en-US"/>
        </w:rPr>
        <w:t>taken action</w:t>
      </w:r>
      <w:proofErr w:type="gramEnd"/>
      <w:r w:rsidRPr="005E3540">
        <w:rPr>
          <w:lang w:val="en-US"/>
        </w:rPr>
        <w:t xml:space="preserve"> to complain about content they'd seen in the past 12 months that they'd found inappropriate (32% compared to 23%) (base n=166). </w:t>
      </w:r>
    </w:p>
    <w:bookmarkStart w:id="32" w:name="_Toc191479453"/>
    <w:p w14:paraId="094543F7" w14:textId="4E3CD3FE" w:rsidR="0099052B" w:rsidRPr="0069675B" w:rsidRDefault="00A123BF" w:rsidP="0099052B">
      <w:pPr>
        <w:pStyle w:val="Heading2"/>
        <w:ind w:left="851" w:hanging="851"/>
      </w:pPr>
      <w:r>
        <w:lastRenderedPageBreak/>
        <w:fldChar w:fldCharType="begin"/>
      </w:r>
      <w:r>
        <w:instrText>HYPERLINK  \l "TOC"</w:instrText>
      </w:r>
      <w:r>
        <w:fldChar w:fldCharType="separate"/>
      </w:r>
      <w:bookmarkStart w:id="33" w:name="_Toc197964081"/>
      <w:r w:rsidR="0099052B" w:rsidRPr="00A123BF">
        <w:rPr>
          <w:rStyle w:val="Hyperlink"/>
        </w:rPr>
        <w:t>General Screen content habits</w:t>
      </w:r>
      <w:bookmarkEnd w:id="32"/>
      <w:bookmarkEnd w:id="33"/>
      <w:r>
        <w:fldChar w:fldCharType="end"/>
      </w:r>
      <w:r w:rsidR="0099052B" w:rsidRPr="0069675B">
        <w:t xml:space="preserve"> </w:t>
      </w:r>
    </w:p>
    <w:p w14:paraId="414D15C6" w14:textId="77777777" w:rsidR="0099052B" w:rsidRPr="0070745C" w:rsidRDefault="0099052B" w:rsidP="0099052B">
      <w:pPr>
        <w:pStyle w:val="Heading3"/>
      </w:pPr>
      <w:bookmarkStart w:id="34" w:name="_Toc197964082"/>
      <w:r w:rsidRPr="0070745C">
        <w:t>Chapter Summary – General Screen Content Habits</w:t>
      </w:r>
      <w:bookmarkEnd w:id="34"/>
    </w:p>
    <w:p w14:paraId="45492BDD" w14:textId="77777777" w:rsidR="0099052B" w:rsidRPr="00E163C6" w:rsidRDefault="0099052B" w:rsidP="009A0FBD">
      <w:r w:rsidRPr="00E163C6">
        <w:t>Use of online services continues to dominate in 2024 but shows a slight trending decline. Commercial free-to-air TV, excluding on-demand and sports specific website or app, consistently decreased in 2024.</w:t>
      </w:r>
    </w:p>
    <w:p w14:paraId="23249C72" w14:textId="77777777" w:rsidR="0099052B" w:rsidRPr="009A0FBD" w:rsidRDefault="0099052B" w:rsidP="005E2CCC">
      <w:pPr>
        <w:pStyle w:val="ListParagraph"/>
        <w:numPr>
          <w:ilvl w:val="0"/>
          <w:numId w:val="5"/>
        </w:numPr>
        <w:rPr>
          <w:rFonts w:ascii="Times New Roman" w:eastAsia="Times New Roman" w:hAnsi="Times New Roman" w:cs="Times New Roman"/>
          <w:lang w:eastAsia="en-AU"/>
        </w:rPr>
      </w:pPr>
      <w:r w:rsidRPr="009A0FBD">
        <w:rPr>
          <w:lang w:val="en-US" w:eastAsia="en-AU"/>
        </w:rPr>
        <w:t xml:space="preserve">The most common platform used to watch screen content was online subscription services (63%), followed by free video streaming services (58%), and commercial free-to-air TV, excluding on-demand TV (48%). </w:t>
      </w:r>
    </w:p>
    <w:p w14:paraId="4E928F1D" w14:textId="77777777" w:rsidR="0099052B" w:rsidRPr="00E163C6" w:rsidRDefault="0099052B" w:rsidP="009A0FBD">
      <w:r w:rsidRPr="00E163C6">
        <w:t>Netflix and other online subscription streaming services experienced a decline in 2024.</w:t>
      </w:r>
    </w:p>
    <w:p w14:paraId="157F6DA0" w14:textId="6523A5B5" w:rsidR="0099052B" w:rsidRPr="009A0FBD" w:rsidRDefault="0099052B" w:rsidP="005E2CCC">
      <w:pPr>
        <w:pStyle w:val="ListParagraph"/>
        <w:numPr>
          <w:ilvl w:val="0"/>
          <w:numId w:val="5"/>
        </w:numPr>
        <w:rPr>
          <w:lang w:val="en-US" w:eastAsia="en-AU"/>
        </w:rPr>
      </w:pPr>
      <w:r w:rsidRPr="009A0FBD">
        <w:rPr>
          <w:lang w:val="en-US" w:eastAsia="en-AU"/>
        </w:rPr>
        <w:t>Netflix (62%) remained the most common online subscription streaming service that households have access to in 2024, followed by Amazon Prime Video (34%), Disney+ (30%), and Stan (20%).</w:t>
      </w:r>
    </w:p>
    <w:p w14:paraId="3153EBFD" w14:textId="2AD6034B" w:rsidR="0099052B" w:rsidRPr="009A0FBD" w:rsidRDefault="0099052B" w:rsidP="005E2CCC">
      <w:pPr>
        <w:pStyle w:val="ListParagraph"/>
        <w:numPr>
          <w:ilvl w:val="0"/>
          <w:numId w:val="5"/>
        </w:numPr>
        <w:rPr>
          <w:rFonts w:ascii="Times New Roman" w:eastAsia="Times New Roman" w:hAnsi="Times New Roman" w:cs="Times New Roman"/>
          <w:lang w:eastAsia="en-AU"/>
        </w:rPr>
      </w:pPr>
      <w:r w:rsidRPr="009A0FBD">
        <w:rPr>
          <w:lang w:val="en-US" w:eastAsia="en-AU"/>
        </w:rPr>
        <w:t>Several online subscription streaming services consistently decreased in 2024 (Netflix, Disney+, Stan, Binge, and Kayo Sports), while Paramount+ and YouTube Premium consistently increased this year.</w:t>
      </w:r>
    </w:p>
    <w:p w14:paraId="7B911555" w14:textId="77777777" w:rsidR="0099052B" w:rsidRPr="00E163C6" w:rsidRDefault="0099052B" w:rsidP="009A0FBD">
      <w:r w:rsidRPr="00E163C6">
        <w:t xml:space="preserve">TVs and mobile phones / smartphones were the most commonly used devices for viewing screen content </w:t>
      </w:r>
    </w:p>
    <w:p w14:paraId="07EC6893" w14:textId="77777777" w:rsidR="0099052B" w:rsidRPr="009A0FBD" w:rsidRDefault="0099052B" w:rsidP="005E2CCC">
      <w:pPr>
        <w:pStyle w:val="ListParagraph"/>
        <w:numPr>
          <w:ilvl w:val="0"/>
          <w:numId w:val="6"/>
        </w:numPr>
        <w:rPr>
          <w:rFonts w:ascii="Times New Roman" w:eastAsia="Times New Roman" w:hAnsi="Times New Roman" w:cs="Times New Roman"/>
          <w:lang w:eastAsia="en-AU"/>
        </w:rPr>
      </w:pPr>
      <w:r w:rsidRPr="009A0FBD">
        <w:rPr>
          <w:lang w:val="en-US" w:eastAsia="en-AU"/>
        </w:rPr>
        <w:t>TV had the highest device usage for watching screen content (87% net use), and frequency (50% net use once per day or more), followed by mobile phones (74% net use, 46% net use once per day or more).</w:t>
      </w:r>
    </w:p>
    <w:p w14:paraId="13748B46" w14:textId="77777777" w:rsidR="0099052B" w:rsidRPr="00E163C6" w:rsidRDefault="0099052B" w:rsidP="009A0FBD">
      <w:r w:rsidRPr="00E163C6">
        <w:t xml:space="preserve">Video game participation was driven by younger Australians and men, both more likely to report playing video games in the past 7 days in 2024. </w:t>
      </w:r>
    </w:p>
    <w:p w14:paraId="6A9CC049" w14:textId="58F968F0" w:rsidR="0099052B" w:rsidRPr="009A0FBD" w:rsidRDefault="0099052B" w:rsidP="005E2CCC">
      <w:pPr>
        <w:pStyle w:val="ListParagraph"/>
        <w:numPr>
          <w:ilvl w:val="0"/>
          <w:numId w:val="6"/>
        </w:numPr>
        <w:rPr>
          <w:lang w:val="en-US" w:eastAsia="en-AU"/>
        </w:rPr>
      </w:pPr>
      <w:r w:rsidRPr="009A0FBD">
        <w:rPr>
          <w:lang w:val="en-US" w:eastAsia="en-AU"/>
        </w:rPr>
        <w:t xml:space="preserve">Two-in-five (39%) respondents had played video games, computer games or mobile games in the past 7 days at home or elsewhere. </w:t>
      </w:r>
    </w:p>
    <w:p w14:paraId="1A89A8C8" w14:textId="77777777" w:rsidR="0099052B" w:rsidRPr="009A0FBD" w:rsidRDefault="0099052B" w:rsidP="005E2CCC">
      <w:pPr>
        <w:pStyle w:val="ListParagraph"/>
        <w:numPr>
          <w:ilvl w:val="0"/>
          <w:numId w:val="6"/>
        </w:numPr>
        <w:rPr>
          <w:lang w:val="en-US" w:eastAsia="en-AU"/>
        </w:rPr>
      </w:pPr>
      <w:r w:rsidRPr="009A0FBD">
        <w:rPr>
          <w:lang w:val="en-US" w:eastAsia="en-AU"/>
        </w:rPr>
        <w:t xml:space="preserve">Mobile phones (63%) were the most commonly used device for gaming, followed by computers (39%). Computers and other handheld or portable consoles recorded the highest average weekly playing hours of all devices. </w:t>
      </w:r>
    </w:p>
    <w:p w14:paraId="2E1CC897" w14:textId="77777777" w:rsidR="0099052B" w:rsidRDefault="0099052B" w:rsidP="0099052B">
      <w:pPr>
        <w:rPr>
          <w:color w:val="000000"/>
          <w:lang w:val="en-US" w:eastAsia="en-AU"/>
        </w:rPr>
      </w:pPr>
      <w:r>
        <w:rPr>
          <w:color w:val="000000"/>
          <w:lang w:val="en-US" w:eastAsia="en-AU"/>
        </w:rPr>
        <w:br w:type="page"/>
      </w:r>
    </w:p>
    <w:p w14:paraId="21480AB8" w14:textId="77777777" w:rsidR="0099052B" w:rsidRPr="0070745C" w:rsidRDefault="0099052B" w:rsidP="0099052B">
      <w:pPr>
        <w:pStyle w:val="Heading3"/>
      </w:pPr>
      <w:bookmarkStart w:id="35" w:name="_Toc197964083"/>
      <w:r w:rsidRPr="0070745C">
        <w:lastRenderedPageBreak/>
        <w:t>Platforms used to watch screen content in past 7 days</w:t>
      </w:r>
      <w:bookmarkEnd w:id="35"/>
    </w:p>
    <w:p w14:paraId="686109F0" w14:textId="246049D9" w:rsidR="0099052B" w:rsidRPr="00CA7D95" w:rsidRDefault="0099052B" w:rsidP="0099052B">
      <w:r w:rsidRPr="005228EE">
        <w:t xml:space="preserve">Despite </w:t>
      </w:r>
      <w:proofErr w:type="spellStart"/>
      <w:r w:rsidRPr="005228EE">
        <w:t>leveling</w:t>
      </w:r>
      <w:proofErr w:type="spellEnd"/>
      <w:r w:rsidRPr="005228EE">
        <w:t xml:space="preserve"> back to 2021 figures, online subscription services maintained their lead as the platform used to watch screen content at 63%, followed by free video streaming services (58%) and traditional commercial free-to-air TV (48%).</w:t>
      </w:r>
      <w:r w:rsidRPr="00CA7D95">
        <w:t xml:space="preserve"> </w:t>
      </w:r>
      <w:commentRangeStart w:id="36"/>
      <w:commentRangeEnd w:id="36"/>
    </w:p>
    <w:p w14:paraId="38609535" w14:textId="4DD186AC" w:rsidR="00437BBF" w:rsidRDefault="00437BBF" w:rsidP="0099052B">
      <w:pPr>
        <w:pStyle w:val="Heading4"/>
        <w:rPr>
          <w:lang w:eastAsia="en-AU"/>
        </w:rPr>
      </w:pPr>
      <w:r w:rsidRPr="00437BBF">
        <w:rPr>
          <w:noProof/>
          <w:lang w:eastAsia="en-AU"/>
        </w:rPr>
        <w:lastRenderedPageBreak/>
        <w:drawing>
          <wp:inline distT="0" distB="0" distL="0" distR="0" wp14:anchorId="7A285969" wp14:editId="1F9EF77B">
            <wp:extent cx="6016625" cy="4414520"/>
            <wp:effectExtent l="0" t="0" r="3175" b="5080"/>
            <wp:docPr id="13146828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82855"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6016625" cy="4414520"/>
                    </a:xfrm>
                    <a:prstGeom prst="rect">
                      <a:avLst/>
                    </a:prstGeom>
                  </pic:spPr>
                </pic:pic>
              </a:graphicData>
            </a:graphic>
          </wp:inline>
        </w:drawing>
      </w:r>
    </w:p>
    <w:p w14:paraId="2720AC68" w14:textId="77777777" w:rsidR="00437BBF" w:rsidRPr="00437BBF" w:rsidRDefault="00437BBF" w:rsidP="00437BBF">
      <w:pPr>
        <w:pStyle w:val="FootnoteText"/>
        <w:rPr>
          <w:lang w:eastAsia="en-AU"/>
        </w:rPr>
      </w:pPr>
      <w:r w:rsidRPr="00437BBF">
        <w:rPr>
          <w:lang w:val="en-US" w:eastAsia="en-AU"/>
        </w:rPr>
        <w:t xml:space="preserve">Source: C1. Which of the following did you watch in the past 7 days at home or elsewhere on any device? </w:t>
      </w:r>
    </w:p>
    <w:p w14:paraId="2B82D777" w14:textId="77777777" w:rsidR="00437BBF" w:rsidRPr="00437BBF" w:rsidRDefault="00437BBF" w:rsidP="00437BBF">
      <w:pPr>
        <w:pStyle w:val="FootnoteText"/>
        <w:rPr>
          <w:lang w:eastAsia="en-AU"/>
        </w:rPr>
      </w:pPr>
      <w:r w:rsidRPr="00437BBF">
        <w:rPr>
          <w:lang w:val="en-US" w:eastAsia="en-AU"/>
        </w:rPr>
        <w:t>Base: TVCS &amp; MCCS, All respondents. 2024: n=4,490. 2023: n=4,892. 2022: n=5,017. 2021: n=4,135. 2020: n=4,096</w:t>
      </w:r>
    </w:p>
    <w:p w14:paraId="0C74D6CE" w14:textId="6787B8CD" w:rsidR="00437BBF" w:rsidRDefault="00437BBF" w:rsidP="00437BBF">
      <w:pPr>
        <w:pStyle w:val="FootnoteText"/>
        <w:rPr>
          <w:lang w:val="en-GB" w:eastAsia="en-AU"/>
        </w:rPr>
      </w:pPr>
      <w:r w:rsidRPr="00437BBF">
        <w:rPr>
          <w:lang w:val="en-GB" w:eastAsia="en-AU"/>
        </w:rPr>
        <w:t xml:space="preserve">Notes: Don’t know/refused responses not shown: 2024 DK =0.1%, Ref = 0.0%. 2023 DK = 0%, Ref = 0%. 2022 DK = 0.0%, Ref = 0.0%. 2021 DK = 0.0%, Ref = 0.0%. 2020 DK = 0.0%, Ref = 0.0%. Responses for codes not shown on chart if &lt;5% in 2024. </w:t>
      </w:r>
    </w:p>
    <w:p w14:paraId="596DFEE6" w14:textId="77777777" w:rsidR="008D7973" w:rsidRDefault="008D7973" w:rsidP="00437BBF">
      <w:pPr>
        <w:pStyle w:val="FootnoteText"/>
        <w:rPr>
          <w:lang w:val="en-GB" w:eastAsia="en-AU"/>
        </w:rPr>
      </w:pPr>
    </w:p>
    <w:p w14:paraId="4FD643C5" w14:textId="77777777" w:rsidR="008D7973" w:rsidRDefault="008D7973" w:rsidP="008D7973">
      <w:pPr>
        <w:pStyle w:val="Body"/>
        <w:rPr>
          <w:lang w:eastAsia="en-AU"/>
        </w:rPr>
      </w:pPr>
      <w:r>
        <w:rPr>
          <w:lang w:eastAsia="en-AU"/>
        </w:rPr>
        <w:t>Bar chart showing platforms used to watch screen content in past 7 days from 2020 to 2024. Each platform is represented with horizontal bars for each year. Key insights:</w:t>
      </w:r>
    </w:p>
    <w:p w14:paraId="69F2CE88" w14:textId="77777777" w:rsidR="008D7973" w:rsidRDefault="008D7973" w:rsidP="008D7973">
      <w:pPr>
        <w:pStyle w:val="Body"/>
        <w:rPr>
          <w:lang w:eastAsia="en-AU"/>
        </w:rPr>
      </w:pPr>
      <w:r>
        <w:rPr>
          <w:lang w:eastAsia="en-AU"/>
        </w:rPr>
        <w:t>Online subscription services: 63% in 2024, 65% in 2023, 66% in 2022, 62% in 2021, and 60% in 2020.</w:t>
      </w:r>
    </w:p>
    <w:p w14:paraId="22EA1BD0" w14:textId="77777777" w:rsidR="008D7973" w:rsidRDefault="008D7973" w:rsidP="008D7973">
      <w:pPr>
        <w:pStyle w:val="Body"/>
        <w:rPr>
          <w:lang w:eastAsia="en-AU"/>
        </w:rPr>
      </w:pPr>
      <w:r>
        <w:rPr>
          <w:lang w:eastAsia="en-AU"/>
        </w:rPr>
        <w:t>Free video streaming services: 58% in 2024, 61% in 2023, 58% in 2022, 56% in 2021, and 54% in 2020.</w:t>
      </w:r>
    </w:p>
    <w:p w14:paraId="0A39BD54" w14:textId="77777777" w:rsidR="008D7973" w:rsidRDefault="008D7973" w:rsidP="008D7973">
      <w:pPr>
        <w:pStyle w:val="Body"/>
        <w:rPr>
          <w:lang w:eastAsia="en-AU"/>
        </w:rPr>
      </w:pPr>
      <w:r>
        <w:rPr>
          <w:lang w:eastAsia="en-AU"/>
        </w:rPr>
        <w:t>Commercial free-to-air TV, excluding on-demand: 48% in 2024, 51% in 2023, 53% in 2022, 58% in 2021, and 61% in 2020.</w:t>
      </w:r>
    </w:p>
    <w:p w14:paraId="6420ECEC" w14:textId="77777777" w:rsidR="008D7973" w:rsidRDefault="008D7973" w:rsidP="008D7973">
      <w:pPr>
        <w:pStyle w:val="Body"/>
        <w:rPr>
          <w:lang w:eastAsia="en-AU"/>
        </w:rPr>
      </w:pPr>
      <w:r>
        <w:rPr>
          <w:lang w:eastAsia="en-AU"/>
        </w:rPr>
        <w:t>Other websites or apps: 48% in 2024, 49% in 2023, 49% in 2022, 39% in 2021, and 38% in 2020.</w:t>
      </w:r>
    </w:p>
    <w:p w14:paraId="5E2DF66B" w14:textId="77777777" w:rsidR="008D7973" w:rsidRDefault="008D7973" w:rsidP="008D7973">
      <w:pPr>
        <w:pStyle w:val="Body"/>
        <w:rPr>
          <w:lang w:eastAsia="en-AU"/>
        </w:rPr>
      </w:pPr>
      <w:r>
        <w:rPr>
          <w:lang w:eastAsia="en-AU"/>
        </w:rPr>
        <w:t>Publicly owned free-to-air TV, excluding on-demand: 37% in 2024, 40% in 2023, 41% in 2022, 50% in 2021, and 53% in 2020.</w:t>
      </w:r>
    </w:p>
    <w:p w14:paraId="24535B29" w14:textId="77777777" w:rsidR="008D7973" w:rsidRDefault="008D7973" w:rsidP="008D7973">
      <w:pPr>
        <w:pStyle w:val="Body"/>
        <w:rPr>
          <w:lang w:eastAsia="en-AU"/>
        </w:rPr>
      </w:pPr>
      <w:r>
        <w:rPr>
          <w:lang w:eastAsia="en-AU"/>
        </w:rPr>
        <w:t>Publicly owned free-to-air on-demand TV: 33% in 2024, 34% in 2023, 34% in 2022, 0% in 2021, and 0% in 2020.</w:t>
      </w:r>
    </w:p>
    <w:p w14:paraId="2CDD0A23" w14:textId="77777777" w:rsidR="008D7973" w:rsidRDefault="008D7973" w:rsidP="008D7973">
      <w:pPr>
        <w:pStyle w:val="Body"/>
        <w:rPr>
          <w:lang w:eastAsia="en-AU"/>
        </w:rPr>
      </w:pPr>
      <w:r>
        <w:rPr>
          <w:lang w:eastAsia="en-AU"/>
        </w:rPr>
        <w:t>Commercial free-to-air on-demand TV: 31% in 2024, 31% in 2023, 29% in 2022, 0% in 2021, and 0% in 2020.</w:t>
      </w:r>
    </w:p>
    <w:p w14:paraId="36DABD2D" w14:textId="77777777" w:rsidR="008D7973" w:rsidRDefault="008D7973" w:rsidP="008D7973">
      <w:pPr>
        <w:pStyle w:val="Body"/>
        <w:rPr>
          <w:lang w:eastAsia="en-AU"/>
        </w:rPr>
      </w:pPr>
      <w:r>
        <w:rPr>
          <w:lang w:eastAsia="en-AU"/>
        </w:rPr>
        <w:t>Pay TV: 16% in 2024, 16% in 2023, 21% in 2022, 22% in 2021, and 24% in 2020.</w:t>
      </w:r>
    </w:p>
    <w:p w14:paraId="009846BC" w14:textId="77777777" w:rsidR="008D7973" w:rsidRDefault="008D7973" w:rsidP="008D7973">
      <w:pPr>
        <w:pStyle w:val="Body"/>
        <w:rPr>
          <w:lang w:eastAsia="en-AU"/>
        </w:rPr>
      </w:pPr>
      <w:r>
        <w:rPr>
          <w:lang w:eastAsia="en-AU"/>
        </w:rPr>
        <w:t>Sports specific website or app: 14% in 2024, 17% in 2023, 17% in 2022, 16% in 2021, and 15% in 2020.</w:t>
      </w:r>
    </w:p>
    <w:p w14:paraId="6CDE5689" w14:textId="77777777" w:rsidR="008D7973" w:rsidRDefault="008D7973" w:rsidP="008D7973">
      <w:pPr>
        <w:pStyle w:val="Body"/>
        <w:rPr>
          <w:lang w:eastAsia="en-AU"/>
        </w:rPr>
      </w:pPr>
      <w:r>
        <w:rPr>
          <w:lang w:eastAsia="en-AU"/>
        </w:rPr>
        <w:t>NET: Online: 87% in 2024, 88% in 2023, 87% in 2022, 83% in 2021, and 81% in 2020.</w:t>
      </w:r>
    </w:p>
    <w:p w14:paraId="19AA96A5" w14:textId="28AAC779" w:rsidR="008D7973" w:rsidRDefault="008D7973" w:rsidP="008D7973">
      <w:pPr>
        <w:pStyle w:val="Body"/>
        <w:rPr>
          <w:lang w:eastAsia="en-AU"/>
        </w:rPr>
      </w:pPr>
      <w:r>
        <w:rPr>
          <w:lang w:eastAsia="en-AU"/>
        </w:rPr>
        <w:t>NET: Free-to-air: 70% in 2024, 73% in 2023, 75% in 2022, 77% in 2021, and 80% in 2020.</w:t>
      </w:r>
    </w:p>
    <w:p w14:paraId="6DC729BB" w14:textId="2FDB55BC" w:rsidR="0099052B" w:rsidRPr="00E163C6" w:rsidRDefault="0099052B" w:rsidP="0099052B">
      <w:pPr>
        <w:pStyle w:val="Heading4"/>
        <w:rPr>
          <w:lang w:eastAsia="en-AU"/>
        </w:rPr>
      </w:pPr>
      <w:r w:rsidRPr="00E163C6">
        <w:rPr>
          <w:lang w:eastAsia="en-AU"/>
        </w:rPr>
        <w:t>Subgroups</w:t>
      </w:r>
    </w:p>
    <w:p w14:paraId="0C98DA35" w14:textId="77777777" w:rsidR="0099052B" w:rsidRPr="00E163C6" w:rsidRDefault="0099052B" w:rsidP="0099052B">
      <w:pPr>
        <w:rPr>
          <w:lang w:val="en-US" w:eastAsia="en-AU"/>
        </w:rPr>
      </w:pPr>
      <w:r w:rsidRPr="00E163C6">
        <w:rPr>
          <w:lang w:val="en-US" w:eastAsia="en-AU"/>
        </w:rPr>
        <w:t xml:space="preserve">Online subscription services </w:t>
      </w:r>
      <w:proofErr w:type="gramStart"/>
      <w:r w:rsidRPr="00E163C6">
        <w:rPr>
          <w:lang w:val="en-US" w:eastAsia="en-AU"/>
        </w:rPr>
        <w:t>was</w:t>
      </w:r>
      <w:proofErr w:type="gramEnd"/>
      <w:r w:rsidRPr="00E163C6">
        <w:rPr>
          <w:lang w:val="en-US" w:eastAsia="en-AU"/>
        </w:rPr>
        <w:t xml:space="preserve"> higher for:</w:t>
      </w:r>
    </w:p>
    <w:p w14:paraId="5EF7CCB0" w14:textId="77777777" w:rsidR="0099052B" w:rsidRPr="00E163C6" w:rsidRDefault="0099052B" w:rsidP="00D04255">
      <w:pPr>
        <w:pStyle w:val="Listparagraphbullets"/>
      </w:pPr>
      <w:r w:rsidRPr="00E163C6">
        <w:rPr>
          <w:lang w:val="en-US"/>
        </w:rPr>
        <w:t>Women (65% vs 60% of men)</w:t>
      </w:r>
    </w:p>
    <w:p w14:paraId="637466EF" w14:textId="77777777" w:rsidR="0099052B" w:rsidRPr="00E163C6" w:rsidRDefault="0099052B" w:rsidP="00D04255">
      <w:pPr>
        <w:pStyle w:val="Listparagraphbullets"/>
      </w:pPr>
      <w:r w:rsidRPr="00E163C6">
        <w:rPr>
          <w:lang w:val="en-US"/>
        </w:rPr>
        <w:t xml:space="preserve">Ages 18-24 (73%), 25-34 (76%), 35-44 (66%), </w:t>
      </w:r>
      <w:proofErr w:type="gramStart"/>
      <w:r w:rsidRPr="00E163C6">
        <w:rPr>
          <w:lang w:val="en-US"/>
        </w:rPr>
        <w:t>and  45</w:t>
      </w:r>
      <w:proofErr w:type="gramEnd"/>
      <w:r w:rsidRPr="00E163C6">
        <w:rPr>
          <w:lang w:val="en-US"/>
        </w:rPr>
        <w:t>-54 (69% vs 59% of ages 55-64, 47% of ages 65-74, and 33% of ages 75+)</w:t>
      </w:r>
    </w:p>
    <w:p w14:paraId="039DC75A" w14:textId="77777777" w:rsidR="0099052B" w:rsidRPr="00E163C6" w:rsidRDefault="0099052B" w:rsidP="00D04255">
      <w:pPr>
        <w:pStyle w:val="Listparagraphbullets"/>
      </w:pPr>
      <w:r w:rsidRPr="00E163C6">
        <w:rPr>
          <w:lang w:val="en-US"/>
        </w:rPr>
        <w:t>Those with dependent children in the household (74%), those with non-dependent children only (68% vs 56% of those with no children)</w:t>
      </w:r>
    </w:p>
    <w:p w14:paraId="56F58A15" w14:textId="77777777" w:rsidR="0099052B" w:rsidRPr="00E163C6" w:rsidRDefault="0099052B" w:rsidP="00D04255">
      <w:pPr>
        <w:pStyle w:val="Listparagraphbullets"/>
      </w:pPr>
      <w:r w:rsidRPr="00E163C6">
        <w:rPr>
          <w:lang w:val="en-US"/>
        </w:rPr>
        <w:t>Adults living in a share house (69% vs 56% of those with no children)</w:t>
      </w:r>
    </w:p>
    <w:p w14:paraId="137ECE3B" w14:textId="22522F25" w:rsidR="0099052B" w:rsidRPr="00E163C6" w:rsidRDefault="0099052B" w:rsidP="00D04255">
      <w:pPr>
        <w:pStyle w:val="Listparagraphbullets"/>
      </w:pPr>
      <w:r w:rsidRPr="00E163C6">
        <w:rPr>
          <w:lang w:val="en-US"/>
        </w:rPr>
        <w:lastRenderedPageBreak/>
        <w:t xml:space="preserve">Those born in a mainly </w:t>
      </w:r>
      <w:proofErr w:type="gramStart"/>
      <w:r w:rsidRPr="00E163C6">
        <w:rPr>
          <w:lang w:val="en-US"/>
        </w:rPr>
        <w:t>English speaking</w:t>
      </w:r>
      <w:proofErr w:type="gramEnd"/>
      <w:r w:rsidRPr="00E163C6">
        <w:rPr>
          <w:lang w:val="en-US"/>
        </w:rPr>
        <w:t xml:space="preserve"> country (65% vs 55% of those born in a mainly non-English speaking country)</w:t>
      </w:r>
    </w:p>
    <w:p w14:paraId="76C95BCF" w14:textId="77777777" w:rsidR="0099052B" w:rsidRPr="0069675B" w:rsidRDefault="0099052B" w:rsidP="0099052B">
      <w:pPr>
        <w:rPr>
          <w:lang w:val="en-US" w:eastAsia="en-AU"/>
        </w:rPr>
      </w:pPr>
      <w:r w:rsidRPr="00E163C6">
        <w:rPr>
          <w:lang w:val="en-US" w:eastAsia="en-AU"/>
        </w:rPr>
        <w:t xml:space="preserve">Platforms commonly used by those living in a capital city are: </w:t>
      </w:r>
    </w:p>
    <w:p w14:paraId="25D3FC0D" w14:textId="77777777" w:rsidR="0099052B" w:rsidRPr="00E163C6" w:rsidRDefault="0099052B" w:rsidP="00D04255">
      <w:pPr>
        <w:pStyle w:val="Listparagraphbullets"/>
      </w:pPr>
      <w:r w:rsidRPr="00E163C6">
        <w:rPr>
          <w:lang w:val="en-US"/>
        </w:rPr>
        <w:t>Free video streaming services (64% vs 50%)</w:t>
      </w:r>
    </w:p>
    <w:p w14:paraId="50794F45" w14:textId="77777777" w:rsidR="0099052B" w:rsidRPr="00E163C6" w:rsidRDefault="0099052B" w:rsidP="00D04255">
      <w:pPr>
        <w:pStyle w:val="Listparagraphbullets"/>
      </w:pPr>
      <w:r w:rsidRPr="00E163C6">
        <w:rPr>
          <w:lang w:val="en-US"/>
        </w:rPr>
        <w:t>Other websites or apps (50% vs 45%)</w:t>
      </w:r>
    </w:p>
    <w:p w14:paraId="58E2EE05" w14:textId="77777777" w:rsidR="0099052B" w:rsidRPr="00E163C6" w:rsidRDefault="0099052B" w:rsidP="00D04255">
      <w:pPr>
        <w:pStyle w:val="Listparagraphbullets"/>
      </w:pPr>
      <w:r w:rsidRPr="00E163C6">
        <w:rPr>
          <w:lang w:val="en-US"/>
        </w:rPr>
        <w:t xml:space="preserve">Platforms commonly used by those living outside a capital city are: </w:t>
      </w:r>
    </w:p>
    <w:p w14:paraId="14D21B7F" w14:textId="77777777" w:rsidR="0099052B" w:rsidRPr="00E163C6" w:rsidRDefault="0099052B" w:rsidP="00D04255">
      <w:pPr>
        <w:pStyle w:val="Listparagraphbullets"/>
      </w:pPr>
      <w:r w:rsidRPr="00E163C6">
        <w:rPr>
          <w:lang w:val="en-US"/>
        </w:rPr>
        <w:t>FTA BVOD (51% vs 45%)</w:t>
      </w:r>
    </w:p>
    <w:p w14:paraId="5DA3025E" w14:textId="05CDBA7D" w:rsidR="0099052B" w:rsidRPr="00E163C6" w:rsidRDefault="0099052B" w:rsidP="00D04255">
      <w:pPr>
        <w:pStyle w:val="Listparagraphbullets"/>
      </w:pPr>
      <w:r w:rsidRPr="00E163C6">
        <w:rPr>
          <w:lang w:val="en-US"/>
        </w:rPr>
        <w:t>FTA Broadcast (66% vs 51%)</w:t>
      </w:r>
    </w:p>
    <w:p w14:paraId="4A1F3A81" w14:textId="77777777" w:rsidR="0099052B" w:rsidRPr="00E163C6" w:rsidRDefault="0099052B" w:rsidP="0099052B">
      <w:pPr>
        <w:rPr>
          <w:lang w:val="en-US" w:eastAsia="en-AU"/>
        </w:rPr>
      </w:pPr>
      <w:r w:rsidRPr="00E163C6">
        <w:rPr>
          <w:lang w:val="en-US" w:eastAsia="en-AU"/>
        </w:rPr>
        <w:t>Screen consumption by devices:</w:t>
      </w:r>
    </w:p>
    <w:p w14:paraId="2B1449EC" w14:textId="77777777" w:rsidR="0099052B" w:rsidRPr="00E163C6" w:rsidRDefault="0099052B" w:rsidP="00D04255">
      <w:pPr>
        <w:pStyle w:val="Listparagraphbullets"/>
      </w:pPr>
      <w:r w:rsidRPr="00E163C6">
        <w:t>NET SVODs were more likely to be consumed using TV smart accessory (81%), game console connected to a TV (78%), and mobile phone (73%)</w:t>
      </w:r>
    </w:p>
    <w:p w14:paraId="44649B28" w14:textId="77777777" w:rsidR="0099052B" w:rsidRPr="00E163C6" w:rsidRDefault="0099052B" w:rsidP="00D04255">
      <w:pPr>
        <w:pStyle w:val="Listparagraphbullets"/>
      </w:pPr>
      <w:r w:rsidRPr="00E163C6">
        <w:t>Free video streaming services were more likely to be consumed using computer (72%), mobile phone (69%), tablet (67%)</w:t>
      </w:r>
    </w:p>
    <w:p w14:paraId="62A11EC0" w14:textId="77777777" w:rsidR="0099052B" w:rsidRPr="00E163C6" w:rsidRDefault="0099052B" w:rsidP="00D04255">
      <w:pPr>
        <w:pStyle w:val="Listparagraphbullets"/>
      </w:pPr>
      <w:r w:rsidRPr="00E163C6">
        <w:t>NET FTA TV were more likely to be consumed using Pay TV box (79%), TV (76%), TV smart accessory (73%)</w:t>
      </w:r>
    </w:p>
    <w:p w14:paraId="5A25A80E" w14:textId="77777777" w:rsidR="0099052B" w:rsidRDefault="0099052B" w:rsidP="00D04255">
      <w:pPr>
        <w:pStyle w:val="Listparagraphbullets"/>
      </w:pPr>
      <w:r w:rsidRPr="00E163C6">
        <w:t xml:space="preserve">NET </w:t>
      </w:r>
      <w:proofErr w:type="spellStart"/>
      <w:r w:rsidRPr="00E163C6">
        <w:t>Pay-TV</w:t>
      </w:r>
      <w:proofErr w:type="spellEnd"/>
      <w:r w:rsidRPr="00E163C6">
        <w:t xml:space="preserve"> were more likely to be consumed using Pay TV box (65%)</w:t>
      </w:r>
    </w:p>
    <w:p w14:paraId="71AD0809" w14:textId="77777777" w:rsidR="0099052B" w:rsidRPr="0069675B" w:rsidRDefault="0099052B" w:rsidP="0099052B">
      <w:pPr>
        <w:pStyle w:val="Heading4"/>
      </w:pPr>
      <w:r w:rsidRPr="0069675B">
        <w:t>Note for ‘net’ inclusions</w:t>
      </w:r>
    </w:p>
    <w:p w14:paraId="161A3124" w14:textId="77777777" w:rsidR="0099052B" w:rsidRPr="0069675B" w:rsidRDefault="0099052B" w:rsidP="0099052B">
      <w:pPr>
        <w:rPr>
          <w:lang w:val="en-US"/>
        </w:rPr>
      </w:pPr>
      <w:r w:rsidRPr="0069675B">
        <w:rPr>
          <w:lang w:val="en-US"/>
        </w:rPr>
        <w:t>‘NET: Online’ includes:</w:t>
      </w:r>
    </w:p>
    <w:p w14:paraId="6BA84134" w14:textId="4999EF63" w:rsidR="0099052B" w:rsidRPr="0069675B" w:rsidRDefault="0099052B" w:rsidP="00D04255">
      <w:pPr>
        <w:pStyle w:val="Listparagraphbullets"/>
      </w:pPr>
      <w:r w:rsidRPr="0069675B">
        <w:rPr>
          <w:lang w:val="en-US"/>
        </w:rPr>
        <w:lastRenderedPageBreak/>
        <w:t>‘Online subscription services’, ‘Free video streaming services’, ‘Other websites or apps’, and ‘Sports specific website or app’.</w:t>
      </w:r>
    </w:p>
    <w:p w14:paraId="09DC28A8" w14:textId="77777777" w:rsidR="0099052B" w:rsidRPr="0069675B" w:rsidRDefault="0099052B" w:rsidP="0099052B">
      <w:pPr>
        <w:rPr>
          <w:lang w:val="en-US"/>
        </w:rPr>
      </w:pPr>
      <w:r w:rsidRPr="0069675B">
        <w:rPr>
          <w:lang w:val="en-US"/>
        </w:rPr>
        <w:t>‘NET: Free-to-air’ includes:</w:t>
      </w:r>
    </w:p>
    <w:p w14:paraId="662C9C74" w14:textId="719EAE9C" w:rsidR="0099052B" w:rsidRPr="0069675B" w:rsidRDefault="0099052B" w:rsidP="00D04255">
      <w:pPr>
        <w:pStyle w:val="Listparagraphbullets"/>
      </w:pPr>
      <w:r w:rsidRPr="0069675B">
        <w:rPr>
          <w:lang w:val="en-US"/>
        </w:rPr>
        <w:t>‘Commercial free-to-air TV’, ‘Publicly owned free-to-air TV’, ‘Commercial free-to-air on-demand TV’, Publicly owned free-to-air on-demand TV’, and ‘Free-to-air catch-up TV’ and equivalent from prior years.</w:t>
      </w:r>
    </w:p>
    <w:p w14:paraId="122D5E4D" w14:textId="77777777" w:rsidR="0099052B" w:rsidRPr="0069675B" w:rsidRDefault="0099052B" w:rsidP="0099052B">
      <w:r w:rsidRPr="0069675B">
        <w:t>‘FTA BVOD’ includes:</w:t>
      </w:r>
    </w:p>
    <w:p w14:paraId="283296DF" w14:textId="415D25AB" w:rsidR="0099052B" w:rsidRPr="0069675B" w:rsidRDefault="0099052B" w:rsidP="00D04255">
      <w:pPr>
        <w:pStyle w:val="Listparagraphbullets"/>
      </w:pPr>
      <w:r w:rsidRPr="0069675B">
        <w:t>‘</w:t>
      </w:r>
      <w:r w:rsidRPr="0069675B">
        <w:rPr>
          <w:lang w:val="en-US"/>
        </w:rPr>
        <w:t xml:space="preserve">Commercial free-to-air on-demand TV (e.g. 9Now, 10 Play, 7plus)’ </w:t>
      </w:r>
      <w:r w:rsidRPr="0069675B">
        <w:t>and ‘</w:t>
      </w:r>
      <w:r w:rsidRPr="0069675B">
        <w:rPr>
          <w:lang w:val="en-US"/>
        </w:rPr>
        <w:t xml:space="preserve">Publicly owned free-to-air on-demand TV (e.g. ABC </w:t>
      </w:r>
      <w:proofErr w:type="spellStart"/>
      <w:r w:rsidRPr="0069675B">
        <w:rPr>
          <w:lang w:val="en-US"/>
        </w:rPr>
        <w:t>iview</w:t>
      </w:r>
      <w:proofErr w:type="spellEnd"/>
      <w:r w:rsidRPr="0069675B">
        <w:rPr>
          <w:lang w:val="en-US"/>
        </w:rPr>
        <w:t>, SBS On Demand, ABC News, ABC Kids)’</w:t>
      </w:r>
    </w:p>
    <w:p w14:paraId="7AF3EB10" w14:textId="77777777" w:rsidR="0099052B" w:rsidRPr="0069675B" w:rsidRDefault="0099052B" w:rsidP="0099052B">
      <w:r w:rsidRPr="0069675B">
        <w:t>‘FTA Broadcast’ includes:</w:t>
      </w:r>
    </w:p>
    <w:p w14:paraId="7A8DC16A" w14:textId="77777777" w:rsidR="0099052B" w:rsidRPr="0069675B" w:rsidRDefault="0099052B" w:rsidP="00D04255">
      <w:pPr>
        <w:pStyle w:val="Listparagraphbullets"/>
      </w:pPr>
      <w:r w:rsidRPr="0069675B">
        <w:t>‘</w:t>
      </w:r>
      <w:r w:rsidRPr="0069675B">
        <w:rPr>
          <w:lang w:val="en-US"/>
        </w:rPr>
        <w:t xml:space="preserve">Commercial free-to-air TV (e.g. Seven, Nine, 10, WIN, </w:t>
      </w:r>
      <w:proofErr w:type="spellStart"/>
      <w:r w:rsidRPr="0069675B">
        <w:rPr>
          <w:lang w:val="en-US"/>
        </w:rPr>
        <w:t>Imparja</w:t>
      </w:r>
      <w:proofErr w:type="spellEnd"/>
      <w:r w:rsidRPr="0069675B">
        <w:rPr>
          <w:lang w:val="en-US"/>
        </w:rPr>
        <w:t xml:space="preserve">, NBN Television), including recorded content but excluding on-demand TV’ </w:t>
      </w:r>
      <w:r w:rsidRPr="0069675B">
        <w:t>and ‘</w:t>
      </w:r>
      <w:r w:rsidRPr="0069675B">
        <w:rPr>
          <w:lang w:val="en-US"/>
        </w:rPr>
        <w:t>Publicly owned free-to-air TV (i.e. ABC, SBS), including recorded content but excluding on-demand TV’</w:t>
      </w:r>
    </w:p>
    <w:p w14:paraId="2B420269" w14:textId="77777777" w:rsidR="0099052B" w:rsidRDefault="0099052B" w:rsidP="0099052B">
      <w:pPr>
        <w:pStyle w:val="Heading4"/>
        <w:rPr>
          <w:rStyle w:val="Heading4Char"/>
          <w:b/>
          <w:iCs/>
        </w:rPr>
      </w:pPr>
      <w:r w:rsidRPr="0099052B">
        <w:rPr>
          <w:rStyle w:val="Heading4Char"/>
          <w:b/>
          <w:iCs/>
        </w:rPr>
        <w:t>Further reading</w:t>
      </w:r>
    </w:p>
    <w:p w14:paraId="1B2EB889" w14:textId="70A2655A" w:rsidR="00F724DA" w:rsidRPr="00F724DA" w:rsidRDefault="00F724DA" w:rsidP="007A5A49">
      <w:r>
        <w:rPr>
          <w:lang w:val="en-US"/>
        </w:rPr>
        <w:t>T</w:t>
      </w:r>
      <w:r w:rsidRPr="00F724DA">
        <w:rPr>
          <w:lang w:val="en-US"/>
        </w:rPr>
        <w:t xml:space="preserve">he survey </w:t>
      </w:r>
      <w:r w:rsidRPr="00F724DA">
        <w:t>did not explicitly ask participants about the use of Free ad-supported Streaming Television (FAST). RMIT suggest growing availability</w:t>
      </w:r>
      <w:r w:rsidRPr="00F724DA">
        <w:rPr>
          <w:vertAlign w:val="superscript"/>
        </w:rPr>
        <w:t>1</w:t>
      </w:r>
      <w:r w:rsidRPr="00F724DA">
        <w:t>, though ACMA suggests limited uptake more broadly.</w:t>
      </w:r>
      <w:r w:rsidRPr="00F724DA">
        <w:rPr>
          <w:vertAlign w:val="superscript"/>
        </w:rPr>
        <w:t>2</w:t>
      </w:r>
    </w:p>
    <w:p w14:paraId="0E50F4A4" w14:textId="77777777" w:rsidR="00F724DA" w:rsidRPr="00F724DA" w:rsidRDefault="00F724DA" w:rsidP="007A5A49"/>
    <w:p w14:paraId="6BC6C753" w14:textId="2CF998CE" w:rsidR="0099052B" w:rsidRPr="00E163C6" w:rsidRDefault="0099052B" w:rsidP="0099052B">
      <w:pPr>
        <w:pStyle w:val="normal-box"/>
      </w:pPr>
      <w:r w:rsidRPr="0069675B">
        <w:rPr>
          <w:rStyle w:val="eop"/>
        </w:rPr>
        <w:lastRenderedPageBreak/>
        <w:t xml:space="preserve">Online subscription services remained the leading platform for watching screen content in Australia in 2024, though the decline seen in 2023 continued. Commercial free-to-air TV excluding on-demand and sports specific website or app significantly decreased compared to 2023. </w:t>
      </w:r>
    </w:p>
    <w:p w14:paraId="43D9A912" w14:textId="77777777" w:rsidR="0099052B" w:rsidRDefault="0099052B" w:rsidP="0099052B">
      <w:pPr>
        <w:pStyle w:val="Heading3"/>
        <w:rPr>
          <w:lang w:val="en-US" w:eastAsia="en-AU"/>
        </w:rPr>
      </w:pPr>
      <w:bookmarkStart w:id="37" w:name="_Toc197964084"/>
      <w:r w:rsidRPr="004960B4">
        <w:rPr>
          <w:lang w:val="en-US" w:eastAsia="en-AU"/>
        </w:rPr>
        <w:t>Number of online subscription streaming services households pay for</w:t>
      </w:r>
      <w:bookmarkEnd w:id="37"/>
    </w:p>
    <w:p w14:paraId="1038035D" w14:textId="46D13408" w:rsidR="0099052B" w:rsidRPr="004960B4" w:rsidRDefault="0099052B" w:rsidP="0099052B">
      <w:pPr>
        <w:rPr>
          <w:lang w:eastAsia="en-AU"/>
        </w:rPr>
      </w:pPr>
      <w:r w:rsidRPr="004960B4">
        <w:rPr>
          <w:lang w:val="en-US" w:eastAsia="en-AU"/>
        </w:rPr>
        <w:t>Among households with streaming access, subscription patterns were relatively evenly distributed, with 24% each maintaining one or two services, while 18% paid for three subscriptions and 23% had 4 or more. Consumption of online subscription services and sports-specific websites or apps increases with the number of video streaming subscriptions a household pays for.</w:t>
      </w:r>
      <w:r w:rsidR="00192A70">
        <w:rPr>
          <w:lang w:val="en-US" w:eastAsia="en-AU"/>
        </w:rPr>
        <w:t xml:space="preserve"> </w:t>
      </w:r>
    </w:p>
    <w:p w14:paraId="4FE5C8DF" w14:textId="08A98C03" w:rsidR="0099052B" w:rsidRDefault="00D54C3C" w:rsidP="007A5A49">
      <w:pPr>
        <w:pStyle w:val="Body"/>
        <w:jc w:val="center"/>
        <w:rPr>
          <w:lang w:val="en-US" w:eastAsia="en-AU"/>
        </w:rPr>
      </w:pPr>
      <w:r w:rsidRPr="00D54C3C">
        <w:rPr>
          <w:noProof/>
          <w:lang w:val="en-US" w:eastAsia="en-AU"/>
        </w:rPr>
        <w:drawing>
          <wp:inline distT="0" distB="0" distL="0" distR="0" wp14:anchorId="72E7DD53" wp14:editId="479A714D">
            <wp:extent cx="4448796" cy="3600953"/>
            <wp:effectExtent l="0" t="0" r="9525" b="0"/>
            <wp:docPr id="11651789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78998"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4448796" cy="3600953"/>
                    </a:xfrm>
                    <a:prstGeom prst="rect">
                      <a:avLst/>
                    </a:prstGeom>
                  </pic:spPr>
                </pic:pic>
              </a:graphicData>
            </a:graphic>
          </wp:inline>
        </w:drawing>
      </w:r>
    </w:p>
    <w:p w14:paraId="4DC33454" w14:textId="77777777" w:rsidR="00D54C3C" w:rsidRPr="00D54C3C" w:rsidRDefault="00D54C3C" w:rsidP="00E27E1C">
      <w:pPr>
        <w:rPr>
          <w:lang w:eastAsia="en-AU"/>
        </w:rPr>
      </w:pPr>
      <w:r w:rsidRPr="00D54C3C">
        <w:rPr>
          <w:lang w:val="en-US" w:eastAsia="en-AU"/>
        </w:rPr>
        <w:t xml:space="preserve">Source: C10. How many video streaming subscriptions does your household currently </w:t>
      </w:r>
      <w:r w:rsidRPr="00D54C3C">
        <w:rPr>
          <w:u w:val="single"/>
          <w:lang w:val="en-US" w:eastAsia="en-AU"/>
        </w:rPr>
        <w:t>pay for</w:t>
      </w:r>
      <w:r w:rsidRPr="00D54C3C">
        <w:rPr>
          <w:lang w:val="en-US" w:eastAsia="en-AU"/>
        </w:rPr>
        <w:t>? This excludes on-demand TV and pay-per-view.</w:t>
      </w:r>
    </w:p>
    <w:p w14:paraId="54BB68A9" w14:textId="77777777" w:rsidR="00D54C3C" w:rsidRPr="00D54C3C" w:rsidRDefault="00D54C3C" w:rsidP="00E27E1C">
      <w:pPr>
        <w:rPr>
          <w:lang w:eastAsia="en-AU"/>
        </w:rPr>
      </w:pPr>
      <w:r w:rsidRPr="00D54C3C">
        <w:rPr>
          <w:lang w:val="en-US" w:eastAsia="en-AU"/>
        </w:rPr>
        <w:t xml:space="preserve">Base: MCCS, Respondents who have access to one or more online subscription streaming services. 2024: n=3,192. 2023: n=3,194. 2022: n=3,122. 2021: n=3,296. </w:t>
      </w:r>
    </w:p>
    <w:p w14:paraId="40D5AAE2" w14:textId="3E378E2B" w:rsidR="00D54C3C" w:rsidRDefault="00D54C3C" w:rsidP="00E27E1C">
      <w:pPr>
        <w:rPr>
          <w:lang w:val="en-GB" w:eastAsia="en-AU"/>
        </w:rPr>
      </w:pPr>
      <w:r w:rsidRPr="00D54C3C">
        <w:rPr>
          <w:lang w:val="en-GB" w:eastAsia="en-AU"/>
        </w:rPr>
        <w:t>Notes: Don’t know/refused responses not shown: 2024 DK = 2%. Ref = 1%. 2023 DK = 2%, Ref = 1%. 2022 DK = 1%, Ref = 0.1%. 2021 DK = 2%, Ref = 0.3%. (Individual results for five and over not shown on chart).</w:t>
      </w:r>
    </w:p>
    <w:p w14:paraId="5BD7F2E3" w14:textId="77777777" w:rsidR="00E27E1C" w:rsidRDefault="00E27E1C" w:rsidP="00E27E1C">
      <w:pPr>
        <w:rPr>
          <w:lang w:val="en-GB" w:eastAsia="en-AU"/>
        </w:rPr>
      </w:pPr>
    </w:p>
    <w:p w14:paraId="7DD7FCD8" w14:textId="77777777" w:rsidR="00E27E1C" w:rsidRPr="00E27E1C" w:rsidRDefault="00E27E1C" w:rsidP="00E27E1C">
      <w:pPr>
        <w:rPr>
          <w:lang w:val="en-GB" w:eastAsia="en-AU"/>
        </w:rPr>
      </w:pPr>
      <w:r w:rsidRPr="00E27E1C">
        <w:rPr>
          <w:lang w:val="en-GB" w:eastAsia="en-AU"/>
        </w:rPr>
        <w:t xml:space="preserve">A bar chart showing the number of video streaming subscriptions households currently pay for from 2021 to 2024, among respondents who have access to one or more online subscription streaming services. </w:t>
      </w:r>
    </w:p>
    <w:p w14:paraId="620BF47C" w14:textId="77777777" w:rsidR="00E27E1C" w:rsidRPr="00E27E1C" w:rsidRDefault="00E27E1C" w:rsidP="00E27E1C">
      <w:pPr>
        <w:rPr>
          <w:lang w:val="en-GB" w:eastAsia="en-AU"/>
        </w:rPr>
      </w:pPr>
      <w:r w:rsidRPr="00E27E1C">
        <w:rPr>
          <w:lang w:val="en-GB" w:eastAsia="en-AU"/>
        </w:rPr>
        <w:t>Zero: 7% in 2024, 6% in 2023, 7% in 2022, and 7% in 2021.</w:t>
      </w:r>
    </w:p>
    <w:p w14:paraId="7FAF295C" w14:textId="77777777" w:rsidR="00E27E1C" w:rsidRPr="00E27E1C" w:rsidRDefault="00E27E1C" w:rsidP="00E27E1C">
      <w:pPr>
        <w:rPr>
          <w:lang w:val="en-GB" w:eastAsia="en-AU"/>
        </w:rPr>
      </w:pPr>
      <w:r w:rsidRPr="00E27E1C">
        <w:rPr>
          <w:lang w:val="en-GB" w:eastAsia="en-AU"/>
        </w:rPr>
        <w:t>One: 24% in 2024, 23% in 2023, 27% in 2022, and 32% in 2021.</w:t>
      </w:r>
    </w:p>
    <w:p w14:paraId="7DD2B956" w14:textId="77777777" w:rsidR="00E27E1C" w:rsidRPr="00E27E1C" w:rsidRDefault="00E27E1C" w:rsidP="00E27E1C">
      <w:pPr>
        <w:rPr>
          <w:lang w:val="en-GB" w:eastAsia="en-AU"/>
        </w:rPr>
      </w:pPr>
      <w:r w:rsidRPr="00E27E1C">
        <w:rPr>
          <w:lang w:val="en-GB" w:eastAsia="en-AU"/>
        </w:rPr>
        <w:t>Two: 24% in 2024, 25% in 2023, 25% in 2022, and 26% in 2021.</w:t>
      </w:r>
    </w:p>
    <w:p w14:paraId="181D0F75" w14:textId="77777777" w:rsidR="00E27E1C" w:rsidRPr="00E27E1C" w:rsidRDefault="00E27E1C" w:rsidP="00E27E1C">
      <w:pPr>
        <w:rPr>
          <w:lang w:val="en-GB" w:eastAsia="en-AU"/>
        </w:rPr>
      </w:pPr>
      <w:r w:rsidRPr="00E27E1C">
        <w:rPr>
          <w:lang w:val="en-GB" w:eastAsia="en-AU"/>
        </w:rPr>
        <w:t>Three: 18% in 2024, 18% in 2023, 17% in 2022, and 16% in 2021.</w:t>
      </w:r>
    </w:p>
    <w:p w14:paraId="2DE6AEAE" w14:textId="77777777" w:rsidR="00E27E1C" w:rsidRPr="00E27E1C" w:rsidRDefault="00E27E1C" w:rsidP="00E27E1C">
      <w:pPr>
        <w:rPr>
          <w:lang w:val="en-GB" w:eastAsia="en-AU"/>
        </w:rPr>
      </w:pPr>
      <w:r w:rsidRPr="00E27E1C">
        <w:rPr>
          <w:lang w:val="en-GB" w:eastAsia="en-AU"/>
        </w:rPr>
        <w:t>Four: 11% in 2024, 12% in 2023, 12% in 2022, and 10% in 2021.</w:t>
      </w:r>
    </w:p>
    <w:p w14:paraId="6A4E9762" w14:textId="4B620DFA" w:rsidR="00E27E1C" w:rsidRPr="00E27E1C" w:rsidRDefault="00E27E1C" w:rsidP="00E27E1C">
      <w:pPr>
        <w:rPr>
          <w:lang w:val="en-GB" w:eastAsia="en-AU"/>
        </w:rPr>
      </w:pPr>
      <w:r w:rsidRPr="00E27E1C">
        <w:rPr>
          <w:lang w:val="en-GB" w:eastAsia="en-AU"/>
        </w:rPr>
        <w:t>Five or more: 13% in 2024, 12% in 2023, 11% in 2022, and 7% in 2021.</w:t>
      </w:r>
    </w:p>
    <w:p w14:paraId="6E371669" w14:textId="64127DB1" w:rsidR="00E27E1C" w:rsidRDefault="00E27E1C" w:rsidP="00E27E1C">
      <w:pPr>
        <w:rPr>
          <w:lang w:val="en-GB" w:eastAsia="en-AU"/>
        </w:rPr>
      </w:pPr>
      <w:r w:rsidRPr="00E27E1C">
        <w:rPr>
          <w:lang w:val="en-GB" w:eastAsia="en-AU"/>
        </w:rPr>
        <w:t>Average number of online subscription streaming services households paid for: 2024: 2.4, 2021: 2.2, 2022: 2.4, 2023: 2.5</w:t>
      </w:r>
    </w:p>
    <w:p w14:paraId="5618ED85" w14:textId="77777777" w:rsidR="00D54C3C" w:rsidRDefault="00D54C3C" w:rsidP="007A5A49">
      <w:pPr>
        <w:pStyle w:val="FootnoteText"/>
        <w:jc w:val="center"/>
      </w:pPr>
      <w:r w:rsidRPr="00D54C3C">
        <w:rPr>
          <w:noProof/>
          <w:lang w:eastAsia="en-AU"/>
        </w:rPr>
        <w:lastRenderedPageBreak/>
        <w:drawing>
          <wp:inline distT="0" distB="0" distL="0" distR="0" wp14:anchorId="19EC6FE8" wp14:editId="13901C9C">
            <wp:extent cx="1343212" cy="2000529"/>
            <wp:effectExtent l="0" t="0" r="9525" b="0"/>
            <wp:docPr id="17484871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87138"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1343212" cy="2000529"/>
                    </a:xfrm>
                    <a:prstGeom prst="rect">
                      <a:avLst/>
                    </a:prstGeom>
                  </pic:spPr>
                </pic:pic>
              </a:graphicData>
            </a:graphic>
          </wp:inline>
        </w:drawing>
      </w:r>
    </w:p>
    <w:p w14:paraId="2B3DAE65" w14:textId="6A4437AE" w:rsidR="00D54C3C" w:rsidRPr="00D54C3C" w:rsidRDefault="00D54C3C" w:rsidP="007A5A49">
      <w:pPr>
        <w:pStyle w:val="FootnoteText"/>
      </w:pPr>
      <w:r w:rsidRPr="007A5A49">
        <w:t>Source: C8. Which of the following online subscription streaming services or sports-specific services does your household currently have access to?</w:t>
      </w:r>
    </w:p>
    <w:p w14:paraId="0EA028DA" w14:textId="3A02732D" w:rsidR="00D54C3C" w:rsidRDefault="00D54C3C" w:rsidP="007A5A49">
      <w:pPr>
        <w:pStyle w:val="FootnoteText"/>
      </w:pPr>
      <w:r w:rsidRPr="007A5A49">
        <w:t>Base: 2024: n=4,490. 2023: n=4,892, MCCS respondents 2022: n=4,002.</w:t>
      </w:r>
    </w:p>
    <w:p w14:paraId="61EC2B2A" w14:textId="77777777" w:rsidR="00E27E1C" w:rsidRDefault="00E27E1C" w:rsidP="007A5A49">
      <w:pPr>
        <w:pStyle w:val="FootnoteText"/>
      </w:pPr>
    </w:p>
    <w:p w14:paraId="04E6D90A" w14:textId="23925217" w:rsidR="0053520C" w:rsidRDefault="0053520C" w:rsidP="0053520C">
      <w:pPr>
        <w:rPr>
          <w:lang w:val="en-GB" w:eastAsia="en-AU"/>
        </w:rPr>
      </w:pPr>
      <w:r w:rsidRPr="00E27E1C">
        <w:rPr>
          <w:lang w:val="en-GB" w:eastAsia="en-AU"/>
        </w:rPr>
        <w:t>Average number of online subscription streaming services</w:t>
      </w:r>
      <w:r>
        <w:rPr>
          <w:lang w:val="en-GB" w:eastAsia="en-AU"/>
        </w:rPr>
        <w:t xml:space="preserve"> or sports-specific services</w:t>
      </w:r>
      <w:r w:rsidRPr="00E27E1C">
        <w:rPr>
          <w:lang w:val="en-GB" w:eastAsia="en-AU"/>
        </w:rPr>
        <w:t xml:space="preserve"> households </w:t>
      </w:r>
      <w:r>
        <w:rPr>
          <w:lang w:val="en-GB" w:eastAsia="en-AU"/>
        </w:rPr>
        <w:t>accessed</w:t>
      </w:r>
      <w:r w:rsidRPr="00E27E1C">
        <w:rPr>
          <w:lang w:val="en-GB" w:eastAsia="en-AU"/>
        </w:rPr>
        <w:t>: 2024: 2.</w:t>
      </w:r>
      <w:r>
        <w:rPr>
          <w:lang w:val="en-GB" w:eastAsia="en-AU"/>
        </w:rPr>
        <w:t>5</w:t>
      </w:r>
      <w:r w:rsidRPr="00E27E1C">
        <w:rPr>
          <w:lang w:val="en-GB" w:eastAsia="en-AU"/>
        </w:rPr>
        <w:t>, 2021: 2.2, 2022: 2.</w:t>
      </w:r>
      <w:r>
        <w:rPr>
          <w:lang w:val="en-GB" w:eastAsia="en-AU"/>
        </w:rPr>
        <w:t>6</w:t>
      </w:r>
      <w:r w:rsidRPr="00E27E1C">
        <w:rPr>
          <w:lang w:val="en-GB" w:eastAsia="en-AU"/>
        </w:rPr>
        <w:t>, 2023: 2.5</w:t>
      </w:r>
    </w:p>
    <w:p w14:paraId="3D57F4CB" w14:textId="354C07D8" w:rsidR="0099052B" w:rsidRPr="004960B4" w:rsidRDefault="0099052B" w:rsidP="0099052B">
      <w:pPr>
        <w:pStyle w:val="Heading4"/>
        <w:rPr>
          <w:lang w:eastAsia="en-AU"/>
        </w:rPr>
      </w:pPr>
      <w:r w:rsidRPr="004960B4">
        <w:rPr>
          <w:lang w:eastAsia="en-AU"/>
        </w:rPr>
        <w:t>Subgroups</w:t>
      </w:r>
    </w:p>
    <w:p w14:paraId="7256EB28" w14:textId="77777777" w:rsidR="0099052B" w:rsidRPr="004960B4" w:rsidRDefault="0099052B" w:rsidP="0099052B">
      <w:pPr>
        <w:rPr>
          <w:lang w:eastAsia="en-AU"/>
        </w:rPr>
      </w:pPr>
      <w:r w:rsidRPr="004960B4">
        <w:rPr>
          <w:lang w:val="en-US" w:eastAsia="en-AU"/>
        </w:rPr>
        <w:t xml:space="preserve">Zero subscriptions </w:t>
      </w:r>
      <w:proofErr w:type="gramStart"/>
      <w:r w:rsidRPr="004960B4">
        <w:rPr>
          <w:lang w:val="en-US" w:eastAsia="en-AU"/>
        </w:rPr>
        <w:t>was</w:t>
      </w:r>
      <w:proofErr w:type="gramEnd"/>
      <w:r w:rsidRPr="004960B4">
        <w:rPr>
          <w:lang w:val="en-US" w:eastAsia="en-AU"/>
        </w:rPr>
        <w:t xml:space="preserve"> higher for:</w:t>
      </w:r>
    </w:p>
    <w:p w14:paraId="0B884E74" w14:textId="77777777" w:rsidR="0099052B" w:rsidRPr="004960B4" w:rsidRDefault="0099052B" w:rsidP="00D04255">
      <w:pPr>
        <w:pStyle w:val="Listparagraphbullets"/>
      </w:pPr>
      <w:r w:rsidRPr="004960B4">
        <w:rPr>
          <w:lang w:val="en-US"/>
        </w:rPr>
        <w:t>Those receiving Government pensions, benefits or allowances (10% vs 6% of non-recipients)</w:t>
      </w:r>
    </w:p>
    <w:p w14:paraId="27D886A6" w14:textId="03334F1C" w:rsidR="0099052B" w:rsidRPr="004960B4" w:rsidRDefault="0099052B" w:rsidP="00D04255">
      <w:pPr>
        <w:pStyle w:val="Listparagraphbullets"/>
      </w:pPr>
      <w:r w:rsidRPr="004960B4">
        <w:rPr>
          <w:lang w:val="en-US"/>
        </w:rPr>
        <w:t>Those looking for work (18%) and retired (13%) vs 6% of those employed full time or part time, 1% students, and 4% of non-workers</w:t>
      </w:r>
    </w:p>
    <w:p w14:paraId="787C70CC" w14:textId="77777777" w:rsidR="0099052B" w:rsidRPr="004960B4" w:rsidRDefault="0099052B" w:rsidP="0099052B">
      <w:pPr>
        <w:rPr>
          <w:lang w:eastAsia="en-AU"/>
        </w:rPr>
      </w:pPr>
      <w:r w:rsidRPr="004960B4">
        <w:rPr>
          <w:lang w:val="en-US" w:eastAsia="en-AU"/>
        </w:rPr>
        <w:t xml:space="preserve">Household paying for 3 or more subscriptions were more likely to be: </w:t>
      </w:r>
    </w:p>
    <w:p w14:paraId="59002A1C" w14:textId="77777777" w:rsidR="0099052B" w:rsidRPr="004960B4" w:rsidRDefault="0099052B" w:rsidP="00D04255">
      <w:pPr>
        <w:pStyle w:val="Listparagraphbullets"/>
      </w:pPr>
      <w:r w:rsidRPr="004960B4">
        <w:lastRenderedPageBreak/>
        <w:t>Ages 18-64 (91% vs 84% of households paying for 1 to 2 subscriptions, 79% of households did not pay for any subscription)</w:t>
      </w:r>
    </w:p>
    <w:p w14:paraId="765C5281" w14:textId="77777777" w:rsidR="0099052B" w:rsidRPr="004960B4" w:rsidRDefault="0099052B" w:rsidP="00D04255">
      <w:pPr>
        <w:pStyle w:val="Listparagraphbullets"/>
      </w:pPr>
      <w:r w:rsidRPr="004960B4">
        <w:t>Those with dependent children in the household (37% vs 25% of households did not pay for any subscription)</w:t>
      </w:r>
    </w:p>
    <w:p w14:paraId="4ED61300" w14:textId="77777777" w:rsidR="0099052B" w:rsidRPr="004960B4" w:rsidRDefault="0099052B" w:rsidP="00D04255">
      <w:pPr>
        <w:pStyle w:val="Listparagraphbullets"/>
      </w:pPr>
      <w:r w:rsidRPr="004960B4">
        <w:t>Aboriginal and / or Torres Strait Islander respondents (9% vs 4% of households paying for 1 to 2 subscriptions)</w:t>
      </w:r>
    </w:p>
    <w:p w14:paraId="05A3D5D3" w14:textId="77777777" w:rsidR="0099052B" w:rsidRPr="004960B4" w:rsidRDefault="0099052B" w:rsidP="00D04255">
      <w:pPr>
        <w:pStyle w:val="Listparagraphbullets"/>
      </w:pPr>
      <w:r w:rsidRPr="004960B4">
        <w:t>Those who watched SVOD in P7D (94% vs 78% of household paying for 1 to 2 subscriptions, 56% of households did not pay for any subscriptions)</w:t>
      </w:r>
    </w:p>
    <w:p w14:paraId="794EA590" w14:textId="77777777" w:rsidR="0099052B" w:rsidRPr="004960B4" w:rsidRDefault="0099052B" w:rsidP="00D04255">
      <w:pPr>
        <w:pStyle w:val="Listparagraphbullets"/>
      </w:pPr>
      <w:proofErr w:type="spellStart"/>
      <w:r w:rsidRPr="004960B4">
        <w:t>Thos</w:t>
      </w:r>
      <w:proofErr w:type="spellEnd"/>
      <w:r w:rsidRPr="004960B4">
        <w:t xml:space="preserve"> who watched Pay TV in P7D (22% vs 16% of households paying for 1 to 2 subscriptions)</w:t>
      </w:r>
    </w:p>
    <w:p w14:paraId="59328211" w14:textId="77777777" w:rsidR="0099052B" w:rsidRPr="004960B4" w:rsidRDefault="0099052B" w:rsidP="00D04255">
      <w:pPr>
        <w:pStyle w:val="Listparagraphbullets"/>
      </w:pPr>
      <w:r w:rsidRPr="004960B4">
        <w:t xml:space="preserve">Those who watched other websites or apps (e.g., Facebook, </w:t>
      </w:r>
      <w:proofErr w:type="spellStart"/>
      <w:r w:rsidRPr="004960B4">
        <w:t>Tik</w:t>
      </w:r>
      <w:proofErr w:type="spellEnd"/>
      <w:r w:rsidRPr="004960B4">
        <w:t xml:space="preserve"> Tok, Instagram) in P7D (60% vs 51% of households paying for 1 to 2 subscriptions) </w:t>
      </w:r>
    </w:p>
    <w:p w14:paraId="01B4B0A7" w14:textId="77777777" w:rsidR="0099052B" w:rsidRPr="004960B4" w:rsidRDefault="0099052B" w:rsidP="00D04255">
      <w:pPr>
        <w:pStyle w:val="Listparagraphbullets"/>
      </w:pPr>
      <w:r w:rsidRPr="004960B4">
        <w:t>Those with fixed home internet ownership (96% vs 91% of households paying for 1 to 2 subscriptions)</w:t>
      </w:r>
    </w:p>
    <w:p w14:paraId="0BE9AE6B" w14:textId="77777777" w:rsidR="0099052B" w:rsidRPr="007F0972" w:rsidRDefault="0099052B" w:rsidP="0099052B">
      <w:pPr>
        <w:pStyle w:val="Heading4"/>
        <w:rPr>
          <w:lang w:eastAsia="en-AU"/>
        </w:rPr>
      </w:pPr>
      <w:r>
        <w:rPr>
          <w:lang w:eastAsia="en-AU"/>
        </w:rPr>
        <w:t>Callout</w:t>
      </w:r>
    </w:p>
    <w:p w14:paraId="1ED4F7BF" w14:textId="77777777" w:rsidR="0099052B" w:rsidRDefault="0099052B" w:rsidP="005E3540">
      <w:pPr>
        <w:pStyle w:val="Listparagraphbullets"/>
        <w:rPr>
          <w:lang w:val="en-US"/>
        </w:rPr>
      </w:pPr>
      <w:r w:rsidRPr="004960B4">
        <w:rPr>
          <w:lang w:val="en-US"/>
        </w:rPr>
        <w:t xml:space="preserve">Those who think online subscription services have enough </w:t>
      </w:r>
      <w:r w:rsidRPr="0099052B">
        <w:rPr>
          <w:lang w:val="en-US"/>
        </w:rPr>
        <w:t>Australian content</w:t>
      </w:r>
      <w:r w:rsidRPr="004960B4">
        <w:rPr>
          <w:lang w:val="en-US"/>
        </w:rPr>
        <w:t>, pay for 2.5 services on average.</w:t>
      </w:r>
    </w:p>
    <w:p w14:paraId="6B311FAF" w14:textId="77777777" w:rsidR="0099052B" w:rsidRPr="0099052B" w:rsidRDefault="0099052B" w:rsidP="0099052B">
      <w:pPr>
        <w:pStyle w:val="Heading4"/>
      </w:pPr>
      <w:r w:rsidRPr="0099052B">
        <w:t>Notes</w:t>
      </w:r>
    </w:p>
    <w:p w14:paraId="56996E34" w14:textId="77777777" w:rsidR="0099052B" w:rsidRPr="007F0972" w:rsidRDefault="0099052B" w:rsidP="00D04255">
      <w:pPr>
        <w:pStyle w:val="Listparagraphbullets"/>
      </w:pPr>
      <w:r w:rsidRPr="007F0972">
        <w:t xml:space="preserve">Note wording for 2020 for C10 (2020 not shown on chart): How many video streaming subscription services does your household currently have access to? This excludes catch-up TV and pay-per-view. </w:t>
      </w:r>
    </w:p>
    <w:p w14:paraId="5725993B" w14:textId="77777777" w:rsidR="0099052B" w:rsidRPr="007F0972" w:rsidRDefault="0099052B" w:rsidP="00D04255">
      <w:pPr>
        <w:pStyle w:val="Listparagraphbullets"/>
      </w:pPr>
      <w:r w:rsidRPr="007F0972">
        <w:t>C8 AVG: Avg of all codes, excluding non, DK, REF.</w:t>
      </w:r>
    </w:p>
    <w:p w14:paraId="58744C31" w14:textId="77777777" w:rsidR="0099052B" w:rsidRPr="007F0972" w:rsidRDefault="0099052B" w:rsidP="00D04255">
      <w:pPr>
        <w:pStyle w:val="Listparagraphbullets"/>
      </w:pPr>
      <w:r w:rsidRPr="007F0972">
        <w:t>C10 AVG: Avg with no value assigned to REF/DK.</w:t>
      </w:r>
    </w:p>
    <w:p w14:paraId="5ABFDA57" w14:textId="286170D4" w:rsidR="0099052B" w:rsidRPr="004960B4" w:rsidRDefault="0099052B" w:rsidP="00D04255">
      <w:pPr>
        <w:pStyle w:val="Listparagraphbullets"/>
      </w:pPr>
      <w:r w:rsidRPr="007F0972">
        <w:t xml:space="preserve">2024: For those who don’t have access to any online subscription services (C8), 38% thought online subscription services have enough Australian content, 50% said no, 12% said DK. For those who did not pay for any online subscription services (C10), 48% said yes, 46% said no, 6% said DK. </w:t>
      </w:r>
    </w:p>
    <w:p w14:paraId="1F980AFD" w14:textId="77777777" w:rsidR="0099052B" w:rsidRPr="007F0972" w:rsidRDefault="0099052B" w:rsidP="0099052B">
      <w:pPr>
        <w:pStyle w:val="normal-box"/>
        <w:rPr>
          <w:lang w:eastAsia="en-AU"/>
        </w:rPr>
      </w:pPr>
      <w:r w:rsidRPr="004960B4">
        <w:rPr>
          <w:lang w:eastAsia="en-AU"/>
        </w:rPr>
        <w:t xml:space="preserve">In 2024, the average number of online </w:t>
      </w:r>
      <w:proofErr w:type="gramStart"/>
      <w:r w:rsidRPr="004960B4">
        <w:rPr>
          <w:lang w:eastAsia="en-AU"/>
        </w:rPr>
        <w:t>subscription</w:t>
      </w:r>
      <w:proofErr w:type="gramEnd"/>
      <w:r w:rsidRPr="004960B4">
        <w:rPr>
          <w:lang w:eastAsia="en-AU"/>
        </w:rPr>
        <w:t xml:space="preserve"> steaming services </w:t>
      </w:r>
      <w:r w:rsidRPr="004960B4">
        <w:rPr>
          <w:i/>
          <w:iCs/>
          <w:lang w:eastAsia="en-AU"/>
        </w:rPr>
        <w:t xml:space="preserve">paid for </w:t>
      </w:r>
      <w:r w:rsidRPr="004960B4">
        <w:rPr>
          <w:lang w:eastAsia="en-AU"/>
        </w:rPr>
        <w:t>by households in 2024 reduced back to levels seen in 2022 (though the average number accessed remained stable).</w:t>
      </w:r>
      <w:r w:rsidRPr="004960B4">
        <w:rPr>
          <w:noProof/>
          <w:lang w:eastAsia="en-AU"/>
        </w:rPr>
        <w:t xml:space="preserve"> </w:t>
      </w:r>
    </w:p>
    <w:p w14:paraId="26EA599D" w14:textId="77777777" w:rsidR="0099052B" w:rsidRDefault="0099052B" w:rsidP="0099052B">
      <w:pPr>
        <w:pStyle w:val="Heading3"/>
        <w:rPr>
          <w:lang w:eastAsia="en-AU"/>
        </w:rPr>
      </w:pPr>
      <w:bookmarkStart w:id="38" w:name="_Toc197964085"/>
      <w:r w:rsidRPr="007F0972">
        <w:rPr>
          <w:lang w:eastAsia="en-AU"/>
        </w:rPr>
        <w:lastRenderedPageBreak/>
        <w:t>Online subscription streaming services households have access to</w:t>
      </w:r>
      <w:bookmarkEnd w:id="38"/>
    </w:p>
    <w:p w14:paraId="077C9D60" w14:textId="4C3E2A00" w:rsidR="0099052B" w:rsidRPr="007F0972" w:rsidRDefault="0099052B" w:rsidP="0099052B">
      <w:pPr>
        <w:rPr>
          <w:lang w:eastAsia="en-AU"/>
        </w:rPr>
      </w:pPr>
      <w:r w:rsidRPr="007F0972">
        <w:rPr>
          <w:lang w:val="en-US" w:eastAsia="en-AU"/>
        </w:rPr>
        <w:t xml:space="preserve">Netflix (62%) remained the most common online subscription streaming service that households had access to in 2024, followed by Amazon Prime Video (34%), Disney+ (30%), (with the decline in Disney+ being driven by households </w:t>
      </w:r>
      <w:r w:rsidRPr="007F0972">
        <w:rPr>
          <w:i/>
          <w:iCs/>
          <w:lang w:val="en-US" w:eastAsia="en-AU"/>
        </w:rPr>
        <w:t>without</w:t>
      </w:r>
      <w:r w:rsidRPr="007F0972">
        <w:rPr>
          <w:lang w:val="en-US" w:eastAsia="en-AU"/>
        </w:rPr>
        <w:t xml:space="preserve"> children), and Stan (20%). </w:t>
      </w:r>
    </w:p>
    <w:p w14:paraId="52AE2E56" w14:textId="59537CEF" w:rsidR="0099052B" w:rsidRDefault="00A91C8E" w:rsidP="0099052B">
      <w:pPr>
        <w:pStyle w:val="Body"/>
        <w:rPr>
          <w:lang w:eastAsia="en-AU"/>
        </w:rPr>
      </w:pPr>
      <w:r w:rsidRPr="00A91C8E">
        <w:rPr>
          <w:noProof/>
          <w:lang w:eastAsia="en-AU"/>
        </w:rPr>
        <w:drawing>
          <wp:inline distT="0" distB="0" distL="0" distR="0" wp14:anchorId="3B00DF60" wp14:editId="2C8997BB">
            <wp:extent cx="5487166" cy="4391638"/>
            <wp:effectExtent l="0" t="0" r="0" b="9525"/>
            <wp:docPr id="10346069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6968" name="Picture 1">
                      <a:extLst>
                        <a:ext uri="{C183D7F6-B498-43B3-948B-1728B52AA6E4}">
                          <adec:decorative xmlns:adec="http://schemas.microsoft.com/office/drawing/2017/decorative" val="1"/>
                        </a:ext>
                      </a:extLst>
                    </pic:cNvPr>
                    <pic:cNvPicPr/>
                  </pic:nvPicPr>
                  <pic:blipFill>
                    <a:blip r:embed="rId42"/>
                    <a:stretch>
                      <a:fillRect/>
                    </a:stretch>
                  </pic:blipFill>
                  <pic:spPr>
                    <a:xfrm>
                      <a:off x="0" y="0"/>
                      <a:ext cx="5487166" cy="4391638"/>
                    </a:xfrm>
                    <a:prstGeom prst="rect">
                      <a:avLst/>
                    </a:prstGeom>
                  </pic:spPr>
                </pic:pic>
              </a:graphicData>
            </a:graphic>
          </wp:inline>
        </w:drawing>
      </w:r>
    </w:p>
    <w:p w14:paraId="41D54BDA" w14:textId="77777777" w:rsidR="00B97555" w:rsidRPr="00B97555" w:rsidRDefault="00B97555" w:rsidP="00B97555">
      <w:pPr>
        <w:pStyle w:val="FootnoteText"/>
        <w:rPr>
          <w:lang w:eastAsia="en-AU"/>
        </w:rPr>
      </w:pPr>
      <w:r w:rsidRPr="00B97555">
        <w:rPr>
          <w:lang w:val="en-US" w:eastAsia="en-AU"/>
        </w:rPr>
        <w:lastRenderedPageBreak/>
        <w:t xml:space="preserve">Source: C8. Which of the following online subscription streaming services or sports-specific services does your household currently have access to? This excludes on-demand TV and pay-per-view. </w:t>
      </w:r>
    </w:p>
    <w:p w14:paraId="2ECBB3ED" w14:textId="77777777" w:rsidR="00B97555" w:rsidRPr="00B97555" w:rsidRDefault="00B97555" w:rsidP="00B97555">
      <w:pPr>
        <w:pStyle w:val="FootnoteText"/>
        <w:rPr>
          <w:lang w:eastAsia="en-AU"/>
        </w:rPr>
      </w:pPr>
      <w:r w:rsidRPr="00B97555">
        <w:rPr>
          <w:lang w:val="en-US" w:eastAsia="en-AU"/>
        </w:rPr>
        <w:t>Base: TVCS &amp; MCCS, All respondents. 2024: n=4,490. 2023: n=4,892. 2022: n=5017. 2021 MCCS: n=4135. 2020 MCCS: n=4096.</w:t>
      </w:r>
    </w:p>
    <w:p w14:paraId="1529766F" w14:textId="04D90A6C" w:rsidR="00B97555" w:rsidRDefault="00B97555" w:rsidP="00B97555">
      <w:pPr>
        <w:pStyle w:val="FootnoteText"/>
        <w:rPr>
          <w:lang w:val="en-GB" w:eastAsia="en-AU"/>
        </w:rPr>
      </w:pPr>
      <w:r w:rsidRPr="00B97555">
        <w:rPr>
          <w:lang w:val="en-GB" w:eastAsia="en-AU"/>
        </w:rPr>
        <w:t xml:space="preserve">Notes: Don’t know/refused responses not shown:  2024 DK = 0.3%, Ref = 0.1%. 2023 DK = 0.2%, Ref = 0.0%. 2022 DK = 0.0%, REF = 0.0%. Responses not shown on chart if &lt;5% in 2024. 2022-2024 NETs </w:t>
      </w:r>
      <w:proofErr w:type="gramStart"/>
      <w:r w:rsidRPr="00B97555">
        <w:rPr>
          <w:lang w:val="en-GB" w:eastAsia="en-AU"/>
        </w:rPr>
        <w:t>shows</w:t>
      </w:r>
      <w:proofErr w:type="gramEnd"/>
      <w:r w:rsidRPr="00B97555">
        <w:rPr>
          <w:lang w:val="en-GB" w:eastAsia="en-AU"/>
        </w:rPr>
        <w:t xml:space="preserve"> TVCS &amp; MCCS result, 2021 and 2020 NETs show MCCS result. ‘Kayo’ was changed to ‘Kayo Sports’ in the 2023 survey.</w:t>
      </w:r>
    </w:p>
    <w:p w14:paraId="65C1C170" w14:textId="77777777" w:rsidR="00E27E1C" w:rsidRDefault="00E27E1C" w:rsidP="00B97555">
      <w:pPr>
        <w:pStyle w:val="FootnoteText"/>
        <w:rPr>
          <w:lang w:val="en-GB" w:eastAsia="en-AU"/>
        </w:rPr>
      </w:pPr>
    </w:p>
    <w:p w14:paraId="2803A7BC" w14:textId="77777777" w:rsidR="0053520C" w:rsidRDefault="00E27E1C" w:rsidP="00E27E1C">
      <w:pPr>
        <w:rPr>
          <w:lang w:eastAsia="en-AU"/>
        </w:rPr>
      </w:pPr>
      <w:r>
        <w:rPr>
          <w:lang w:eastAsia="en-AU"/>
        </w:rPr>
        <w:t xml:space="preserve">A bar chart showing the online subscription streaming services households had access to from 2020 to 2024. </w:t>
      </w:r>
    </w:p>
    <w:p w14:paraId="02A3AA89" w14:textId="12D2473D" w:rsidR="00E27E1C" w:rsidRDefault="00E27E1C" w:rsidP="00E27E1C">
      <w:pPr>
        <w:rPr>
          <w:lang w:eastAsia="en-AU"/>
        </w:rPr>
      </w:pPr>
      <w:r>
        <w:rPr>
          <w:lang w:eastAsia="en-AU"/>
        </w:rPr>
        <w:t xml:space="preserve">Households with access to at least one service (net) was 79% in 2024, 80% in 2023, 81% in 2022, 79% in 2021, and 77% in 2020. </w:t>
      </w:r>
    </w:p>
    <w:p w14:paraId="5BD1F9F2" w14:textId="77777777" w:rsidR="00E27E1C" w:rsidRDefault="00E27E1C" w:rsidP="00E27E1C">
      <w:pPr>
        <w:rPr>
          <w:lang w:eastAsia="en-AU"/>
        </w:rPr>
      </w:pPr>
      <w:r>
        <w:rPr>
          <w:lang w:eastAsia="en-AU"/>
        </w:rPr>
        <w:t>Netflix: 62% in 2024, 65% in 2023, 68% in 2022, 67% in 2021, and 65% in 2020.</w:t>
      </w:r>
    </w:p>
    <w:p w14:paraId="216EB141" w14:textId="77777777" w:rsidR="00E27E1C" w:rsidRDefault="00E27E1C" w:rsidP="00E27E1C">
      <w:pPr>
        <w:rPr>
          <w:lang w:eastAsia="en-AU"/>
        </w:rPr>
      </w:pPr>
      <w:r>
        <w:rPr>
          <w:lang w:eastAsia="en-AU"/>
        </w:rPr>
        <w:t>Amazon Prime Video: 34% in 2024, 32% in 2023, 29% in 2022, 22% in 2021, and 16% in 2020.</w:t>
      </w:r>
    </w:p>
    <w:p w14:paraId="2E92CA27" w14:textId="77777777" w:rsidR="00E27E1C" w:rsidRDefault="00E27E1C" w:rsidP="00E27E1C">
      <w:pPr>
        <w:rPr>
          <w:lang w:eastAsia="en-AU"/>
        </w:rPr>
      </w:pPr>
      <w:r>
        <w:rPr>
          <w:lang w:eastAsia="en-AU"/>
        </w:rPr>
        <w:t>Disney+: 30% in 2024, 35% in 2023, 34% in 2022, 27% in 2021, and 18% in 2020.</w:t>
      </w:r>
    </w:p>
    <w:p w14:paraId="50621535" w14:textId="77777777" w:rsidR="00E27E1C" w:rsidRDefault="00E27E1C" w:rsidP="00E27E1C">
      <w:pPr>
        <w:rPr>
          <w:lang w:eastAsia="en-AU"/>
        </w:rPr>
      </w:pPr>
      <w:r>
        <w:rPr>
          <w:lang w:eastAsia="en-AU"/>
        </w:rPr>
        <w:t>Stan: 20% in 2024, 24% in 2023, 27% in 2022, 26% in 2021, and 21% in 2020.</w:t>
      </w:r>
    </w:p>
    <w:p w14:paraId="5DD46054" w14:textId="77777777" w:rsidR="00E27E1C" w:rsidRDefault="00E27E1C" w:rsidP="00E27E1C">
      <w:pPr>
        <w:rPr>
          <w:lang w:eastAsia="en-AU"/>
        </w:rPr>
      </w:pPr>
      <w:r>
        <w:rPr>
          <w:lang w:eastAsia="en-AU"/>
        </w:rPr>
        <w:t>Paramount+: 14% in 2024, 11% in 2023, 8% in 2022, 3% in 2021, and not available in 2020.</w:t>
      </w:r>
    </w:p>
    <w:p w14:paraId="37805AB2" w14:textId="77777777" w:rsidR="00E27E1C" w:rsidRDefault="00E27E1C" w:rsidP="00E27E1C">
      <w:pPr>
        <w:rPr>
          <w:lang w:eastAsia="en-AU"/>
        </w:rPr>
      </w:pPr>
      <w:r>
        <w:rPr>
          <w:lang w:eastAsia="en-AU"/>
        </w:rPr>
        <w:t>YouTube Premium: 13% in 2024, 4% in 2023, 9% in 2022, 9% in 2021, and 8% in 2020.</w:t>
      </w:r>
    </w:p>
    <w:p w14:paraId="522432E2" w14:textId="77777777" w:rsidR="00E27E1C" w:rsidRDefault="00E27E1C" w:rsidP="00E27E1C">
      <w:pPr>
        <w:rPr>
          <w:lang w:eastAsia="en-AU"/>
        </w:rPr>
      </w:pPr>
      <w:r>
        <w:rPr>
          <w:lang w:eastAsia="en-AU"/>
        </w:rPr>
        <w:t>Binge: 13% in 2024, 15% in 2023, 15% in 2022, 9% in 2021, and 4% in 2020.</w:t>
      </w:r>
    </w:p>
    <w:p w14:paraId="51C0E83C" w14:textId="77777777" w:rsidR="00E27E1C" w:rsidRDefault="00E27E1C" w:rsidP="00E27E1C">
      <w:pPr>
        <w:rPr>
          <w:lang w:eastAsia="en-AU"/>
        </w:rPr>
      </w:pPr>
      <w:r>
        <w:rPr>
          <w:lang w:eastAsia="en-AU"/>
        </w:rPr>
        <w:t>Kayo Sports: 12% in 2024, 14% in 2023, 13% in 2022, 11% in 2021, and 7% in 2020.</w:t>
      </w:r>
    </w:p>
    <w:p w14:paraId="709A215B" w14:textId="77777777" w:rsidR="00E27E1C" w:rsidRDefault="00E27E1C" w:rsidP="00E27E1C">
      <w:pPr>
        <w:rPr>
          <w:lang w:eastAsia="en-AU"/>
        </w:rPr>
      </w:pPr>
      <w:r>
        <w:rPr>
          <w:lang w:eastAsia="en-AU"/>
        </w:rPr>
        <w:t>Apple TV+: 11% in 2024, 11% in 2023, 10% in 2022, 11% in 2021, and 9% in 2020.</w:t>
      </w:r>
    </w:p>
    <w:p w14:paraId="63FE9EE9" w14:textId="77777777" w:rsidR="00E27E1C" w:rsidRDefault="00E27E1C" w:rsidP="00E27E1C">
      <w:pPr>
        <w:rPr>
          <w:lang w:eastAsia="en-AU"/>
        </w:rPr>
      </w:pPr>
      <w:r>
        <w:rPr>
          <w:lang w:eastAsia="en-AU"/>
        </w:rPr>
        <w:t>Foxtel Now: 9% in 2024, 10% in 2023, 13% in 2022, 13% in 2021, and 15% in 2020.</w:t>
      </w:r>
    </w:p>
    <w:p w14:paraId="0906A303" w14:textId="3A233E6A" w:rsidR="00E27E1C" w:rsidRDefault="00E27E1C" w:rsidP="00E27E1C">
      <w:pPr>
        <w:rPr>
          <w:lang w:eastAsia="en-AU"/>
        </w:rPr>
      </w:pPr>
      <w:r>
        <w:rPr>
          <w:lang w:eastAsia="en-AU"/>
        </w:rPr>
        <w:t>None: 20% in 2024, 19% in 2023, 19% in 2022, 21% in 2021, and 23% in 2020.</w:t>
      </w:r>
    </w:p>
    <w:p w14:paraId="7F347780" w14:textId="465DBD06" w:rsidR="0099052B" w:rsidRPr="007F0972" w:rsidRDefault="0099052B" w:rsidP="0099052B">
      <w:pPr>
        <w:pStyle w:val="Heading4"/>
        <w:rPr>
          <w:lang w:eastAsia="en-AU"/>
        </w:rPr>
      </w:pPr>
      <w:r w:rsidRPr="007F0972">
        <w:rPr>
          <w:lang w:eastAsia="en-AU"/>
        </w:rPr>
        <w:t>Subgroups</w:t>
      </w:r>
    </w:p>
    <w:p w14:paraId="1AD956AC" w14:textId="77777777" w:rsidR="0099052B" w:rsidRPr="007F0972" w:rsidRDefault="0099052B" w:rsidP="0099052B">
      <w:pPr>
        <w:rPr>
          <w:lang w:eastAsia="en-AU"/>
        </w:rPr>
      </w:pPr>
      <w:r w:rsidRPr="007F0972">
        <w:rPr>
          <w:lang w:eastAsia="en-AU"/>
        </w:rPr>
        <w:t>YouTube Premium was higher for:</w:t>
      </w:r>
    </w:p>
    <w:p w14:paraId="1EDED0FD" w14:textId="77777777" w:rsidR="0099052B" w:rsidRPr="007F0972" w:rsidRDefault="0099052B" w:rsidP="00D04255">
      <w:pPr>
        <w:pStyle w:val="Listparagraphbullets"/>
      </w:pPr>
      <w:r w:rsidRPr="007F0972">
        <w:t>Men (16% vs 10% women)</w:t>
      </w:r>
    </w:p>
    <w:p w14:paraId="65043ED8" w14:textId="77777777" w:rsidR="0099052B" w:rsidRPr="007F0972" w:rsidRDefault="0099052B" w:rsidP="00D04255">
      <w:pPr>
        <w:pStyle w:val="Listparagraphbullets"/>
      </w:pPr>
      <w:r w:rsidRPr="007F0972">
        <w:t>18-24 (22%), 25-34 (22%), 35-44 (17% vs 8% of ages 45-54, 9% of ages 55-64, 7% of ages 65-74 and 2% of ages 75+)</w:t>
      </w:r>
    </w:p>
    <w:p w14:paraId="6EEBC280" w14:textId="77777777" w:rsidR="0099052B" w:rsidRPr="007F0972" w:rsidRDefault="0099052B" w:rsidP="00D04255">
      <w:pPr>
        <w:pStyle w:val="Listparagraphbullets"/>
      </w:pPr>
      <w:r w:rsidRPr="007F0972">
        <w:lastRenderedPageBreak/>
        <w:t>Those living in a capital city (15% vs 10% of those living outside a capital city)</w:t>
      </w:r>
    </w:p>
    <w:p w14:paraId="1FC575EE" w14:textId="6F55384A" w:rsidR="0099052B" w:rsidRDefault="0099052B" w:rsidP="00D04255">
      <w:pPr>
        <w:pStyle w:val="Listparagraphbullets"/>
      </w:pPr>
      <w:r w:rsidRPr="007F0972">
        <w:t>Those with a Bachelor degree (17%) and those with a Postgraduate Degree, Graduate Diploma, Graduate Certificate (18% vs 11% of those with education up to Year 12, 11% of those with TAFE, Trade Certificate, Diploma)</w:t>
      </w:r>
    </w:p>
    <w:p w14:paraId="7549F63D" w14:textId="77777777" w:rsidR="0099052B" w:rsidRPr="007F0972" w:rsidRDefault="0099052B" w:rsidP="0099052B">
      <w:r w:rsidRPr="007F0972">
        <w:t xml:space="preserve">Netflix was higher for: </w:t>
      </w:r>
    </w:p>
    <w:p w14:paraId="317866A4" w14:textId="77777777" w:rsidR="0099052B" w:rsidRPr="007F0972" w:rsidRDefault="0099052B" w:rsidP="00D04255">
      <w:pPr>
        <w:pStyle w:val="Listparagraphbullets"/>
      </w:pPr>
      <w:r w:rsidRPr="007F0972">
        <w:t>18-24 (76%), 25-34 (74%), 35-44 (64%), and 45-54 (66% vs 53% of ages 55-64, 47% of ages 65-74 and 41% of ages 75+)</w:t>
      </w:r>
    </w:p>
    <w:p w14:paraId="73066B61" w14:textId="77777777" w:rsidR="0099052B" w:rsidRPr="007F0972" w:rsidRDefault="0099052B" w:rsidP="00D04255">
      <w:pPr>
        <w:pStyle w:val="Listparagraphbullets"/>
      </w:pPr>
      <w:r w:rsidRPr="007F0972">
        <w:t>Those living in a capital city (64% vs 58% of those living outside a capital city)</w:t>
      </w:r>
    </w:p>
    <w:p w14:paraId="58526538" w14:textId="77777777" w:rsidR="0099052B" w:rsidRPr="007F0972" w:rsidRDefault="0099052B" w:rsidP="00D04255">
      <w:pPr>
        <w:pStyle w:val="Listparagraphbullets"/>
      </w:pPr>
      <w:r w:rsidRPr="007F0972">
        <w:t>Those with dependent children in the household (75%), those with non-dependent children only (74%), and adults living in a share house (70%) vs 53% of those with no children)</w:t>
      </w:r>
    </w:p>
    <w:p w14:paraId="6C01EE48" w14:textId="77777777" w:rsidR="0099052B" w:rsidRPr="007F0972" w:rsidRDefault="0099052B" w:rsidP="00D04255">
      <w:pPr>
        <w:pStyle w:val="Listparagraphbullets"/>
      </w:pPr>
      <w:r w:rsidRPr="007F0972">
        <w:t>Those employed full time or part time (70%), employed casually (65%), students (67% vs 46% of those who are retired)</w:t>
      </w:r>
    </w:p>
    <w:p w14:paraId="44B3153D" w14:textId="29099C52" w:rsidR="0099052B" w:rsidRPr="007F0972" w:rsidRDefault="0099052B" w:rsidP="00D04255">
      <w:pPr>
        <w:pStyle w:val="Listparagraphbullets"/>
        <w:rPr>
          <w:lang w:eastAsia="en-AU"/>
        </w:rPr>
      </w:pPr>
      <w:r w:rsidRPr="007F0972">
        <w:rPr>
          <w:lang w:eastAsia="en-AU"/>
        </w:rPr>
        <w:t>Those born in a mainly-English speaking country (35% vs 29% of those born in a mainly non-English speaking country)</w:t>
      </w:r>
    </w:p>
    <w:p w14:paraId="25429CD4" w14:textId="77777777" w:rsidR="0099052B" w:rsidRPr="007F0972" w:rsidRDefault="0099052B" w:rsidP="0099052B">
      <w:pPr>
        <w:rPr>
          <w:lang w:eastAsia="en-AU"/>
        </w:rPr>
      </w:pPr>
      <w:r w:rsidRPr="007F0972">
        <w:rPr>
          <w:lang w:eastAsia="en-AU"/>
        </w:rPr>
        <w:t xml:space="preserve">Disney+ decreased in 2024 compared to 2023 for: </w:t>
      </w:r>
    </w:p>
    <w:p w14:paraId="0787386D" w14:textId="77777777" w:rsidR="0099052B" w:rsidRPr="007F0972" w:rsidRDefault="0099052B" w:rsidP="00D04255">
      <w:pPr>
        <w:pStyle w:val="Listparagraphbullets"/>
      </w:pPr>
      <w:r w:rsidRPr="007F0972">
        <w:t>Ages 25-34 (42% vs 53%), 35-44 (36% vs 45%), 65-74 (11% vs 18%), 75+ (5% vs 11%)\</w:t>
      </w:r>
    </w:p>
    <w:p w14:paraId="698C650B" w14:textId="77777777" w:rsidR="0099052B" w:rsidRDefault="0099052B" w:rsidP="00D04255">
      <w:pPr>
        <w:pStyle w:val="Listparagraphbullets"/>
      </w:pPr>
      <w:r w:rsidRPr="007F0972">
        <w:t>Those without dependent children in household (20% vs 26%)</w:t>
      </w:r>
    </w:p>
    <w:p w14:paraId="4A0D40B8" w14:textId="77777777" w:rsidR="0099052B" w:rsidRDefault="0099052B" w:rsidP="0099052B">
      <w:pPr>
        <w:pStyle w:val="Heading4"/>
        <w:rPr>
          <w:lang w:eastAsia="en-AU"/>
        </w:rPr>
      </w:pPr>
      <w:r>
        <w:rPr>
          <w:lang w:eastAsia="en-AU"/>
        </w:rPr>
        <w:lastRenderedPageBreak/>
        <w:t>Callout</w:t>
      </w:r>
    </w:p>
    <w:p w14:paraId="6EA433A6" w14:textId="77777777" w:rsidR="0058746C" w:rsidRDefault="0058746C" w:rsidP="005E3540">
      <w:pPr>
        <w:pStyle w:val="Listparagraphbullets"/>
        <w:rPr>
          <w:lang w:val="en-US"/>
        </w:rPr>
      </w:pPr>
      <w:r>
        <w:rPr>
          <w:lang w:val="en-US"/>
        </w:rPr>
        <w:t>A</w:t>
      </w:r>
      <w:r w:rsidRPr="007F0972">
        <w:rPr>
          <w:lang w:val="en-US"/>
        </w:rPr>
        <w:t xml:space="preserve">ccess to Paramount+ </w:t>
      </w:r>
      <w:r>
        <w:rPr>
          <w:lang w:val="en-US"/>
        </w:rPr>
        <w:t xml:space="preserve">(14% vs 11% in 2023) </w:t>
      </w:r>
      <w:r w:rsidRPr="007F0972">
        <w:rPr>
          <w:lang w:val="en-US"/>
        </w:rPr>
        <w:t>and YouTube Premium</w:t>
      </w:r>
      <w:r>
        <w:rPr>
          <w:lang w:val="en-US"/>
        </w:rPr>
        <w:t xml:space="preserve"> (13% vs 4% in 2023)</w:t>
      </w:r>
      <w:r w:rsidRPr="007F0972">
        <w:rPr>
          <w:lang w:val="en-US"/>
        </w:rPr>
        <w:t xml:space="preserve"> have increased in 2024, while Netflix</w:t>
      </w:r>
      <w:r>
        <w:rPr>
          <w:lang w:val="en-US"/>
        </w:rPr>
        <w:t xml:space="preserve"> (62% vs 65% in 2023)</w:t>
      </w:r>
      <w:r w:rsidRPr="007F0972">
        <w:rPr>
          <w:lang w:val="en-US"/>
        </w:rPr>
        <w:t>, Disney+</w:t>
      </w:r>
      <w:r>
        <w:rPr>
          <w:lang w:val="en-US"/>
        </w:rPr>
        <w:t xml:space="preserve"> (30% vs 35% in 2023)</w:t>
      </w:r>
      <w:r w:rsidRPr="007F0972">
        <w:rPr>
          <w:lang w:val="en-US"/>
        </w:rPr>
        <w:t>, Stan</w:t>
      </w:r>
      <w:r>
        <w:rPr>
          <w:lang w:val="en-US"/>
        </w:rPr>
        <w:t xml:space="preserve"> (20% vs 24% in 2023)</w:t>
      </w:r>
      <w:r w:rsidRPr="007F0972">
        <w:rPr>
          <w:lang w:val="en-US"/>
        </w:rPr>
        <w:t>, Binge</w:t>
      </w:r>
      <w:r>
        <w:rPr>
          <w:lang w:val="en-US"/>
        </w:rPr>
        <w:t xml:space="preserve"> (13% vs 15% in 2023)</w:t>
      </w:r>
      <w:r w:rsidRPr="007F0972">
        <w:rPr>
          <w:lang w:val="en-US"/>
        </w:rPr>
        <w:t xml:space="preserve">, and Kayo Sports </w:t>
      </w:r>
      <w:r>
        <w:rPr>
          <w:lang w:val="en-US"/>
        </w:rPr>
        <w:t xml:space="preserve">(12% vs 14% in 2023) </w:t>
      </w:r>
      <w:r w:rsidRPr="007F0972">
        <w:rPr>
          <w:lang w:val="en-US"/>
        </w:rPr>
        <w:t>have all decreased.</w:t>
      </w:r>
    </w:p>
    <w:p w14:paraId="273793B8" w14:textId="4EB41C08" w:rsidR="0099052B" w:rsidRDefault="0099052B" w:rsidP="005E3540">
      <w:pPr>
        <w:pStyle w:val="Listparagraphbullets"/>
      </w:pPr>
      <w:r w:rsidRPr="007F0972">
        <w:rPr>
          <w:lang w:val="en-US"/>
        </w:rPr>
        <w:t>The highest overlap occurs in these providers: Netflix, Amazon, Disney+, Stan, Binge, Paramount.</w:t>
      </w:r>
    </w:p>
    <w:p w14:paraId="1A2ACAD8" w14:textId="77777777" w:rsidR="0099052B" w:rsidRPr="007F0972" w:rsidRDefault="0099052B" w:rsidP="00D04255">
      <w:pPr>
        <w:pStyle w:val="normal-box"/>
        <w:rPr>
          <w:lang w:eastAsia="en-AU"/>
        </w:rPr>
      </w:pPr>
      <w:r w:rsidRPr="007F0972">
        <w:rPr>
          <w:lang w:eastAsia="en-AU"/>
        </w:rPr>
        <w:t>Netflix declined in 2024, but continues to be the dominant online subscription streaming service in Australian households. Other online subscription streaming services also declined: Disney+, Stan, Binge, and Kayo Sports.</w:t>
      </w:r>
      <w:r>
        <w:rPr>
          <w:lang w:eastAsia="en-AU"/>
        </w:rPr>
        <w:t xml:space="preserve"> </w:t>
      </w:r>
      <w:r w:rsidRPr="007F0972">
        <w:rPr>
          <w:lang w:eastAsia="en-AU"/>
        </w:rPr>
        <w:t>Paramount+ and YouTube Premium significantly increased this year.</w:t>
      </w:r>
    </w:p>
    <w:p w14:paraId="3AA109FA" w14:textId="6E73FD8A" w:rsidR="00D84A69" w:rsidRDefault="00042EB1" w:rsidP="00042EB1">
      <w:pPr>
        <w:pStyle w:val="Heading3"/>
      </w:pPr>
      <w:bookmarkStart w:id="39" w:name="_Toc197964086"/>
      <w:r w:rsidRPr="00042EB1">
        <w:t>Ease of accessing Australian content on streaming services</w:t>
      </w:r>
      <w:bookmarkEnd w:id="39"/>
    </w:p>
    <w:p w14:paraId="12534606" w14:textId="77777777" w:rsidR="00042EB1" w:rsidRPr="00042EB1" w:rsidRDefault="00042EB1" w:rsidP="00042EB1">
      <w:r w:rsidRPr="00042EB1">
        <w:rPr>
          <w:lang w:val="en-US"/>
        </w:rPr>
        <w:t>Just over half of all respondents (54%) believed that online subscription streaming services had enough Australian content. Three-in-ten (29%) thought that Australian content was easy to find on streaming services (net very easy and easy), while 16% thought it was difficult (net very difficult and difficult), and 18% didn’t look for Australian content at all.</w:t>
      </w:r>
    </w:p>
    <w:p w14:paraId="1969215B" w14:textId="77777777" w:rsidR="00B97555" w:rsidRDefault="00B97555" w:rsidP="00042EB1">
      <w:pPr>
        <w:jc w:val="center"/>
      </w:pPr>
      <w:r w:rsidRPr="00B97555">
        <w:rPr>
          <w:noProof/>
        </w:rPr>
        <w:lastRenderedPageBreak/>
        <w:drawing>
          <wp:inline distT="0" distB="0" distL="0" distR="0" wp14:anchorId="34616F89" wp14:editId="79801A5F">
            <wp:extent cx="2372056" cy="2286319"/>
            <wp:effectExtent l="0" t="0" r="9525" b="0"/>
            <wp:docPr id="13827565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56596" name="Picture 1">
                      <a:extLst>
                        <a:ext uri="{C183D7F6-B498-43B3-948B-1728B52AA6E4}">
                          <adec:decorative xmlns:adec="http://schemas.microsoft.com/office/drawing/2017/decorative" val="1"/>
                        </a:ext>
                      </a:extLst>
                    </pic:cNvPr>
                    <pic:cNvPicPr/>
                  </pic:nvPicPr>
                  <pic:blipFill>
                    <a:blip r:embed="rId43"/>
                    <a:stretch>
                      <a:fillRect/>
                    </a:stretch>
                  </pic:blipFill>
                  <pic:spPr>
                    <a:xfrm>
                      <a:off x="0" y="0"/>
                      <a:ext cx="2372056" cy="2286319"/>
                    </a:xfrm>
                    <a:prstGeom prst="rect">
                      <a:avLst/>
                    </a:prstGeom>
                  </pic:spPr>
                </pic:pic>
              </a:graphicData>
            </a:graphic>
          </wp:inline>
        </w:drawing>
      </w:r>
    </w:p>
    <w:p w14:paraId="5191F174" w14:textId="77777777" w:rsidR="00B97555" w:rsidRPr="00B97555" w:rsidRDefault="00B97555" w:rsidP="007A5A49">
      <w:pPr>
        <w:pStyle w:val="FootnoteText"/>
      </w:pPr>
      <w:r w:rsidRPr="00B97555">
        <w:rPr>
          <w:lang w:val="en-US"/>
        </w:rPr>
        <w:t>Source: C11. In your opinion, do online subscription streaming services (excluding on-demand TV services) have enough Australian content?</w:t>
      </w:r>
    </w:p>
    <w:p w14:paraId="66E8DD6F" w14:textId="77777777" w:rsidR="00B97555" w:rsidRPr="00B97555" w:rsidRDefault="00B97555" w:rsidP="007A5A49">
      <w:pPr>
        <w:pStyle w:val="FootnoteText"/>
      </w:pPr>
      <w:r w:rsidRPr="00B97555">
        <w:rPr>
          <w:lang w:val="en-US"/>
        </w:rPr>
        <w:t>Base: MCCS, All respondents. 2024: n=3,773. 2023: n=3,730.</w:t>
      </w:r>
    </w:p>
    <w:p w14:paraId="2F1021AC" w14:textId="7377A8A5" w:rsidR="00B97555" w:rsidRDefault="00B97555" w:rsidP="007A5A49">
      <w:pPr>
        <w:pStyle w:val="FootnoteText"/>
        <w:rPr>
          <w:lang w:val="en-GB"/>
        </w:rPr>
      </w:pPr>
      <w:r w:rsidRPr="00B97555">
        <w:rPr>
          <w:lang w:val="en-GB"/>
        </w:rPr>
        <w:t>Notes: No/Don’t know/refused responses not shown: 2024 No = 42%, DK = 4%, Ref = 0.0%.  2023 No = 44%, DK = 4%, Ref = 0.2%</w:t>
      </w:r>
    </w:p>
    <w:p w14:paraId="7EB0B2C3" w14:textId="77777777" w:rsidR="00055CB8" w:rsidRDefault="00055CB8" w:rsidP="00055CB8">
      <w:pPr>
        <w:rPr>
          <w:lang w:val="en-GB"/>
        </w:rPr>
      </w:pPr>
    </w:p>
    <w:p w14:paraId="3535512C" w14:textId="59A78213" w:rsidR="00055CB8" w:rsidRDefault="00055CB8" w:rsidP="00055CB8">
      <w:pPr>
        <w:rPr>
          <w:lang w:val="en-GB"/>
        </w:rPr>
      </w:pPr>
      <w:r w:rsidRPr="00055CB8">
        <w:rPr>
          <w:lang w:val="en-GB"/>
        </w:rPr>
        <w:t>A blue circular graphic showing that 54% of respondents believe online subscription streaming services have sufficient Australian content, with a comparison to the previous year's percentage, which was 52% in 2023.</w:t>
      </w:r>
    </w:p>
    <w:p w14:paraId="18C03C81" w14:textId="77777777" w:rsidR="00055CB8" w:rsidRDefault="00055CB8" w:rsidP="007A5A49">
      <w:pPr>
        <w:pStyle w:val="FootnoteText"/>
      </w:pPr>
    </w:p>
    <w:p w14:paraId="68DB5FA5" w14:textId="3532F9D8" w:rsidR="00B97555" w:rsidRDefault="00B97555" w:rsidP="00042EB1">
      <w:pPr>
        <w:jc w:val="center"/>
      </w:pPr>
      <w:r w:rsidRPr="00B97555">
        <w:rPr>
          <w:noProof/>
        </w:rPr>
        <w:drawing>
          <wp:inline distT="0" distB="0" distL="0" distR="0" wp14:anchorId="7FA7AAD5" wp14:editId="1413A207">
            <wp:extent cx="6016625" cy="3487420"/>
            <wp:effectExtent l="0" t="0" r="3175" b="0"/>
            <wp:docPr id="14524055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05538" name="Picture 1">
                      <a:extLst>
                        <a:ext uri="{C183D7F6-B498-43B3-948B-1728B52AA6E4}">
                          <adec:decorative xmlns:adec="http://schemas.microsoft.com/office/drawing/2017/decorative" val="1"/>
                        </a:ext>
                      </a:extLst>
                    </pic:cNvPr>
                    <pic:cNvPicPr/>
                  </pic:nvPicPr>
                  <pic:blipFill>
                    <a:blip r:embed="rId44"/>
                    <a:stretch>
                      <a:fillRect/>
                    </a:stretch>
                  </pic:blipFill>
                  <pic:spPr>
                    <a:xfrm>
                      <a:off x="0" y="0"/>
                      <a:ext cx="6016625" cy="3487420"/>
                    </a:xfrm>
                    <a:prstGeom prst="rect">
                      <a:avLst/>
                    </a:prstGeom>
                  </pic:spPr>
                </pic:pic>
              </a:graphicData>
            </a:graphic>
          </wp:inline>
        </w:drawing>
      </w:r>
    </w:p>
    <w:p w14:paraId="0FDFAD8B" w14:textId="77777777" w:rsidR="00B97555" w:rsidRPr="00B97555" w:rsidRDefault="00B97555" w:rsidP="007A5A49">
      <w:pPr>
        <w:pStyle w:val="FootnoteText"/>
      </w:pPr>
      <w:r w:rsidRPr="00B97555">
        <w:rPr>
          <w:lang w:val="en-US"/>
        </w:rPr>
        <w:lastRenderedPageBreak/>
        <w:t>Source: C18. To what extent is Australian content easy or difficult to find on streaming services?</w:t>
      </w:r>
    </w:p>
    <w:p w14:paraId="13117A13" w14:textId="77777777" w:rsidR="00B97555" w:rsidRPr="00B97555" w:rsidRDefault="00B97555" w:rsidP="007A5A49">
      <w:pPr>
        <w:pStyle w:val="FootnoteText"/>
      </w:pPr>
      <w:r w:rsidRPr="00B97555">
        <w:rPr>
          <w:lang w:val="en-US"/>
        </w:rPr>
        <w:t xml:space="preserve">Base: MCCS, All respondents. 2024: n=3,773. 2023: n=3,730.  2022: n=4,002. </w:t>
      </w:r>
    </w:p>
    <w:p w14:paraId="5EFE2127" w14:textId="739270E8" w:rsidR="00042EB1" w:rsidRDefault="00B97555" w:rsidP="007A5A49">
      <w:pPr>
        <w:pStyle w:val="FootnoteText"/>
        <w:rPr>
          <w:lang w:val="en-GB"/>
        </w:rPr>
      </w:pPr>
      <w:r w:rsidRPr="00B97555">
        <w:rPr>
          <w:lang w:val="en-GB"/>
        </w:rPr>
        <w:t>Notes: Don’t know/refused responses not shown: 2023 DK = 2%, Ref = 0.0%. 2022 DK = 2%, Ref = 0.2%</w:t>
      </w:r>
    </w:p>
    <w:p w14:paraId="734CE70F" w14:textId="77777777" w:rsidR="00055CB8" w:rsidRDefault="00055CB8" w:rsidP="007A5A49">
      <w:pPr>
        <w:pStyle w:val="FootnoteText"/>
        <w:rPr>
          <w:lang w:val="en-GB"/>
        </w:rPr>
      </w:pPr>
    </w:p>
    <w:p w14:paraId="46AA9E98" w14:textId="77777777" w:rsidR="00055CB8" w:rsidRDefault="00055CB8" w:rsidP="00055CB8">
      <w:r>
        <w:t xml:space="preserve">A stacked bar chart showing the ease or difficulty of finding Australian content on streaming services from 2022 to 2024. </w:t>
      </w:r>
    </w:p>
    <w:p w14:paraId="1A931599" w14:textId="77777777" w:rsidR="00055CB8" w:rsidRDefault="00055CB8" w:rsidP="00055CB8">
      <w:r>
        <w:t>2024:</w:t>
      </w:r>
    </w:p>
    <w:p w14:paraId="17B04309" w14:textId="77777777" w:rsidR="00055CB8" w:rsidRDefault="00055CB8" w:rsidP="00055CB8">
      <w:r>
        <w:t>I don't look for Australian content: 18%</w:t>
      </w:r>
    </w:p>
    <w:p w14:paraId="60086970" w14:textId="77777777" w:rsidR="00055CB8" w:rsidRDefault="00055CB8" w:rsidP="00055CB8">
      <w:r>
        <w:t>Very difficult: 2%</w:t>
      </w:r>
    </w:p>
    <w:p w14:paraId="3DC1DE3B" w14:textId="77777777" w:rsidR="00055CB8" w:rsidRDefault="00055CB8" w:rsidP="00055CB8">
      <w:r>
        <w:t>Difficult: 14%</w:t>
      </w:r>
    </w:p>
    <w:p w14:paraId="51775087" w14:textId="77777777" w:rsidR="00055CB8" w:rsidRDefault="00055CB8" w:rsidP="00055CB8">
      <w:r>
        <w:t>Neither easy nor difficult: 36%</w:t>
      </w:r>
    </w:p>
    <w:p w14:paraId="695935BD" w14:textId="77777777" w:rsidR="00055CB8" w:rsidRDefault="00055CB8" w:rsidP="00055CB8">
      <w:r>
        <w:t>Easy: 22%</w:t>
      </w:r>
    </w:p>
    <w:p w14:paraId="1E6F86AD" w14:textId="77777777" w:rsidR="00055CB8" w:rsidRDefault="00055CB8" w:rsidP="00055CB8">
      <w:r>
        <w:t>Very easy: 7%</w:t>
      </w:r>
    </w:p>
    <w:p w14:paraId="224F66CE" w14:textId="0E2CFDD6" w:rsidR="00055CB8" w:rsidRDefault="00055CB8" w:rsidP="00055CB8">
      <w:r>
        <w:t>NET T2B (Top Two Box: Easy + Very Easy): 29%</w:t>
      </w:r>
    </w:p>
    <w:p w14:paraId="6E1401A2" w14:textId="77777777" w:rsidR="00055CB8" w:rsidRDefault="00055CB8" w:rsidP="00055CB8">
      <w:r>
        <w:t>2023:</w:t>
      </w:r>
    </w:p>
    <w:p w14:paraId="108FA33C" w14:textId="77777777" w:rsidR="00055CB8" w:rsidRDefault="00055CB8" w:rsidP="00055CB8">
      <w:r>
        <w:t>I don't look for Australian content: 18%</w:t>
      </w:r>
    </w:p>
    <w:p w14:paraId="7175E02D" w14:textId="77777777" w:rsidR="00055CB8" w:rsidRDefault="00055CB8" w:rsidP="00055CB8">
      <w:r>
        <w:t>Very difficult: 2%</w:t>
      </w:r>
    </w:p>
    <w:p w14:paraId="52262511" w14:textId="77777777" w:rsidR="00055CB8" w:rsidRDefault="00055CB8" w:rsidP="00055CB8">
      <w:r>
        <w:t>Difficult: 14%</w:t>
      </w:r>
    </w:p>
    <w:p w14:paraId="1C68EDCC" w14:textId="77777777" w:rsidR="00055CB8" w:rsidRDefault="00055CB8" w:rsidP="00055CB8">
      <w:r>
        <w:lastRenderedPageBreak/>
        <w:t>Neither easy nor difficult: 37%</w:t>
      </w:r>
    </w:p>
    <w:p w14:paraId="00775ED0" w14:textId="77777777" w:rsidR="00055CB8" w:rsidRDefault="00055CB8" w:rsidP="00055CB8">
      <w:r>
        <w:t>Easy: 20%</w:t>
      </w:r>
    </w:p>
    <w:p w14:paraId="7E7D11C6" w14:textId="77777777" w:rsidR="00055CB8" w:rsidRDefault="00055CB8" w:rsidP="00055CB8">
      <w:r>
        <w:t>Very easy: 7%</w:t>
      </w:r>
    </w:p>
    <w:p w14:paraId="221A7E6C" w14:textId="793B2F89" w:rsidR="00055CB8" w:rsidRDefault="00055CB8" w:rsidP="00055CB8">
      <w:r>
        <w:t>NET T2B (Top Two Box: Easy + Very Easy): 27%</w:t>
      </w:r>
    </w:p>
    <w:p w14:paraId="21EE40AE" w14:textId="77777777" w:rsidR="00055CB8" w:rsidRDefault="00055CB8" w:rsidP="00055CB8">
      <w:r>
        <w:t>2022:</w:t>
      </w:r>
    </w:p>
    <w:p w14:paraId="4C341359" w14:textId="77777777" w:rsidR="00055CB8" w:rsidRDefault="00055CB8" w:rsidP="00055CB8">
      <w:r>
        <w:t>I don't look for Australian content: 19%</w:t>
      </w:r>
    </w:p>
    <w:p w14:paraId="04D729C2" w14:textId="77777777" w:rsidR="00055CB8" w:rsidRDefault="00055CB8" w:rsidP="00055CB8">
      <w:r>
        <w:t>Very difficult: 2%</w:t>
      </w:r>
    </w:p>
    <w:p w14:paraId="4D69A495" w14:textId="77777777" w:rsidR="00055CB8" w:rsidRDefault="00055CB8" w:rsidP="00055CB8">
      <w:r>
        <w:t>Difficult: 15%</w:t>
      </w:r>
    </w:p>
    <w:p w14:paraId="68DBCF4E" w14:textId="77777777" w:rsidR="00055CB8" w:rsidRDefault="00055CB8" w:rsidP="00055CB8">
      <w:r>
        <w:t>Neither easy nor difficult: 37%</w:t>
      </w:r>
    </w:p>
    <w:p w14:paraId="53ACC1BF" w14:textId="77777777" w:rsidR="00055CB8" w:rsidRDefault="00055CB8" w:rsidP="00055CB8">
      <w:r>
        <w:t>Easy: 20%</w:t>
      </w:r>
    </w:p>
    <w:p w14:paraId="25919122" w14:textId="77777777" w:rsidR="00055CB8" w:rsidRDefault="00055CB8" w:rsidP="00055CB8">
      <w:r>
        <w:t>Very easy: 5%</w:t>
      </w:r>
    </w:p>
    <w:p w14:paraId="7B2113B1" w14:textId="5C798989" w:rsidR="00055CB8" w:rsidRDefault="00055CB8" w:rsidP="00055CB8">
      <w:r>
        <w:t>NET T2B (Top Two Box: Easy + Very Easy): 25%</w:t>
      </w:r>
    </w:p>
    <w:p w14:paraId="144D7517" w14:textId="77777777" w:rsidR="00055CB8" w:rsidRDefault="00055CB8" w:rsidP="00055CB8"/>
    <w:p w14:paraId="67A24F46" w14:textId="77777777" w:rsidR="00042EB1" w:rsidRPr="00042EB1" w:rsidRDefault="00042EB1" w:rsidP="00042EB1">
      <w:pPr>
        <w:pStyle w:val="Heading4"/>
      </w:pPr>
      <w:r w:rsidRPr="00042EB1">
        <w:t xml:space="preserve">Subgroups </w:t>
      </w:r>
    </w:p>
    <w:p w14:paraId="58C81B0D" w14:textId="77777777" w:rsidR="00042EB1" w:rsidRPr="00042EB1" w:rsidRDefault="00042EB1" w:rsidP="00042EB1">
      <w:r w:rsidRPr="00042EB1">
        <w:t>NET Very easy + Easy was higher for:</w:t>
      </w:r>
    </w:p>
    <w:p w14:paraId="0FC2ADC6" w14:textId="77777777" w:rsidR="00042EB1" w:rsidRPr="00042EB1" w:rsidRDefault="00042EB1" w:rsidP="00042EB1">
      <w:pPr>
        <w:pStyle w:val="Listparagraphbullets"/>
      </w:pPr>
      <w:r w:rsidRPr="00042EB1">
        <w:lastRenderedPageBreak/>
        <w:t>Those had access to any online subscription streaming services (32% vs 14% of those who did not have access)</w:t>
      </w:r>
    </w:p>
    <w:p w14:paraId="3A91358F" w14:textId="77777777" w:rsidR="00042EB1" w:rsidRPr="00042EB1" w:rsidRDefault="00042EB1" w:rsidP="00042EB1">
      <w:pPr>
        <w:pStyle w:val="Listparagraphbullets"/>
      </w:pPr>
      <w:r w:rsidRPr="00042EB1">
        <w:t>Those agreed that online subscription streaming services have enough Australian content (44% vs 11% of those who did not agree)</w:t>
      </w:r>
    </w:p>
    <w:p w14:paraId="6FC0845D" w14:textId="77777777" w:rsidR="00042EB1" w:rsidRPr="00042EB1" w:rsidRDefault="00042EB1" w:rsidP="00042EB1">
      <w:pPr>
        <w:pStyle w:val="Listparagraphbullets"/>
      </w:pPr>
      <w:r w:rsidRPr="00042EB1">
        <w:t>Ages 18-24 (30%), 25-34 (33%), 35-44 (33%), 45-54 (30%), and 55-64 (31% vs 18% of ages 65-74 and 17% of ages 75+)</w:t>
      </w:r>
    </w:p>
    <w:p w14:paraId="47A2E6AF" w14:textId="77777777" w:rsidR="00042EB1" w:rsidRPr="00042EB1" w:rsidRDefault="00042EB1" w:rsidP="00042EB1">
      <w:pPr>
        <w:pStyle w:val="Listparagraphbullets"/>
      </w:pPr>
      <w:r w:rsidRPr="00042EB1">
        <w:t>Those with dependent children (35% vs 26% of those with no children)</w:t>
      </w:r>
    </w:p>
    <w:p w14:paraId="1BC37EA3" w14:textId="4F78AE00" w:rsidR="00042EB1" w:rsidRDefault="00042EB1" w:rsidP="00042EB1">
      <w:pPr>
        <w:pStyle w:val="Listparagraphbullets"/>
      </w:pPr>
      <w:r w:rsidRPr="00042EB1">
        <w:t>Those born in a mainly-English speaking country (30% vs 24% of those born in a mainly non-English speaking country)</w:t>
      </w:r>
    </w:p>
    <w:p w14:paraId="2F6411A8" w14:textId="77777777" w:rsidR="00042EB1" w:rsidRPr="00042EB1" w:rsidRDefault="00042EB1" w:rsidP="00042EB1">
      <w:proofErr w:type="gramStart"/>
      <w:r w:rsidRPr="00042EB1">
        <w:t>Yes</w:t>
      </w:r>
      <w:proofErr w:type="gramEnd"/>
      <w:r w:rsidRPr="00042EB1">
        <w:t xml:space="preserve"> was higher for:</w:t>
      </w:r>
    </w:p>
    <w:p w14:paraId="2D062AA8" w14:textId="77777777" w:rsidR="00042EB1" w:rsidRPr="00042EB1" w:rsidRDefault="00042EB1" w:rsidP="00042EB1">
      <w:pPr>
        <w:pStyle w:val="Listparagraphbullets"/>
      </w:pPr>
      <w:r w:rsidRPr="00042EB1">
        <w:t>Those had access to any online subscription streaming services (57% vs 38% of those who did not have access)</w:t>
      </w:r>
    </w:p>
    <w:p w14:paraId="594C4C05" w14:textId="24E2FF03" w:rsidR="00042EB1" w:rsidRDefault="00042EB1" w:rsidP="00042EB1">
      <w:pPr>
        <w:pStyle w:val="Listparagraphbullets"/>
      </w:pPr>
      <w:r w:rsidRPr="00042EB1">
        <w:t>Those paid for any online video subscription streaming services (59% vs 48% of those who did not pay for any)</w:t>
      </w:r>
    </w:p>
    <w:p w14:paraId="3115E459" w14:textId="77777777" w:rsidR="00042EB1" w:rsidRDefault="00042EB1" w:rsidP="00042EB1">
      <w:pPr>
        <w:pStyle w:val="Heading4"/>
      </w:pPr>
      <w:r w:rsidRPr="00042EB1">
        <w:t>Further reading</w:t>
      </w:r>
    </w:p>
    <w:p w14:paraId="7B22782C" w14:textId="597FD698" w:rsidR="00F724DA" w:rsidRPr="00F724DA" w:rsidRDefault="00F724DA" w:rsidP="0053520C">
      <w:r w:rsidRPr="00F724DA">
        <w:rPr>
          <w:lang w:val="en-US"/>
        </w:rPr>
        <w:t>In discovering new streaming content, QUT shows the importance of browsing (especially for younger audiences), recommendations from family and friends, and relevant advertising.</w:t>
      </w:r>
      <w:r w:rsidRPr="00F724DA">
        <w:rPr>
          <w:vertAlign w:val="superscript"/>
          <w:lang w:val="en-US"/>
        </w:rPr>
        <w:t>3</w:t>
      </w:r>
    </w:p>
    <w:p w14:paraId="21A00655" w14:textId="77777777" w:rsidR="00F724DA" w:rsidRPr="00F724DA" w:rsidRDefault="00F724DA" w:rsidP="0080104E"/>
    <w:p w14:paraId="6FE8F7C8" w14:textId="1B70C098" w:rsidR="00042EB1" w:rsidRDefault="00042EB1" w:rsidP="00042EB1">
      <w:pPr>
        <w:pStyle w:val="normal-box"/>
      </w:pPr>
      <w:r w:rsidRPr="00042EB1">
        <w:t>Approximately half of Australians agreed that online subscription streaming services had enough Australian content in 2024, however a lower proportion indicated that this content was easy to find, consistent with 2023.</w:t>
      </w:r>
    </w:p>
    <w:p w14:paraId="12E2A215" w14:textId="1E428CB9" w:rsidR="00042EB1" w:rsidRDefault="00042EB1" w:rsidP="00042EB1">
      <w:pPr>
        <w:pStyle w:val="Heading3"/>
      </w:pPr>
      <w:bookmarkStart w:id="40" w:name="_Toc197964087"/>
      <w:r w:rsidRPr="00042EB1">
        <w:t>Hours per week spent watching content on various platforms</w:t>
      </w:r>
      <w:bookmarkEnd w:id="40"/>
    </w:p>
    <w:p w14:paraId="585D88FA" w14:textId="77777777" w:rsidR="00042EB1" w:rsidRPr="00042EB1" w:rsidRDefault="00042EB1" w:rsidP="00042EB1">
      <w:r w:rsidRPr="00042EB1">
        <w:rPr>
          <w:lang w:val="en-US"/>
        </w:rPr>
        <w:t>The average number of hours spent watching content per week was 8.3 hours for online subscription services, 6.5 hours for free video streaming services, and 8.6 hours for commercial free-to-air TV excluding on-demand.</w:t>
      </w:r>
    </w:p>
    <w:p w14:paraId="512622CE" w14:textId="77777777" w:rsidR="00B97555" w:rsidRDefault="00B97555" w:rsidP="00042EB1">
      <w:r w:rsidRPr="00B97555">
        <w:rPr>
          <w:noProof/>
        </w:rPr>
        <w:lastRenderedPageBreak/>
        <w:drawing>
          <wp:inline distT="0" distB="0" distL="0" distR="0" wp14:anchorId="2878171B" wp14:editId="26B781B4">
            <wp:extent cx="6016625" cy="2497455"/>
            <wp:effectExtent l="0" t="0" r="3175" b="0"/>
            <wp:docPr id="5784842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84203" name="Picture 1">
                      <a:extLst>
                        <a:ext uri="{C183D7F6-B498-43B3-948B-1728B52AA6E4}">
                          <adec:decorative xmlns:adec="http://schemas.microsoft.com/office/drawing/2017/decorative" val="1"/>
                        </a:ext>
                      </a:extLst>
                    </pic:cNvPr>
                    <pic:cNvPicPr/>
                  </pic:nvPicPr>
                  <pic:blipFill>
                    <a:blip r:embed="rId45"/>
                    <a:stretch>
                      <a:fillRect/>
                    </a:stretch>
                  </pic:blipFill>
                  <pic:spPr>
                    <a:xfrm>
                      <a:off x="0" y="0"/>
                      <a:ext cx="6016625" cy="2497455"/>
                    </a:xfrm>
                    <a:prstGeom prst="rect">
                      <a:avLst/>
                    </a:prstGeom>
                  </pic:spPr>
                </pic:pic>
              </a:graphicData>
            </a:graphic>
          </wp:inline>
        </w:drawing>
      </w:r>
    </w:p>
    <w:p w14:paraId="00982B2A" w14:textId="77777777" w:rsidR="00B97555" w:rsidRPr="00B97555" w:rsidRDefault="00B97555" w:rsidP="0080104E">
      <w:pPr>
        <w:pStyle w:val="FootnoteText"/>
      </w:pPr>
      <w:r w:rsidRPr="00B97555">
        <w:rPr>
          <w:lang w:val="en-US"/>
        </w:rPr>
        <w:t xml:space="preserve">Source: C1. Which of the following did you watch in the past 7 days at home or elsewhere on any device? </w:t>
      </w:r>
    </w:p>
    <w:p w14:paraId="68BC938B" w14:textId="77777777" w:rsidR="00B97555" w:rsidRPr="00B97555" w:rsidRDefault="00B97555" w:rsidP="0080104E">
      <w:pPr>
        <w:pStyle w:val="FootnoteText"/>
      </w:pPr>
      <w:r w:rsidRPr="00B97555">
        <w:rPr>
          <w:lang w:val="en-US"/>
        </w:rPr>
        <w:t xml:space="preserve">Base: TVCS &amp; MCCS, All respondents. 2024: n=4,490. 2023: n=4,892. 2022: n=5,017. </w:t>
      </w:r>
    </w:p>
    <w:p w14:paraId="2575188F" w14:textId="77777777" w:rsidR="00B97555" w:rsidRPr="00B97555" w:rsidRDefault="00B97555" w:rsidP="0080104E">
      <w:pPr>
        <w:pStyle w:val="FootnoteText"/>
      </w:pPr>
      <w:r w:rsidRPr="00B97555">
        <w:rPr>
          <w:lang w:val="en-US"/>
        </w:rPr>
        <w:t>Source: C2. On average, how many hours per week do you spend watching each of the following?</w:t>
      </w:r>
    </w:p>
    <w:p w14:paraId="183BFBD2" w14:textId="77777777" w:rsidR="00B97555" w:rsidRPr="00B97555" w:rsidRDefault="00B97555" w:rsidP="0080104E">
      <w:pPr>
        <w:pStyle w:val="FootnoteText"/>
      </w:pPr>
      <w:r w:rsidRPr="00B97555">
        <w:rPr>
          <w:lang w:val="en-US"/>
        </w:rPr>
        <w:t>Base: TVCS &amp; MCCS, Respondents who watched screen content in past 7 days. 2024: n= from 129 to 2,909.</w:t>
      </w:r>
    </w:p>
    <w:p w14:paraId="700FF781" w14:textId="43458C3B" w:rsidR="00042EB1" w:rsidRDefault="00B97555" w:rsidP="0080104E">
      <w:pPr>
        <w:pStyle w:val="FootnoteText"/>
        <w:rPr>
          <w:lang w:val="en-GB"/>
        </w:rPr>
      </w:pPr>
      <w:r w:rsidRPr="00B97555">
        <w:rPr>
          <w:lang w:val="en-GB"/>
        </w:rPr>
        <w:t>Notes: Don’t know/refused responses not shown, % very per statement. Labels for responses less than 5% not shown on chart</w:t>
      </w:r>
    </w:p>
    <w:p w14:paraId="69B2680F" w14:textId="77777777" w:rsidR="00055CB8" w:rsidRDefault="00055CB8" w:rsidP="0080104E">
      <w:pPr>
        <w:pStyle w:val="FootnoteText"/>
        <w:rPr>
          <w:lang w:val="en-GB"/>
        </w:rPr>
      </w:pPr>
    </w:p>
    <w:p w14:paraId="23F4CF69" w14:textId="77777777" w:rsidR="00055CB8" w:rsidRDefault="00055CB8" w:rsidP="00055CB8">
      <w:r>
        <w:t>A bar chart showing the average hours per week spent watching various types of screen content among those who watched in the past 7 days.</w:t>
      </w:r>
    </w:p>
    <w:p w14:paraId="01C5C64A" w14:textId="77777777" w:rsidR="00055CB8" w:rsidRDefault="00055CB8" w:rsidP="00055CB8">
      <w:r>
        <w:t>Online subscription services:</w:t>
      </w:r>
    </w:p>
    <w:p w14:paraId="1B54C1E1" w14:textId="77777777" w:rsidR="00055CB8" w:rsidRDefault="00055CB8" w:rsidP="00055CB8">
      <w:r>
        <w:t>Up to 5 hours: 40% in 2024</w:t>
      </w:r>
    </w:p>
    <w:p w14:paraId="1D9E82AD" w14:textId="77777777" w:rsidR="00055CB8" w:rsidRDefault="00055CB8" w:rsidP="00055CB8">
      <w:r>
        <w:lastRenderedPageBreak/>
        <w:t>6-10 hours: 27% in 2024</w:t>
      </w:r>
    </w:p>
    <w:p w14:paraId="6507D839" w14:textId="77777777" w:rsidR="00055CB8" w:rsidRDefault="00055CB8" w:rsidP="00055CB8">
      <w:r>
        <w:t>11-15 hours: 15% in 2024</w:t>
      </w:r>
    </w:p>
    <w:p w14:paraId="78FEF771" w14:textId="77777777" w:rsidR="00055CB8" w:rsidRDefault="00055CB8" w:rsidP="00055CB8">
      <w:r>
        <w:t>16-20 hours: 9% in 2024</w:t>
      </w:r>
    </w:p>
    <w:p w14:paraId="6867AA1A" w14:textId="77777777" w:rsidR="00055CB8" w:rsidRDefault="00055CB8" w:rsidP="00055CB8">
      <w:r>
        <w:t>21-25 hours: 5% in 2024</w:t>
      </w:r>
    </w:p>
    <w:p w14:paraId="6BF5919E" w14:textId="77777777" w:rsidR="00055CB8" w:rsidRDefault="00055CB8" w:rsidP="00055CB8">
      <w:r>
        <w:t>26-35 hours: 2% in 2024</w:t>
      </w:r>
    </w:p>
    <w:p w14:paraId="46E04300" w14:textId="77777777" w:rsidR="00055CB8" w:rsidRDefault="00055CB8" w:rsidP="00055CB8">
      <w:r>
        <w:t>More than 35 hours: 2% in 2024</w:t>
      </w:r>
    </w:p>
    <w:p w14:paraId="2477205B" w14:textId="77777777" w:rsidR="00055CB8" w:rsidRDefault="00055CB8" w:rsidP="00055CB8">
      <w:r>
        <w:t>Average hours per user: 8.2 in 2022, 8.3 in 2023, 8.3 in 2024</w:t>
      </w:r>
    </w:p>
    <w:p w14:paraId="0921163C" w14:textId="77777777" w:rsidR="00055CB8" w:rsidRDefault="00055CB8" w:rsidP="00055CB8">
      <w:r>
        <w:t>Past 7 days usage: 63% in 2024</w:t>
      </w:r>
    </w:p>
    <w:p w14:paraId="555EA0BC" w14:textId="77777777" w:rsidR="00055CB8" w:rsidRDefault="00055CB8" w:rsidP="00055CB8"/>
    <w:p w14:paraId="2A493B31" w14:textId="77777777" w:rsidR="00055CB8" w:rsidRDefault="00055CB8" w:rsidP="00055CB8">
      <w:r>
        <w:t>Free video streaming services:</w:t>
      </w:r>
    </w:p>
    <w:p w14:paraId="56709A0C" w14:textId="77777777" w:rsidR="00055CB8" w:rsidRDefault="00055CB8" w:rsidP="00055CB8">
      <w:r>
        <w:t>Up to 5 hours: 55% in 2024</w:t>
      </w:r>
    </w:p>
    <w:p w14:paraId="38D290A2" w14:textId="77777777" w:rsidR="00055CB8" w:rsidRDefault="00055CB8" w:rsidP="00055CB8">
      <w:r>
        <w:t>6-10 hours: 20% in 2024</w:t>
      </w:r>
    </w:p>
    <w:p w14:paraId="01035B44" w14:textId="77777777" w:rsidR="00055CB8" w:rsidRDefault="00055CB8" w:rsidP="00055CB8">
      <w:r>
        <w:t>11-15 hours: 9% in 2024</w:t>
      </w:r>
    </w:p>
    <w:p w14:paraId="78D0ECF5" w14:textId="77777777" w:rsidR="00055CB8" w:rsidRDefault="00055CB8" w:rsidP="00055CB8">
      <w:r>
        <w:t>16-20 hours: 7% in 2024</w:t>
      </w:r>
    </w:p>
    <w:p w14:paraId="021F681F" w14:textId="77777777" w:rsidR="00055CB8" w:rsidRDefault="00055CB8" w:rsidP="00055CB8">
      <w:r>
        <w:t>21-25 hours: 4% in 2024</w:t>
      </w:r>
    </w:p>
    <w:p w14:paraId="09EA28AF" w14:textId="77777777" w:rsidR="00055CB8" w:rsidRDefault="00055CB8" w:rsidP="00055CB8">
      <w:r>
        <w:t>26-35 hours: 2% in 2024</w:t>
      </w:r>
    </w:p>
    <w:p w14:paraId="7727769F" w14:textId="77777777" w:rsidR="00055CB8" w:rsidRDefault="00055CB8" w:rsidP="00055CB8">
      <w:r>
        <w:lastRenderedPageBreak/>
        <w:t>More than 35 hours: 2% in 2024</w:t>
      </w:r>
    </w:p>
    <w:p w14:paraId="3FFEB9AC" w14:textId="77777777" w:rsidR="00055CB8" w:rsidRDefault="00055CB8" w:rsidP="00055CB8">
      <w:r>
        <w:t>Average hours per user: 5.8 in 2022, 6.6 in 2023, 6.5 in 2024</w:t>
      </w:r>
    </w:p>
    <w:p w14:paraId="2A25D939" w14:textId="77777777" w:rsidR="00055CB8" w:rsidRDefault="00055CB8" w:rsidP="00055CB8">
      <w:r>
        <w:t>Past 7 days usage: 58% in 2024</w:t>
      </w:r>
    </w:p>
    <w:p w14:paraId="090B1C1A" w14:textId="77777777" w:rsidR="00055CB8" w:rsidRDefault="00055CB8" w:rsidP="00055CB8"/>
    <w:p w14:paraId="0A41D45C" w14:textId="77777777" w:rsidR="00055CB8" w:rsidRDefault="00055CB8" w:rsidP="00055CB8">
      <w:r>
        <w:t>Commercial free-to-air TV, excluding on-demand:</w:t>
      </w:r>
    </w:p>
    <w:p w14:paraId="1A7C88C5" w14:textId="77777777" w:rsidR="00055CB8" w:rsidRDefault="00055CB8" w:rsidP="00055CB8">
      <w:r>
        <w:t>Up to 5 hours: 45% in 2024</w:t>
      </w:r>
    </w:p>
    <w:p w14:paraId="36979BA6" w14:textId="77777777" w:rsidR="00055CB8" w:rsidRDefault="00055CB8" w:rsidP="00055CB8">
      <w:r>
        <w:t>6-10 hours: 21% in 2024</w:t>
      </w:r>
    </w:p>
    <w:p w14:paraId="713AFDFA" w14:textId="77777777" w:rsidR="00055CB8" w:rsidRDefault="00055CB8" w:rsidP="00055CB8">
      <w:r>
        <w:t>11-15 hours: 13% in 2024</w:t>
      </w:r>
    </w:p>
    <w:p w14:paraId="7F2E5561" w14:textId="77777777" w:rsidR="00055CB8" w:rsidRDefault="00055CB8" w:rsidP="00055CB8">
      <w:r>
        <w:t>16-20 hours: 7% in 2024</w:t>
      </w:r>
    </w:p>
    <w:p w14:paraId="2F8E6A4B" w14:textId="77777777" w:rsidR="00055CB8" w:rsidRDefault="00055CB8" w:rsidP="00055CB8">
      <w:r>
        <w:t>21-25 hours: 5% in 2024</w:t>
      </w:r>
    </w:p>
    <w:p w14:paraId="0590830F" w14:textId="77777777" w:rsidR="00055CB8" w:rsidRDefault="00055CB8" w:rsidP="00055CB8">
      <w:r>
        <w:t>26-35 hours: 5% in 2024</w:t>
      </w:r>
    </w:p>
    <w:p w14:paraId="140098B0" w14:textId="77777777" w:rsidR="00055CB8" w:rsidRDefault="00055CB8" w:rsidP="00055CB8">
      <w:r>
        <w:t>More than 35 hours: 3% in 2024</w:t>
      </w:r>
    </w:p>
    <w:p w14:paraId="75EE614A" w14:textId="77777777" w:rsidR="00055CB8" w:rsidRDefault="00055CB8" w:rsidP="00055CB8">
      <w:r>
        <w:t>Average hours per user: 9.1 in 2022, 8.2 in 2023, 8.6 in 2024</w:t>
      </w:r>
    </w:p>
    <w:p w14:paraId="55174D6A" w14:textId="77777777" w:rsidR="00055CB8" w:rsidRDefault="00055CB8" w:rsidP="00055CB8">
      <w:r>
        <w:t>Past 7 days usage: 48% in 2024</w:t>
      </w:r>
    </w:p>
    <w:p w14:paraId="7A01CD52" w14:textId="77777777" w:rsidR="00055CB8" w:rsidRDefault="00055CB8" w:rsidP="00055CB8"/>
    <w:p w14:paraId="322EBF9F" w14:textId="77777777" w:rsidR="00055CB8" w:rsidRDefault="00055CB8" w:rsidP="00055CB8">
      <w:r>
        <w:t>Other websites or apps:</w:t>
      </w:r>
    </w:p>
    <w:p w14:paraId="467A01EA" w14:textId="77777777" w:rsidR="00055CB8" w:rsidRDefault="00055CB8" w:rsidP="00055CB8">
      <w:r>
        <w:t>Up to 5 hours: 52% in 2024</w:t>
      </w:r>
    </w:p>
    <w:p w14:paraId="51A84EF7" w14:textId="77777777" w:rsidR="00055CB8" w:rsidRDefault="00055CB8" w:rsidP="00055CB8">
      <w:r>
        <w:t>6-10 hours: 22% in 2024</w:t>
      </w:r>
    </w:p>
    <w:p w14:paraId="40EA3538" w14:textId="77777777" w:rsidR="00055CB8" w:rsidRDefault="00055CB8" w:rsidP="00055CB8">
      <w:r>
        <w:t>11-15 hours: 11% in 2024</w:t>
      </w:r>
    </w:p>
    <w:p w14:paraId="740876DD" w14:textId="77777777" w:rsidR="00055CB8" w:rsidRDefault="00055CB8" w:rsidP="00055CB8">
      <w:r>
        <w:t>16-20 hours: 8% in 2024</w:t>
      </w:r>
    </w:p>
    <w:p w14:paraId="03C4EE1B" w14:textId="77777777" w:rsidR="00055CB8" w:rsidRDefault="00055CB8" w:rsidP="00055CB8">
      <w:r>
        <w:t>21-25 hours: 4% in 2024</w:t>
      </w:r>
    </w:p>
    <w:p w14:paraId="34EF31FD" w14:textId="77777777" w:rsidR="00055CB8" w:rsidRDefault="00055CB8" w:rsidP="00055CB8">
      <w:r>
        <w:t>26-35 hours: 2% in 2024</w:t>
      </w:r>
    </w:p>
    <w:p w14:paraId="575D88E1" w14:textId="77777777" w:rsidR="00055CB8" w:rsidRDefault="00055CB8" w:rsidP="00055CB8">
      <w:r>
        <w:t>More than 35 hours: 2% in 2024</w:t>
      </w:r>
    </w:p>
    <w:p w14:paraId="3A591500" w14:textId="77777777" w:rsidR="00055CB8" w:rsidRDefault="00055CB8" w:rsidP="00055CB8">
      <w:r>
        <w:t>Average hours per user: 6.2 in 2022, 6.8 in 2023, 7 in 2024</w:t>
      </w:r>
    </w:p>
    <w:p w14:paraId="0687851C" w14:textId="77777777" w:rsidR="00055CB8" w:rsidRDefault="00055CB8" w:rsidP="00055CB8">
      <w:r>
        <w:lastRenderedPageBreak/>
        <w:t>Past 7 days usage: 48% in 2024</w:t>
      </w:r>
    </w:p>
    <w:p w14:paraId="180A2A10" w14:textId="77777777" w:rsidR="00055CB8" w:rsidRDefault="00055CB8" w:rsidP="00055CB8"/>
    <w:p w14:paraId="58FC65B4" w14:textId="77777777" w:rsidR="00055CB8" w:rsidRDefault="00055CB8" w:rsidP="00055CB8">
      <w:r>
        <w:t>Publicly owned free-to-air TV, excluding on-demand:</w:t>
      </w:r>
    </w:p>
    <w:p w14:paraId="65D68594" w14:textId="77777777" w:rsidR="00055CB8" w:rsidRDefault="00055CB8" w:rsidP="00055CB8">
      <w:r>
        <w:t>Up to 5 hours: 62% in 2024</w:t>
      </w:r>
    </w:p>
    <w:p w14:paraId="71CF5AC6" w14:textId="77777777" w:rsidR="00055CB8" w:rsidRDefault="00055CB8" w:rsidP="00055CB8">
      <w:r>
        <w:t>6-10 hours: 19% in 2024</w:t>
      </w:r>
    </w:p>
    <w:p w14:paraId="3ADA603B" w14:textId="77777777" w:rsidR="00055CB8" w:rsidRDefault="00055CB8" w:rsidP="00055CB8">
      <w:r>
        <w:t>11-15 hours: 10% in 2024</w:t>
      </w:r>
    </w:p>
    <w:p w14:paraId="66AA8C7A" w14:textId="77777777" w:rsidR="00055CB8" w:rsidRDefault="00055CB8" w:rsidP="00055CB8">
      <w:r>
        <w:t>16-20 hours: 5% in 2024</w:t>
      </w:r>
    </w:p>
    <w:p w14:paraId="37DC0461" w14:textId="77777777" w:rsidR="00055CB8" w:rsidRDefault="00055CB8" w:rsidP="00055CB8">
      <w:r>
        <w:t>21-25 hours: 3% in 2024</w:t>
      </w:r>
    </w:p>
    <w:p w14:paraId="0EA0D1D6" w14:textId="77777777" w:rsidR="00055CB8" w:rsidRDefault="00055CB8" w:rsidP="00055CB8">
      <w:r>
        <w:t>26-35 hours: 1% in 2024</w:t>
      </w:r>
    </w:p>
    <w:p w14:paraId="4A9EB4FD" w14:textId="77777777" w:rsidR="00055CB8" w:rsidRDefault="00055CB8" w:rsidP="00055CB8">
      <w:r>
        <w:t>More than 35 hours: 1% in 2024</w:t>
      </w:r>
    </w:p>
    <w:p w14:paraId="45923B3B" w14:textId="77777777" w:rsidR="00055CB8" w:rsidRDefault="00055CB8" w:rsidP="00055CB8">
      <w:r>
        <w:t>Average hours per user: 6.8 in 2022, 6.2 in 2023, 6.3 in 2024</w:t>
      </w:r>
    </w:p>
    <w:p w14:paraId="15F720CD" w14:textId="77777777" w:rsidR="00055CB8" w:rsidRDefault="00055CB8" w:rsidP="00055CB8">
      <w:r>
        <w:t>Past 7 days usage: 37% in 2024</w:t>
      </w:r>
    </w:p>
    <w:p w14:paraId="44B20E32" w14:textId="77777777" w:rsidR="00055CB8" w:rsidRDefault="00055CB8" w:rsidP="00055CB8"/>
    <w:p w14:paraId="7DD77711" w14:textId="77777777" w:rsidR="00055CB8" w:rsidRDefault="00055CB8" w:rsidP="00055CB8">
      <w:r>
        <w:t>Publicly owned free-to-air on-demand TV:</w:t>
      </w:r>
    </w:p>
    <w:p w14:paraId="4DFFBE63" w14:textId="77777777" w:rsidR="00055CB8" w:rsidRDefault="00055CB8" w:rsidP="00055CB8">
      <w:r>
        <w:t>Up to 5 hours: 73% in 2024</w:t>
      </w:r>
    </w:p>
    <w:p w14:paraId="6737B581" w14:textId="77777777" w:rsidR="00055CB8" w:rsidRDefault="00055CB8" w:rsidP="00055CB8">
      <w:r>
        <w:t>6-10 hours: 16% in 2024</w:t>
      </w:r>
    </w:p>
    <w:p w14:paraId="5F3AF206" w14:textId="77777777" w:rsidR="00055CB8" w:rsidRDefault="00055CB8" w:rsidP="00055CB8">
      <w:r>
        <w:lastRenderedPageBreak/>
        <w:t>11-15 hours: 6% in 2024</w:t>
      </w:r>
    </w:p>
    <w:p w14:paraId="7363BA0D" w14:textId="77777777" w:rsidR="00055CB8" w:rsidRDefault="00055CB8" w:rsidP="00055CB8">
      <w:r>
        <w:t>16-20 hours: 3% in 2024</w:t>
      </w:r>
    </w:p>
    <w:p w14:paraId="53E577D0" w14:textId="77777777" w:rsidR="00055CB8" w:rsidRDefault="00055CB8" w:rsidP="00055CB8">
      <w:r>
        <w:t>21-25 hours: 1% in 2024</w:t>
      </w:r>
    </w:p>
    <w:p w14:paraId="25324067" w14:textId="77777777" w:rsidR="00055CB8" w:rsidRDefault="00055CB8" w:rsidP="00055CB8">
      <w:r>
        <w:t>26-35 hours: 1% in 2024</w:t>
      </w:r>
    </w:p>
    <w:p w14:paraId="13DD8118" w14:textId="77777777" w:rsidR="00055CB8" w:rsidRDefault="00055CB8" w:rsidP="00055CB8">
      <w:r>
        <w:t>More than 35 hours: 0% in 2024</w:t>
      </w:r>
    </w:p>
    <w:p w14:paraId="33AE28BF" w14:textId="77777777" w:rsidR="00055CB8" w:rsidRDefault="00055CB8" w:rsidP="00055CB8">
      <w:r>
        <w:t>Average hours per user: 4.9 in 2022, 4.6 in 2023, 4.8 in 2024</w:t>
      </w:r>
    </w:p>
    <w:p w14:paraId="3B5DF59D" w14:textId="77777777" w:rsidR="00055CB8" w:rsidRDefault="00055CB8" w:rsidP="00055CB8">
      <w:r>
        <w:t>Past 7 days usage: 33% in 2024</w:t>
      </w:r>
    </w:p>
    <w:p w14:paraId="1EA453CA" w14:textId="77777777" w:rsidR="00055CB8" w:rsidRDefault="00055CB8" w:rsidP="00055CB8"/>
    <w:p w14:paraId="212F385D" w14:textId="77777777" w:rsidR="00055CB8" w:rsidRDefault="00055CB8" w:rsidP="00055CB8">
      <w:r>
        <w:t>Commercial free-to-air on-demand TV:</w:t>
      </w:r>
    </w:p>
    <w:p w14:paraId="2B92024E" w14:textId="77777777" w:rsidR="00055CB8" w:rsidRDefault="00055CB8" w:rsidP="00055CB8">
      <w:r>
        <w:t>Up to 5 hours: 71% in 2024</w:t>
      </w:r>
    </w:p>
    <w:p w14:paraId="1B6F3EDC" w14:textId="77777777" w:rsidR="00055CB8" w:rsidRDefault="00055CB8" w:rsidP="00055CB8">
      <w:r>
        <w:t>6-10 hours: 16% in 2024</w:t>
      </w:r>
    </w:p>
    <w:p w14:paraId="15CB2D34" w14:textId="77777777" w:rsidR="00055CB8" w:rsidRDefault="00055CB8" w:rsidP="00055CB8">
      <w:r>
        <w:t>11-15 hours: 5% in 2024</w:t>
      </w:r>
    </w:p>
    <w:p w14:paraId="2E91EEF8" w14:textId="77777777" w:rsidR="00055CB8" w:rsidRDefault="00055CB8" w:rsidP="00055CB8">
      <w:r>
        <w:t>16-20 hours: 3% in 2024</w:t>
      </w:r>
    </w:p>
    <w:p w14:paraId="2F897A15" w14:textId="77777777" w:rsidR="00055CB8" w:rsidRDefault="00055CB8" w:rsidP="00055CB8">
      <w:r>
        <w:t>21-25 hours: 1% in 2024</w:t>
      </w:r>
    </w:p>
    <w:p w14:paraId="481D573D" w14:textId="77777777" w:rsidR="00055CB8" w:rsidRDefault="00055CB8" w:rsidP="00055CB8">
      <w:r>
        <w:t>26-35 hours: 1% in 2024</w:t>
      </w:r>
    </w:p>
    <w:p w14:paraId="28A8904F" w14:textId="77777777" w:rsidR="00055CB8" w:rsidRDefault="00055CB8" w:rsidP="00055CB8">
      <w:r>
        <w:t>More than 35 hours: 1% in 2024</w:t>
      </w:r>
    </w:p>
    <w:p w14:paraId="65B4F5AC" w14:textId="77777777" w:rsidR="00055CB8" w:rsidRDefault="00055CB8" w:rsidP="00055CB8">
      <w:r>
        <w:lastRenderedPageBreak/>
        <w:t>Average hours per user: 5.3 in 2022, 5.1 in 2023, 5 in 2024</w:t>
      </w:r>
    </w:p>
    <w:p w14:paraId="6A41B28E" w14:textId="77777777" w:rsidR="00055CB8" w:rsidRDefault="00055CB8" w:rsidP="00055CB8">
      <w:r>
        <w:t>Past 7 days usage: 31% in 2024</w:t>
      </w:r>
    </w:p>
    <w:p w14:paraId="756BE114" w14:textId="77777777" w:rsidR="00055CB8" w:rsidRDefault="00055CB8" w:rsidP="00055CB8"/>
    <w:p w14:paraId="46A6A0E5" w14:textId="77777777" w:rsidR="00055CB8" w:rsidRDefault="00055CB8" w:rsidP="00055CB8">
      <w:r>
        <w:t>Pay TV:</w:t>
      </w:r>
    </w:p>
    <w:p w14:paraId="017748F0" w14:textId="77777777" w:rsidR="00055CB8" w:rsidRDefault="00055CB8" w:rsidP="00055CB8">
      <w:r>
        <w:t>Up to 5 hours: 38% in 2024</w:t>
      </w:r>
    </w:p>
    <w:p w14:paraId="5835C733" w14:textId="77777777" w:rsidR="00055CB8" w:rsidRDefault="00055CB8" w:rsidP="00055CB8">
      <w:r>
        <w:t>6-10 hours: 22% in 2024</w:t>
      </w:r>
    </w:p>
    <w:p w14:paraId="2227C938" w14:textId="77777777" w:rsidR="00055CB8" w:rsidRDefault="00055CB8" w:rsidP="00055CB8">
      <w:r>
        <w:t>11-15 hours: 13% in 2024</w:t>
      </w:r>
    </w:p>
    <w:p w14:paraId="6B5F388A" w14:textId="77777777" w:rsidR="00055CB8" w:rsidRDefault="00055CB8" w:rsidP="00055CB8">
      <w:r>
        <w:t>16-20 hours: 9% in 2024</w:t>
      </w:r>
    </w:p>
    <w:p w14:paraId="3F09061C" w14:textId="77777777" w:rsidR="00055CB8" w:rsidRDefault="00055CB8" w:rsidP="00055CB8">
      <w:r>
        <w:t>21-25 hours: 8% in 2024</w:t>
      </w:r>
    </w:p>
    <w:p w14:paraId="583C434D" w14:textId="77777777" w:rsidR="00055CB8" w:rsidRDefault="00055CB8" w:rsidP="00055CB8">
      <w:r>
        <w:t>26-35 hours: 5% in 2024</w:t>
      </w:r>
    </w:p>
    <w:p w14:paraId="1AEEC6BA" w14:textId="77777777" w:rsidR="00055CB8" w:rsidRDefault="00055CB8" w:rsidP="00055CB8">
      <w:r>
        <w:t>More than 35 hours: 5% in 2024</w:t>
      </w:r>
    </w:p>
    <w:p w14:paraId="554A9AAC" w14:textId="77777777" w:rsidR="00055CB8" w:rsidRDefault="00055CB8" w:rsidP="00055CB8">
      <w:r>
        <w:t>Average hours per user: 9.5 in 2022, 8.7 in 2023, 9.6 in 2024</w:t>
      </w:r>
    </w:p>
    <w:p w14:paraId="2A1C8ECE" w14:textId="77777777" w:rsidR="00055CB8" w:rsidRDefault="00055CB8" w:rsidP="00055CB8">
      <w:r>
        <w:t>Past 7 days usage: 16% in 2024</w:t>
      </w:r>
    </w:p>
    <w:p w14:paraId="249F31E8" w14:textId="77777777" w:rsidR="00055CB8" w:rsidRDefault="00055CB8" w:rsidP="00055CB8"/>
    <w:p w14:paraId="0A4A462F" w14:textId="77777777" w:rsidR="00055CB8" w:rsidRDefault="00055CB8" w:rsidP="00055CB8">
      <w:r>
        <w:t>Sports specific website or app:</w:t>
      </w:r>
    </w:p>
    <w:p w14:paraId="5E7335B1" w14:textId="77777777" w:rsidR="00055CB8" w:rsidRDefault="00055CB8" w:rsidP="00055CB8">
      <w:r>
        <w:t>Up to 5 hours: 67% in 2024</w:t>
      </w:r>
    </w:p>
    <w:p w14:paraId="04DF9F1F" w14:textId="77777777" w:rsidR="00055CB8" w:rsidRDefault="00055CB8" w:rsidP="00055CB8">
      <w:r>
        <w:t>6-10 hours: 18% in 2024</w:t>
      </w:r>
    </w:p>
    <w:p w14:paraId="11E8173F" w14:textId="77777777" w:rsidR="00055CB8" w:rsidRDefault="00055CB8" w:rsidP="00055CB8">
      <w:r>
        <w:t>11-15 hours: 8% in 2024</w:t>
      </w:r>
    </w:p>
    <w:p w14:paraId="0FD07B18" w14:textId="77777777" w:rsidR="00055CB8" w:rsidRDefault="00055CB8" w:rsidP="00055CB8">
      <w:r>
        <w:t>16-20 hours: 3% in 2024</w:t>
      </w:r>
    </w:p>
    <w:p w14:paraId="4C0F0BD4" w14:textId="77777777" w:rsidR="00055CB8" w:rsidRDefault="00055CB8" w:rsidP="00055CB8">
      <w:r>
        <w:t>21-25 hours: 2% in 2024</w:t>
      </w:r>
    </w:p>
    <w:p w14:paraId="7845A21F" w14:textId="77777777" w:rsidR="00055CB8" w:rsidRDefault="00055CB8" w:rsidP="00055CB8">
      <w:r>
        <w:t>26-35 hours: 1% in 2024</w:t>
      </w:r>
    </w:p>
    <w:p w14:paraId="226984DC" w14:textId="77777777" w:rsidR="00055CB8" w:rsidRDefault="00055CB8" w:rsidP="00055CB8">
      <w:r>
        <w:t>More than 35 hours: 0% in 2024</w:t>
      </w:r>
    </w:p>
    <w:p w14:paraId="451AC0AA" w14:textId="77777777" w:rsidR="00055CB8" w:rsidRDefault="00055CB8" w:rsidP="00055CB8">
      <w:r>
        <w:t>Average hours per user: 5.1 in 2022, 5.6 in 2023, 5.3 in 2024</w:t>
      </w:r>
    </w:p>
    <w:p w14:paraId="2E5E244F" w14:textId="77777777" w:rsidR="00055CB8" w:rsidRDefault="00055CB8" w:rsidP="00055CB8">
      <w:r>
        <w:t>Past 7 days usage: 14% in 2024</w:t>
      </w:r>
    </w:p>
    <w:p w14:paraId="6CA3A969" w14:textId="77777777" w:rsidR="00055CB8" w:rsidRDefault="00055CB8" w:rsidP="00055CB8"/>
    <w:p w14:paraId="5DA7229E" w14:textId="77777777" w:rsidR="00055CB8" w:rsidRDefault="00055CB8" w:rsidP="00055CB8">
      <w:r>
        <w:t>Pay-per-view services:</w:t>
      </w:r>
    </w:p>
    <w:p w14:paraId="6FE802CD" w14:textId="77777777" w:rsidR="00055CB8" w:rsidRDefault="00055CB8" w:rsidP="00055CB8">
      <w:r>
        <w:t>Up to 5 hours: 76% in 2024</w:t>
      </w:r>
    </w:p>
    <w:p w14:paraId="32C078E5" w14:textId="77777777" w:rsidR="00055CB8" w:rsidRDefault="00055CB8" w:rsidP="00055CB8">
      <w:r>
        <w:t>6-10 hours: 8% in 2024</w:t>
      </w:r>
    </w:p>
    <w:p w14:paraId="1CEABDF0" w14:textId="77777777" w:rsidR="00055CB8" w:rsidRDefault="00055CB8" w:rsidP="00055CB8">
      <w:r>
        <w:t>11-15 hours: 6% in 2024</w:t>
      </w:r>
    </w:p>
    <w:p w14:paraId="7485645F" w14:textId="77777777" w:rsidR="00055CB8" w:rsidRDefault="00055CB8" w:rsidP="00055CB8">
      <w:r>
        <w:t>16-20 hours: 5% in 2024</w:t>
      </w:r>
    </w:p>
    <w:p w14:paraId="3C687597" w14:textId="77777777" w:rsidR="00055CB8" w:rsidRDefault="00055CB8" w:rsidP="00055CB8">
      <w:r>
        <w:t>21-25 hours: 4% in 2024</w:t>
      </w:r>
    </w:p>
    <w:p w14:paraId="0E73FD0C" w14:textId="77777777" w:rsidR="00055CB8" w:rsidRDefault="00055CB8" w:rsidP="00055CB8">
      <w:r>
        <w:t>26-35 hours: 2% in 2024</w:t>
      </w:r>
    </w:p>
    <w:p w14:paraId="12BF6B03" w14:textId="77777777" w:rsidR="00055CB8" w:rsidRDefault="00055CB8" w:rsidP="00055CB8">
      <w:r>
        <w:t>More than 35 hours: 0% in 2024</w:t>
      </w:r>
    </w:p>
    <w:p w14:paraId="547907AA" w14:textId="77777777" w:rsidR="00055CB8" w:rsidRDefault="00055CB8" w:rsidP="00055CB8">
      <w:r>
        <w:t>Average hours per user: 5.6 in 2022, 7.4 in 2023, 5.7 in 2024</w:t>
      </w:r>
    </w:p>
    <w:p w14:paraId="625471F2" w14:textId="4227D9BA" w:rsidR="00055CB8" w:rsidRDefault="00055CB8" w:rsidP="00055CB8">
      <w:r>
        <w:t>Past 7 days usage: 3% in 2024</w:t>
      </w:r>
    </w:p>
    <w:p w14:paraId="00CAD5CF" w14:textId="048DE77C" w:rsidR="00B66233" w:rsidRDefault="00B66233" w:rsidP="00B66233">
      <w:pPr>
        <w:pStyle w:val="Heading4"/>
      </w:pPr>
      <w:r>
        <w:t>Callout</w:t>
      </w:r>
    </w:p>
    <w:p w14:paraId="685A906F" w14:textId="44CC759F" w:rsidR="00B66233" w:rsidRDefault="00B66233" w:rsidP="005E3540">
      <w:pPr>
        <w:pStyle w:val="Listparagraphbullets"/>
        <w:rPr>
          <w:lang w:val="en-US"/>
        </w:rPr>
      </w:pPr>
      <w:r w:rsidRPr="00B66233">
        <w:rPr>
          <w:lang w:val="en-US"/>
        </w:rPr>
        <w:t>Those with</w:t>
      </w:r>
      <w:r>
        <w:rPr>
          <w:lang w:val="en-US"/>
        </w:rPr>
        <w:t xml:space="preserve"> </w:t>
      </w:r>
      <w:r w:rsidRPr="00B66233">
        <w:rPr>
          <w:lang w:val="en-US"/>
        </w:rPr>
        <w:t>more than 35 hours watching</w:t>
      </w:r>
      <w:r w:rsidRPr="00B66233">
        <w:rPr>
          <w:b/>
          <w:bCs/>
          <w:lang w:val="en-US"/>
        </w:rPr>
        <w:t xml:space="preserve"> </w:t>
      </w:r>
      <w:r w:rsidRPr="00B66233">
        <w:rPr>
          <w:lang w:val="en-US"/>
        </w:rPr>
        <w:t>across ANY platform were more likely to be male (61%), with an education up to Year 12 (38%), retired (28%) or non-worker (13%), received Government pensions, benefits or allowances (51%)</w:t>
      </w:r>
      <w:r w:rsidR="00960892">
        <w:rPr>
          <w:lang w:val="en-US"/>
        </w:rPr>
        <w:t>.</w:t>
      </w:r>
    </w:p>
    <w:p w14:paraId="5E95B833" w14:textId="1FDFA8E0" w:rsidR="00B66233" w:rsidRDefault="00B66233" w:rsidP="00B66233">
      <w:pPr>
        <w:pStyle w:val="normal-box"/>
      </w:pPr>
      <w:r w:rsidRPr="00B66233">
        <w:t>Pay TV and commercial free-to-air TV recorded the highest average weekly viewing hours of all platform types in 2024.</w:t>
      </w:r>
    </w:p>
    <w:p w14:paraId="48AFEB38" w14:textId="6EF8AB85" w:rsidR="00B66233" w:rsidRDefault="00B66233" w:rsidP="00B66233">
      <w:pPr>
        <w:pStyle w:val="Heading3"/>
      </w:pPr>
      <w:bookmarkStart w:id="41" w:name="_Toc197964088"/>
      <w:r w:rsidRPr="00B66233">
        <w:lastRenderedPageBreak/>
        <w:t>Frequency of watching screen content on various devices</w:t>
      </w:r>
      <w:bookmarkEnd w:id="41"/>
    </w:p>
    <w:p w14:paraId="446B32F0" w14:textId="129B3C31" w:rsidR="00B66233" w:rsidRDefault="00B66233" w:rsidP="00B66233">
      <w:pPr>
        <w:rPr>
          <w:lang w:val="en-US"/>
        </w:rPr>
      </w:pPr>
      <w:r w:rsidRPr="00B66233">
        <w:rPr>
          <w:lang w:val="en-US"/>
        </w:rPr>
        <w:t>Television remains the dominant screen content device with 87% of respondents reporting its use, followed by mobile phones (74%) and computers (61%). While TV leads in overall adoption, mobile phones show the highest intensity of use with 22% of users watching content more than five times daily, compared to just 9% for TV and 8% for computers.</w:t>
      </w:r>
    </w:p>
    <w:p w14:paraId="3D743712" w14:textId="77777777" w:rsidR="007346ED" w:rsidRDefault="007346ED">
      <w:pPr>
        <w:spacing w:line="259" w:lineRule="auto"/>
        <w:rPr>
          <w:b/>
          <w:color w:val="002D72"/>
        </w:rPr>
      </w:pPr>
      <w:r>
        <w:br w:type="page"/>
      </w:r>
    </w:p>
    <w:p w14:paraId="2F225AA2" w14:textId="77777777" w:rsidR="007346ED" w:rsidRDefault="00077B50" w:rsidP="00077B50">
      <w:pPr>
        <w:pStyle w:val="Tablefigureheading"/>
      </w:pPr>
      <w:bookmarkStart w:id="42" w:name="_Toc197964198"/>
      <w:r>
        <w:lastRenderedPageBreak/>
        <w:t xml:space="preserve">Table </w:t>
      </w:r>
      <w:fldSimple w:instr=" SEQ Table \* ARABIC ">
        <w:r>
          <w:rPr>
            <w:noProof/>
          </w:rPr>
          <w:t>6</w:t>
        </w:r>
      </w:fldSimple>
      <w:r>
        <w:tab/>
      </w:r>
      <w:r w:rsidRPr="00B66233">
        <w:t xml:space="preserve">Frequency of watching screen content on various devices </w:t>
      </w:r>
      <w:r>
        <w:t>(%)</w:t>
      </w:r>
      <w:bookmarkEnd w:id="42"/>
    </w:p>
    <w:tbl>
      <w:tblPr>
        <w:tblW w:w="5622" w:type="pct"/>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928"/>
        <w:gridCol w:w="715"/>
        <w:gridCol w:w="717"/>
        <w:gridCol w:w="717"/>
        <w:gridCol w:w="719"/>
        <w:gridCol w:w="717"/>
        <w:gridCol w:w="718"/>
        <w:gridCol w:w="718"/>
        <w:gridCol w:w="720"/>
        <w:gridCol w:w="718"/>
        <w:gridCol w:w="718"/>
        <w:gridCol w:w="537"/>
      </w:tblGrid>
      <w:tr w:rsidR="007346ED" w:rsidRPr="00116BE1" w14:paraId="3A338108" w14:textId="77777777" w:rsidTr="00942765">
        <w:trPr>
          <w:trHeight w:val="1205"/>
        </w:trPr>
        <w:tc>
          <w:tcPr>
            <w:tcW w:w="1380" w:type="pct"/>
            <w:shd w:val="clear" w:color="auto" w:fill="081E3E"/>
            <w:tcMar>
              <w:top w:w="15" w:type="dxa"/>
              <w:left w:w="15" w:type="dxa"/>
              <w:bottom w:w="0" w:type="dxa"/>
              <w:right w:w="15" w:type="dxa"/>
            </w:tcMar>
            <w:vAlign w:val="center"/>
            <w:hideMark/>
          </w:tcPr>
          <w:p w14:paraId="30044CD6" w14:textId="77777777" w:rsidR="007346ED" w:rsidRPr="00116BE1" w:rsidRDefault="007346ED" w:rsidP="00942765">
            <w:pPr>
              <w:pStyle w:val="Tablerowcolumnheading"/>
            </w:pPr>
            <w:r w:rsidRPr="00116BE1">
              <w:rPr>
                <w:lang w:val="en-US"/>
              </w:rPr>
              <w:t>Device</w:t>
            </w:r>
          </w:p>
        </w:tc>
        <w:tc>
          <w:tcPr>
            <w:tcW w:w="340" w:type="pct"/>
            <w:shd w:val="clear" w:color="auto" w:fill="081E3E"/>
            <w:tcMar>
              <w:top w:w="15" w:type="dxa"/>
              <w:left w:w="15" w:type="dxa"/>
              <w:bottom w:w="0" w:type="dxa"/>
              <w:right w:w="15" w:type="dxa"/>
            </w:tcMar>
            <w:vAlign w:val="center"/>
            <w:hideMark/>
          </w:tcPr>
          <w:p w14:paraId="30046EDB" w14:textId="77777777" w:rsidR="007346ED" w:rsidRPr="00116BE1" w:rsidRDefault="007346ED" w:rsidP="00942765">
            <w:pPr>
              <w:pStyle w:val="Tablerowcolumnheadingcentred"/>
            </w:pPr>
            <w:r w:rsidRPr="00116BE1">
              <w:t>Net</w:t>
            </w:r>
          </w:p>
          <w:p w14:paraId="351D9B7B" w14:textId="77777777" w:rsidR="007346ED" w:rsidRPr="00116BE1" w:rsidRDefault="007346ED" w:rsidP="00942765">
            <w:pPr>
              <w:pStyle w:val="Tablerowcolumnheadingcentred"/>
            </w:pPr>
            <w:r w:rsidRPr="00116BE1">
              <w:t>Use Device</w:t>
            </w:r>
          </w:p>
        </w:tc>
        <w:tc>
          <w:tcPr>
            <w:tcW w:w="341" w:type="pct"/>
            <w:shd w:val="clear" w:color="auto" w:fill="081E3E"/>
            <w:tcMar>
              <w:top w:w="15" w:type="dxa"/>
              <w:left w:w="15" w:type="dxa"/>
              <w:bottom w:w="0" w:type="dxa"/>
              <w:right w:w="15" w:type="dxa"/>
            </w:tcMar>
            <w:vAlign w:val="center"/>
            <w:hideMark/>
          </w:tcPr>
          <w:p w14:paraId="4BE281F1" w14:textId="77777777" w:rsidR="007346ED" w:rsidRPr="00116BE1" w:rsidRDefault="007346ED" w:rsidP="00942765">
            <w:pPr>
              <w:pStyle w:val="Tablerowcolumnheadingcentred"/>
            </w:pPr>
            <w:r w:rsidRPr="00116BE1">
              <w:rPr>
                <w:lang w:val="en-US"/>
              </w:rPr>
              <w:t>More often than 5 times a day</w:t>
            </w:r>
          </w:p>
        </w:tc>
        <w:tc>
          <w:tcPr>
            <w:tcW w:w="341" w:type="pct"/>
            <w:shd w:val="clear" w:color="auto" w:fill="081E3E"/>
            <w:tcMar>
              <w:top w:w="15" w:type="dxa"/>
              <w:left w:w="15" w:type="dxa"/>
              <w:bottom w:w="0" w:type="dxa"/>
              <w:right w:w="15" w:type="dxa"/>
            </w:tcMar>
            <w:vAlign w:val="center"/>
            <w:hideMark/>
          </w:tcPr>
          <w:p w14:paraId="4B9FE699" w14:textId="77777777" w:rsidR="007346ED" w:rsidRPr="00116BE1" w:rsidRDefault="007346ED" w:rsidP="00942765">
            <w:pPr>
              <w:pStyle w:val="Tablerowcolumnheadingcentred"/>
            </w:pPr>
            <w:r w:rsidRPr="00116BE1">
              <w:t>3-5 times a day</w:t>
            </w:r>
          </w:p>
        </w:tc>
        <w:tc>
          <w:tcPr>
            <w:tcW w:w="342" w:type="pct"/>
            <w:shd w:val="clear" w:color="auto" w:fill="081E3E"/>
            <w:tcMar>
              <w:top w:w="15" w:type="dxa"/>
              <w:left w:w="15" w:type="dxa"/>
              <w:bottom w:w="0" w:type="dxa"/>
              <w:right w:w="15" w:type="dxa"/>
            </w:tcMar>
            <w:vAlign w:val="center"/>
            <w:hideMark/>
          </w:tcPr>
          <w:p w14:paraId="505E5293" w14:textId="77777777" w:rsidR="007346ED" w:rsidRPr="00116BE1" w:rsidRDefault="007346ED" w:rsidP="00942765">
            <w:pPr>
              <w:pStyle w:val="Tablerowcolumnheadingcentred"/>
            </w:pPr>
            <w:r w:rsidRPr="00116BE1">
              <w:rPr>
                <w:lang w:val="en-US"/>
              </w:rPr>
              <w:t>Once or twice a day</w:t>
            </w:r>
          </w:p>
        </w:tc>
        <w:tc>
          <w:tcPr>
            <w:tcW w:w="341" w:type="pct"/>
            <w:shd w:val="clear" w:color="auto" w:fill="081E3E"/>
            <w:tcMar>
              <w:top w:w="15" w:type="dxa"/>
              <w:left w:w="15" w:type="dxa"/>
              <w:bottom w:w="0" w:type="dxa"/>
              <w:right w:w="15" w:type="dxa"/>
            </w:tcMar>
            <w:vAlign w:val="center"/>
            <w:hideMark/>
          </w:tcPr>
          <w:p w14:paraId="4D92A6D2" w14:textId="77777777" w:rsidR="007346ED" w:rsidRPr="00116BE1" w:rsidRDefault="007346ED" w:rsidP="00942765">
            <w:pPr>
              <w:pStyle w:val="Tablerowcolumnheadingcentred"/>
            </w:pPr>
            <w:r w:rsidRPr="00116BE1">
              <w:rPr>
                <w:lang w:val="en-US"/>
              </w:rPr>
              <w:t>More often than 5 times a week</w:t>
            </w:r>
          </w:p>
        </w:tc>
        <w:tc>
          <w:tcPr>
            <w:tcW w:w="341" w:type="pct"/>
            <w:shd w:val="clear" w:color="auto" w:fill="081E3E"/>
            <w:tcMar>
              <w:top w:w="15" w:type="dxa"/>
              <w:left w:w="15" w:type="dxa"/>
              <w:bottom w:w="0" w:type="dxa"/>
              <w:right w:w="15" w:type="dxa"/>
            </w:tcMar>
            <w:vAlign w:val="center"/>
            <w:hideMark/>
          </w:tcPr>
          <w:p w14:paraId="0E16A2D4" w14:textId="77777777" w:rsidR="007346ED" w:rsidRPr="00116BE1" w:rsidRDefault="007346ED" w:rsidP="00942765">
            <w:pPr>
              <w:pStyle w:val="Tablerowcolumnheadingcentred"/>
            </w:pPr>
            <w:r w:rsidRPr="00116BE1">
              <w:t>3-5 times a week</w:t>
            </w:r>
          </w:p>
        </w:tc>
        <w:tc>
          <w:tcPr>
            <w:tcW w:w="341" w:type="pct"/>
            <w:shd w:val="clear" w:color="auto" w:fill="081E3E"/>
            <w:tcMar>
              <w:top w:w="15" w:type="dxa"/>
              <w:left w:w="15" w:type="dxa"/>
              <w:bottom w:w="0" w:type="dxa"/>
              <w:right w:w="15" w:type="dxa"/>
            </w:tcMar>
            <w:vAlign w:val="center"/>
            <w:hideMark/>
          </w:tcPr>
          <w:p w14:paraId="15715F02" w14:textId="77777777" w:rsidR="007346ED" w:rsidRPr="00116BE1" w:rsidRDefault="007346ED" w:rsidP="00942765">
            <w:pPr>
              <w:pStyle w:val="Tablerowcolumnheadingcentred"/>
            </w:pPr>
            <w:r w:rsidRPr="00116BE1">
              <w:rPr>
                <w:lang w:val="en-US"/>
              </w:rPr>
              <w:t>Once or twice a week</w:t>
            </w:r>
          </w:p>
        </w:tc>
        <w:tc>
          <w:tcPr>
            <w:tcW w:w="342" w:type="pct"/>
            <w:shd w:val="clear" w:color="auto" w:fill="081E3E"/>
            <w:tcMar>
              <w:top w:w="15" w:type="dxa"/>
              <w:left w:w="15" w:type="dxa"/>
              <w:bottom w:w="0" w:type="dxa"/>
              <w:right w:w="15" w:type="dxa"/>
            </w:tcMar>
            <w:vAlign w:val="center"/>
            <w:hideMark/>
          </w:tcPr>
          <w:p w14:paraId="395687D9" w14:textId="77777777" w:rsidR="007346ED" w:rsidRPr="00116BE1" w:rsidRDefault="007346ED" w:rsidP="00942765">
            <w:pPr>
              <w:pStyle w:val="Tablerowcolumnheadingcentred"/>
            </w:pPr>
            <w:r w:rsidRPr="00116BE1">
              <w:t>Never</w:t>
            </w:r>
          </w:p>
        </w:tc>
        <w:tc>
          <w:tcPr>
            <w:tcW w:w="341" w:type="pct"/>
            <w:shd w:val="clear" w:color="auto" w:fill="081E3E"/>
            <w:tcMar>
              <w:top w:w="15" w:type="dxa"/>
              <w:left w:w="15" w:type="dxa"/>
              <w:bottom w:w="0" w:type="dxa"/>
              <w:right w:w="15" w:type="dxa"/>
            </w:tcMar>
            <w:vAlign w:val="center"/>
            <w:hideMark/>
          </w:tcPr>
          <w:p w14:paraId="47A66B8B" w14:textId="77777777" w:rsidR="007346ED" w:rsidRPr="00116BE1" w:rsidRDefault="007346ED" w:rsidP="00942765">
            <w:pPr>
              <w:pStyle w:val="Tablerowcolumnheadingcentred"/>
            </w:pPr>
            <w:r w:rsidRPr="00116BE1">
              <w:t>2022: NET use once per day +</w:t>
            </w:r>
          </w:p>
        </w:tc>
        <w:tc>
          <w:tcPr>
            <w:tcW w:w="341" w:type="pct"/>
            <w:shd w:val="clear" w:color="auto" w:fill="081E3E"/>
            <w:tcMar>
              <w:top w:w="15" w:type="dxa"/>
              <w:left w:w="15" w:type="dxa"/>
              <w:bottom w:w="0" w:type="dxa"/>
              <w:right w:w="15" w:type="dxa"/>
            </w:tcMar>
            <w:vAlign w:val="center"/>
            <w:hideMark/>
          </w:tcPr>
          <w:p w14:paraId="567899EC" w14:textId="77777777" w:rsidR="007346ED" w:rsidRPr="00116BE1" w:rsidRDefault="007346ED" w:rsidP="00942765">
            <w:pPr>
              <w:pStyle w:val="Tablerowcolumnheadingcentred"/>
            </w:pPr>
            <w:r w:rsidRPr="00116BE1">
              <w:rPr>
                <w:lang w:val="en-US"/>
              </w:rPr>
              <w:t>2023: NET use once per day +</w:t>
            </w:r>
          </w:p>
        </w:tc>
        <w:tc>
          <w:tcPr>
            <w:tcW w:w="209" w:type="pct"/>
            <w:shd w:val="clear" w:color="auto" w:fill="081E3E"/>
            <w:tcMar>
              <w:top w:w="15" w:type="dxa"/>
              <w:left w:w="15" w:type="dxa"/>
              <w:bottom w:w="0" w:type="dxa"/>
              <w:right w:w="15" w:type="dxa"/>
            </w:tcMar>
            <w:vAlign w:val="center"/>
            <w:hideMark/>
          </w:tcPr>
          <w:p w14:paraId="6BB5D82F" w14:textId="77777777" w:rsidR="007346ED" w:rsidRPr="00116BE1" w:rsidRDefault="007346ED" w:rsidP="00942765">
            <w:pPr>
              <w:pStyle w:val="Tablerowcolumnheadingcentred"/>
            </w:pPr>
            <w:r w:rsidRPr="00116BE1">
              <w:rPr>
                <w:lang w:val="en-US"/>
              </w:rPr>
              <w:t>2024: NET use once per day +</w:t>
            </w:r>
          </w:p>
        </w:tc>
      </w:tr>
      <w:tr w:rsidR="007346ED" w:rsidRPr="00B66233" w14:paraId="16836EE8" w14:textId="77777777" w:rsidTr="00942765">
        <w:trPr>
          <w:trHeight w:val="444"/>
        </w:trPr>
        <w:tc>
          <w:tcPr>
            <w:tcW w:w="1380" w:type="pct"/>
            <w:shd w:val="clear" w:color="auto" w:fill="auto"/>
            <w:tcMar>
              <w:top w:w="15" w:type="dxa"/>
              <w:left w:w="15" w:type="dxa"/>
              <w:bottom w:w="0" w:type="dxa"/>
              <w:right w:w="15" w:type="dxa"/>
            </w:tcMar>
            <w:vAlign w:val="center"/>
            <w:hideMark/>
          </w:tcPr>
          <w:p w14:paraId="64E9D06B" w14:textId="77777777" w:rsidR="007346ED" w:rsidRPr="00BF38FA" w:rsidRDefault="007346ED" w:rsidP="00942765">
            <w:pPr>
              <w:pStyle w:val="Tabletext"/>
              <w:rPr>
                <w:b/>
                <w:bCs/>
              </w:rPr>
            </w:pPr>
            <w:r w:rsidRPr="00BF38FA">
              <w:rPr>
                <w:b/>
                <w:bCs/>
              </w:rPr>
              <w:t>Television</w:t>
            </w:r>
          </w:p>
        </w:tc>
        <w:tc>
          <w:tcPr>
            <w:tcW w:w="340" w:type="pct"/>
            <w:shd w:val="clear" w:color="auto" w:fill="auto"/>
            <w:tcMar>
              <w:top w:w="15" w:type="dxa"/>
              <w:left w:w="15" w:type="dxa"/>
              <w:bottom w:w="0" w:type="dxa"/>
              <w:right w:w="15" w:type="dxa"/>
            </w:tcMar>
            <w:vAlign w:val="center"/>
            <w:hideMark/>
          </w:tcPr>
          <w:p w14:paraId="78ED81C4" w14:textId="77777777" w:rsidR="007346ED" w:rsidRPr="00B66233" w:rsidRDefault="007346ED" w:rsidP="00942765">
            <w:pPr>
              <w:pStyle w:val="Tabletextcentred"/>
            </w:pPr>
            <w:r w:rsidRPr="00B66233">
              <w:t>87</w:t>
            </w:r>
          </w:p>
        </w:tc>
        <w:tc>
          <w:tcPr>
            <w:tcW w:w="341" w:type="pct"/>
            <w:shd w:val="clear" w:color="auto" w:fill="auto"/>
            <w:tcMar>
              <w:top w:w="15" w:type="dxa"/>
              <w:left w:w="15" w:type="dxa"/>
              <w:bottom w:w="0" w:type="dxa"/>
              <w:right w:w="15" w:type="dxa"/>
            </w:tcMar>
            <w:vAlign w:val="center"/>
            <w:hideMark/>
          </w:tcPr>
          <w:p w14:paraId="4A9847CB" w14:textId="77777777" w:rsidR="007346ED" w:rsidRPr="00B66233" w:rsidRDefault="007346ED" w:rsidP="00942765">
            <w:pPr>
              <w:pStyle w:val="Tabletextcentred"/>
            </w:pPr>
            <w:r w:rsidRPr="00B66233">
              <w:t>9</w:t>
            </w:r>
          </w:p>
        </w:tc>
        <w:tc>
          <w:tcPr>
            <w:tcW w:w="341" w:type="pct"/>
            <w:shd w:val="clear" w:color="auto" w:fill="auto"/>
            <w:tcMar>
              <w:top w:w="15" w:type="dxa"/>
              <w:left w:w="15" w:type="dxa"/>
              <w:bottom w:w="0" w:type="dxa"/>
              <w:right w:w="15" w:type="dxa"/>
            </w:tcMar>
            <w:vAlign w:val="center"/>
            <w:hideMark/>
          </w:tcPr>
          <w:p w14:paraId="4F071FDF" w14:textId="77777777" w:rsidR="007346ED" w:rsidRPr="00B66233" w:rsidRDefault="007346ED" w:rsidP="00942765">
            <w:pPr>
              <w:pStyle w:val="Tabletextcentred"/>
            </w:pPr>
            <w:r w:rsidRPr="00B66233">
              <w:t>11</w:t>
            </w:r>
          </w:p>
        </w:tc>
        <w:tc>
          <w:tcPr>
            <w:tcW w:w="342" w:type="pct"/>
            <w:shd w:val="clear" w:color="auto" w:fill="auto"/>
            <w:tcMar>
              <w:top w:w="15" w:type="dxa"/>
              <w:left w:w="15" w:type="dxa"/>
              <w:bottom w:w="0" w:type="dxa"/>
              <w:right w:w="15" w:type="dxa"/>
            </w:tcMar>
            <w:vAlign w:val="center"/>
            <w:hideMark/>
          </w:tcPr>
          <w:p w14:paraId="5F5E81C8" w14:textId="77777777" w:rsidR="007346ED" w:rsidRPr="00B66233" w:rsidRDefault="007346ED" w:rsidP="00942765">
            <w:pPr>
              <w:pStyle w:val="Tabletextcentred"/>
            </w:pPr>
            <w:r w:rsidRPr="00B66233">
              <w:t>29</w:t>
            </w:r>
          </w:p>
        </w:tc>
        <w:tc>
          <w:tcPr>
            <w:tcW w:w="341" w:type="pct"/>
            <w:shd w:val="clear" w:color="auto" w:fill="auto"/>
            <w:tcMar>
              <w:top w:w="15" w:type="dxa"/>
              <w:left w:w="15" w:type="dxa"/>
              <w:bottom w:w="0" w:type="dxa"/>
              <w:right w:w="15" w:type="dxa"/>
            </w:tcMar>
            <w:vAlign w:val="center"/>
            <w:hideMark/>
          </w:tcPr>
          <w:p w14:paraId="47A5B258" w14:textId="77777777" w:rsidR="007346ED" w:rsidRPr="00B66233" w:rsidRDefault="007346ED" w:rsidP="00942765">
            <w:pPr>
              <w:pStyle w:val="Tabletextcentred"/>
            </w:pPr>
            <w:r w:rsidRPr="00B66233">
              <w:t>14</w:t>
            </w:r>
          </w:p>
        </w:tc>
        <w:tc>
          <w:tcPr>
            <w:tcW w:w="341" w:type="pct"/>
            <w:shd w:val="clear" w:color="auto" w:fill="auto"/>
            <w:tcMar>
              <w:top w:w="15" w:type="dxa"/>
              <w:left w:w="15" w:type="dxa"/>
              <w:bottom w:w="0" w:type="dxa"/>
              <w:right w:w="15" w:type="dxa"/>
            </w:tcMar>
            <w:vAlign w:val="center"/>
            <w:hideMark/>
          </w:tcPr>
          <w:p w14:paraId="3AB7A7E5" w14:textId="77777777" w:rsidR="007346ED" w:rsidRPr="00B66233" w:rsidRDefault="007346ED" w:rsidP="00942765">
            <w:pPr>
              <w:pStyle w:val="Tabletextcentred"/>
            </w:pPr>
            <w:r w:rsidRPr="00B66233">
              <w:t>11</w:t>
            </w:r>
          </w:p>
        </w:tc>
        <w:tc>
          <w:tcPr>
            <w:tcW w:w="341" w:type="pct"/>
            <w:shd w:val="clear" w:color="auto" w:fill="auto"/>
            <w:tcMar>
              <w:top w:w="15" w:type="dxa"/>
              <w:left w:w="15" w:type="dxa"/>
              <w:bottom w:w="0" w:type="dxa"/>
              <w:right w:w="15" w:type="dxa"/>
            </w:tcMar>
            <w:vAlign w:val="center"/>
            <w:hideMark/>
          </w:tcPr>
          <w:p w14:paraId="32B0D26F" w14:textId="77777777" w:rsidR="007346ED" w:rsidRPr="00B66233" w:rsidRDefault="007346ED" w:rsidP="00942765">
            <w:pPr>
              <w:pStyle w:val="Tabletextcentred"/>
            </w:pPr>
            <w:r w:rsidRPr="00B66233">
              <w:t>12</w:t>
            </w:r>
          </w:p>
        </w:tc>
        <w:tc>
          <w:tcPr>
            <w:tcW w:w="342" w:type="pct"/>
            <w:shd w:val="clear" w:color="auto" w:fill="auto"/>
            <w:tcMar>
              <w:top w:w="15" w:type="dxa"/>
              <w:left w:w="15" w:type="dxa"/>
              <w:bottom w:w="0" w:type="dxa"/>
              <w:right w:w="15" w:type="dxa"/>
            </w:tcMar>
            <w:vAlign w:val="center"/>
            <w:hideMark/>
          </w:tcPr>
          <w:p w14:paraId="4485C8C9" w14:textId="77777777" w:rsidR="007346ED" w:rsidRPr="00B66233" w:rsidRDefault="007346ED" w:rsidP="00942765">
            <w:pPr>
              <w:pStyle w:val="Tabletextcentred"/>
            </w:pPr>
            <w:r w:rsidRPr="00B66233">
              <w:t>13</w:t>
            </w:r>
          </w:p>
        </w:tc>
        <w:tc>
          <w:tcPr>
            <w:tcW w:w="341" w:type="pct"/>
            <w:shd w:val="clear" w:color="auto" w:fill="auto"/>
            <w:tcMar>
              <w:top w:w="15" w:type="dxa"/>
              <w:left w:w="15" w:type="dxa"/>
              <w:bottom w:w="0" w:type="dxa"/>
              <w:right w:w="15" w:type="dxa"/>
            </w:tcMar>
            <w:vAlign w:val="center"/>
            <w:hideMark/>
          </w:tcPr>
          <w:p w14:paraId="5B74A667" w14:textId="77777777" w:rsidR="007346ED" w:rsidRPr="00B66233" w:rsidRDefault="007346ED" w:rsidP="00942765">
            <w:pPr>
              <w:pStyle w:val="Tabletextcentred"/>
            </w:pPr>
            <w:r w:rsidRPr="00B66233">
              <w:rPr>
                <w:rFonts w:eastAsiaTheme="minorEastAsia"/>
              </w:rPr>
              <w:t>47</w:t>
            </w:r>
          </w:p>
        </w:tc>
        <w:tc>
          <w:tcPr>
            <w:tcW w:w="341" w:type="pct"/>
            <w:shd w:val="clear" w:color="auto" w:fill="auto"/>
            <w:tcMar>
              <w:top w:w="15" w:type="dxa"/>
              <w:left w:w="15" w:type="dxa"/>
              <w:bottom w:w="0" w:type="dxa"/>
              <w:right w:w="15" w:type="dxa"/>
            </w:tcMar>
            <w:vAlign w:val="center"/>
            <w:hideMark/>
          </w:tcPr>
          <w:p w14:paraId="2520A007" w14:textId="77777777" w:rsidR="007346ED" w:rsidRPr="00B66233" w:rsidRDefault="007346ED" w:rsidP="00942765">
            <w:pPr>
              <w:pStyle w:val="Tabletextcentred"/>
            </w:pPr>
            <w:r w:rsidRPr="00B66233">
              <w:t>48</w:t>
            </w:r>
          </w:p>
        </w:tc>
        <w:tc>
          <w:tcPr>
            <w:tcW w:w="209" w:type="pct"/>
            <w:shd w:val="clear" w:color="auto" w:fill="auto"/>
            <w:tcMar>
              <w:top w:w="15" w:type="dxa"/>
              <w:left w:w="15" w:type="dxa"/>
              <w:bottom w:w="0" w:type="dxa"/>
              <w:right w:w="15" w:type="dxa"/>
            </w:tcMar>
            <w:vAlign w:val="center"/>
            <w:hideMark/>
          </w:tcPr>
          <w:p w14:paraId="6FA7E184" w14:textId="77777777" w:rsidR="007346ED" w:rsidRPr="00B66233" w:rsidRDefault="007346ED" w:rsidP="00942765">
            <w:pPr>
              <w:pStyle w:val="Tabletextcentred"/>
            </w:pPr>
            <w:r w:rsidRPr="00B66233">
              <w:t>50</w:t>
            </w:r>
          </w:p>
        </w:tc>
      </w:tr>
      <w:tr w:rsidR="007346ED" w:rsidRPr="00B66233" w14:paraId="7F44A056" w14:textId="77777777" w:rsidTr="00942765">
        <w:trPr>
          <w:trHeight w:val="491"/>
        </w:trPr>
        <w:tc>
          <w:tcPr>
            <w:tcW w:w="1380" w:type="pct"/>
            <w:shd w:val="clear" w:color="auto" w:fill="auto"/>
            <w:tcMar>
              <w:top w:w="15" w:type="dxa"/>
              <w:left w:w="15" w:type="dxa"/>
              <w:bottom w:w="0" w:type="dxa"/>
              <w:right w:w="15" w:type="dxa"/>
            </w:tcMar>
            <w:vAlign w:val="center"/>
            <w:hideMark/>
          </w:tcPr>
          <w:p w14:paraId="4B4267C3" w14:textId="77777777" w:rsidR="007346ED" w:rsidRPr="00BF38FA" w:rsidRDefault="007346ED" w:rsidP="00942765">
            <w:pPr>
              <w:pStyle w:val="Tabletext"/>
              <w:rPr>
                <w:b/>
                <w:bCs/>
              </w:rPr>
            </w:pPr>
            <w:r w:rsidRPr="00BF38FA">
              <w:rPr>
                <w:b/>
                <w:bCs/>
              </w:rPr>
              <w:t>Mobile phone or smartphone</w:t>
            </w:r>
          </w:p>
        </w:tc>
        <w:tc>
          <w:tcPr>
            <w:tcW w:w="340" w:type="pct"/>
            <w:shd w:val="clear" w:color="auto" w:fill="auto"/>
            <w:tcMar>
              <w:top w:w="15" w:type="dxa"/>
              <w:left w:w="15" w:type="dxa"/>
              <w:bottom w:w="0" w:type="dxa"/>
              <w:right w:w="15" w:type="dxa"/>
            </w:tcMar>
            <w:vAlign w:val="center"/>
            <w:hideMark/>
          </w:tcPr>
          <w:p w14:paraId="4D93877E" w14:textId="77777777" w:rsidR="007346ED" w:rsidRPr="00B66233" w:rsidRDefault="007346ED" w:rsidP="00942765">
            <w:pPr>
              <w:pStyle w:val="Tabletextcentred"/>
            </w:pPr>
            <w:r w:rsidRPr="00B66233">
              <w:t>74</w:t>
            </w:r>
          </w:p>
        </w:tc>
        <w:tc>
          <w:tcPr>
            <w:tcW w:w="341" w:type="pct"/>
            <w:shd w:val="clear" w:color="auto" w:fill="auto"/>
            <w:tcMar>
              <w:top w:w="15" w:type="dxa"/>
              <w:left w:w="15" w:type="dxa"/>
              <w:bottom w:w="0" w:type="dxa"/>
              <w:right w:w="15" w:type="dxa"/>
            </w:tcMar>
            <w:vAlign w:val="center"/>
            <w:hideMark/>
          </w:tcPr>
          <w:p w14:paraId="2FC1DCF1" w14:textId="77777777" w:rsidR="007346ED" w:rsidRPr="00B66233" w:rsidRDefault="007346ED" w:rsidP="00942765">
            <w:pPr>
              <w:pStyle w:val="Tabletextcentred"/>
            </w:pPr>
            <w:r w:rsidRPr="00B66233">
              <w:t>22</w:t>
            </w:r>
          </w:p>
        </w:tc>
        <w:tc>
          <w:tcPr>
            <w:tcW w:w="341" w:type="pct"/>
            <w:shd w:val="clear" w:color="auto" w:fill="auto"/>
            <w:tcMar>
              <w:top w:w="15" w:type="dxa"/>
              <w:left w:w="15" w:type="dxa"/>
              <w:bottom w:w="0" w:type="dxa"/>
              <w:right w:w="15" w:type="dxa"/>
            </w:tcMar>
            <w:vAlign w:val="center"/>
            <w:hideMark/>
          </w:tcPr>
          <w:p w14:paraId="3B45E02B" w14:textId="77777777" w:rsidR="007346ED" w:rsidRPr="00B66233" w:rsidRDefault="007346ED" w:rsidP="00942765">
            <w:pPr>
              <w:pStyle w:val="Tabletextcentred"/>
            </w:pPr>
            <w:r w:rsidRPr="00B66233">
              <w:t>13</w:t>
            </w:r>
          </w:p>
        </w:tc>
        <w:tc>
          <w:tcPr>
            <w:tcW w:w="342" w:type="pct"/>
            <w:shd w:val="clear" w:color="auto" w:fill="auto"/>
            <w:tcMar>
              <w:top w:w="15" w:type="dxa"/>
              <w:left w:w="15" w:type="dxa"/>
              <w:bottom w:w="0" w:type="dxa"/>
              <w:right w:w="15" w:type="dxa"/>
            </w:tcMar>
            <w:vAlign w:val="center"/>
            <w:hideMark/>
          </w:tcPr>
          <w:p w14:paraId="02B5AA91" w14:textId="77777777" w:rsidR="007346ED" w:rsidRPr="00B66233" w:rsidRDefault="007346ED" w:rsidP="00942765">
            <w:pPr>
              <w:pStyle w:val="Tabletextcentred"/>
            </w:pPr>
            <w:r w:rsidRPr="00B66233">
              <w:t>10</w:t>
            </w:r>
          </w:p>
        </w:tc>
        <w:tc>
          <w:tcPr>
            <w:tcW w:w="341" w:type="pct"/>
            <w:shd w:val="clear" w:color="auto" w:fill="auto"/>
            <w:tcMar>
              <w:top w:w="15" w:type="dxa"/>
              <w:left w:w="15" w:type="dxa"/>
              <w:bottom w:w="0" w:type="dxa"/>
              <w:right w:w="15" w:type="dxa"/>
            </w:tcMar>
            <w:vAlign w:val="center"/>
            <w:hideMark/>
          </w:tcPr>
          <w:p w14:paraId="0E5D2118" w14:textId="77777777" w:rsidR="007346ED" w:rsidRPr="00B66233" w:rsidRDefault="007346ED" w:rsidP="00942765">
            <w:pPr>
              <w:pStyle w:val="Tabletextcentred"/>
            </w:pPr>
            <w:r w:rsidRPr="00B66233">
              <w:t>6</w:t>
            </w:r>
          </w:p>
        </w:tc>
        <w:tc>
          <w:tcPr>
            <w:tcW w:w="341" w:type="pct"/>
            <w:shd w:val="clear" w:color="auto" w:fill="auto"/>
            <w:tcMar>
              <w:top w:w="15" w:type="dxa"/>
              <w:left w:w="15" w:type="dxa"/>
              <w:bottom w:w="0" w:type="dxa"/>
              <w:right w:w="15" w:type="dxa"/>
            </w:tcMar>
            <w:vAlign w:val="center"/>
            <w:hideMark/>
          </w:tcPr>
          <w:p w14:paraId="25CB53D7" w14:textId="77777777" w:rsidR="007346ED" w:rsidRPr="00B66233" w:rsidRDefault="007346ED" w:rsidP="00942765">
            <w:pPr>
              <w:pStyle w:val="Tabletextcentred"/>
            </w:pPr>
            <w:r w:rsidRPr="00B66233">
              <w:t>9</w:t>
            </w:r>
          </w:p>
        </w:tc>
        <w:tc>
          <w:tcPr>
            <w:tcW w:w="341" w:type="pct"/>
            <w:shd w:val="clear" w:color="auto" w:fill="auto"/>
            <w:tcMar>
              <w:top w:w="15" w:type="dxa"/>
              <w:left w:w="15" w:type="dxa"/>
              <w:bottom w:w="0" w:type="dxa"/>
              <w:right w:w="15" w:type="dxa"/>
            </w:tcMar>
            <w:vAlign w:val="center"/>
            <w:hideMark/>
          </w:tcPr>
          <w:p w14:paraId="045C197B" w14:textId="77777777" w:rsidR="007346ED" w:rsidRPr="00B66233" w:rsidRDefault="007346ED" w:rsidP="00942765">
            <w:pPr>
              <w:pStyle w:val="Tabletextcentred"/>
            </w:pPr>
            <w:r w:rsidRPr="00B66233">
              <w:t>13</w:t>
            </w:r>
          </w:p>
        </w:tc>
        <w:tc>
          <w:tcPr>
            <w:tcW w:w="342" w:type="pct"/>
            <w:shd w:val="clear" w:color="auto" w:fill="auto"/>
            <w:tcMar>
              <w:top w:w="15" w:type="dxa"/>
              <w:left w:w="15" w:type="dxa"/>
              <w:bottom w:w="0" w:type="dxa"/>
              <w:right w:w="15" w:type="dxa"/>
            </w:tcMar>
            <w:vAlign w:val="center"/>
            <w:hideMark/>
          </w:tcPr>
          <w:p w14:paraId="5C4A23E7" w14:textId="77777777" w:rsidR="007346ED" w:rsidRPr="00B66233" w:rsidRDefault="007346ED" w:rsidP="00942765">
            <w:pPr>
              <w:pStyle w:val="Tabletextcentred"/>
            </w:pPr>
            <w:r w:rsidRPr="00B66233">
              <w:t>26</w:t>
            </w:r>
          </w:p>
        </w:tc>
        <w:tc>
          <w:tcPr>
            <w:tcW w:w="341" w:type="pct"/>
            <w:shd w:val="clear" w:color="auto" w:fill="auto"/>
            <w:tcMar>
              <w:top w:w="15" w:type="dxa"/>
              <w:left w:w="15" w:type="dxa"/>
              <w:bottom w:w="0" w:type="dxa"/>
              <w:right w:w="15" w:type="dxa"/>
            </w:tcMar>
            <w:vAlign w:val="center"/>
            <w:hideMark/>
          </w:tcPr>
          <w:p w14:paraId="235032CE" w14:textId="77777777" w:rsidR="007346ED" w:rsidRPr="00B66233" w:rsidRDefault="007346ED" w:rsidP="00942765">
            <w:pPr>
              <w:pStyle w:val="Tabletextcentred"/>
            </w:pPr>
            <w:r w:rsidRPr="00B66233">
              <w:rPr>
                <w:rFonts w:eastAsiaTheme="minorEastAsia"/>
              </w:rPr>
              <w:t>44</w:t>
            </w:r>
          </w:p>
        </w:tc>
        <w:tc>
          <w:tcPr>
            <w:tcW w:w="341" w:type="pct"/>
            <w:shd w:val="clear" w:color="auto" w:fill="auto"/>
            <w:tcMar>
              <w:top w:w="15" w:type="dxa"/>
              <w:left w:w="15" w:type="dxa"/>
              <w:bottom w:w="0" w:type="dxa"/>
              <w:right w:w="15" w:type="dxa"/>
            </w:tcMar>
            <w:vAlign w:val="center"/>
            <w:hideMark/>
          </w:tcPr>
          <w:p w14:paraId="56B9D32A" w14:textId="77777777" w:rsidR="007346ED" w:rsidRPr="00B66233" w:rsidRDefault="007346ED" w:rsidP="00942765">
            <w:pPr>
              <w:pStyle w:val="Tabletextcentred"/>
            </w:pPr>
            <w:r w:rsidRPr="00B66233">
              <w:t>46</w:t>
            </w:r>
          </w:p>
        </w:tc>
        <w:tc>
          <w:tcPr>
            <w:tcW w:w="209" w:type="pct"/>
            <w:shd w:val="clear" w:color="auto" w:fill="auto"/>
            <w:tcMar>
              <w:top w:w="15" w:type="dxa"/>
              <w:left w:w="15" w:type="dxa"/>
              <w:bottom w:w="0" w:type="dxa"/>
              <w:right w:w="15" w:type="dxa"/>
            </w:tcMar>
            <w:vAlign w:val="center"/>
            <w:hideMark/>
          </w:tcPr>
          <w:p w14:paraId="31E6D34B" w14:textId="77777777" w:rsidR="007346ED" w:rsidRPr="00B66233" w:rsidRDefault="007346ED" w:rsidP="00942765">
            <w:pPr>
              <w:pStyle w:val="Tabletextcentred"/>
            </w:pPr>
            <w:r w:rsidRPr="00B66233">
              <w:t>46</w:t>
            </w:r>
          </w:p>
        </w:tc>
      </w:tr>
      <w:tr w:rsidR="007346ED" w:rsidRPr="00B66233" w14:paraId="7C711CC1" w14:textId="77777777" w:rsidTr="00942765">
        <w:trPr>
          <w:trHeight w:val="491"/>
        </w:trPr>
        <w:tc>
          <w:tcPr>
            <w:tcW w:w="1380" w:type="pct"/>
            <w:shd w:val="clear" w:color="auto" w:fill="auto"/>
            <w:tcMar>
              <w:top w:w="15" w:type="dxa"/>
              <w:left w:w="15" w:type="dxa"/>
              <w:bottom w:w="0" w:type="dxa"/>
              <w:right w:w="15" w:type="dxa"/>
            </w:tcMar>
            <w:vAlign w:val="center"/>
            <w:hideMark/>
          </w:tcPr>
          <w:p w14:paraId="06C7F703" w14:textId="77777777" w:rsidR="007346ED" w:rsidRPr="00BF38FA" w:rsidRDefault="007346ED" w:rsidP="00942765">
            <w:pPr>
              <w:pStyle w:val="Tabletext"/>
              <w:rPr>
                <w:b/>
                <w:bCs/>
              </w:rPr>
            </w:pPr>
            <w:r w:rsidRPr="00BF38FA">
              <w:rPr>
                <w:b/>
                <w:bCs/>
              </w:rPr>
              <w:t>Computer (desktop or laptop)</w:t>
            </w:r>
          </w:p>
        </w:tc>
        <w:tc>
          <w:tcPr>
            <w:tcW w:w="340" w:type="pct"/>
            <w:shd w:val="clear" w:color="auto" w:fill="auto"/>
            <w:tcMar>
              <w:top w:w="15" w:type="dxa"/>
              <w:left w:w="15" w:type="dxa"/>
              <w:bottom w:w="0" w:type="dxa"/>
              <w:right w:w="15" w:type="dxa"/>
            </w:tcMar>
            <w:vAlign w:val="center"/>
            <w:hideMark/>
          </w:tcPr>
          <w:p w14:paraId="405BD3A1" w14:textId="77777777" w:rsidR="007346ED" w:rsidRPr="00B66233" w:rsidRDefault="007346ED" w:rsidP="00942765">
            <w:pPr>
              <w:pStyle w:val="Tabletextcentred"/>
            </w:pPr>
            <w:r w:rsidRPr="00B66233">
              <w:t>61</w:t>
            </w:r>
          </w:p>
        </w:tc>
        <w:tc>
          <w:tcPr>
            <w:tcW w:w="341" w:type="pct"/>
            <w:shd w:val="clear" w:color="auto" w:fill="auto"/>
            <w:tcMar>
              <w:top w:w="15" w:type="dxa"/>
              <w:left w:w="15" w:type="dxa"/>
              <w:bottom w:w="0" w:type="dxa"/>
              <w:right w:w="15" w:type="dxa"/>
            </w:tcMar>
            <w:vAlign w:val="center"/>
            <w:hideMark/>
          </w:tcPr>
          <w:p w14:paraId="1DD2A168" w14:textId="77777777" w:rsidR="007346ED" w:rsidRPr="00B66233" w:rsidRDefault="007346ED" w:rsidP="00942765">
            <w:pPr>
              <w:pStyle w:val="Tabletextcentred"/>
            </w:pPr>
            <w:r w:rsidRPr="00B66233">
              <w:t>8</w:t>
            </w:r>
          </w:p>
        </w:tc>
        <w:tc>
          <w:tcPr>
            <w:tcW w:w="341" w:type="pct"/>
            <w:shd w:val="clear" w:color="auto" w:fill="auto"/>
            <w:tcMar>
              <w:top w:w="15" w:type="dxa"/>
              <w:left w:w="15" w:type="dxa"/>
              <w:bottom w:w="0" w:type="dxa"/>
              <w:right w:w="15" w:type="dxa"/>
            </w:tcMar>
            <w:vAlign w:val="center"/>
            <w:hideMark/>
          </w:tcPr>
          <w:p w14:paraId="3486C50F" w14:textId="77777777" w:rsidR="007346ED" w:rsidRPr="00B66233" w:rsidRDefault="007346ED" w:rsidP="00942765">
            <w:pPr>
              <w:pStyle w:val="Tabletextcentred"/>
            </w:pPr>
            <w:r w:rsidRPr="00B66233">
              <w:t>8</w:t>
            </w:r>
          </w:p>
        </w:tc>
        <w:tc>
          <w:tcPr>
            <w:tcW w:w="342" w:type="pct"/>
            <w:shd w:val="clear" w:color="auto" w:fill="auto"/>
            <w:tcMar>
              <w:top w:w="15" w:type="dxa"/>
              <w:left w:w="15" w:type="dxa"/>
              <w:bottom w:w="0" w:type="dxa"/>
              <w:right w:w="15" w:type="dxa"/>
            </w:tcMar>
            <w:vAlign w:val="center"/>
            <w:hideMark/>
          </w:tcPr>
          <w:p w14:paraId="3142A5B8" w14:textId="77777777" w:rsidR="007346ED" w:rsidRPr="00B66233" w:rsidRDefault="007346ED" w:rsidP="00942765">
            <w:pPr>
              <w:pStyle w:val="Tabletextcentred"/>
            </w:pPr>
            <w:r w:rsidRPr="00B66233">
              <w:t>9</w:t>
            </w:r>
          </w:p>
        </w:tc>
        <w:tc>
          <w:tcPr>
            <w:tcW w:w="341" w:type="pct"/>
            <w:shd w:val="clear" w:color="auto" w:fill="auto"/>
            <w:tcMar>
              <w:top w:w="15" w:type="dxa"/>
              <w:left w:w="15" w:type="dxa"/>
              <w:bottom w:w="0" w:type="dxa"/>
              <w:right w:w="15" w:type="dxa"/>
            </w:tcMar>
            <w:vAlign w:val="center"/>
            <w:hideMark/>
          </w:tcPr>
          <w:p w14:paraId="64DC5271" w14:textId="77777777" w:rsidR="007346ED" w:rsidRPr="00B66233" w:rsidRDefault="007346ED" w:rsidP="00942765">
            <w:pPr>
              <w:pStyle w:val="Tabletextcentred"/>
            </w:pPr>
            <w:r w:rsidRPr="00B66233">
              <w:t>5</w:t>
            </w:r>
          </w:p>
        </w:tc>
        <w:tc>
          <w:tcPr>
            <w:tcW w:w="341" w:type="pct"/>
            <w:shd w:val="clear" w:color="auto" w:fill="auto"/>
            <w:tcMar>
              <w:top w:w="15" w:type="dxa"/>
              <w:left w:w="15" w:type="dxa"/>
              <w:bottom w:w="0" w:type="dxa"/>
              <w:right w:w="15" w:type="dxa"/>
            </w:tcMar>
            <w:vAlign w:val="center"/>
            <w:hideMark/>
          </w:tcPr>
          <w:p w14:paraId="7353A7A4" w14:textId="77777777" w:rsidR="007346ED" w:rsidRPr="00B66233" w:rsidRDefault="007346ED" w:rsidP="00942765">
            <w:pPr>
              <w:pStyle w:val="Tabletextcentred"/>
            </w:pPr>
            <w:r w:rsidRPr="00B66233">
              <w:t>9</w:t>
            </w:r>
          </w:p>
        </w:tc>
        <w:tc>
          <w:tcPr>
            <w:tcW w:w="341" w:type="pct"/>
            <w:shd w:val="clear" w:color="auto" w:fill="auto"/>
            <w:tcMar>
              <w:top w:w="15" w:type="dxa"/>
              <w:left w:w="15" w:type="dxa"/>
              <w:bottom w:w="0" w:type="dxa"/>
              <w:right w:w="15" w:type="dxa"/>
            </w:tcMar>
            <w:vAlign w:val="center"/>
            <w:hideMark/>
          </w:tcPr>
          <w:p w14:paraId="6B5342AD" w14:textId="77777777" w:rsidR="007346ED" w:rsidRPr="00B66233" w:rsidRDefault="007346ED" w:rsidP="00942765">
            <w:pPr>
              <w:pStyle w:val="Tabletextcentred"/>
            </w:pPr>
            <w:r w:rsidRPr="00B66233">
              <w:t>21</w:t>
            </w:r>
          </w:p>
        </w:tc>
        <w:tc>
          <w:tcPr>
            <w:tcW w:w="342" w:type="pct"/>
            <w:shd w:val="clear" w:color="auto" w:fill="auto"/>
            <w:tcMar>
              <w:top w:w="15" w:type="dxa"/>
              <w:left w:w="15" w:type="dxa"/>
              <w:bottom w:w="0" w:type="dxa"/>
              <w:right w:w="15" w:type="dxa"/>
            </w:tcMar>
            <w:vAlign w:val="center"/>
            <w:hideMark/>
          </w:tcPr>
          <w:p w14:paraId="7431C9AD" w14:textId="77777777" w:rsidR="007346ED" w:rsidRPr="00B66233" w:rsidRDefault="007346ED" w:rsidP="00942765">
            <w:pPr>
              <w:pStyle w:val="Tabletextcentred"/>
            </w:pPr>
            <w:r w:rsidRPr="00B66233">
              <w:t>39</w:t>
            </w:r>
          </w:p>
        </w:tc>
        <w:tc>
          <w:tcPr>
            <w:tcW w:w="341" w:type="pct"/>
            <w:shd w:val="clear" w:color="auto" w:fill="auto"/>
            <w:tcMar>
              <w:top w:w="15" w:type="dxa"/>
              <w:left w:w="15" w:type="dxa"/>
              <w:bottom w:w="0" w:type="dxa"/>
              <w:right w:w="15" w:type="dxa"/>
            </w:tcMar>
            <w:vAlign w:val="center"/>
            <w:hideMark/>
          </w:tcPr>
          <w:p w14:paraId="3512E22B" w14:textId="77777777" w:rsidR="007346ED" w:rsidRPr="00B66233" w:rsidRDefault="007346ED" w:rsidP="00942765">
            <w:pPr>
              <w:pStyle w:val="Tabletextcentred"/>
            </w:pPr>
            <w:r w:rsidRPr="00B66233">
              <w:rPr>
                <w:rFonts w:eastAsiaTheme="minorEastAsia"/>
              </w:rPr>
              <w:t>25</w:t>
            </w:r>
          </w:p>
        </w:tc>
        <w:tc>
          <w:tcPr>
            <w:tcW w:w="341" w:type="pct"/>
            <w:shd w:val="clear" w:color="auto" w:fill="auto"/>
            <w:tcMar>
              <w:top w:w="15" w:type="dxa"/>
              <w:left w:w="15" w:type="dxa"/>
              <w:bottom w:w="0" w:type="dxa"/>
              <w:right w:w="15" w:type="dxa"/>
            </w:tcMar>
            <w:vAlign w:val="center"/>
            <w:hideMark/>
          </w:tcPr>
          <w:p w14:paraId="307B49E3" w14:textId="77777777" w:rsidR="007346ED" w:rsidRPr="00B66233" w:rsidRDefault="007346ED" w:rsidP="00942765">
            <w:pPr>
              <w:pStyle w:val="Tabletextcentred"/>
            </w:pPr>
            <w:r w:rsidRPr="00B66233">
              <w:t>27</w:t>
            </w:r>
          </w:p>
        </w:tc>
        <w:tc>
          <w:tcPr>
            <w:tcW w:w="209" w:type="pct"/>
            <w:shd w:val="clear" w:color="auto" w:fill="auto"/>
            <w:tcMar>
              <w:top w:w="15" w:type="dxa"/>
              <w:left w:w="15" w:type="dxa"/>
              <w:bottom w:w="0" w:type="dxa"/>
              <w:right w:w="15" w:type="dxa"/>
            </w:tcMar>
            <w:vAlign w:val="center"/>
            <w:hideMark/>
          </w:tcPr>
          <w:p w14:paraId="04CE6123" w14:textId="77777777" w:rsidR="007346ED" w:rsidRPr="00B66233" w:rsidRDefault="007346ED" w:rsidP="00942765">
            <w:pPr>
              <w:pStyle w:val="Tabletextcentred"/>
            </w:pPr>
            <w:r w:rsidRPr="00B66233">
              <w:t>25</w:t>
            </w:r>
          </w:p>
        </w:tc>
      </w:tr>
      <w:tr w:rsidR="007346ED" w:rsidRPr="00B66233" w14:paraId="58DBD9E8" w14:textId="77777777" w:rsidTr="00942765">
        <w:trPr>
          <w:trHeight w:val="535"/>
        </w:trPr>
        <w:tc>
          <w:tcPr>
            <w:tcW w:w="1380" w:type="pct"/>
            <w:shd w:val="clear" w:color="auto" w:fill="auto"/>
            <w:tcMar>
              <w:top w:w="15" w:type="dxa"/>
              <w:left w:w="15" w:type="dxa"/>
              <w:bottom w:w="0" w:type="dxa"/>
              <w:right w:w="15" w:type="dxa"/>
            </w:tcMar>
            <w:vAlign w:val="center"/>
            <w:hideMark/>
          </w:tcPr>
          <w:p w14:paraId="1A691C4A" w14:textId="77777777" w:rsidR="007346ED" w:rsidRPr="00BF38FA" w:rsidRDefault="007346ED" w:rsidP="00942765">
            <w:pPr>
              <w:pStyle w:val="Tabletext"/>
              <w:rPr>
                <w:b/>
                <w:bCs/>
              </w:rPr>
            </w:pPr>
            <w:r w:rsidRPr="00BF38FA">
              <w:rPr>
                <w:b/>
                <w:bCs/>
                <w:lang w:val="en-US"/>
              </w:rPr>
              <w:t>TV smart accessory / Digital media player</w:t>
            </w:r>
          </w:p>
        </w:tc>
        <w:tc>
          <w:tcPr>
            <w:tcW w:w="340" w:type="pct"/>
            <w:shd w:val="clear" w:color="auto" w:fill="auto"/>
            <w:tcMar>
              <w:top w:w="15" w:type="dxa"/>
              <w:left w:w="15" w:type="dxa"/>
              <w:bottom w:w="0" w:type="dxa"/>
              <w:right w:w="15" w:type="dxa"/>
            </w:tcMar>
            <w:vAlign w:val="center"/>
            <w:hideMark/>
          </w:tcPr>
          <w:p w14:paraId="4D6F063E" w14:textId="77777777" w:rsidR="007346ED" w:rsidRPr="00B66233" w:rsidRDefault="007346ED" w:rsidP="00942765">
            <w:pPr>
              <w:pStyle w:val="Tabletextcentred"/>
            </w:pPr>
            <w:r w:rsidRPr="00B66233">
              <w:t>40</w:t>
            </w:r>
          </w:p>
        </w:tc>
        <w:tc>
          <w:tcPr>
            <w:tcW w:w="341" w:type="pct"/>
            <w:shd w:val="clear" w:color="auto" w:fill="auto"/>
            <w:tcMar>
              <w:top w:w="15" w:type="dxa"/>
              <w:left w:w="15" w:type="dxa"/>
              <w:bottom w:w="0" w:type="dxa"/>
              <w:right w:w="15" w:type="dxa"/>
            </w:tcMar>
            <w:vAlign w:val="center"/>
            <w:hideMark/>
          </w:tcPr>
          <w:p w14:paraId="374F5DAD" w14:textId="77777777" w:rsidR="007346ED" w:rsidRPr="00B66233" w:rsidRDefault="007346ED" w:rsidP="00942765">
            <w:pPr>
              <w:pStyle w:val="Tabletextcentred"/>
            </w:pPr>
            <w:r w:rsidRPr="00B66233">
              <w:t>4</w:t>
            </w:r>
          </w:p>
        </w:tc>
        <w:tc>
          <w:tcPr>
            <w:tcW w:w="341" w:type="pct"/>
            <w:shd w:val="clear" w:color="auto" w:fill="auto"/>
            <w:tcMar>
              <w:top w:w="15" w:type="dxa"/>
              <w:left w:w="15" w:type="dxa"/>
              <w:bottom w:w="0" w:type="dxa"/>
              <w:right w:w="15" w:type="dxa"/>
            </w:tcMar>
            <w:vAlign w:val="center"/>
            <w:hideMark/>
          </w:tcPr>
          <w:p w14:paraId="7AC997ED" w14:textId="77777777" w:rsidR="007346ED" w:rsidRPr="00B66233" w:rsidRDefault="007346ED" w:rsidP="00942765">
            <w:pPr>
              <w:pStyle w:val="Tabletextcentred"/>
            </w:pPr>
            <w:r w:rsidRPr="00B66233">
              <w:t>4</w:t>
            </w:r>
          </w:p>
        </w:tc>
        <w:tc>
          <w:tcPr>
            <w:tcW w:w="342" w:type="pct"/>
            <w:shd w:val="clear" w:color="auto" w:fill="auto"/>
            <w:tcMar>
              <w:top w:w="15" w:type="dxa"/>
              <w:left w:w="15" w:type="dxa"/>
              <w:bottom w:w="0" w:type="dxa"/>
              <w:right w:w="15" w:type="dxa"/>
            </w:tcMar>
            <w:vAlign w:val="center"/>
            <w:hideMark/>
          </w:tcPr>
          <w:p w14:paraId="22D65663" w14:textId="77777777" w:rsidR="007346ED" w:rsidRPr="00B66233" w:rsidRDefault="007346ED" w:rsidP="00942765">
            <w:pPr>
              <w:pStyle w:val="Tabletextcentred"/>
            </w:pPr>
            <w:r w:rsidRPr="00B66233">
              <w:t>9</w:t>
            </w:r>
          </w:p>
        </w:tc>
        <w:tc>
          <w:tcPr>
            <w:tcW w:w="341" w:type="pct"/>
            <w:shd w:val="clear" w:color="auto" w:fill="auto"/>
            <w:tcMar>
              <w:top w:w="15" w:type="dxa"/>
              <w:left w:w="15" w:type="dxa"/>
              <w:bottom w:w="0" w:type="dxa"/>
              <w:right w:w="15" w:type="dxa"/>
            </w:tcMar>
            <w:vAlign w:val="center"/>
            <w:hideMark/>
          </w:tcPr>
          <w:p w14:paraId="13BCCE0A" w14:textId="77777777" w:rsidR="007346ED" w:rsidRPr="00B66233" w:rsidRDefault="007346ED" w:rsidP="00942765">
            <w:pPr>
              <w:pStyle w:val="Tabletextcentred"/>
            </w:pPr>
            <w:r w:rsidRPr="00B66233">
              <w:t>5</w:t>
            </w:r>
          </w:p>
        </w:tc>
        <w:tc>
          <w:tcPr>
            <w:tcW w:w="341" w:type="pct"/>
            <w:shd w:val="clear" w:color="auto" w:fill="auto"/>
            <w:tcMar>
              <w:top w:w="15" w:type="dxa"/>
              <w:left w:w="15" w:type="dxa"/>
              <w:bottom w:w="0" w:type="dxa"/>
              <w:right w:w="15" w:type="dxa"/>
            </w:tcMar>
            <w:vAlign w:val="center"/>
            <w:hideMark/>
          </w:tcPr>
          <w:p w14:paraId="4D390057" w14:textId="77777777" w:rsidR="007346ED" w:rsidRPr="00B66233" w:rsidRDefault="007346ED" w:rsidP="00942765">
            <w:pPr>
              <w:pStyle w:val="Tabletextcentred"/>
            </w:pPr>
            <w:r w:rsidRPr="00B66233">
              <w:t>7</w:t>
            </w:r>
          </w:p>
        </w:tc>
        <w:tc>
          <w:tcPr>
            <w:tcW w:w="341" w:type="pct"/>
            <w:shd w:val="clear" w:color="auto" w:fill="auto"/>
            <w:tcMar>
              <w:top w:w="15" w:type="dxa"/>
              <w:left w:w="15" w:type="dxa"/>
              <w:bottom w:w="0" w:type="dxa"/>
              <w:right w:w="15" w:type="dxa"/>
            </w:tcMar>
            <w:vAlign w:val="center"/>
            <w:hideMark/>
          </w:tcPr>
          <w:p w14:paraId="1ECEF7FA" w14:textId="77777777" w:rsidR="007346ED" w:rsidRPr="00B66233" w:rsidRDefault="007346ED" w:rsidP="00942765">
            <w:pPr>
              <w:pStyle w:val="Tabletextcentred"/>
            </w:pPr>
            <w:r w:rsidRPr="00B66233">
              <w:t>11</w:t>
            </w:r>
          </w:p>
        </w:tc>
        <w:tc>
          <w:tcPr>
            <w:tcW w:w="342" w:type="pct"/>
            <w:shd w:val="clear" w:color="auto" w:fill="auto"/>
            <w:tcMar>
              <w:top w:w="15" w:type="dxa"/>
              <w:left w:w="15" w:type="dxa"/>
              <w:bottom w:w="0" w:type="dxa"/>
              <w:right w:w="15" w:type="dxa"/>
            </w:tcMar>
            <w:vAlign w:val="center"/>
            <w:hideMark/>
          </w:tcPr>
          <w:p w14:paraId="050BFAA8" w14:textId="77777777" w:rsidR="007346ED" w:rsidRPr="00B66233" w:rsidRDefault="007346ED" w:rsidP="00942765">
            <w:pPr>
              <w:pStyle w:val="Tabletextcentred"/>
            </w:pPr>
            <w:r w:rsidRPr="00B66233">
              <w:t>60</w:t>
            </w:r>
          </w:p>
        </w:tc>
        <w:tc>
          <w:tcPr>
            <w:tcW w:w="341" w:type="pct"/>
            <w:shd w:val="clear" w:color="auto" w:fill="auto"/>
            <w:tcMar>
              <w:top w:w="15" w:type="dxa"/>
              <w:left w:w="15" w:type="dxa"/>
              <w:bottom w:w="0" w:type="dxa"/>
              <w:right w:w="15" w:type="dxa"/>
            </w:tcMar>
            <w:vAlign w:val="center"/>
            <w:hideMark/>
          </w:tcPr>
          <w:p w14:paraId="379BA16D" w14:textId="77777777" w:rsidR="007346ED" w:rsidRPr="00B66233" w:rsidRDefault="007346ED" w:rsidP="00942765">
            <w:pPr>
              <w:pStyle w:val="Tabletextcentred"/>
            </w:pPr>
            <w:r w:rsidRPr="00B66233">
              <w:rPr>
                <w:rFonts w:eastAsiaTheme="minorEastAsia"/>
              </w:rPr>
              <w:t>16</w:t>
            </w:r>
          </w:p>
        </w:tc>
        <w:tc>
          <w:tcPr>
            <w:tcW w:w="341" w:type="pct"/>
            <w:shd w:val="clear" w:color="auto" w:fill="auto"/>
            <w:tcMar>
              <w:top w:w="15" w:type="dxa"/>
              <w:left w:w="15" w:type="dxa"/>
              <w:bottom w:w="0" w:type="dxa"/>
              <w:right w:w="15" w:type="dxa"/>
            </w:tcMar>
            <w:vAlign w:val="center"/>
            <w:hideMark/>
          </w:tcPr>
          <w:p w14:paraId="688C9462" w14:textId="77777777" w:rsidR="007346ED" w:rsidRPr="00B66233" w:rsidRDefault="007346ED" w:rsidP="00942765">
            <w:pPr>
              <w:pStyle w:val="Tabletextcentred"/>
            </w:pPr>
            <w:r w:rsidRPr="00B66233">
              <w:t>17</w:t>
            </w:r>
          </w:p>
        </w:tc>
        <w:tc>
          <w:tcPr>
            <w:tcW w:w="209" w:type="pct"/>
            <w:shd w:val="clear" w:color="auto" w:fill="auto"/>
            <w:tcMar>
              <w:top w:w="15" w:type="dxa"/>
              <w:left w:w="15" w:type="dxa"/>
              <w:bottom w:w="0" w:type="dxa"/>
              <w:right w:w="15" w:type="dxa"/>
            </w:tcMar>
            <w:vAlign w:val="center"/>
            <w:hideMark/>
          </w:tcPr>
          <w:p w14:paraId="74255FDF" w14:textId="77777777" w:rsidR="007346ED" w:rsidRPr="00B66233" w:rsidRDefault="007346ED" w:rsidP="00942765">
            <w:pPr>
              <w:pStyle w:val="Tabletextcentred"/>
            </w:pPr>
            <w:r w:rsidRPr="00B66233">
              <w:t>16</w:t>
            </w:r>
          </w:p>
        </w:tc>
      </w:tr>
      <w:tr w:rsidR="007346ED" w:rsidRPr="00B66233" w14:paraId="289C649E" w14:textId="77777777" w:rsidTr="00942765">
        <w:trPr>
          <w:trHeight w:val="400"/>
        </w:trPr>
        <w:tc>
          <w:tcPr>
            <w:tcW w:w="1380" w:type="pct"/>
            <w:shd w:val="clear" w:color="auto" w:fill="auto"/>
            <w:tcMar>
              <w:top w:w="15" w:type="dxa"/>
              <w:left w:w="15" w:type="dxa"/>
              <w:bottom w:w="0" w:type="dxa"/>
              <w:right w:w="15" w:type="dxa"/>
            </w:tcMar>
            <w:vAlign w:val="center"/>
            <w:hideMark/>
          </w:tcPr>
          <w:p w14:paraId="054388B4" w14:textId="77777777" w:rsidR="007346ED" w:rsidRPr="00BF38FA" w:rsidRDefault="007346ED" w:rsidP="00942765">
            <w:pPr>
              <w:pStyle w:val="Tabletext"/>
              <w:rPr>
                <w:b/>
                <w:bCs/>
              </w:rPr>
            </w:pPr>
            <w:r w:rsidRPr="00BF38FA">
              <w:rPr>
                <w:b/>
                <w:bCs/>
              </w:rPr>
              <w:t>Tablet</w:t>
            </w:r>
          </w:p>
        </w:tc>
        <w:tc>
          <w:tcPr>
            <w:tcW w:w="340" w:type="pct"/>
            <w:shd w:val="clear" w:color="auto" w:fill="auto"/>
            <w:tcMar>
              <w:top w:w="15" w:type="dxa"/>
              <w:left w:w="15" w:type="dxa"/>
              <w:bottom w:w="0" w:type="dxa"/>
              <w:right w:w="15" w:type="dxa"/>
            </w:tcMar>
            <w:vAlign w:val="center"/>
            <w:hideMark/>
          </w:tcPr>
          <w:p w14:paraId="0AE018B1" w14:textId="77777777" w:rsidR="007346ED" w:rsidRPr="00B66233" w:rsidRDefault="007346ED" w:rsidP="00942765">
            <w:pPr>
              <w:pStyle w:val="Tabletextcentred"/>
            </w:pPr>
            <w:r w:rsidRPr="00B66233">
              <w:t>36</w:t>
            </w:r>
          </w:p>
        </w:tc>
        <w:tc>
          <w:tcPr>
            <w:tcW w:w="341" w:type="pct"/>
            <w:shd w:val="clear" w:color="auto" w:fill="auto"/>
            <w:tcMar>
              <w:top w:w="15" w:type="dxa"/>
              <w:left w:w="15" w:type="dxa"/>
              <w:bottom w:w="0" w:type="dxa"/>
              <w:right w:w="15" w:type="dxa"/>
            </w:tcMar>
            <w:vAlign w:val="center"/>
            <w:hideMark/>
          </w:tcPr>
          <w:p w14:paraId="521FF3B9" w14:textId="77777777" w:rsidR="007346ED" w:rsidRPr="00B66233" w:rsidRDefault="007346ED" w:rsidP="00942765">
            <w:pPr>
              <w:pStyle w:val="Tabletextcentred"/>
            </w:pPr>
            <w:r w:rsidRPr="00B66233">
              <w:t>3</w:t>
            </w:r>
          </w:p>
        </w:tc>
        <w:tc>
          <w:tcPr>
            <w:tcW w:w="341" w:type="pct"/>
            <w:shd w:val="clear" w:color="auto" w:fill="auto"/>
            <w:tcMar>
              <w:top w:w="15" w:type="dxa"/>
              <w:left w:w="15" w:type="dxa"/>
              <w:bottom w:w="0" w:type="dxa"/>
              <w:right w:w="15" w:type="dxa"/>
            </w:tcMar>
            <w:vAlign w:val="center"/>
            <w:hideMark/>
          </w:tcPr>
          <w:p w14:paraId="2ED5ED9B" w14:textId="77777777" w:rsidR="007346ED" w:rsidRPr="00B66233" w:rsidRDefault="007346ED" w:rsidP="00942765">
            <w:pPr>
              <w:pStyle w:val="Tabletextcentred"/>
            </w:pPr>
            <w:r w:rsidRPr="00B66233">
              <w:t>4</w:t>
            </w:r>
          </w:p>
        </w:tc>
        <w:tc>
          <w:tcPr>
            <w:tcW w:w="342" w:type="pct"/>
            <w:shd w:val="clear" w:color="auto" w:fill="auto"/>
            <w:tcMar>
              <w:top w:w="15" w:type="dxa"/>
              <w:left w:w="15" w:type="dxa"/>
              <w:bottom w:w="0" w:type="dxa"/>
              <w:right w:w="15" w:type="dxa"/>
            </w:tcMar>
            <w:vAlign w:val="center"/>
            <w:hideMark/>
          </w:tcPr>
          <w:p w14:paraId="60090E47" w14:textId="77777777" w:rsidR="007346ED" w:rsidRPr="00B66233" w:rsidRDefault="007346ED" w:rsidP="00942765">
            <w:pPr>
              <w:pStyle w:val="Tabletextcentred"/>
            </w:pPr>
            <w:r w:rsidRPr="00B66233">
              <w:t>8</w:t>
            </w:r>
          </w:p>
        </w:tc>
        <w:tc>
          <w:tcPr>
            <w:tcW w:w="341" w:type="pct"/>
            <w:shd w:val="clear" w:color="auto" w:fill="auto"/>
            <w:tcMar>
              <w:top w:w="15" w:type="dxa"/>
              <w:left w:w="15" w:type="dxa"/>
              <w:bottom w:w="0" w:type="dxa"/>
              <w:right w:w="15" w:type="dxa"/>
            </w:tcMar>
            <w:vAlign w:val="center"/>
            <w:hideMark/>
          </w:tcPr>
          <w:p w14:paraId="567591C2" w14:textId="77777777" w:rsidR="007346ED" w:rsidRPr="00B66233" w:rsidRDefault="007346ED" w:rsidP="00942765">
            <w:pPr>
              <w:pStyle w:val="Tabletextcentred"/>
            </w:pPr>
            <w:r w:rsidRPr="00B66233">
              <w:t>3</w:t>
            </w:r>
          </w:p>
        </w:tc>
        <w:tc>
          <w:tcPr>
            <w:tcW w:w="341" w:type="pct"/>
            <w:shd w:val="clear" w:color="auto" w:fill="auto"/>
            <w:tcMar>
              <w:top w:w="15" w:type="dxa"/>
              <w:left w:w="15" w:type="dxa"/>
              <w:bottom w:w="0" w:type="dxa"/>
              <w:right w:w="15" w:type="dxa"/>
            </w:tcMar>
            <w:vAlign w:val="center"/>
            <w:hideMark/>
          </w:tcPr>
          <w:p w14:paraId="7765A2C1" w14:textId="77777777" w:rsidR="007346ED" w:rsidRPr="00B66233" w:rsidRDefault="007346ED" w:rsidP="00942765">
            <w:pPr>
              <w:pStyle w:val="Tabletextcentred"/>
            </w:pPr>
            <w:r w:rsidRPr="00B66233">
              <w:t>6</w:t>
            </w:r>
          </w:p>
        </w:tc>
        <w:tc>
          <w:tcPr>
            <w:tcW w:w="341" w:type="pct"/>
            <w:shd w:val="clear" w:color="auto" w:fill="auto"/>
            <w:tcMar>
              <w:top w:w="15" w:type="dxa"/>
              <w:left w:w="15" w:type="dxa"/>
              <w:bottom w:w="0" w:type="dxa"/>
              <w:right w:w="15" w:type="dxa"/>
            </w:tcMar>
            <w:vAlign w:val="center"/>
            <w:hideMark/>
          </w:tcPr>
          <w:p w14:paraId="1121B9CE" w14:textId="77777777" w:rsidR="007346ED" w:rsidRPr="00B66233" w:rsidRDefault="007346ED" w:rsidP="00942765">
            <w:pPr>
              <w:pStyle w:val="Tabletextcentred"/>
            </w:pPr>
            <w:r w:rsidRPr="00B66233">
              <w:t>13</w:t>
            </w:r>
          </w:p>
        </w:tc>
        <w:tc>
          <w:tcPr>
            <w:tcW w:w="342" w:type="pct"/>
            <w:shd w:val="clear" w:color="auto" w:fill="auto"/>
            <w:tcMar>
              <w:top w:w="15" w:type="dxa"/>
              <w:left w:w="15" w:type="dxa"/>
              <w:bottom w:w="0" w:type="dxa"/>
              <w:right w:w="15" w:type="dxa"/>
            </w:tcMar>
            <w:vAlign w:val="center"/>
            <w:hideMark/>
          </w:tcPr>
          <w:p w14:paraId="55E1D8B2" w14:textId="77777777" w:rsidR="007346ED" w:rsidRPr="00B66233" w:rsidRDefault="007346ED" w:rsidP="00942765">
            <w:pPr>
              <w:pStyle w:val="Tabletextcentred"/>
            </w:pPr>
            <w:r w:rsidRPr="00B66233">
              <w:t>64</w:t>
            </w:r>
          </w:p>
        </w:tc>
        <w:tc>
          <w:tcPr>
            <w:tcW w:w="341" w:type="pct"/>
            <w:shd w:val="clear" w:color="auto" w:fill="auto"/>
            <w:tcMar>
              <w:top w:w="15" w:type="dxa"/>
              <w:left w:w="15" w:type="dxa"/>
              <w:bottom w:w="0" w:type="dxa"/>
              <w:right w:w="15" w:type="dxa"/>
            </w:tcMar>
            <w:vAlign w:val="center"/>
            <w:hideMark/>
          </w:tcPr>
          <w:p w14:paraId="5442FBBB" w14:textId="77777777" w:rsidR="007346ED" w:rsidRPr="00B66233" w:rsidRDefault="007346ED" w:rsidP="00942765">
            <w:pPr>
              <w:pStyle w:val="Tabletextcentred"/>
            </w:pPr>
            <w:r w:rsidRPr="00B66233">
              <w:rPr>
                <w:rFonts w:eastAsiaTheme="minorEastAsia"/>
              </w:rPr>
              <w:t>13</w:t>
            </w:r>
          </w:p>
        </w:tc>
        <w:tc>
          <w:tcPr>
            <w:tcW w:w="341" w:type="pct"/>
            <w:shd w:val="clear" w:color="auto" w:fill="auto"/>
            <w:tcMar>
              <w:top w:w="15" w:type="dxa"/>
              <w:left w:w="15" w:type="dxa"/>
              <w:bottom w:w="0" w:type="dxa"/>
              <w:right w:w="15" w:type="dxa"/>
            </w:tcMar>
            <w:vAlign w:val="center"/>
            <w:hideMark/>
          </w:tcPr>
          <w:p w14:paraId="28C01152" w14:textId="77777777" w:rsidR="007346ED" w:rsidRPr="00B66233" w:rsidRDefault="007346ED" w:rsidP="00942765">
            <w:pPr>
              <w:pStyle w:val="Tabletextcentred"/>
            </w:pPr>
            <w:r w:rsidRPr="00B66233">
              <w:t>13</w:t>
            </w:r>
          </w:p>
        </w:tc>
        <w:tc>
          <w:tcPr>
            <w:tcW w:w="209" w:type="pct"/>
            <w:shd w:val="clear" w:color="auto" w:fill="auto"/>
            <w:tcMar>
              <w:top w:w="15" w:type="dxa"/>
              <w:left w:w="15" w:type="dxa"/>
              <w:bottom w:w="0" w:type="dxa"/>
              <w:right w:w="15" w:type="dxa"/>
            </w:tcMar>
            <w:vAlign w:val="center"/>
            <w:hideMark/>
          </w:tcPr>
          <w:p w14:paraId="6B654F34" w14:textId="77777777" w:rsidR="007346ED" w:rsidRPr="00B66233" w:rsidRDefault="007346ED" w:rsidP="00942765">
            <w:pPr>
              <w:pStyle w:val="Tabletextcentred"/>
            </w:pPr>
            <w:r w:rsidRPr="00B66233">
              <w:t>14</w:t>
            </w:r>
          </w:p>
        </w:tc>
      </w:tr>
      <w:tr w:rsidR="007346ED" w:rsidRPr="00B66233" w14:paraId="434BE30D" w14:textId="77777777" w:rsidTr="00942765">
        <w:trPr>
          <w:trHeight w:val="339"/>
        </w:trPr>
        <w:tc>
          <w:tcPr>
            <w:tcW w:w="1380" w:type="pct"/>
            <w:shd w:val="clear" w:color="auto" w:fill="auto"/>
            <w:tcMar>
              <w:top w:w="15" w:type="dxa"/>
              <w:left w:w="15" w:type="dxa"/>
              <w:bottom w:w="0" w:type="dxa"/>
              <w:right w:w="15" w:type="dxa"/>
            </w:tcMar>
            <w:vAlign w:val="center"/>
            <w:hideMark/>
          </w:tcPr>
          <w:p w14:paraId="12CCDC70" w14:textId="77777777" w:rsidR="007346ED" w:rsidRPr="00BF38FA" w:rsidRDefault="007346ED" w:rsidP="00942765">
            <w:pPr>
              <w:pStyle w:val="Tabletext"/>
              <w:rPr>
                <w:b/>
                <w:bCs/>
              </w:rPr>
            </w:pPr>
            <w:r w:rsidRPr="00BF38FA">
              <w:rPr>
                <w:b/>
                <w:bCs/>
              </w:rPr>
              <w:t>Pay TV box</w:t>
            </w:r>
          </w:p>
        </w:tc>
        <w:tc>
          <w:tcPr>
            <w:tcW w:w="340" w:type="pct"/>
            <w:shd w:val="clear" w:color="auto" w:fill="auto"/>
            <w:tcMar>
              <w:top w:w="15" w:type="dxa"/>
              <w:left w:w="15" w:type="dxa"/>
              <w:bottom w:w="0" w:type="dxa"/>
              <w:right w:w="15" w:type="dxa"/>
            </w:tcMar>
            <w:vAlign w:val="center"/>
            <w:hideMark/>
          </w:tcPr>
          <w:p w14:paraId="583182C3" w14:textId="77777777" w:rsidR="007346ED" w:rsidRPr="00B66233" w:rsidRDefault="007346ED" w:rsidP="00942765">
            <w:pPr>
              <w:pStyle w:val="Tabletextcentred"/>
            </w:pPr>
            <w:r w:rsidRPr="00B66233">
              <w:t>21</w:t>
            </w:r>
          </w:p>
        </w:tc>
        <w:tc>
          <w:tcPr>
            <w:tcW w:w="341" w:type="pct"/>
            <w:shd w:val="clear" w:color="auto" w:fill="auto"/>
            <w:tcMar>
              <w:top w:w="15" w:type="dxa"/>
              <w:left w:w="15" w:type="dxa"/>
              <w:bottom w:w="0" w:type="dxa"/>
              <w:right w:w="15" w:type="dxa"/>
            </w:tcMar>
            <w:vAlign w:val="center"/>
            <w:hideMark/>
          </w:tcPr>
          <w:p w14:paraId="7E725704" w14:textId="77777777" w:rsidR="007346ED" w:rsidRPr="00B66233" w:rsidRDefault="007346ED" w:rsidP="00942765">
            <w:pPr>
              <w:pStyle w:val="Tabletextcentred"/>
            </w:pPr>
            <w:r w:rsidRPr="00B66233">
              <w:t>3</w:t>
            </w:r>
          </w:p>
        </w:tc>
        <w:tc>
          <w:tcPr>
            <w:tcW w:w="341" w:type="pct"/>
            <w:shd w:val="clear" w:color="auto" w:fill="auto"/>
            <w:tcMar>
              <w:top w:w="15" w:type="dxa"/>
              <w:left w:w="15" w:type="dxa"/>
              <w:bottom w:w="0" w:type="dxa"/>
              <w:right w:w="15" w:type="dxa"/>
            </w:tcMar>
            <w:vAlign w:val="center"/>
            <w:hideMark/>
          </w:tcPr>
          <w:p w14:paraId="03812F0A" w14:textId="77777777" w:rsidR="007346ED" w:rsidRPr="00B66233" w:rsidRDefault="007346ED" w:rsidP="00942765">
            <w:pPr>
              <w:pStyle w:val="Tabletextcentred"/>
            </w:pPr>
            <w:r w:rsidRPr="00B66233">
              <w:t>3</w:t>
            </w:r>
          </w:p>
        </w:tc>
        <w:tc>
          <w:tcPr>
            <w:tcW w:w="342" w:type="pct"/>
            <w:shd w:val="clear" w:color="auto" w:fill="auto"/>
            <w:tcMar>
              <w:top w:w="15" w:type="dxa"/>
              <w:left w:w="15" w:type="dxa"/>
              <w:bottom w:w="0" w:type="dxa"/>
              <w:right w:w="15" w:type="dxa"/>
            </w:tcMar>
            <w:vAlign w:val="center"/>
            <w:hideMark/>
          </w:tcPr>
          <w:p w14:paraId="0DF64C68" w14:textId="77777777" w:rsidR="007346ED" w:rsidRPr="00B66233" w:rsidRDefault="007346ED" w:rsidP="00942765">
            <w:pPr>
              <w:pStyle w:val="Tabletextcentred"/>
            </w:pPr>
            <w:r w:rsidRPr="00B66233">
              <w:t>5</w:t>
            </w:r>
          </w:p>
        </w:tc>
        <w:tc>
          <w:tcPr>
            <w:tcW w:w="341" w:type="pct"/>
            <w:shd w:val="clear" w:color="auto" w:fill="auto"/>
            <w:tcMar>
              <w:top w:w="15" w:type="dxa"/>
              <w:left w:w="15" w:type="dxa"/>
              <w:bottom w:w="0" w:type="dxa"/>
              <w:right w:w="15" w:type="dxa"/>
            </w:tcMar>
            <w:vAlign w:val="center"/>
            <w:hideMark/>
          </w:tcPr>
          <w:p w14:paraId="3CDDE6FB" w14:textId="77777777" w:rsidR="007346ED" w:rsidRPr="00B66233" w:rsidRDefault="007346ED" w:rsidP="00942765">
            <w:pPr>
              <w:pStyle w:val="Tabletextcentred"/>
            </w:pPr>
            <w:r w:rsidRPr="00B66233">
              <w:t>3</w:t>
            </w:r>
          </w:p>
        </w:tc>
        <w:tc>
          <w:tcPr>
            <w:tcW w:w="341" w:type="pct"/>
            <w:shd w:val="clear" w:color="auto" w:fill="auto"/>
            <w:tcMar>
              <w:top w:w="15" w:type="dxa"/>
              <w:left w:w="15" w:type="dxa"/>
              <w:bottom w:w="0" w:type="dxa"/>
              <w:right w:w="15" w:type="dxa"/>
            </w:tcMar>
            <w:vAlign w:val="center"/>
            <w:hideMark/>
          </w:tcPr>
          <w:p w14:paraId="27F303AD" w14:textId="77777777" w:rsidR="007346ED" w:rsidRPr="00B66233" w:rsidRDefault="007346ED" w:rsidP="00942765">
            <w:pPr>
              <w:pStyle w:val="Tabletextcentred"/>
            </w:pPr>
            <w:r w:rsidRPr="00B66233">
              <w:t>4</w:t>
            </w:r>
          </w:p>
        </w:tc>
        <w:tc>
          <w:tcPr>
            <w:tcW w:w="341" w:type="pct"/>
            <w:shd w:val="clear" w:color="auto" w:fill="auto"/>
            <w:tcMar>
              <w:top w:w="15" w:type="dxa"/>
              <w:left w:w="15" w:type="dxa"/>
              <w:bottom w:w="0" w:type="dxa"/>
              <w:right w:w="15" w:type="dxa"/>
            </w:tcMar>
            <w:vAlign w:val="center"/>
            <w:hideMark/>
          </w:tcPr>
          <w:p w14:paraId="30E0CB2E" w14:textId="77777777" w:rsidR="007346ED" w:rsidRPr="00B66233" w:rsidRDefault="007346ED" w:rsidP="00942765">
            <w:pPr>
              <w:pStyle w:val="Tabletextcentred"/>
            </w:pPr>
            <w:r w:rsidRPr="00B66233">
              <w:t>4</w:t>
            </w:r>
          </w:p>
        </w:tc>
        <w:tc>
          <w:tcPr>
            <w:tcW w:w="342" w:type="pct"/>
            <w:shd w:val="clear" w:color="auto" w:fill="auto"/>
            <w:tcMar>
              <w:top w:w="15" w:type="dxa"/>
              <w:left w:w="15" w:type="dxa"/>
              <w:bottom w:w="0" w:type="dxa"/>
              <w:right w:w="15" w:type="dxa"/>
            </w:tcMar>
            <w:vAlign w:val="center"/>
            <w:hideMark/>
          </w:tcPr>
          <w:p w14:paraId="3ADF7A8E" w14:textId="77777777" w:rsidR="007346ED" w:rsidRPr="00B66233" w:rsidRDefault="007346ED" w:rsidP="00942765">
            <w:pPr>
              <w:pStyle w:val="Tabletextcentred"/>
            </w:pPr>
            <w:r w:rsidRPr="00B66233">
              <w:t>78</w:t>
            </w:r>
          </w:p>
        </w:tc>
        <w:tc>
          <w:tcPr>
            <w:tcW w:w="341" w:type="pct"/>
            <w:shd w:val="clear" w:color="auto" w:fill="auto"/>
            <w:tcMar>
              <w:top w:w="15" w:type="dxa"/>
              <w:left w:w="15" w:type="dxa"/>
              <w:bottom w:w="0" w:type="dxa"/>
              <w:right w:w="15" w:type="dxa"/>
            </w:tcMar>
            <w:vAlign w:val="center"/>
            <w:hideMark/>
          </w:tcPr>
          <w:p w14:paraId="2A6D6112" w14:textId="77777777" w:rsidR="007346ED" w:rsidRPr="00B66233" w:rsidRDefault="007346ED" w:rsidP="00942765">
            <w:pPr>
              <w:pStyle w:val="Tabletextcentred"/>
            </w:pPr>
            <w:r w:rsidRPr="00B66233">
              <w:rPr>
                <w:rFonts w:eastAsiaTheme="minorEastAsia"/>
              </w:rPr>
              <w:t>10</w:t>
            </w:r>
          </w:p>
        </w:tc>
        <w:tc>
          <w:tcPr>
            <w:tcW w:w="341" w:type="pct"/>
            <w:shd w:val="clear" w:color="auto" w:fill="auto"/>
            <w:tcMar>
              <w:top w:w="15" w:type="dxa"/>
              <w:left w:w="15" w:type="dxa"/>
              <w:bottom w:w="0" w:type="dxa"/>
              <w:right w:w="15" w:type="dxa"/>
            </w:tcMar>
            <w:vAlign w:val="center"/>
            <w:hideMark/>
          </w:tcPr>
          <w:p w14:paraId="4131ADF4" w14:textId="77777777" w:rsidR="007346ED" w:rsidRPr="00B66233" w:rsidRDefault="007346ED" w:rsidP="00942765">
            <w:pPr>
              <w:pStyle w:val="Tabletextcentred"/>
            </w:pPr>
            <w:r w:rsidRPr="00B66233">
              <w:t>10</w:t>
            </w:r>
          </w:p>
        </w:tc>
        <w:tc>
          <w:tcPr>
            <w:tcW w:w="209" w:type="pct"/>
            <w:shd w:val="clear" w:color="auto" w:fill="auto"/>
            <w:tcMar>
              <w:top w:w="15" w:type="dxa"/>
              <w:left w:w="15" w:type="dxa"/>
              <w:bottom w:w="0" w:type="dxa"/>
              <w:right w:w="15" w:type="dxa"/>
            </w:tcMar>
            <w:vAlign w:val="center"/>
            <w:hideMark/>
          </w:tcPr>
          <w:p w14:paraId="29EB4F3F" w14:textId="77777777" w:rsidR="007346ED" w:rsidRPr="00B66233" w:rsidRDefault="007346ED" w:rsidP="00942765">
            <w:pPr>
              <w:pStyle w:val="Tabletextcentred"/>
            </w:pPr>
            <w:r w:rsidRPr="00B66233">
              <w:t>10</w:t>
            </w:r>
          </w:p>
        </w:tc>
      </w:tr>
      <w:tr w:rsidR="007346ED" w:rsidRPr="00B66233" w14:paraId="385661A5" w14:textId="77777777" w:rsidTr="00942765">
        <w:trPr>
          <w:trHeight w:val="519"/>
        </w:trPr>
        <w:tc>
          <w:tcPr>
            <w:tcW w:w="1380" w:type="pct"/>
            <w:shd w:val="clear" w:color="auto" w:fill="auto"/>
            <w:tcMar>
              <w:top w:w="15" w:type="dxa"/>
              <w:left w:w="15" w:type="dxa"/>
              <w:bottom w:w="0" w:type="dxa"/>
              <w:right w:w="15" w:type="dxa"/>
            </w:tcMar>
            <w:vAlign w:val="center"/>
            <w:hideMark/>
          </w:tcPr>
          <w:p w14:paraId="51524848" w14:textId="77777777" w:rsidR="007346ED" w:rsidRPr="00BF38FA" w:rsidRDefault="007346ED" w:rsidP="00942765">
            <w:pPr>
              <w:pStyle w:val="Tabletext"/>
              <w:rPr>
                <w:b/>
                <w:bCs/>
              </w:rPr>
            </w:pPr>
            <w:r w:rsidRPr="00BF38FA">
              <w:rPr>
                <w:b/>
                <w:bCs/>
                <w:lang w:val="en-US"/>
              </w:rPr>
              <w:t>Games console connected to a television</w:t>
            </w:r>
          </w:p>
        </w:tc>
        <w:tc>
          <w:tcPr>
            <w:tcW w:w="340" w:type="pct"/>
            <w:shd w:val="clear" w:color="auto" w:fill="auto"/>
            <w:tcMar>
              <w:top w:w="15" w:type="dxa"/>
              <w:left w:w="15" w:type="dxa"/>
              <w:bottom w:w="0" w:type="dxa"/>
              <w:right w:w="15" w:type="dxa"/>
            </w:tcMar>
            <w:vAlign w:val="center"/>
            <w:hideMark/>
          </w:tcPr>
          <w:p w14:paraId="5CABD4D6" w14:textId="77777777" w:rsidR="007346ED" w:rsidRPr="00B66233" w:rsidRDefault="007346ED" w:rsidP="00942765">
            <w:pPr>
              <w:pStyle w:val="Tabletextcentred"/>
            </w:pPr>
            <w:r w:rsidRPr="00B66233">
              <w:t>17</w:t>
            </w:r>
          </w:p>
        </w:tc>
        <w:tc>
          <w:tcPr>
            <w:tcW w:w="341" w:type="pct"/>
            <w:shd w:val="clear" w:color="auto" w:fill="auto"/>
            <w:tcMar>
              <w:top w:w="15" w:type="dxa"/>
              <w:left w:w="15" w:type="dxa"/>
              <w:bottom w:w="0" w:type="dxa"/>
              <w:right w:w="15" w:type="dxa"/>
            </w:tcMar>
            <w:vAlign w:val="center"/>
            <w:hideMark/>
          </w:tcPr>
          <w:p w14:paraId="4710F80C" w14:textId="77777777" w:rsidR="007346ED" w:rsidRPr="00B66233" w:rsidRDefault="007346ED" w:rsidP="00942765">
            <w:pPr>
              <w:pStyle w:val="Tabletextcentred"/>
            </w:pPr>
            <w:r w:rsidRPr="00B66233">
              <w:t>1</w:t>
            </w:r>
          </w:p>
        </w:tc>
        <w:tc>
          <w:tcPr>
            <w:tcW w:w="341" w:type="pct"/>
            <w:shd w:val="clear" w:color="auto" w:fill="auto"/>
            <w:tcMar>
              <w:top w:w="15" w:type="dxa"/>
              <w:left w:w="15" w:type="dxa"/>
              <w:bottom w:w="0" w:type="dxa"/>
              <w:right w:w="15" w:type="dxa"/>
            </w:tcMar>
            <w:vAlign w:val="center"/>
            <w:hideMark/>
          </w:tcPr>
          <w:p w14:paraId="7108CA2F" w14:textId="77777777" w:rsidR="007346ED" w:rsidRPr="00B66233" w:rsidRDefault="007346ED" w:rsidP="00942765">
            <w:pPr>
              <w:pStyle w:val="Tabletextcentred"/>
            </w:pPr>
            <w:r w:rsidRPr="00B66233">
              <w:t>1</w:t>
            </w:r>
          </w:p>
        </w:tc>
        <w:tc>
          <w:tcPr>
            <w:tcW w:w="342" w:type="pct"/>
            <w:shd w:val="clear" w:color="auto" w:fill="auto"/>
            <w:tcMar>
              <w:top w:w="15" w:type="dxa"/>
              <w:left w:w="15" w:type="dxa"/>
              <w:bottom w:w="0" w:type="dxa"/>
              <w:right w:w="15" w:type="dxa"/>
            </w:tcMar>
            <w:vAlign w:val="center"/>
            <w:hideMark/>
          </w:tcPr>
          <w:p w14:paraId="79416781" w14:textId="77777777" w:rsidR="007346ED" w:rsidRPr="00B66233" w:rsidRDefault="007346ED" w:rsidP="00942765">
            <w:pPr>
              <w:pStyle w:val="Tabletextcentred"/>
            </w:pPr>
            <w:r w:rsidRPr="00B66233">
              <w:t>2</w:t>
            </w:r>
          </w:p>
        </w:tc>
        <w:tc>
          <w:tcPr>
            <w:tcW w:w="341" w:type="pct"/>
            <w:shd w:val="clear" w:color="auto" w:fill="auto"/>
            <w:tcMar>
              <w:top w:w="15" w:type="dxa"/>
              <w:left w:w="15" w:type="dxa"/>
              <w:bottom w:w="0" w:type="dxa"/>
              <w:right w:w="15" w:type="dxa"/>
            </w:tcMar>
            <w:vAlign w:val="center"/>
            <w:hideMark/>
          </w:tcPr>
          <w:p w14:paraId="5D2CB892" w14:textId="77777777" w:rsidR="007346ED" w:rsidRPr="00B66233" w:rsidRDefault="007346ED" w:rsidP="00942765">
            <w:pPr>
              <w:pStyle w:val="Tabletextcentred"/>
            </w:pPr>
            <w:r w:rsidRPr="00B66233">
              <w:t>2</w:t>
            </w:r>
          </w:p>
        </w:tc>
        <w:tc>
          <w:tcPr>
            <w:tcW w:w="341" w:type="pct"/>
            <w:shd w:val="clear" w:color="auto" w:fill="auto"/>
            <w:tcMar>
              <w:top w:w="15" w:type="dxa"/>
              <w:left w:w="15" w:type="dxa"/>
              <w:bottom w:w="0" w:type="dxa"/>
              <w:right w:w="15" w:type="dxa"/>
            </w:tcMar>
            <w:vAlign w:val="center"/>
            <w:hideMark/>
          </w:tcPr>
          <w:p w14:paraId="17B1AADC" w14:textId="77777777" w:rsidR="007346ED" w:rsidRPr="00B66233" w:rsidRDefault="007346ED" w:rsidP="00942765">
            <w:pPr>
              <w:pStyle w:val="Tabletextcentred"/>
            </w:pPr>
            <w:r w:rsidRPr="00B66233">
              <w:t>3</w:t>
            </w:r>
          </w:p>
        </w:tc>
        <w:tc>
          <w:tcPr>
            <w:tcW w:w="341" w:type="pct"/>
            <w:shd w:val="clear" w:color="auto" w:fill="auto"/>
            <w:tcMar>
              <w:top w:w="15" w:type="dxa"/>
              <w:left w:w="15" w:type="dxa"/>
              <w:bottom w:w="0" w:type="dxa"/>
              <w:right w:w="15" w:type="dxa"/>
            </w:tcMar>
            <w:vAlign w:val="center"/>
            <w:hideMark/>
          </w:tcPr>
          <w:p w14:paraId="15F46A07" w14:textId="77777777" w:rsidR="007346ED" w:rsidRPr="00B66233" w:rsidRDefault="007346ED" w:rsidP="00942765">
            <w:pPr>
              <w:pStyle w:val="Tabletextcentred"/>
            </w:pPr>
            <w:r w:rsidRPr="00B66233">
              <w:t>8</w:t>
            </w:r>
          </w:p>
        </w:tc>
        <w:tc>
          <w:tcPr>
            <w:tcW w:w="342" w:type="pct"/>
            <w:shd w:val="clear" w:color="auto" w:fill="auto"/>
            <w:tcMar>
              <w:top w:w="15" w:type="dxa"/>
              <w:left w:w="15" w:type="dxa"/>
              <w:bottom w:w="0" w:type="dxa"/>
              <w:right w:w="15" w:type="dxa"/>
            </w:tcMar>
            <w:vAlign w:val="center"/>
            <w:hideMark/>
          </w:tcPr>
          <w:p w14:paraId="5C94598B" w14:textId="77777777" w:rsidR="007346ED" w:rsidRPr="00B66233" w:rsidRDefault="007346ED" w:rsidP="00942765">
            <w:pPr>
              <w:pStyle w:val="Tabletextcentred"/>
            </w:pPr>
            <w:r w:rsidRPr="00B66233">
              <w:t>83</w:t>
            </w:r>
          </w:p>
        </w:tc>
        <w:tc>
          <w:tcPr>
            <w:tcW w:w="341" w:type="pct"/>
            <w:shd w:val="clear" w:color="auto" w:fill="auto"/>
            <w:tcMar>
              <w:top w:w="15" w:type="dxa"/>
              <w:left w:w="15" w:type="dxa"/>
              <w:bottom w:w="0" w:type="dxa"/>
              <w:right w:w="15" w:type="dxa"/>
            </w:tcMar>
            <w:vAlign w:val="center"/>
            <w:hideMark/>
          </w:tcPr>
          <w:p w14:paraId="423C22E1" w14:textId="77777777" w:rsidR="007346ED" w:rsidRPr="00B66233" w:rsidRDefault="007346ED" w:rsidP="00942765">
            <w:pPr>
              <w:pStyle w:val="Tabletextcentred"/>
            </w:pPr>
            <w:r w:rsidRPr="00B66233">
              <w:rPr>
                <w:rFonts w:eastAsiaTheme="minorEastAsia"/>
              </w:rPr>
              <w:t>4</w:t>
            </w:r>
          </w:p>
        </w:tc>
        <w:tc>
          <w:tcPr>
            <w:tcW w:w="341" w:type="pct"/>
            <w:shd w:val="clear" w:color="auto" w:fill="auto"/>
            <w:tcMar>
              <w:top w:w="15" w:type="dxa"/>
              <w:left w:w="15" w:type="dxa"/>
              <w:bottom w:w="0" w:type="dxa"/>
              <w:right w:w="15" w:type="dxa"/>
            </w:tcMar>
            <w:vAlign w:val="center"/>
            <w:hideMark/>
          </w:tcPr>
          <w:p w14:paraId="1812F578" w14:textId="77777777" w:rsidR="007346ED" w:rsidRPr="00B66233" w:rsidRDefault="007346ED" w:rsidP="00942765">
            <w:pPr>
              <w:pStyle w:val="Tabletextcentred"/>
            </w:pPr>
            <w:r w:rsidRPr="00B66233">
              <w:t>5</w:t>
            </w:r>
          </w:p>
        </w:tc>
        <w:tc>
          <w:tcPr>
            <w:tcW w:w="209" w:type="pct"/>
            <w:shd w:val="clear" w:color="auto" w:fill="auto"/>
            <w:tcMar>
              <w:top w:w="15" w:type="dxa"/>
              <w:left w:w="15" w:type="dxa"/>
              <w:bottom w:w="0" w:type="dxa"/>
              <w:right w:w="15" w:type="dxa"/>
            </w:tcMar>
            <w:vAlign w:val="center"/>
            <w:hideMark/>
          </w:tcPr>
          <w:p w14:paraId="2A5FCD5E" w14:textId="77777777" w:rsidR="007346ED" w:rsidRPr="00B66233" w:rsidRDefault="007346ED" w:rsidP="00942765">
            <w:pPr>
              <w:pStyle w:val="Tabletextcentred"/>
            </w:pPr>
            <w:r w:rsidRPr="00B66233">
              <w:t>4</w:t>
            </w:r>
          </w:p>
        </w:tc>
      </w:tr>
      <w:tr w:rsidR="007346ED" w:rsidRPr="00B66233" w14:paraId="2BB80321" w14:textId="77777777" w:rsidTr="00942765">
        <w:trPr>
          <w:trHeight w:val="357"/>
        </w:trPr>
        <w:tc>
          <w:tcPr>
            <w:tcW w:w="1380" w:type="pct"/>
            <w:shd w:val="clear" w:color="auto" w:fill="auto"/>
            <w:tcMar>
              <w:top w:w="15" w:type="dxa"/>
              <w:left w:w="15" w:type="dxa"/>
              <w:bottom w:w="0" w:type="dxa"/>
              <w:right w:w="15" w:type="dxa"/>
            </w:tcMar>
            <w:vAlign w:val="center"/>
            <w:hideMark/>
          </w:tcPr>
          <w:p w14:paraId="64ECD041" w14:textId="77777777" w:rsidR="007346ED" w:rsidRPr="00BF38FA" w:rsidRDefault="007346ED" w:rsidP="00942765">
            <w:pPr>
              <w:pStyle w:val="Tabletext"/>
              <w:rPr>
                <w:b/>
                <w:bCs/>
              </w:rPr>
            </w:pPr>
            <w:r w:rsidRPr="00BF38FA">
              <w:rPr>
                <w:b/>
                <w:bCs/>
              </w:rPr>
              <w:t>VAST Box</w:t>
            </w:r>
          </w:p>
        </w:tc>
        <w:tc>
          <w:tcPr>
            <w:tcW w:w="340" w:type="pct"/>
            <w:shd w:val="clear" w:color="auto" w:fill="auto"/>
            <w:tcMar>
              <w:top w:w="15" w:type="dxa"/>
              <w:left w:w="15" w:type="dxa"/>
              <w:bottom w:w="0" w:type="dxa"/>
              <w:right w:w="15" w:type="dxa"/>
            </w:tcMar>
            <w:vAlign w:val="center"/>
            <w:hideMark/>
          </w:tcPr>
          <w:p w14:paraId="6BFE3B3B" w14:textId="77777777" w:rsidR="007346ED" w:rsidRPr="00B66233" w:rsidRDefault="007346ED" w:rsidP="00942765">
            <w:pPr>
              <w:pStyle w:val="Tabletextcentred"/>
            </w:pPr>
            <w:r w:rsidRPr="00B66233">
              <w:t>5</w:t>
            </w:r>
          </w:p>
        </w:tc>
        <w:tc>
          <w:tcPr>
            <w:tcW w:w="341" w:type="pct"/>
            <w:shd w:val="clear" w:color="auto" w:fill="auto"/>
            <w:tcMar>
              <w:top w:w="15" w:type="dxa"/>
              <w:left w:w="15" w:type="dxa"/>
              <w:bottom w:w="0" w:type="dxa"/>
              <w:right w:w="15" w:type="dxa"/>
            </w:tcMar>
            <w:vAlign w:val="center"/>
            <w:hideMark/>
          </w:tcPr>
          <w:p w14:paraId="13333CAC" w14:textId="77777777" w:rsidR="007346ED" w:rsidRPr="00B66233" w:rsidRDefault="007346ED" w:rsidP="00942765">
            <w:pPr>
              <w:pStyle w:val="Tabletextcentred"/>
            </w:pPr>
            <w:r w:rsidRPr="00B66233">
              <w:t>0</w:t>
            </w:r>
          </w:p>
        </w:tc>
        <w:tc>
          <w:tcPr>
            <w:tcW w:w="341" w:type="pct"/>
            <w:shd w:val="clear" w:color="auto" w:fill="auto"/>
            <w:tcMar>
              <w:top w:w="15" w:type="dxa"/>
              <w:left w:w="15" w:type="dxa"/>
              <w:bottom w:w="0" w:type="dxa"/>
              <w:right w:w="15" w:type="dxa"/>
            </w:tcMar>
            <w:vAlign w:val="center"/>
            <w:hideMark/>
          </w:tcPr>
          <w:p w14:paraId="2FAB5E3D" w14:textId="77777777" w:rsidR="007346ED" w:rsidRPr="00B66233" w:rsidRDefault="007346ED" w:rsidP="00942765">
            <w:pPr>
              <w:pStyle w:val="Tabletextcentred"/>
            </w:pPr>
            <w:r w:rsidRPr="00B66233">
              <w:t>1</w:t>
            </w:r>
          </w:p>
        </w:tc>
        <w:tc>
          <w:tcPr>
            <w:tcW w:w="342" w:type="pct"/>
            <w:shd w:val="clear" w:color="auto" w:fill="auto"/>
            <w:tcMar>
              <w:top w:w="15" w:type="dxa"/>
              <w:left w:w="15" w:type="dxa"/>
              <w:bottom w:w="0" w:type="dxa"/>
              <w:right w:w="15" w:type="dxa"/>
            </w:tcMar>
            <w:vAlign w:val="center"/>
            <w:hideMark/>
          </w:tcPr>
          <w:p w14:paraId="5C4B1623" w14:textId="77777777" w:rsidR="007346ED" w:rsidRPr="00B66233" w:rsidRDefault="007346ED" w:rsidP="00942765">
            <w:pPr>
              <w:pStyle w:val="Tabletextcentred"/>
            </w:pPr>
            <w:r w:rsidRPr="00B66233">
              <w:t>1</w:t>
            </w:r>
          </w:p>
        </w:tc>
        <w:tc>
          <w:tcPr>
            <w:tcW w:w="341" w:type="pct"/>
            <w:shd w:val="clear" w:color="auto" w:fill="auto"/>
            <w:tcMar>
              <w:top w:w="15" w:type="dxa"/>
              <w:left w:w="15" w:type="dxa"/>
              <w:bottom w:w="0" w:type="dxa"/>
              <w:right w:w="15" w:type="dxa"/>
            </w:tcMar>
            <w:vAlign w:val="center"/>
            <w:hideMark/>
          </w:tcPr>
          <w:p w14:paraId="479D1D99" w14:textId="77777777" w:rsidR="007346ED" w:rsidRPr="00B66233" w:rsidRDefault="007346ED" w:rsidP="00942765">
            <w:pPr>
              <w:pStyle w:val="Tabletextcentred"/>
            </w:pPr>
            <w:r w:rsidRPr="00B66233">
              <w:t>1</w:t>
            </w:r>
          </w:p>
        </w:tc>
        <w:tc>
          <w:tcPr>
            <w:tcW w:w="341" w:type="pct"/>
            <w:shd w:val="clear" w:color="auto" w:fill="auto"/>
            <w:tcMar>
              <w:top w:w="15" w:type="dxa"/>
              <w:left w:w="15" w:type="dxa"/>
              <w:bottom w:w="0" w:type="dxa"/>
              <w:right w:w="15" w:type="dxa"/>
            </w:tcMar>
            <w:vAlign w:val="center"/>
            <w:hideMark/>
          </w:tcPr>
          <w:p w14:paraId="71854B19" w14:textId="77777777" w:rsidR="007346ED" w:rsidRPr="00B66233" w:rsidRDefault="007346ED" w:rsidP="00942765">
            <w:pPr>
              <w:pStyle w:val="Tabletextcentred"/>
            </w:pPr>
            <w:r w:rsidRPr="00B66233">
              <w:t>1</w:t>
            </w:r>
          </w:p>
        </w:tc>
        <w:tc>
          <w:tcPr>
            <w:tcW w:w="341" w:type="pct"/>
            <w:shd w:val="clear" w:color="auto" w:fill="auto"/>
            <w:tcMar>
              <w:top w:w="15" w:type="dxa"/>
              <w:left w:w="15" w:type="dxa"/>
              <w:bottom w:w="0" w:type="dxa"/>
              <w:right w:w="15" w:type="dxa"/>
            </w:tcMar>
            <w:vAlign w:val="center"/>
            <w:hideMark/>
          </w:tcPr>
          <w:p w14:paraId="219EFA17" w14:textId="77777777" w:rsidR="007346ED" w:rsidRPr="00B66233" w:rsidRDefault="007346ED" w:rsidP="00942765">
            <w:pPr>
              <w:pStyle w:val="Tabletextcentred"/>
            </w:pPr>
            <w:r w:rsidRPr="00B66233">
              <w:t>1</w:t>
            </w:r>
          </w:p>
        </w:tc>
        <w:tc>
          <w:tcPr>
            <w:tcW w:w="342" w:type="pct"/>
            <w:shd w:val="clear" w:color="auto" w:fill="auto"/>
            <w:tcMar>
              <w:top w:w="15" w:type="dxa"/>
              <w:left w:w="15" w:type="dxa"/>
              <w:bottom w:w="0" w:type="dxa"/>
              <w:right w:w="15" w:type="dxa"/>
            </w:tcMar>
            <w:vAlign w:val="center"/>
            <w:hideMark/>
          </w:tcPr>
          <w:p w14:paraId="6AED0F82" w14:textId="77777777" w:rsidR="007346ED" w:rsidRPr="00B66233" w:rsidRDefault="007346ED" w:rsidP="00942765">
            <w:pPr>
              <w:pStyle w:val="Tabletextcentred"/>
            </w:pPr>
            <w:r w:rsidRPr="00B66233">
              <w:t>94</w:t>
            </w:r>
          </w:p>
        </w:tc>
        <w:tc>
          <w:tcPr>
            <w:tcW w:w="341" w:type="pct"/>
            <w:shd w:val="clear" w:color="auto" w:fill="auto"/>
            <w:tcMar>
              <w:top w:w="15" w:type="dxa"/>
              <w:left w:w="15" w:type="dxa"/>
              <w:bottom w:w="0" w:type="dxa"/>
              <w:right w:w="15" w:type="dxa"/>
            </w:tcMar>
            <w:vAlign w:val="center"/>
            <w:hideMark/>
          </w:tcPr>
          <w:p w14:paraId="2378CF30" w14:textId="77777777" w:rsidR="007346ED" w:rsidRPr="00B66233" w:rsidRDefault="007346ED" w:rsidP="00942765">
            <w:pPr>
              <w:pStyle w:val="Tabletextcentred"/>
            </w:pPr>
            <w:r w:rsidRPr="00B66233">
              <w:rPr>
                <w:rFonts w:eastAsiaTheme="minorEastAsia"/>
              </w:rPr>
              <w:t>2</w:t>
            </w:r>
          </w:p>
        </w:tc>
        <w:tc>
          <w:tcPr>
            <w:tcW w:w="341" w:type="pct"/>
            <w:shd w:val="clear" w:color="auto" w:fill="auto"/>
            <w:tcMar>
              <w:top w:w="15" w:type="dxa"/>
              <w:left w:w="15" w:type="dxa"/>
              <w:bottom w:w="0" w:type="dxa"/>
              <w:right w:w="15" w:type="dxa"/>
            </w:tcMar>
            <w:vAlign w:val="center"/>
            <w:hideMark/>
          </w:tcPr>
          <w:p w14:paraId="6CB119B6" w14:textId="77777777" w:rsidR="007346ED" w:rsidRPr="00B66233" w:rsidRDefault="007346ED" w:rsidP="00942765">
            <w:pPr>
              <w:pStyle w:val="Tabletextcentred"/>
            </w:pPr>
            <w:r w:rsidRPr="00B66233">
              <w:t>3</w:t>
            </w:r>
          </w:p>
        </w:tc>
        <w:tc>
          <w:tcPr>
            <w:tcW w:w="209" w:type="pct"/>
            <w:shd w:val="clear" w:color="auto" w:fill="auto"/>
            <w:tcMar>
              <w:top w:w="15" w:type="dxa"/>
              <w:left w:w="15" w:type="dxa"/>
              <w:bottom w:w="0" w:type="dxa"/>
              <w:right w:w="15" w:type="dxa"/>
            </w:tcMar>
            <w:vAlign w:val="center"/>
            <w:hideMark/>
          </w:tcPr>
          <w:p w14:paraId="61343A93" w14:textId="77777777" w:rsidR="007346ED" w:rsidRPr="00B66233" w:rsidRDefault="007346ED" w:rsidP="00942765">
            <w:pPr>
              <w:pStyle w:val="Tabletextcentred"/>
            </w:pPr>
            <w:r w:rsidRPr="00B66233">
              <w:t>2</w:t>
            </w:r>
          </w:p>
        </w:tc>
      </w:tr>
    </w:tbl>
    <w:p w14:paraId="213AA46F" w14:textId="09441C1E" w:rsidR="00B66233" w:rsidRPr="007346ED" w:rsidRDefault="00B66233" w:rsidP="007346ED">
      <w:pPr>
        <w:pStyle w:val="FootnoteText"/>
        <w:rPr>
          <w:lang w:val="en-US"/>
        </w:rPr>
      </w:pPr>
      <w:r w:rsidRPr="00B66233">
        <w:rPr>
          <w:lang w:val="en-US"/>
        </w:rPr>
        <w:t>Source: C4. On average per week, how often do you use the following devices to watch screen content?</w:t>
      </w:r>
    </w:p>
    <w:p w14:paraId="61C2F257" w14:textId="77777777" w:rsidR="00B66233" w:rsidRPr="00B66233" w:rsidRDefault="00B66233" w:rsidP="007346ED">
      <w:pPr>
        <w:pStyle w:val="FootnoteText"/>
      </w:pPr>
      <w:r w:rsidRPr="00B66233">
        <w:rPr>
          <w:lang w:val="en-US"/>
        </w:rPr>
        <w:t>Base: TVCS &amp; MCCS, Respondents who watched screen content in past 7 days. 2024: n=4,412. 2023: n=4,825. 2022: n=4,929.</w:t>
      </w:r>
    </w:p>
    <w:p w14:paraId="56A1A747" w14:textId="59D7588D" w:rsidR="00B66233" w:rsidRPr="00B66233" w:rsidRDefault="00B66233" w:rsidP="007346ED">
      <w:pPr>
        <w:pStyle w:val="FootnoteText"/>
      </w:pPr>
      <w:r w:rsidRPr="00B66233">
        <w:rPr>
          <w:lang w:val="en-GB"/>
        </w:rPr>
        <w:t xml:space="preserve">Notes: Don’t know/refused responses not shown, % vary per statement. </w:t>
      </w:r>
      <w:r w:rsidRPr="00B66233">
        <w:t>‘NET use once per day +’ includes ‘Once or twice a day’, ‘3-5 times a day’, and ‘More often than 5 times a day’.</w:t>
      </w:r>
    </w:p>
    <w:p w14:paraId="2FDFF97C" w14:textId="77777777" w:rsidR="00B66233" w:rsidRPr="00B66233" w:rsidRDefault="00B66233" w:rsidP="00B66233">
      <w:pPr>
        <w:pStyle w:val="Heading4"/>
      </w:pPr>
      <w:r w:rsidRPr="00B66233">
        <w:t>Subgroup</w:t>
      </w:r>
    </w:p>
    <w:p w14:paraId="3E72C7DD" w14:textId="77777777" w:rsidR="00B66233" w:rsidRPr="00B66233" w:rsidRDefault="00B66233" w:rsidP="00B66233">
      <w:r w:rsidRPr="00B66233">
        <w:t>Mobile phone or smart phone (net use) was higher for:</w:t>
      </w:r>
    </w:p>
    <w:p w14:paraId="546A3D81" w14:textId="77777777" w:rsidR="00B66233" w:rsidRPr="00B66233" w:rsidRDefault="00B66233" w:rsidP="00B66233">
      <w:pPr>
        <w:pStyle w:val="Listparagraphbullets"/>
      </w:pPr>
      <w:r w:rsidRPr="00B66233">
        <w:t>Men (76% vs 72% of women)</w:t>
      </w:r>
    </w:p>
    <w:p w14:paraId="0AC65E00" w14:textId="77777777" w:rsidR="00B66233" w:rsidRPr="00B66233" w:rsidRDefault="00B66233" w:rsidP="00B66233">
      <w:pPr>
        <w:pStyle w:val="Listparagraphbullets"/>
      </w:pPr>
      <w:r w:rsidRPr="00B66233">
        <w:t xml:space="preserve">Ages 18-24 (98% vs 92% of ages 25-34, 87% of ages 35-44, 72% of ages 45-54, 60% of ages 55-64, 50% of ages 65-74, 42% of ages 75+) </w:t>
      </w:r>
    </w:p>
    <w:p w14:paraId="7710DB32" w14:textId="77777777" w:rsidR="00B66233" w:rsidRPr="00B66233" w:rsidRDefault="00B66233" w:rsidP="00B66233">
      <w:pPr>
        <w:pStyle w:val="Listparagraphbullets"/>
      </w:pPr>
      <w:r w:rsidRPr="00B66233">
        <w:t>Those living in a capital city (80% vs 66% of those living outside a capital city)</w:t>
      </w:r>
    </w:p>
    <w:p w14:paraId="5CB60C04" w14:textId="77777777" w:rsidR="00B66233" w:rsidRPr="00B66233" w:rsidRDefault="00B66233" w:rsidP="00B66233">
      <w:pPr>
        <w:pStyle w:val="Listparagraphbullets"/>
      </w:pPr>
      <w:r w:rsidRPr="00B66233">
        <w:t>Those with a Bachelor Degree (84%), a Postgraduate Degree (84% vs 64% of those with an education up to Year 12, 71% of those with a TAFE, Trade Certificate, Diploma)</w:t>
      </w:r>
    </w:p>
    <w:p w14:paraId="4EF7E339" w14:textId="77777777" w:rsidR="00B66233" w:rsidRPr="00B66233" w:rsidRDefault="00B66233" w:rsidP="00B66233">
      <w:pPr>
        <w:pStyle w:val="Listparagraphbullets"/>
      </w:pPr>
      <w:r w:rsidRPr="00B66233">
        <w:t xml:space="preserve">Those born in a mainly non-English speaking country (89% vs 71% of those born in a mainly </w:t>
      </w:r>
      <w:proofErr w:type="gramStart"/>
      <w:r w:rsidRPr="00B66233">
        <w:t>English speaking</w:t>
      </w:r>
      <w:proofErr w:type="gramEnd"/>
      <w:r w:rsidRPr="00B66233">
        <w:t xml:space="preserve"> country)</w:t>
      </w:r>
    </w:p>
    <w:p w14:paraId="37B08CBD" w14:textId="16D4DF85" w:rsidR="00B66233" w:rsidRPr="00B66233" w:rsidRDefault="00B66233" w:rsidP="00B66233">
      <w:pPr>
        <w:pStyle w:val="Listparagraphbullets"/>
      </w:pPr>
      <w:r w:rsidRPr="00B66233">
        <w:lastRenderedPageBreak/>
        <w:t>Those watching other websites or apps (89%), free video streaming services (86%), SVOD in P7D (80% vs 64% of those watching FTA Broadcast, 71% of those watching FTA BVOD, 69% of those watching Pay TV in P7D)</w:t>
      </w:r>
    </w:p>
    <w:p w14:paraId="34FC0903" w14:textId="7E43C2B6" w:rsidR="00B66233" w:rsidRPr="00B66233" w:rsidRDefault="00B66233" w:rsidP="00B66233">
      <w:pPr>
        <w:pStyle w:val="normal-box"/>
      </w:pPr>
      <w:r>
        <w:t xml:space="preserve">TV had the highest device usage and frequency for watching screen content, followed by mobile phones. Mobile, however, is the device of choice for multiple daily uses. </w:t>
      </w:r>
    </w:p>
    <w:p w14:paraId="04CF5442" w14:textId="335B6510" w:rsidR="00B66233" w:rsidRDefault="009A0FBD" w:rsidP="009A0FBD">
      <w:pPr>
        <w:pStyle w:val="Heading3"/>
      </w:pPr>
      <w:bookmarkStart w:id="43" w:name="_Toc197964089"/>
      <w:r w:rsidRPr="009A0FBD">
        <w:t>Video gaming participation in the past 7 days</w:t>
      </w:r>
      <w:bookmarkEnd w:id="43"/>
    </w:p>
    <w:p w14:paraId="6D83646F" w14:textId="77777777" w:rsidR="009A0FBD" w:rsidRDefault="009A0FBD" w:rsidP="009A0FBD">
      <w:pPr>
        <w:rPr>
          <w:lang w:val="en-US"/>
        </w:rPr>
      </w:pPr>
      <w:r w:rsidRPr="009A0FBD">
        <w:rPr>
          <w:lang w:val="en-US"/>
        </w:rPr>
        <w:t xml:space="preserve">Video gaming participation spans 39% of respondents in the past 7 days, with a notable gender gap showing higher participation among men (41%) than women (36%). Age emerges as a factor also, with participation declining steadily from 65% among </w:t>
      </w:r>
      <w:proofErr w:type="gramStart"/>
      <w:r w:rsidRPr="009A0FBD">
        <w:rPr>
          <w:lang w:val="en-US"/>
        </w:rPr>
        <w:t>18-24 year-olds</w:t>
      </w:r>
      <w:proofErr w:type="gramEnd"/>
      <w:r w:rsidRPr="009A0FBD">
        <w:rPr>
          <w:lang w:val="en-US"/>
        </w:rPr>
        <w:t xml:space="preserve"> to just 20% for those 75+. Mobile phones lead as the preferred gaming platform. Gaming device usage also varies by gender, with men more likely to use a computer (50% vs 25%), PlayStation (27% vs 13%), and Xbox (12% vs 6%), while women are more likely to use a mobile phone (69% vs 57%).</w:t>
      </w:r>
    </w:p>
    <w:p w14:paraId="3DBF65A4" w14:textId="34332D07" w:rsidR="009A0FBD" w:rsidRDefault="009A0FBD" w:rsidP="009A0FBD">
      <w:pPr>
        <w:jc w:val="center"/>
      </w:pPr>
      <w:r w:rsidRPr="009A0FBD">
        <w:rPr>
          <w:noProof/>
        </w:rPr>
        <w:drawing>
          <wp:inline distT="0" distB="0" distL="0" distR="0" wp14:anchorId="2A533771" wp14:editId="1C4A332E">
            <wp:extent cx="1752845" cy="1752845"/>
            <wp:effectExtent l="0" t="0" r="0" b="0"/>
            <wp:docPr id="15660921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2169" name="Picture 1">
                      <a:extLst>
                        <a:ext uri="{C183D7F6-B498-43B3-948B-1728B52AA6E4}">
                          <adec:decorative xmlns:adec="http://schemas.microsoft.com/office/drawing/2017/decorative" val="1"/>
                        </a:ext>
                      </a:extLst>
                    </pic:cNvPr>
                    <pic:cNvPicPr/>
                  </pic:nvPicPr>
                  <pic:blipFill>
                    <a:blip r:embed="rId46"/>
                    <a:stretch>
                      <a:fillRect/>
                    </a:stretch>
                  </pic:blipFill>
                  <pic:spPr>
                    <a:xfrm>
                      <a:off x="0" y="0"/>
                      <a:ext cx="1752845" cy="1752845"/>
                    </a:xfrm>
                    <a:prstGeom prst="rect">
                      <a:avLst/>
                    </a:prstGeom>
                  </pic:spPr>
                </pic:pic>
              </a:graphicData>
            </a:graphic>
          </wp:inline>
        </w:drawing>
      </w:r>
    </w:p>
    <w:p w14:paraId="78234BD3" w14:textId="77777777" w:rsidR="009A0FBD" w:rsidRPr="009A0FBD" w:rsidRDefault="009A0FBD" w:rsidP="009A0FBD">
      <w:pPr>
        <w:pStyle w:val="FootnoteText"/>
      </w:pPr>
      <w:r w:rsidRPr="009A0FBD">
        <w:rPr>
          <w:lang w:val="en-US"/>
        </w:rPr>
        <w:lastRenderedPageBreak/>
        <w:t>Source: VIDEO1. Have you played any video games, computer games, or mobile games in the past 7 days, at home or elsewhere?</w:t>
      </w:r>
    </w:p>
    <w:p w14:paraId="7D20CF64" w14:textId="77777777" w:rsidR="009A0FBD" w:rsidRPr="009A0FBD" w:rsidRDefault="009A0FBD" w:rsidP="009A0FBD">
      <w:pPr>
        <w:pStyle w:val="FootnoteText"/>
      </w:pPr>
      <w:r w:rsidRPr="009A0FBD">
        <w:rPr>
          <w:lang w:val="en-US"/>
        </w:rPr>
        <w:t>Base: TVCS &amp; MCCS, All respondents. 2024: n=4,490.</w:t>
      </w:r>
    </w:p>
    <w:p w14:paraId="6EC12556" w14:textId="77777777" w:rsidR="009A0FBD" w:rsidRDefault="009A0FBD" w:rsidP="009A0FBD">
      <w:pPr>
        <w:pStyle w:val="FootnoteText"/>
        <w:rPr>
          <w:lang w:val="en-GB"/>
        </w:rPr>
      </w:pPr>
      <w:r w:rsidRPr="009A0FBD">
        <w:rPr>
          <w:lang w:val="en-GB"/>
        </w:rPr>
        <w:t>Notes: No/Don’t know/refused responses not shown: No = 61%, DK = 0.2%, Ref = 0.1%</w:t>
      </w:r>
    </w:p>
    <w:p w14:paraId="2CC2E908" w14:textId="77777777" w:rsidR="008C4B0A" w:rsidRDefault="008C4B0A" w:rsidP="009A0FBD">
      <w:pPr>
        <w:pStyle w:val="FootnoteText"/>
        <w:rPr>
          <w:lang w:val="en-GB"/>
        </w:rPr>
      </w:pPr>
    </w:p>
    <w:p w14:paraId="514D987C" w14:textId="30CCCE9F" w:rsidR="008C4B0A" w:rsidRDefault="008C4B0A" w:rsidP="008C4B0A">
      <w:pPr>
        <w:rPr>
          <w:lang w:val="en-GB"/>
        </w:rPr>
      </w:pPr>
      <w:r w:rsidRPr="008C4B0A">
        <w:rPr>
          <w:lang w:val="en-GB"/>
        </w:rPr>
        <w:t>A blue circular graphic showing that 39% of respondents had played video games, computer games, or mobile games in the past 7 days, at home or elsewhere.</w:t>
      </w:r>
    </w:p>
    <w:p w14:paraId="38D7597B" w14:textId="77777777" w:rsidR="008C4B0A" w:rsidRPr="009A0FBD" w:rsidRDefault="008C4B0A" w:rsidP="009A0FBD">
      <w:pPr>
        <w:pStyle w:val="FootnoteText"/>
      </w:pPr>
    </w:p>
    <w:p w14:paraId="243D7435" w14:textId="77777777" w:rsidR="009A0FBD" w:rsidRPr="009A0FBD" w:rsidRDefault="009A0FBD" w:rsidP="009A0FBD">
      <w:pPr>
        <w:pStyle w:val="FootnoteText"/>
      </w:pPr>
    </w:p>
    <w:p w14:paraId="76EE24AE" w14:textId="1F4F1E02" w:rsidR="009A0FBD" w:rsidRDefault="009A0FBD" w:rsidP="009A0FBD">
      <w:pPr>
        <w:jc w:val="center"/>
      </w:pPr>
      <w:r w:rsidRPr="009A0FBD">
        <w:rPr>
          <w:noProof/>
        </w:rPr>
        <w:drawing>
          <wp:inline distT="0" distB="0" distL="0" distR="0" wp14:anchorId="393EF4E4" wp14:editId="0314E69A">
            <wp:extent cx="3734321" cy="3296110"/>
            <wp:effectExtent l="0" t="0" r="0" b="0"/>
            <wp:docPr id="5136161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6186"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3734321" cy="3296110"/>
                    </a:xfrm>
                    <a:prstGeom prst="rect">
                      <a:avLst/>
                    </a:prstGeom>
                  </pic:spPr>
                </pic:pic>
              </a:graphicData>
            </a:graphic>
          </wp:inline>
        </w:drawing>
      </w:r>
    </w:p>
    <w:p w14:paraId="6BB16620" w14:textId="77777777" w:rsidR="009A0FBD" w:rsidRPr="009A0FBD" w:rsidRDefault="009A0FBD" w:rsidP="009A0FBD">
      <w:pPr>
        <w:pStyle w:val="FootnoteText"/>
      </w:pPr>
      <w:r w:rsidRPr="009A0FBD">
        <w:rPr>
          <w:lang w:val="en-US"/>
        </w:rPr>
        <w:lastRenderedPageBreak/>
        <w:t xml:space="preserve">Source: VIDEO2. Which of the following did you use to play video games or computer games in the past 7 days, at home or elsewhere? </w:t>
      </w:r>
    </w:p>
    <w:p w14:paraId="0FA7C8E6" w14:textId="77777777" w:rsidR="009A0FBD" w:rsidRPr="009A0FBD" w:rsidRDefault="009A0FBD" w:rsidP="009A0FBD">
      <w:pPr>
        <w:pStyle w:val="FootnoteText"/>
      </w:pPr>
      <w:r w:rsidRPr="009A0FBD">
        <w:rPr>
          <w:lang w:val="en-US"/>
        </w:rPr>
        <w:t xml:space="preserve">Base: TVCS &amp; MCCS, Respondents who played video games in past 7 days. 2024: n=1,629. </w:t>
      </w:r>
    </w:p>
    <w:p w14:paraId="34DCA004" w14:textId="38BFBF71" w:rsidR="009A0FBD" w:rsidRDefault="009A0FBD" w:rsidP="009A0FBD">
      <w:pPr>
        <w:pStyle w:val="FootnoteText"/>
        <w:rPr>
          <w:lang w:val="en-GB"/>
        </w:rPr>
      </w:pPr>
      <w:r w:rsidRPr="009A0FBD">
        <w:rPr>
          <w:lang w:val="en-GB"/>
        </w:rPr>
        <w:t>Notes: Don’t know/refused responses not shown: 2024: DK = 0.0%, Ref = 0.1%.</w:t>
      </w:r>
    </w:p>
    <w:p w14:paraId="6B168AD4" w14:textId="77777777" w:rsidR="008C4B0A" w:rsidRDefault="008C4B0A" w:rsidP="009A0FBD">
      <w:pPr>
        <w:pStyle w:val="FootnoteText"/>
        <w:rPr>
          <w:lang w:val="en-GB"/>
        </w:rPr>
      </w:pPr>
    </w:p>
    <w:p w14:paraId="7D8A1942" w14:textId="77777777" w:rsidR="008C4B0A" w:rsidRDefault="008C4B0A" w:rsidP="008C4B0A">
      <w:r>
        <w:t xml:space="preserve">A bar chart showing the percentage of respondents who used various devices to play video games or computer games in the past 7 days, at home or elsewhere, in 2024. </w:t>
      </w:r>
    </w:p>
    <w:p w14:paraId="35F80000" w14:textId="77777777" w:rsidR="008C4B0A" w:rsidRDefault="008C4B0A" w:rsidP="008C4B0A">
      <w:r>
        <w:t>Mobile phone or smartphone: 63%</w:t>
      </w:r>
    </w:p>
    <w:p w14:paraId="0624BFC5" w14:textId="77777777" w:rsidR="008C4B0A" w:rsidRDefault="008C4B0A" w:rsidP="008C4B0A">
      <w:r>
        <w:t>Computer (desktop or laptop): 39%</w:t>
      </w:r>
    </w:p>
    <w:p w14:paraId="4ADD8BC8" w14:textId="77777777" w:rsidR="008C4B0A" w:rsidRDefault="008C4B0A" w:rsidP="008C4B0A">
      <w:r>
        <w:t>PlayStation: 21%</w:t>
      </w:r>
    </w:p>
    <w:p w14:paraId="30485FBC" w14:textId="77777777" w:rsidR="008C4B0A" w:rsidRDefault="008C4B0A" w:rsidP="008C4B0A">
      <w:r>
        <w:t>Tablet (e.g. iPad, Kindle Fire, Samsung Galaxy Tab): 20%</w:t>
      </w:r>
    </w:p>
    <w:p w14:paraId="638D6E3C" w14:textId="77777777" w:rsidR="008C4B0A" w:rsidRDefault="008C4B0A" w:rsidP="008C4B0A">
      <w:r>
        <w:t>Nintendo: 15%</w:t>
      </w:r>
    </w:p>
    <w:p w14:paraId="43CAE3D1" w14:textId="77777777" w:rsidR="008C4B0A" w:rsidRDefault="008C4B0A" w:rsidP="008C4B0A">
      <w:r>
        <w:t>Xbox: 9%</w:t>
      </w:r>
    </w:p>
    <w:p w14:paraId="4718751D" w14:textId="5992919B" w:rsidR="008C4B0A" w:rsidRDefault="008C4B0A" w:rsidP="008C4B0A">
      <w:r>
        <w:t xml:space="preserve">Other handheld or portable consoles (e.g. Steam Deck, Razer, </w:t>
      </w:r>
      <w:proofErr w:type="spellStart"/>
      <w:r>
        <w:t>Ayaneo</w:t>
      </w:r>
      <w:proofErr w:type="spellEnd"/>
      <w:r>
        <w:t>, MSI): 2%</w:t>
      </w:r>
    </w:p>
    <w:p w14:paraId="3DEE9131" w14:textId="77777777" w:rsidR="009A0FBD" w:rsidRDefault="009A0FBD" w:rsidP="009A0FBD">
      <w:pPr>
        <w:pStyle w:val="Heading4"/>
      </w:pPr>
      <w:r w:rsidRPr="009A0FBD">
        <w:t>Subgroups</w:t>
      </w:r>
    </w:p>
    <w:p w14:paraId="35EC3BFD" w14:textId="77777777" w:rsidR="009A0FBD" w:rsidRPr="009A0FBD" w:rsidRDefault="009A0FBD" w:rsidP="009A0FBD">
      <w:r w:rsidRPr="009A0FBD">
        <w:rPr>
          <w:lang w:val="en-US"/>
        </w:rPr>
        <w:t>Mobile phone or smartphone was higher for:</w:t>
      </w:r>
    </w:p>
    <w:p w14:paraId="42C61860" w14:textId="77777777" w:rsidR="009A0FBD" w:rsidRPr="009A0FBD" w:rsidRDefault="009A0FBD" w:rsidP="009A0FBD">
      <w:pPr>
        <w:pStyle w:val="Listparagraphbullets"/>
      </w:pPr>
      <w:r w:rsidRPr="009A0FBD">
        <w:rPr>
          <w:lang w:val="en-US"/>
        </w:rPr>
        <w:t>Women (69% vs 57% of men)</w:t>
      </w:r>
    </w:p>
    <w:p w14:paraId="44A1EEF2" w14:textId="77777777" w:rsidR="009A0FBD" w:rsidRPr="009A0FBD" w:rsidRDefault="009A0FBD" w:rsidP="009A0FBD">
      <w:pPr>
        <w:pStyle w:val="Listparagraphbullets"/>
      </w:pPr>
      <w:r w:rsidRPr="009A0FBD">
        <w:rPr>
          <w:lang w:val="en-US"/>
        </w:rPr>
        <w:t>Ages 18-24 (65%), 25-34 (66%), 35-44 (62%), and 45-54 (71% vs 39% of ages 75+)</w:t>
      </w:r>
    </w:p>
    <w:p w14:paraId="13588C1D" w14:textId="77777777" w:rsidR="009A0FBD" w:rsidRPr="009A0FBD" w:rsidRDefault="009A0FBD" w:rsidP="009A0FBD">
      <w:pPr>
        <w:pStyle w:val="Listparagraphbullets"/>
      </w:pPr>
      <w:r w:rsidRPr="009A0FBD">
        <w:rPr>
          <w:lang w:val="en-US"/>
        </w:rPr>
        <w:t>Those living in a capital city (66% vs 58% of those living outside a capital city)</w:t>
      </w:r>
    </w:p>
    <w:p w14:paraId="4703F1FA" w14:textId="77777777" w:rsidR="009A0FBD" w:rsidRPr="009A0FBD" w:rsidRDefault="009A0FBD" w:rsidP="009A0FBD">
      <w:pPr>
        <w:pStyle w:val="Listparagraphbullets"/>
      </w:pPr>
      <w:r w:rsidRPr="009A0FBD">
        <w:rPr>
          <w:lang w:val="en-US"/>
        </w:rPr>
        <w:t>Those with dependent children in the household (69%) and adults living in a share house (75%) vs 56% of those with no children)</w:t>
      </w:r>
    </w:p>
    <w:p w14:paraId="7D66DB8F" w14:textId="77777777" w:rsidR="009A0FBD" w:rsidRPr="009A0FBD" w:rsidRDefault="009A0FBD" w:rsidP="009A0FBD">
      <w:pPr>
        <w:pStyle w:val="Listparagraphbullets"/>
      </w:pPr>
      <w:r w:rsidRPr="009A0FBD">
        <w:rPr>
          <w:lang w:val="en-US"/>
        </w:rPr>
        <w:t>Those employed full time or part time (66%) and students (74% vs 48% of those retired)</w:t>
      </w:r>
    </w:p>
    <w:p w14:paraId="6E01F1AF" w14:textId="77777777" w:rsidR="009A0FBD" w:rsidRPr="009A0FBD" w:rsidRDefault="009A0FBD" w:rsidP="009A0FBD">
      <w:pPr>
        <w:pStyle w:val="Listparagraphbullets"/>
      </w:pPr>
      <w:r w:rsidRPr="009A0FBD">
        <w:rPr>
          <w:lang w:val="en-US"/>
        </w:rPr>
        <w:t xml:space="preserve">Those born in a mainly non-English speaking country (70% vs 61% of those born in a mainly </w:t>
      </w:r>
      <w:proofErr w:type="gramStart"/>
      <w:r w:rsidRPr="009A0FBD">
        <w:rPr>
          <w:lang w:val="en-US"/>
        </w:rPr>
        <w:t>English speaking</w:t>
      </w:r>
      <w:proofErr w:type="gramEnd"/>
      <w:r w:rsidRPr="009A0FBD">
        <w:rPr>
          <w:lang w:val="en-US"/>
        </w:rPr>
        <w:t xml:space="preserve"> country)</w:t>
      </w:r>
    </w:p>
    <w:p w14:paraId="4970E099" w14:textId="5FECC15C" w:rsidR="009A0FBD" w:rsidRDefault="009A0FBD" w:rsidP="009A0FBD">
      <w:pPr>
        <w:pStyle w:val="Heading4"/>
      </w:pPr>
      <w:r>
        <w:t>Callout</w:t>
      </w:r>
    </w:p>
    <w:p w14:paraId="71D4F21F" w14:textId="77777777" w:rsidR="009A0FBD" w:rsidRPr="009A0FBD" w:rsidRDefault="009A0FBD" w:rsidP="005E3540">
      <w:pPr>
        <w:pStyle w:val="Listparagraphbullets"/>
      </w:pPr>
      <w:r w:rsidRPr="009A0FBD">
        <w:rPr>
          <w:lang w:val="en-US"/>
        </w:rPr>
        <w:t xml:space="preserve">Younger respondents aged 18-54 were more likely to use mobile phone (66% vs 54%), PlayStation (25% vs 5%), Nintendo (19% vs 2%), and Xbox (11% vs 4%) to play video games, whereas older respondents aged 55+ were more likely to use Tablets (30% vs 17%) for gaming. </w:t>
      </w:r>
    </w:p>
    <w:p w14:paraId="57088B16" w14:textId="7B21391C" w:rsidR="009A0FBD" w:rsidRPr="009A0FBD" w:rsidRDefault="009A0FBD" w:rsidP="009A0FBD">
      <w:pPr>
        <w:pStyle w:val="normal-box"/>
      </w:pPr>
      <w:r w:rsidRPr="009A0FBD">
        <w:lastRenderedPageBreak/>
        <w:t>Younger Australians and men were more likely to report playing video games in the past 7 days in 2024, with mobile phones being the most commonly used device for gaming.</w:t>
      </w:r>
    </w:p>
    <w:p w14:paraId="3E68B59B" w14:textId="54C974D4" w:rsidR="009A0FBD" w:rsidRDefault="009A0FBD" w:rsidP="009A0FBD">
      <w:pPr>
        <w:pStyle w:val="Heading3"/>
      </w:pPr>
      <w:bookmarkStart w:id="44" w:name="_Toc197964090"/>
      <w:r w:rsidRPr="009A0FBD">
        <w:t>Hours spent playing video games per week by devices</w:t>
      </w:r>
      <w:bookmarkEnd w:id="44"/>
    </w:p>
    <w:p w14:paraId="51C89F21" w14:textId="77777777" w:rsidR="009A0FBD" w:rsidRDefault="009A0FBD" w:rsidP="009A0FBD">
      <w:pPr>
        <w:rPr>
          <w:lang w:val="en-US"/>
        </w:rPr>
      </w:pPr>
      <w:r w:rsidRPr="009A0FBD">
        <w:rPr>
          <w:lang w:val="en-US"/>
        </w:rPr>
        <w:t>Weekly gaming hours varied by platform, with computers leading at 9.8 hours, followed by PlayStation at 7.5 hours and mobile phones at 6.8 hours. While only 2% of participants used other handheld or portable consoles, the average weekly gaming time among users (9.7 hours) was similar to that of computer users (9.8 hours).</w:t>
      </w:r>
    </w:p>
    <w:p w14:paraId="2B31A301" w14:textId="4D75018C" w:rsidR="009A0FBD" w:rsidRPr="009A0FBD" w:rsidRDefault="00B97555" w:rsidP="007346ED">
      <w:r w:rsidRPr="00B97555">
        <w:rPr>
          <w:noProof/>
        </w:rPr>
        <w:drawing>
          <wp:inline distT="0" distB="0" distL="0" distR="0" wp14:anchorId="5338FA37" wp14:editId="4BB5F518">
            <wp:extent cx="6516273" cy="2275710"/>
            <wp:effectExtent l="0" t="0" r="0" b="0"/>
            <wp:docPr id="20641999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99982" name="Picture 1">
                      <a:extLst>
                        <a:ext uri="{C183D7F6-B498-43B3-948B-1728B52AA6E4}">
                          <adec:decorative xmlns:adec="http://schemas.microsoft.com/office/drawing/2017/decorative" val="1"/>
                        </a:ext>
                      </a:extLst>
                    </pic:cNvPr>
                    <pic:cNvPicPr/>
                  </pic:nvPicPr>
                  <pic:blipFill>
                    <a:blip r:embed="rId48"/>
                    <a:stretch>
                      <a:fillRect/>
                    </a:stretch>
                  </pic:blipFill>
                  <pic:spPr>
                    <a:xfrm>
                      <a:off x="0" y="0"/>
                      <a:ext cx="6550232" cy="2287570"/>
                    </a:xfrm>
                    <a:prstGeom prst="rect">
                      <a:avLst/>
                    </a:prstGeom>
                  </pic:spPr>
                </pic:pic>
              </a:graphicData>
            </a:graphic>
          </wp:inline>
        </w:drawing>
      </w:r>
    </w:p>
    <w:p w14:paraId="1BB4B0E9" w14:textId="77777777" w:rsidR="009A0FBD" w:rsidRPr="009A0FBD" w:rsidRDefault="009A0FBD" w:rsidP="009A0FBD">
      <w:pPr>
        <w:pStyle w:val="FootnoteText"/>
      </w:pPr>
      <w:r w:rsidRPr="009A0FBD">
        <w:rPr>
          <w:lang w:val="en-US"/>
        </w:rPr>
        <w:t>Source: VIDEO3. On average, how many hours per week do you spend playing video games with each of the following devices?</w:t>
      </w:r>
    </w:p>
    <w:p w14:paraId="7DF394B6" w14:textId="77777777" w:rsidR="009A0FBD" w:rsidRPr="009A0FBD" w:rsidRDefault="009A0FBD" w:rsidP="009A0FBD">
      <w:pPr>
        <w:pStyle w:val="FootnoteText"/>
      </w:pPr>
      <w:r w:rsidRPr="009A0FBD">
        <w:rPr>
          <w:lang w:val="en-US"/>
        </w:rPr>
        <w:t>Base: TVCS &amp; MCCS, Respondents who played video games in past 7 days. 2024: n= from 31 to 994.</w:t>
      </w:r>
    </w:p>
    <w:p w14:paraId="049D018F" w14:textId="77777777" w:rsidR="009A0FBD" w:rsidRDefault="009A0FBD" w:rsidP="009A0FBD">
      <w:pPr>
        <w:pStyle w:val="FootnoteText"/>
        <w:rPr>
          <w:lang w:val="en-GB"/>
        </w:rPr>
      </w:pPr>
      <w:r w:rsidRPr="009A0FBD">
        <w:rPr>
          <w:lang w:val="en-GB"/>
        </w:rPr>
        <w:lastRenderedPageBreak/>
        <w:t>Notes: Don’t know/refused responses not shown, % vary per statement. Labels for responses &lt;5% not shown on chart.</w:t>
      </w:r>
    </w:p>
    <w:p w14:paraId="187E27C7" w14:textId="77777777" w:rsidR="00A35D16" w:rsidRDefault="00A35D16" w:rsidP="009A0FBD">
      <w:pPr>
        <w:pStyle w:val="FootnoteText"/>
        <w:rPr>
          <w:lang w:val="en-GB"/>
        </w:rPr>
      </w:pPr>
    </w:p>
    <w:p w14:paraId="54B40BAA" w14:textId="12F66A03" w:rsidR="00A35D16" w:rsidRDefault="00A35D16" w:rsidP="00A35D16">
      <w:r>
        <w:t xml:space="preserve">A bar chart showing the average hours per week spent playing video games using various devices in 2024. </w:t>
      </w:r>
    </w:p>
    <w:p w14:paraId="4C253A83" w14:textId="4E1C35A0" w:rsidR="00A35D16" w:rsidRDefault="00A35D16" w:rsidP="00A35D16">
      <w:r>
        <w:t>For computers (desktop or laptop), 41% of respondents play up to 5 hours, 17% play 6-10 hours, 15% play 11-15 hours, 10% play 16-20 hours, 5% play 21-25 hours, 7% play 26-35 hours, and 5% play more than 35 hours. The past 7-day usage is 39%, with an average of 10 hours per user.</w:t>
      </w:r>
    </w:p>
    <w:p w14:paraId="51BD17B4" w14:textId="619D9638" w:rsidR="00A35D16" w:rsidRDefault="00A35D16" w:rsidP="00A35D16">
      <w:r>
        <w:t>For PlayStation, 55% of respondents play up to 5 hours, 18% play 6-10 hours, 14% play 11-15 hours, 6% play 16-20 hours, 4% play 21-25 hours, 2% play 26-35 hours, and 1% play more than 35 hours. The past 7-day usage is 21%, with an average of 8 hours per user.</w:t>
      </w:r>
    </w:p>
    <w:p w14:paraId="534893FC" w14:textId="4CBB1AF4" w:rsidR="00A35D16" w:rsidRDefault="00A35D16" w:rsidP="00A35D16">
      <w:r>
        <w:t>For Xbox, 46% of respondents play up to 5 hours, 26% play 6-10 hours, 12% play 11-15 hours, 6% play 16-20 hours, 4% play 21-25 hours, 3% play 26-35 hours, and 3% play more than 35 hours. The past 7-day usage is 9%, with an average of 8 hours per user.</w:t>
      </w:r>
    </w:p>
    <w:p w14:paraId="23DF2C31" w14:textId="15871E91" w:rsidR="00A35D16" w:rsidRDefault="00A35D16" w:rsidP="00A35D16">
      <w:r>
        <w:t>For Nintendo, 65% of respondents play up to 5 hours, 16% play 6-10 hours, 6% play 11-15 hours, 9% play 16-20 hours, 1% play 21-25 hours, 2% play 26-35 hours, and 1% play more than 35 hours. The past 7-day usage is 15%, with an average of 6 hours per user.</w:t>
      </w:r>
    </w:p>
    <w:p w14:paraId="30F58F95" w14:textId="5180739F" w:rsidR="00A35D16" w:rsidRDefault="00A35D16" w:rsidP="00A35D16">
      <w:r>
        <w:t>For mobile phones or smartphones, 55% of respondents play up to 5 hours, 21% play 6-10 hours, 11% play 11-15 hours, 5% play 16-20 hours, 5% play 21-25 hours, 1% play 26-35 hours, and 2% play more than 35 hours. The past 7-day usage is 63%, with an average of 7 hours per user.</w:t>
      </w:r>
    </w:p>
    <w:p w14:paraId="187B44A3" w14:textId="3615F69E" w:rsidR="00A35D16" w:rsidRDefault="00A35D16" w:rsidP="00A35D16">
      <w:r>
        <w:lastRenderedPageBreak/>
        <w:t>For tablets (e.g., iPad, Kindle Fire, Samsung Galaxy Tab), 57% of respondents play up to 5 hours, 18% play 6-10 hours, 15% play 11-15 hours, 2% play 16-20 hours, 4% play 21-25 hours, 2% play 26-35 hours, and 1% play more than 35 hours. The past 7-day usage is 20%, with an average of 7 hours per user.</w:t>
      </w:r>
    </w:p>
    <w:p w14:paraId="2EBD26E1" w14:textId="4C04D225" w:rsidR="00A35D16" w:rsidRPr="009A0FBD" w:rsidRDefault="00A35D16" w:rsidP="00A35D16">
      <w:r>
        <w:t xml:space="preserve">For other handheld or portable consoles (e.g., Steam Deck, Razer, </w:t>
      </w:r>
      <w:proofErr w:type="spellStart"/>
      <w:r>
        <w:t>Ayaneo</w:t>
      </w:r>
      <w:proofErr w:type="spellEnd"/>
      <w:r>
        <w:t>, MSI), 47% of respondents play up to 5 hours, 4% play 6-10 hours, 8% play 11-15 hours, 17% play 16-20 hours, 18% play 21-25 hours, 4% play 26-35 hours, and 1% play more than 35 hours. The past 7-day usage is 2%, with an average of 10 hours per user.</w:t>
      </w:r>
    </w:p>
    <w:p w14:paraId="36EBA746" w14:textId="61218690" w:rsidR="009A0FBD" w:rsidRDefault="009A0FBD" w:rsidP="009A0FBD">
      <w:pPr>
        <w:pStyle w:val="Heading4"/>
      </w:pPr>
      <w:r>
        <w:t>Callout</w:t>
      </w:r>
    </w:p>
    <w:p w14:paraId="29F18002" w14:textId="001FD1FA" w:rsidR="009A0FBD" w:rsidRDefault="009A0FBD" w:rsidP="005E3540">
      <w:pPr>
        <w:pStyle w:val="Listparagraphbullets"/>
        <w:rPr>
          <w:lang w:val="en-US"/>
        </w:rPr>
      </w:pPr>
      <w:r w:rsidRPr="009A0FBD">
        <w:rPr>
          <w:lang w:val="en-US"/>
        </w:rPr>
        <w:t xml:space="preserve">More than 35 gaming hours across ANY device were more likely to be young (3% </w:t>
      </w:r>
      <w:r w:rsidR="00C23BFE">
        <w:rPr>
          <w:lang w:val="en-US"/>
        </w:rPr>
        <w:t xml:space="preserve">of those aged 18-24 </w:t>
      </w:r>
      <w:r w:rsidRPr="009A0FBD">
        <w:rPr>
          <w:lang w:val="en-US"/>
        </w:rPr>
        <w:t>or 25-34), live in a capital city (2%), have schooling up to year 12 (3%), looking for work (4%), students (4%), non-worker (4%), or employed casually (3%)</w:t>
      </w:r>
      <w:r w:rsidR="000867CA">
        <w:rPr>
          <w:lang w:val="en-US"/>
        </w:rPr>
        <w:t>.</w:t>
      </w:r>
    </w:p>
    <w:p w14:paraId="03B411D6" w14:textId="7A690975" w:rsidR="009A0FBD" w:rsidRDefault="009A0FBD" w:rsidP="009A0FBD">
      <w:pPr>
        <w:pStyle w:val="Heading4"/>
        <w:rPr>
          <w:lang w:val="en-US"/>
        </w:rPr>
      </w:pPr>
      <w:r>
        <w:rPr>
          <w:lang w:val="en-US"/>
        </w:rPr>
        <w:t>Note</w:t>
      </w:r>
    </w:p>
    <w:p w14:paraId="48BB64A5" w14:textId="48D6AD7C" w:rsidR="009A0FBD" w:rsidRPr="009A0FBD" w:rsidRDefault="009A0FBD" w:rsidP="009A0FBD">
      <w:r w:rsidRPr="009A0FBD">
        <w:rPr>
          <w:lang w:val="en-US"/>
        </w:rPr>
        <w:t>Base: N=50 “More than 35 hours across ANY device” at VIDEO3</w:t>
      </w:r>
    </w:p>
    <w:p w14:paraId="72716169" w14:textId="77777777" w:rsidR="009A0FBD" w:rsidRPr="009A0FBD" w:rsidRDefault="009A0FBD" w:rsidP="009A0FBD">
      <w:pPr>
        <w:pStyle w:val="normal-box"/>
      </w:pPr>
      <w:r w:rsidRPr="009A0FBD">
        <w:t>Computer and other handheld or portable consoles recorded the highest average weekly playing hours of all devices in 2024.</w:t>
      </w:r>
    </w:p>
    <w:p w14:paraId="16A55049" w14:textId="6C79EDD9" w:rsidR="009A0FBD" w:rsidRDefault="00010902" w:rsidP="009A0FBD">
      <w:pPr>
        <w:pStyle w:val="Heading2"/>
        <w:rPr>
          <w:lang w:val="en-US"/>
        </w:rPr>
      </w:pPr>
      <w:hyperlink w:anchor="TOC" w:history="1">
        <w:bookmarkStart w:id="45" w:name="_Toc197964091"/>
        <w:r w:rsidR="009A0FBD" w:rsidRPr="00A123BF">
          <w:rPr>
            <w:rStyle w:val="Hyperlink"/>
            <w:lang w:val="en-US"/>
          </w:rPr>
          <w:t>General screen content habits: Children aged 0-17</w:t>
        </w:r>
        <w:bookmarkEnd w:id="45"/>
      </w:hyperlink>
    </w:p>
    <w:p w14:paraId="2F703476" w14:textId="4509D427" w:rsidR="009A0FBD" w:rsidRDefault="009A0FBD" w:rsidP="009A0FBD">
      <w:pPr>
        <w:pStyle w:val="Heading3"/>
      </w:pPr>
      <w:bookmarkStart w:id="46" w:name="_Toc197964092"/>
      <w:r w:rsidRPr="009A0FBD">
        <w:t>Chapter Summary – General Screen Content Habits: Children aged 0-17</w:t>
      </w:r>
      <w:bookmarkEnd w:id="46"/>
    </w:p>
    <w:p w14:paraId="3E1F7458" w14:textId="77777777" w:rsidR="009A0FBD" w:rsidRPr="009A0FBD" w:rsidRDefault="009A0FBD" w:rsidP="009A0FBD">
      <w:r w:rsidRPr="009A0FBD">
        <w:rPr>
          <w:lang w:val="en-US"/>
        </w:rPr>
        <w:t>Children were watching free video streaming services and online subscription services at high levels.</w:t>
      </w:r>
    </w:p>
    <w:p w14:paraId="57BF32AD" w14:textId="77777777" w:rsidR="009A0FBD" w:rsidRPr="009A0FBD" w:rsidRDefault="009A0FBD" w:rsidP="009A0FBD">
      <w:pPr>
        <w:pStyle w:val="Listparagraphbullets"/>
      </w:pPr>
      <w:r w:rsidRPr="009A0FBD">
        <w:rPr>
          <w:lang w:val="en-US"/>
        </w:rPr>
        <w:t xml:space="preserve">Free video streaming service was the most used platform by children aged 8-17 (8-10, 76%. 11-15, 72%. 16-17, 68%), whereas online subscription services </w:t>
      </w:r>
      <w:proofErr w:type="gramStart"/>
      <w:r w:rsidRPr="009A0FBD">
        <w:rPr>
          <w:lang w:val="en-US"/>
        </w:rPr>
        <w:t>was</w:t>
      </w:r>
      <w:proofErr w:type="gramEnd"/>
      <w:r w:rsidRPr="009A0FBD">
        <w:rPr>
          <w:lang w:val="en-US"/>
        </w:rPr>
        <w:t xml:space="preserve"> the most watched by younger children aged 0-7 (57%). </w:t>
      </w:r>
    </w:p>
    <w:p w14:paraId="5D080777" w14:textId="77777777" w:rsidR="009A0FBD" w:rsidRPr="009A0FBD" w:rsidRDefault="009A0FBD" w:rsidP="009A0FBD">
      <w:pPr>
        <w:pStyle w:val="Listparagraphbullets"/>
      </w:pPr>
      <w:r w:rsidRPr="009A0FBD">
        <w:rPr>
          <w:lang w:val="en-US"/>
        </w:rPr>
        <w:t>Parents/legal guardians/</w:t>
      </w:r>
      <w:proofErr w:type="spellStart"/>
      <w:r w:rsidRPr="009A0FBD">
        <w:rPr>
          <w:lang w:val="en-US"/>
        </w:rPr>
        <w:t>carers</w:t>
      </w:r>
      <w:proofErr w:type="spellEnd"/>
      <w:r w:rsidRPr="009A0FBD">
        <w:rPr>
          <w:lang w:val="en-US"/>
        </w:rPr>
        <w:t xml:space="preserve"> most commonly reported that their child had watched screen content on free video streaming services (61%) and online subscription services (61%) in the past 7 days. This trend is consistent with the most common responses from children, although the rates were slightly higher among children. </w:t>
      </w:r>
    </w:p>
    <w:p w14:paraId="18133A4C" w14:textId="77777777" w:rsidR="009A0FBD" w:rsidRPr="009A0FBD" w:rsidRDefault="009A0FBD" w:rsidP="009A0FBD">
      <w:pPr>
        <w:pStyle w:val="Listparagraphbullets"/>
      </w:pPr>
      <w:r w:rsidRPr="009A0FBD">
        <w:t>Other websites or apps recorded the highest average weekly viewing hours among older children aged 8-17 (9.4 hours), whereas publicly owned free-to-air TV had the highest weekly viewing hours for children aged 0-7 (6.9 hours).</w:t>
      </w:r>
    </w:p>
    <w:p w14:paraId="34B035D3" w14:textId="77777777" w:rsidR="009A0FBD" w:rsidRPr="009A0FBD" w:rsidRDefault="009A0FBD" w:rsidP="009A0FBD">
      <w:r w:rsidRPr="009A0FBD">
        <w:rPr>
          <w:lang w:val="en-US"/>
        </w:rPr>
        <w:t>User-generated content saw a rise in popularity among older children (and age 8-10 for international content).</w:t>
      </w:r>
      <w:r w:rsidRPr="009A0FBD">
        <w:t xml:space="preserve"> </w:t>
      </w:r>
      <w:r w:rsidRPr="009A0FBD">
        <w:rPr>
          <w:lang w:val="en-US"/>
        </w:rPr>
        <w:t xml:space="preserve">Children’s animation and cartoons remained popular among younger children, though educational programs were regarded the most important to be made available to children. </w:t>
      </w:r>
    </w:p>
    <w:p w14:paraId="670DACAD" w14:textId="77777777" w:rsidR="009A0FBD" w:rsidRPr="009A0FBD" w:rsidRDefault="009A0FBD" w:rsidP="009A0FBD">
      <w:pPr>
        <w:pStyle w:val="Listparagraphbullets"/>
      </w:pPr>
      <w:r w:rsidRPr="009A0FBD">
        <w:rPr>
          <w:lang w:val="en-US"/>
        </w:rPr>
        <w:t>According to parents/legal guardians/</w:t>
      </w:r>
      <w:proofErr w:type="spellStart"/>
      <w:r w:rsidRPr="009A0FBD">
        <w:rPr>
          <w:lang w:val="en-US"/>
        </w:rPr>
        <w:t>carers</w:t>
      </w:r>
      <w:proofErr w:type="spellEnd"/>
      <w:r w:rsidRPr="009A0FBD">
        <w:rPr>
          <w:lang w:val="en-US"/>
        </w:rPr>
        <w:t xml:space="preserve">, children’s animation or cartoons was the most commonly reported type of content that children like watching most, for both Australian (50%) and international (45%) content, especially for younger children. </w:t>
      </w:r>
    </w:p>
    <w:p w14:paraId="12A65E90" w14:textId="77777777" w:rsidR="009A0FBD" w:rsidRPr="009A0FBD" w:rsidRDefault="009A0FBD" w:rsidP="009A0FBD">
      <w:pPr>
        <w:pStyle w:val="Listparagraphbullets"/>
      </w:pPr>
      <w:r w:rsidRPr="009A0FBD">
        <w:t xml:space="preserve">Children’s educational programs (both Australian, 69% and international, 60%) were regarded the most important to be made available to children by </w:t>
      </w:r>
      <w:r w:rsidRPr="009A0FBD">
        <w:rPr>
          <w:lang w:val="en-US"/>
        </w:rPr>
        <w:t>parents/legal guardians/</w:t>
      </w:r>
      <w:proofErr w:type="spellStart"/>
      <w:r w:rsidRPr="009A0FBD">
        <w:rPr>
          <w:lang w:val="en-US"/>
        </w:rPr>
        <w:t>carers</w:t>
      </w:r>
      <w:proofErr w:type="spellEnd"/>
      <w:r w:rsidRPr="009A0FBD">
        <w:t>.</w:t>
      </w:r>
    </w:p>
    <w:p w14:paraId="13867B81" w14:textId="77777777" w:rsidR="009A0FBD" w:rsidRPr="009A0FBD" w:rsidRDefault="009A0FBD" w:rsidP="009A0FBD">
      <w:pPr>
        <w:pStyle w:val="Listparagraphbullets"/>
      </w:pPr>
      <w:r w:rsidRPr="009A0FBD">
        <w:t>F</w:t>
      </w:r>
      <w:r w:rsidRPr="009A0FBD">
        <w:rPr>
          <w:lang w:val="en-US"/>
        </w:rPr>
        <w:t>or children aged 8-10, international user-generated content increased in popularity. Both Australian and international user-generated content have increased among older children.</w:t>
      </w:r>
    </w:p>
    <w:p w14:paraId="293CB864" w14:textId="77777777" w:rsidR="009A0FBD" w:rsidRPr="009A0FBD" w:rsidRDefault="009A0FBD" w:rsidP="009A0FBD">
      <w:r w:rsidRPr="009A0FBD">
        <w:rPr>
          <w:lang w:val="en-US"/>
        </w:rPr>
        <w:t>Exposure of children to content that was not age appropriate.</w:t>
      </w:r>
    </w:p>
    <w:p w14:paraId="197A9478" w14:textId="77777777" w:rsidR="009A0FBD" w:rsidRPr="009A0FBD" w:rsidRDefault="009A0FBD" w:rsidP="009A0FBD">
      <w:pPr>
        <w:pStyle w:val="Listparagraphbullets"/>
      </w:pPr>
      <w:r w:rsidRPr="009A0FBD">
        <w:rPr>
          <w:lang w:val="en-US"/>
        </w:rPr>
        <w:t>Results indicate that children have watched TV shows or online content that was meant for an older audience, and exposure to age-inappropriate content was higher among older children aged 8-17 than younger children (‘ever watched’: 0-7, 41%. 8-10, 60%. 11-15, 66%. 16-17, 69%)</w:t>
      </w:r>
    </w:p>
    <w:p w14:paraId="0E9E85A8" w14:textId="77777777" w:rsidR="009A0FBD" w:rsidRPr="009A0FBD" w:rsidRDefault="009A0FBD" w:rsidP="009A0FBD">
      <w:pPr>
        <w:pStyle w:val="Listparagraphbullets"/>
      </w:pPr>
      <w:r w:rsidRPr="009A0FBD">
        <w:rPr>
          <w:lang w:val="en-US"/>
        </w:rPr>
        <w:lastRenderedPageBreak/>
        <w:t xml:space="preserve">Age-inappropriate content was primarily accessed via online subscription services for all age groups, and also on free video streaming services. </w:t>
      </w:r>
    </w:p>
    <w:p w14:paraId="727A2B23" w14:textId="77777777" w:rsidR="009A0FBD" w:rsidRPr="009A0FBD" w:rsidRDefault="009A0FBD" w:rsidP="009A0FBD">
      <w:r w:rsidRPr="009A0FBD">
        <w:rPr>
          <w:lang w:val="en-US"/>
        </w:rPr>
        <w:t>Access to personal devices for online content consumption was high among children.</w:t>
      </w:r>
    </w:p>
    <w:p w14:paraId="53D5C4E4" w14:textId="77777777" w:rsidR="009A0FBD" w:rsidRPr="009A0FBD" w:rsidRDefault="009A0FBD" w:rsidP="009A0FBD">
      <w:pPr>
        <w:pStyle w:val="Listparagraphbullets"/>
      </w:pPr>
      <w:r w:rsidRPr="009A0FBD">
        <w:rPr>
          <w:lang w:val="en-US"/>
        </w:rPr>
        <w:t xml:space="preserve">Older children were more likely to have their own devices, while younger children typically relied on household devices or had no personal device. </w:t>
      </w:r>
    </w:p>
    <w:p w14:paraId="2AF61791" w14:textId="77777777" w:rsidR="00CC5795" w:rsidRPr="00CC5795" w:rsidRDefault="009A0FBD" w:rsidP="00CC5795">
      <w:pPr>
        <w:pStyle w:val="Listparagraphbullets"/>
      </w:pPr>
      <w:r w:rsidRPr="009A0FBD">
        <w:rPr>
          <w:lang w:val="en-US"/>
        </w:rPr>
        <w:t>The primary reasons for access to personal devices included age, independence, and communication needs for older children. For younger children, the arrangements were driven by educational purposes, parental control, entertainment, safety, and promoting a cohesive household environment.</w:t>
      </w:r>
    </w:p>
    <w:p w14:paraId="571001C6" w14:textId="57BA8E68" w:rsidR="009A0FBD" w:rsidRPr="009A0FBD" w:rsidRDefault="009A0FBD" w:rsidP="00CC5795">
      <w:r w:rsidRPr="009A0FBD">
        <w:t>Personal internet use outside the home and on personal devices was high among children.</w:t>
      </w:r>
    </w:p>
    <w:p w14:paraId="1C20EF5C" w14:textId="77777777" w:rsidR="009A0FBD" w:rsidRPr="009A0FBD" w:rsidRDefault="009A0FBD" w:rsidP="00CC5795">
      <w:pPr>
        <w:pStyle w:val="Listparagraphbullets"/>
      </w:pPr>
      <w:r w:rsidRPr="009A0FBD">
        <w:rPr>
          <w:lang w:val="en-US"/>
        </w:rPr>
        <w:t xml:space="preserve">Internet use outside the home the majority or all of the time increased with age (16-17, 13%. 11-15, 12%. 8-10, 11%. 0-7, 7%), aligning with parental perceptions, although a slightly lower proportion of children reported this </w:t>
      </w:r>
      <w:proofErr w:type="spellStart"/>
      <w:r w:rsidRPr="009A0FBD">
        <w:rPr>
          <w:lang w:val="en-US"/>
        </w:rPr>
        <w:t>behaviour</w:t>
      </w:r>
      <w:proofErr w:type="spellEnd"/>
      <w:r w:rsidRPr="009A0FBD">
        <w:rPr>
          <w:lang w:val="en-US"/>
        </w:rPr>
        <w:t>.</w:t>
      </w:r>
    </w:p>
    <w:p w14:paraId="219BE439" w14:textId="62CBAFC5" w:rsidR="009A0FBD" w:rsidRDefault="009A0FBD" w:rsidP="00CC5795">
      <w:pPr>
        <w:pStyle w:val="Listparagraphbullets"/>
      </w:pPr>
      <w:r w:rsidRPr="009A0FBD">
        <w:rPr>
          <w:lang w:val="en-US"/>
        </w:rPr>
        <w:t>Similarly, personal internet use on their own devices the majority or all of the time also rose with age (16-17, 73%. 11-15, 72%. 8-10, 45%. 0-7, 19%), consistent with parents' views, though parents reported slightly higher proportions compared to children.</w:t>
      </w:r>
    </w:p>
    <w:p w14:paraId="4AA62A54" w14:textId="77777777" w:rsidR="00CC5795" w:rsidRDefault="00CC5795" w:rsidP="00CC5795">
      <w:pPr>
        <w:pStyle w:val="Listparagraphbullets"/>
        <w:numPr>
          <w:ilvl w:val="0"/>
          <w:numId w:val="0"/>
        </w:numPr>
      </w:pPr>
    </w:p>
    <w:p w14:paraId="34DB7681" w14:textId="5C2DEA37" w:rsidR="00CC5795" w:rsidRDefault="00CC5795" w:rsidP="00CC5795">
      <w:pPr>
        <w:pStyle w:val="Heading3"/>
        <w:rPr>
          <w:lang w:val="en-US"/>
        </w:rPr>
      </w:pPr>
      <w:bookmarkStart w:id="47" w:name="_Toc197964093"/>
      <w:r w:rsidRPr="00CC5795">
        <w:rPr>
          <w:lang w:val="en-US"/>
        </w:rPr>
        <w:lastRenderedPageBreak/>
        <w:t>Platforms used to watch screen content in past 7 days (children aged 8-17)</w:t>
      </w:r>
      <w:bookmarkEnd w:id="47"/>
    </w:p>
    <w:p w14:paraId="5889DDBC" w14:textId="77777777" w:rsidR="00CC5795" w:rsidRPr="00CC5795" w:rsidRDefault="00CC5795" w:rsidP="00CC5795">
      <w:r w:rsidRPr="00CC5795">
        <w:rPr>
          <w:lang w:val="en-US"/>
        </w:rPr>
        <w:t xml:space="preserve">Free video streaming dominated youth viewing across all age groups in 2024, reaching 76% of children aged 8-10, 72% of those 11-15 years, and 68% of 16-17-year-olds. While online subscription services gained popularity among children aged 11-15 (69%), traditional TV formats saw declining engagement with public broadcasting dropping among 8-10-year-olds (12%) and both commercial free-to-air and on-demand TV decreasing among those aged 16-17 (16% and 9% respectively). Viewing of other websites or apps (e.g., Facebook, </w:t>
      </w:r>
      <w:proofErr w:type="spellStart"/>
      <w:r w:rsidRPr="00CC5795">
        <w:rPr>
          <w:lang w:val="en-US"/>
        </w:rPr>
        <w:t>TikTok</w:t>
      </w:r>
      <w:proofErr w:type="spellEnd"/>
      <w:r w:rsidRPr="00CC5795">
        <w:rPr>
          <w:lang w:val="en-US"/>
        </w:rPr>
        <w:t>, Instagram) slightly increased among older age groups 11–15 and 16–17 (39% and 57%, respectively), though the change was not significant.</w:t>
      </w:r>
    </w:p>
    <w:p w14:paraId="4D3D2339" w14:textId="0757D0DB" w:rsidR="00CC5795" w:rsidRDefault="00CC5795" w:rsidP="00CC5795">
      <w:pPr>
        <w:jc w:val="center"/>
        <w:rPr>
          <w:lang w:val="en-US"/>
        </w:rPr>
      </w:pPr>
      <w:r w:rsidRPr="00CC5795">
        <w:rPr>
          <w:noProof/>
          <w:lang w:val="en-US"/>
        </w:rPr>
        <w:lastRenderedPageBreak/>
        <w:drawing>
          <wp:inline distT="0" distB="0" distL="0" distR="0" wp14:anchorId="4EF40513" wp14:editId="04A00383">
            <wp:extent cx="6016625" cy="3227070"/>
            <wp:effectExtent l="0" t="0" r="3175" b="0"/>
            <wp:docPr id="1637508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0823" name="Picture 1">
                      <a:extLst>
                        <a:ext uri="{C183D7F6-B498-43B3-948B-1728B52AA6E4}">
                          <adec:decorative xmlns:adec="http://schemas.microsoft.com/office/drawing/2017/decorative" val="1"/>
                        </a:ext>
                      </a:extLst>
                    </pic:cNvPr>
                    <pic:cNvPicPr/>
                  </pic:nvPicPr>
                  <pic:blipFill>
                    <a:blip r:embed="rId49"/>
                    <a:stretch>
                      <a:fillRect/>
                    </a:stretch>
                  </pic:blipFill>
                  <pic:spPr>
                    <a:xfrm>
                      <a:off x="0" y="0"/>
                      <a:ext cx="6016625" cy="3227070"/>
                    </a:xfrm>
                    <a:prstGeom prst="rect">
                      <a:avLst/>
                    </a:prstGeom>
                  </pic:spPr>
                </pic:pic>
              </a:graphicData>
            </a:graphic>
          </wp:inline>
        </w:drawing>
      </w:r>
    </w:p>
    <w:p w14:paraId="6FC4FC0B" w14:textId="77777777" w:rsidR="00CC5795" w:rsidRPr="00CC5795" w:rsidRDefault="00CC5795" w:rsidP="00CC5795">
      <w:pPr>
        <w:pStyle w:val="FootnoteText"/>
      </w:pPr>
      <w:r w:rsidRPr="00CC5795">
        <w:rPr>
          <w:lang w:val="en-US"/>
        </w:rPr>
        <w:t>Source: KB1, KC1, KD1. In the past 7 days, what kinds of things did you watch at home or elsewhere on any device?</w:t>
      </w:r>
    </w:p>
    <w:p w14:paraId="73061C0E" w14:textId="77777777" w:rsidR="00CC5795" w:rsidRPr="00CC5795" w:rsidRDefault="00CC5795" w:rsidP="00CC5795">
      <w:pPr>
        <w:pStyle w:val="FootnoteText"/>
      </w:pPr>
      <w:r w:rsidRPr="00CC5795">
        <w:rPr>
          <w:lang w:val="en-US"/>
        </w:rPr>
        <w:t xml:space="preserve">Base: MCCS, </w:t>
      </w:r>
      <w:proofErr w:type="gramStart"/>
      <w:r w:rsidRPr="00CC5795">
        <w:rPr>
          <w:lang w:val="en-US"/>
        </w:rPr>
        <w:t>All</w:t>
      </w:r>
      <w:proofErr w:type="gramEnd"/>
      <w:r w:rsidRPr="00CC5795">
        <w:rPr>
          <w:lang w:val="en-US"/>
        </w:rPr>
        <w:t xml:space="preserve"> children aged 8-17. 2024: 8-10 (n=199), 11-15 (n=199), 16-17 (n=141). 2023: 8-10 (n=197), 11-15 (n=191), 16-17 (n=137).</w:t>
      </w:r>
    </w:p>
    <w:p w14:paraId="762BB62D" w14:textId="3D3251E9" w:rsidR="00CC5795" w:rsidRDefault="00CC5795" w:rsidP="00CC5795">
      <w:pPr>
        <w:pStyle w:val="FootnoteText"/>
        <w:rPr>
          <w:lang w:val="en-GB"/>
        </w:rPr>
      </w:pPr>
      <w:r w:rsidRPr="00CC5795">
        <w:rPr>
          <w:lang w:val="en-GB"/>
        </w:rPr>
        <w:t>Notes: Don’t know/refused responses not shown: 2024 and 2023 DK = 0% for all ages, Ref = 0% for all ages. Full code labels not shown on chart due to ease of reading</w:t>
      </w:r>
      <w:r>
        <w:rPr>
          <w:lang w:val="en-GB"/>
        </w:rPr>
        <w:t>.</w:t>
      </w:r>
    </w:p>
    <w:p w14:paraId="687217D3" w14:textId="77777777" w:rsidR="00060C24" w:rsidRDefault="00060C24" w:rsidP="00CC5795">
      <w:pPr>
        <w:pStyle w:val="FootnoteText"/>
        <w:rPr>
          <w:lang w:val="en-GB"/>
        </w:rPr>
      </w:pPr>
    </w:p>
    <w:p w14:paraId="3221D894" w14:textId="2ED95067" w:rsidR="00060C24" w:rsidRPr="00060C24" w:rsidRDefault="00060C24" w:rsidP="00060C24">
      <w:pPr>
        <w:rPr>
          <w:lang w:val="en-GB"/>
        </w:rPr>
      </w:pPr>
      <w:r w:rsidRPr="00060C24">
        <w:rPr>
          <w:lang w:val="en-GB"/>
        </w:rPr>
        <w:t xml:space="preserve">A bar chart showing the types of content watched by different age groups (8-10 years old, 11-15 years old, and 16-17 years old) at home or elsewhere on any device in the past seven days, comparing data from 2023 and 2024. </w:t>
      </w:r>
    </w:p>
    <w:p w14:paraId="577E7470" w14:textId="77777777" w:rsidR="00060C24" w:rsidRPr="00060C24" w:rsidRDefault="00060C24" w:rsidP="00060C24">
      <w:pPr>
        <w:rPr>
          <w:lang w:val="en-GB"/>
        </w:rPr>
      </w:pPr>
      <w:r w:rsidRPr="00060C24">
        <w:rPr>
          <w:lang w:val="en-GB"/>
        </w:rPr>
        <w:t>For the 8-10 years old group:</w:t>
      </w:r>
    </w:p>
    <w:p w14:paraId="2945E240" w14:textId="77777777" w:rsidR="00060C24" w:rsidRPr="00060C24" w:rsidRDefault="00060C24" w:rsidP="00060C24">
      <w:pPr>
        <w:rPr>
          <w:lang w:val="en-GB"/>
        </w:rPr>
      </w:pPr>
      <w:r w:rsidRPr="00060C24">
        <w:rPr>
          <w:lang w:val="en-GB"/>
        </w:rPr>
        <w:t>Free video streaming services: 72% in 2023, 76% in 2024</w:t>
      </w:r>
    </w:p>
    <w:p w14:paraId="79058ADC" w14:textId="77777777" w:rsidR="00060C24" w:rsidRPr="00060C24" w:rsidRDefault="00060C24" w:rsidP="00060C24">
      <w:pPr>
        <w:rPr>
          <w:lang w:val="en-GB"/>
        </w:rPr>
      </w:pPr>
      <w:r w:rsidRPr="00060C24">
        <w:rPr>
          <w:lang w:val="en-GB"/>
        </w:rPr>
        <w:t>Online subscription services: 64% in 2023, 63% in 2024</w:t>
      </w:r>
    </w:p>
    <w:p w14:paraId="64AD236A" w14:textId="77777777" w:rsidR="00060C24" w:rsidRPr="00060C24" w:rsidRDefault="00060C24" w:rsidP="00060C24">
      <w:pPr>
        <w:rPr>
          <w:lang w:val="en-GB"/>
        </w:rPr>
      </w:pPr>
      <w:r w:rsidRPr="00060C24">
        <w:rPr>
          <w:lang w:val="en-GB"/>
        </w:rPr>
        <w:t>Publicly owned free-to-air on-demand TV: 27% in 2023, 31% in 2024</w:t>
      </w:r>
    </w:p>
    <w:p w14:paraId="61347F55" w14:textId="77777777" w:rsidR="00060C24" w:rsidRPr="00060C24" w:rsidRDefault="00060C24" w:rsidP="00060C24">
      <w:pPr>
        <w:rPr>
          <w:lang w:val="en-GB"/>
        </w:rPr>
      </w:pPr>
      <w:r w:rsidRPr="00060C24">
        <w:rPr>
          <w:lang w:val="en-GB"/>
        </w:rPr>
        <w:t>Publicly owned free-to-air TV, excluding on-demand: 20% in 2023, 12% in 2024</w:t>
      </w:r>
    </w:p>
    <w:p w14:paraId="3605DA50" w14:textId="77777777" w:rsidR="00060C24" w:rsidRPr="00060C24" w:rsidRDefault="00060C24" w:rsidP="00060C24">
      <w:pPr>
        <w:rPr>
          <w:lang w:val="en-GB"/>
        </w:rPr>
      </w:pPr>
      <w:r w:rsidRPr="00060C24">
        <w:rPr>
          <w:lang w:val="en-GB"/>
        </w:rPr>
        <w:t>Commercial free-to-air TV, excluding on-demand: 19% in 2023, 17% in 2024</w:t>
      </w:r>
    </w:p>
    <w:p w14:paraId="19950143" w14:textId="77777777" w:rsidR="00060C24" w:rsidRPr="00060C24" w:rsidRDefault="00060C24" w:rsidP="00060C24">
      <w:pPr>
        <w:rPr>
          <w:lang w:val="en-GB"/>
        </w:rPr>
      </w:pPr>
      <w:r w:rsidRPr="00060C24">
        <w:rPr>
          <w:lang w:val="en-GB"/>
        </w:rPr>
        <w:t>Commercial free-to-air on-demand TV: 17% in 2023, 12% in 2024</w:t>
      </w:r>
    </w:p>
    <w:p w14:paraId="045E24C9" w14:textId="77777777" w:rsidR="00060C24" w:rsidRPr="00060C24" w:rsidRDefault="00060C24" w:rsidP="00060C24">
      <w:pPr>
        <w:rPr>
          <w:lang w:val="en-GB"/>
        </w:rPr>
      </w:pPr>
      <w:r w:rsidRPr="00060C24">
        <w:rPr>
          <w:lang w:val="en-GB"/>
        </w:rPr>
        <w:t>Other websites or apps: 11% in 2023, 11% in 2024</w:t>
      </w:r>
    </w:p>
    <w:p w14:paraId="2AB5E466" w14:textId="77777777" w:rsidR="00060C24" w:rsidRPr="00060C24" w:rsidRDefault="00060C24" w:rsidP="00060C24">
      <w:pPr>
        <w:rPr>
          <w:lang w:val="en-GB"/>
        </w:rPr>
      </w:pPr>
      <w:r w:rsidRPr="00060C24">
        <w:rPr>
          <w:lang w:val="en-GB"/>
        </w:rPr>
        <w:lastRenderedPageBreak/>
        <w:t>Sports specific website or app: 10% in 2023, 6% in 2024</w:t>
      </w:r>
    </w:p>
    <w:p w14:paraId="1F07EB6F" w14:textId="77777777" w:rsidR="00060C24" w:rsidRPr="00060C24" w:rsidRDefault="00060C24" w:rsidP="00060C24">
      <w:pPr>
        <w:rPr>
          <w:lang w:val="en-GB"/>
        </w:rPr>
      </w:pPr>
      <w:r w:rsidRPr="00060C24">
        <w:rPr>
          <w:lang w:val="en-GB"/>
        </w:rPr>
        <w:t>Pay TV: 8% in 2023, 7% in 2024</w:t>
      </w:r>
    </w:p>
    <w:p w14:paraId="0DDFB4A7" w14:textId="77777777" w:rsidR="00060C24" w:rsidRPr="00060C24" w:rsidRDefault="00060C24" w:rsidP="00060C24">
      <w:pPr>
        <w:rPr>
          <w:lang w:val="en-GB"/>
        </w:rPr>
      </w:pPr>
      <w:r w:rsidRPr="00060C24">
        <w:rPr>
          <w:lang w:val="en-GB"/>
        </w:rPr>
        <w:t>Pay-per-view services: 5% in 2023, 3% in 2024</w:t>
      </w:r>
    </w:p>
    <w:p w14:paraId="5A222E67" w14:textId="77777777" w:rsidR="00060C24" w:rsidRPr="00060C24" w:rsidRDefault="00060C24" w:rsidP="00060C24">
      <w:pPr>
        <w:rPr>
          <w:lang w:val="en-GB"/>
        </w:rPr>
      </w:pPr>
      <w:r w:rsidRPr="00060C24">
        <w:rPr>
          <w:lang w:val="en-GB"/>
        </w:rPr>
        <w:t>None of the above: 3% in 2023, 2% in 2024</w:t>
      </w:r>
    </w:p>
    <w:p w14:paraId="6C5B070C" w14:textId="77777777" w:rsidR="00060C24" w:rsidRPr="00060C24" w:rsidRDefault="00060C24" w:rsidP="00060C24">
      <w:pPr>
        <w:rPr>
          <w:lang w:val="en-GB"/>
        </w:rPr>
      </w:pPr>
    </w:p>
    <w:p w14:paraId="7B2A4B32" w14:textId="77777777" w:rsidR="00060C24" w:rsidRPr="00060C24" w:rsidRDefault="00060C24" w:rsidP="00060C24">
      <w:pPr>
        <w:rPr>
          <w:lang w:val="en-GB"/>
        </w:rPr>
      </w:pPr>
      <w:r w:rsidRPr="00060C24">
        <w:rPr>
          <w:lang w:val="en-GB"/>
        </w:rPr>
        <w:t>For the 11-15 years old group:</w:t>
      </w:r>
    </w:p>
    <w:p w14:paraId="2093B67A" w14:textId="77777777" w:rsidR="00060C24" w:rsidRPr="00060C24" w:rsidRDefault="00060C24" w:rsidP="00060C24">
      <w:pPr>
        <w:rPr>
          <w:lang w:val="en-GB"/>
        </w:rPr>
      </w:pPr>
      <w:r w:rsidRPr="00060C24">
        <w:rPr>
          <w:lang w:val="en-GB"/>
        </w:rPr>
        <w:t>Free video streaming services: 73% in 2023, 72% in 2024</w:t>
      </w:r>
    </w:p>
    <w:p w14:paraId="5DCC1CCB" w14:textId="77777777" w:rsidR="00060C24" w:rsidRPr="00060C24" w:rsidRDefault="00060C24" w:rsidP="00060C24">
      <w:pPr>
        <w:rPr>
          <w:lang w:val="en-GB"/>
        </w:rPr>
      </w:pPr>
      <w:r w:rsidRPr="00060C24">
        <w:rPr>
          <w:lang w:val="en-GB"/>
        </w:rPr>
        <w:t>Online subscription services: 57% in 2023, 69% in 2024</w:t>
      </w:r>
    </w:p>
    <w:p w14:paraId="7A79739B" w14:textId="77777777" w:rsidR="00060C24" w:rsidRPr="00060C24" w:rsidRDefault="00060C24" w:rsidP="00060C24">
      <w:pPr>
        <w:rPr>
          <w:lang w:val="en-GB"/>
        </w:rPr>
      </w:pPr>
      <w:r w:rsidRPr="00060C24">
        <w:rPr>
          <w:lang w:val="en-GB"/>
        </w:rPr>
        <w:t>Publicly owned free-to-air on-demand TV: 13% in 2023, 14% in 2024</w:t>
      </w:r>
    </w:p>
    <w:p w14:paraId="2054F5AD" w14:textId="77777777" w:rsidR="00060C24" w:rsidRPr="00060C24" w:rsidRDefault="00060C24" w:rsidP="00060C24">
      <w:pPr>
        <w:rPr>
          <w:lang w:val="en-GB"/>
        </w:rPr>
      </w:pPr>
      <w:r w:rsidRPr="00060C24">
        <w:rPr>
          <w:lang w:val="en-GB"/>
        </w:rPr>
        <w:t>Publicly owned free-to-air TV, excluding on-demand: 13% in 2023, 12% in 2024</w:t>
      </w:r>
    </w:p>
    <w:p w14:paraId="7661A4C4" w14:textId="77777777" w:rsidR="00060C24" w:rsidRPr="00060C24" w:rsidRDefault="00060C24" w:rsidP="00060C24">
      <w:pPr>
        <w:rPr>
          <w:lang w:val="en-GB"/>
        </w:rPr>
      </w:pPr>
      <w:r w:rsidRPr="00060C24">
        <w:rPr>
          <w:lang w:val="en-GB"/>
        </w:rPr>
        <w:t>Commercial free-to-air TV, excluding on-demand: 22% in 2023, 17% in 2024</w:t>
      </w:r>
    </w:p>
    <w:p w14:paraId="1AFAF8E1" w14:textId="77777777" w:rsidR="00060C24" w:rsidRPr="00060C24" w:rsidRDefault="00060C24" w:rsidP="00060C24">
      <w:pPr>
        <w:rPr>
          <w:lang w:val="en-GB"/>
        </w:rPr>
      </w:pPr>
      <w:r w:rsidRPr="00060C24">
        <w:rPr>
          <w:lang w:val="en-GB"/>
        </w:rPr>
        <w:t>Commercial free-to-air on-demand TV: 11% in 2023, 14% in 2024</w:t>
      </w:r>
    </w:p>
    <w:p w14:paraId="292A8504" w14:textId="77777777" w:rsidR="00060C24" w:rsidRPr="00060C24" w:rsidRDefault="00060C24" w:rsidP="00060C24">
      <w:pPr>
        <w:rPr>
          <w:lang w:val="en-GB"/>
        </w:rPr>
      </w:pPr>
      <w:r w:rsidRPr="00060C24">
        <w:rPr>
          <w:lang w:val="en-GB"/>
        </w:rPr>
        <w:t>Other websites or apps: 37% in 2023, 39% in 2024</w:t>
      </w:r>
    </w:p>
    <w:p w14:paraId="5F3DA38C" w14:textId="77777777" w:rsidR="00060C24" w:rsidRPr="00060C24" w:rsidRDefault="00060C24" w:rsidP="00060C24">
      <w:pPr>
        <w:rPr>
          <w:lang w:val="en-GB"/>
        </w:rPr>
      </w:pPr>
      <w:r w:rsidRPr="00060C24">
        <w:rPr>
          <w:lang w:val="en-GB"/>
        </w:rPr>
        <w:t>Sports specific website or app: 10% in 2023, 17% in 2024</w:t>
      </w:r>
    </w:p>
    <w:p w14:paraId="5AB81B6F" w14:textId="77777777" w:rsidR="00060C24" w:rsidRPr="00060C24" w:rsidRDefault="00060C24" w:rsidP="00060C24">
      <w:pPr>
        <w:rPr>
          <w:lang w:val="en-GB"/>
        </w:rPr>
      </w:pPr>
      <w:r w:rsidRPr="00060C24">
        <w:rPr>
          <w:lang w:val="en-GB"/>
        </w:rPr>
        <w:t>Pay TV: 12% in 2023, 6% in 2024</w:t>
      </w:r>
    </w:p>
    <w:p w14:paraId="6401488A" w14:textId="77777777" w:rsidR="00060C24" w:rsidRPr="00060C24" w:rsidRDefault="00060C24" w:rsidP="00060C24">
      <w:pPr>
        <w:rPr>
          <w:lang w:val="en-GB"/>
        </w:rPr>
      </w:pPr>
      <w:r w:rsidRPr="00060C24">
        <w:rPr>
          <w:lang w:val="en-GB"/>
        </w:rPr>
        <w:t>Pay-per-view services: 3% in 2023, 1% in 2024</w:t>
      </w:r>
    </w:p>
    <w:p w14:paraId="2048C075" w14:textId="77777777" w:rsidR="00060C24" w:rsidRPr="00060C24" w:rsidRDefault="00060C24" w:rsidP="00060C24">
      <w:pPr>
        <w:rPr>
          <w:lang w:val="en-GB"/>
        </w:rPr>
      </w:pPr>
      <w:r w:rsidRPr="00060C24">
        <w:rPr>
          <w:lang w:val="en-GB"/>
        </w:rPr>
        <w:lastRenderedPageBreak/>
        <w:t>None of the above: 1% in 2023, 1% in 2024</w:t>
      </w:r>
    </w:p>
    <w:p w14:paraId="220C18AE" w14:textId="77777777" w:rsidR="00060C24" w:rsidRPr="00060C24" w:rsidRDefault="00060C24" w:rsidP="00060C24">
      <w:pPr>
        <w:rPr>
          <w:lang w:val="en-GB"/>
        </w:rPr>
      </w:pPr>
    </w:p>
    <w:p w14:paraId="451B8C53" w14:textId="77777777" w:rsidR="00060C24" w:rsidRPr="00060C24" w:rsidRDefault="00060C24" w:rsidP="00060C24">
      <w:pPr>
        <w:rPr>
          <w:lang w:val="en-GB"/>
        </w:rPr>
      </w:pPr>
      <w:r w:rsidRPr="00060C24">
        <w:rPr>
          <w:lang w:val="en-GB"/>
        </w:rPr>
        <w:t>For the 16-17 years old group:</w:t>
      </w:r>
    </w:p>
    <w:p w14:paraId="4CE32012" w14:textId="77777777" w:rsidR="00060C24" w:rsidRPr="00060C24" w:rsidRDefault="00060C24" w:rsidP="00060C24">
      <w:pPr>
        <w:rPr>
          <w:lang w:val="en-GB"/>
        </w:rPr>
      </w:pPr>
      <w:r w:rsidRPr="00060C24">
        <w:rPr>
          <w:lang w:val="en-GB"/>
        </w:rPr>
        <w:t>Free video streaming services: 62% in 2023, 68% in 2024</w:t>
      </w:r>
    </w:p>
    <w:p w14:paraId="40523D2A" w14:textId="77777777" w:rsidR="00060C24" w:rsidRPr="00060C24" w:rsidRDefault="00060C24" w:rsidP="00060C24">
      <w:pPr>
        <w:rPr>
          <w:lang w:val="en-GB"/>
        </w:rPr>
      </w:pPr>
      <w:r w:rsidRPr="00060C24">
        <w:rPr>
          <w:lang w:val="en-GB"/>
        </w:rPr>
        <w:t>Online subscription services: 68% in 2023, 66% in 2024</w:t>
      </w:r>
    </w:p>
    <w:p w14:paraId="2E0139F1" w14:textId="77777777" w:rsidR="00060C24" w:rsidRPr="00060C24" w:rsidRDefault="00060C24" w:rsidP="00060C24">
      <w:pPr>
        <w:rPr>
          <w:lang w:val="en-GB"/>
        </w:rPr>
      </w:pPr>
      <w:r w:rsidRPr="00060C24">
        <w:rPr>
          <w:lang w:val="en-GB"/>
        </w:rPr>
        <w:t>Publicly owned free-to-air on-demand TV: 9% in 2023, 6% in 2024</w:t>
      </w:r>
    </w:p>
    <w:p w14:paraId="0018A98C" w14:textId="77777777" w:rsidR="00060C24" w:rsidRPr="00060C24" w:rsidRDefault="00060C24" w:rsidP="00060C24">
      <w:pPr>
        <w:rPr>
          <w:lang w:val="en-GB"/>
        </w:rPr>
      </w:pPr>
      <w:r w:rsidRPr="00060C24">
        <w:rPr>
          <w:lang w:val="en-GB"/>
        </w:rPr>
        <w:t>Publicly owned free-to-air TV, excluding on-demand: 11% in 2023, 8% in 2024</w:t>
      </w:r>
    </w:p>
    <w:p w14:paraId="4D2D0EEA" w14:textId="77777777" w:rsidR="00060C24" w:rsidRPr="00060C24" w:rsidRDefault="00060C24" w:rsidP="00060C24">
      <w:pPr>
        <w:rPr>
          <w:lang w:val="en-GB"/>
        </w:rPr>
      </w:pPr>
      <w:r w:rsidRPr="00060C24">
        <w:rPr>
          <w:lang w:val="en-GB"/>
        </w:rPr>
        <w:t>Commercial free-to-air TV, excluding on-demand: 35% in 2023, 16% in 2024</w:t>
      </w:r>
    </w:p>
    <w:p w14:paraId="54A2038B" w14:textId="77777777" w:rsidR="00060C24" w:rsidRPr="00060C24" w:rsidRDefault="00060C24" w:rsidP="00060C24">
      <w:pPr>
        <w:rPr>
          <w:lang w:val="en-GB"/>
        </w:rPr>
      </w:pPr>
      <w:r w:rsidRPr="00060C24">
        <w:rPr>
          <w:lang w:val="en-GB"/>
        </w:rPr>
        <w:t>Commercial free-to-air on-demand TV: 20% in 2023, 9% in 2024</w:t>
      </w:r>
    </w:p>
    <w:p w14:paraId="666EDF7C" w14:textId="77777777" w:rsidR="00060C24" w:rsidRPr="00060C24" w:rsidRDefault="00060C24" w:rsidP="00060C24">
      <w:pPr>
        <w:rPr>
          <w:lang w:val="en-GB"/>
        </w:rPr>
      </w:pPr>
      <w:r w:rsidRPr="00060C24">
        <w:rPr>
          <w:lang w:val="en-GB"/>
        </w:rPr>
        <w:t>Other websites or apps: 48% in 2023, 57% in 2024</w:t>
      </w:r>
    </w:p>
    <w:p w14:paraId="468078C7" w14:textId="77777777" w:rsidR="00060C24" w:rsidRPr="00060C24" w:rsidRDefault="00060C24" w:rsidP="00060C24">
      <w:pPr>
        <w:rPr>
          <w:lang w:val="en-GB"/>
        </w:rPr>
      </w:pPr>
      <w:r w:rsidRPr="00060C24">
        <w:rPr>
          <w:lang w:val="en-GB"/>
        </w:rPr>
        <w:t>Sports specific website or app: 19% in 2023, 11% in 2024</w:t>
      </w:r>
    </w:p>
    <w:p w14:paraId="49A6573D" w14:textId="77777777" w:rsidR="00060C24" w:rsidRPr="00060C24" w:rsidRDefault="00060C24" w:rsidP="00060C24">
      <w:pPr>
        <w:rPr>
          <w:lang w:val="en-GB"/>
        </w:rPr>
      </w:pPr>
      <w:r w:rsidRPr="00060C24">
        <w:rPr>
          <w:lang w:val="en-GB"/>
        </w:rPr>
        <w:t>Pay TV: 12% in 2023, 11% in 2024</w:t>
      </w:r>
    </w:p>
    <w:p w14:paraId="0D6D9D0C" w14:textId="77777777" w:rsidR="00060C24" w:rsidRPr="00060C24" w:rsidRDefault="00060C24" w:rsidP="00060C24">
      <w:pPr>
        <w:rPr>
          <w:lang w:val="en-GB"/>
        </w:rPr>
      </w:pPr>
      <w:r w:rsidRPr="00060C24">
        <w:rPr>
          <w:lang w:val="en-GB"/>
        </w:rPr>
        <w:t>Pay-per-view services: 4% in 2023, 3% in 2024</w:t>
      </w:r>
    </w:p>
    <w:p w14:paraId="79DAF01E" w14:textId="412E9FB0" w:rsidR="00060C24" w:rsidRDefault="00060C24" w:rsidP="00060C24">
      <w:pPr>
        <w:rPr>
          <w:lang w:val="en-GB"/>
        </w:rPr>
      </w:pPr>
      <w:r w:rsidRPr="00060C24">
        <w:rPr>
          <w:lang w:val="en-GB"/>
        </w:rPr>
        <w:t>None of the above: 4% in 2023, 1% in 2024</w:t>
      </w:r>
    </w:p>
    <w:p w14:paraId="2682E3F8" w14:textId="2A4F9DD2" w:rsidR="00CC5795" w:rsidRDefault="00CC5795" w:rsidP="00CC5795">
      <w:pPr>
        <w:pStyle w:val="Heading4"/>
        <w:rPr>
          <w:lang w:val="en-GB"/>
        </w:rPr>
      </w:pPr>
      <w:r>
        <w:rPr>
          <w:lang w:val="en-GB"/>
        </w:rPr>
        <w:t>Subgroup</w:t>
      </w:r>
    </w:p>
    <w:p w14:paraId="1841AC2B" w14:textId="77777777" w:rsidR="00CC5795" w:rsidRPr="00CC5795" w:rsidRDefault="00CC5795" w:rsidP="00CC5795">
      <w:r w:rsidRPr="00CC5795">
        <w:rPr>
          <w:lang w:val="en-US"/>
        </w:rPr>
        <w:t>Publicly owned free-to-air on-demand TV was higher for:</w:t>
      </w:r>
    </w:p>
    <w:p w14:paraId="2A769C4E" w14:textId="77777777" w:rsidR="00CC5795" w:rsidRPr="00CC5795" w:rsidRDefault="00CC5795" w:rsidP="00CC5795">
      <w:pPr>
        <w:pStyle w:val="Listparagraphbullets"/>
      </w:pPr>
      <w:r w:rsidRPr="00CC5795">
        <w:lastRenderedPageBreak/>
        <w:t>Ages 8-10 (31% vs 14% of ages 11-15, and 6% of ages 16-17)</w:t>
      </w:r>
    </w:p>
    <w:p w14:paraId="23571608" w14:textId="77777777" w:rsidR="00CC5795" w:rsidRPr="00CC5795" w:rsidRDefault="00CC5795" w:rsidP="00CC5795">
      <w:r w:rsidRPr="00CC5795">
        <w:rPr>
          <w:lang w:val="en-US"/>
        </w:rPr>
        <w:t>Other websites or apps was higher for:</w:t>
      </w:r>
    </w:p>
    <w:p w14:paraId="5EF50580" w14:textId="77777777" w:rsidR="00CC5795" w:rsidRPr="00CC5795" w:rsidRDefault="00CC5795" w:rsidP="00CC5795">
      <w:pPr>
        <w:pStyle w:val="Listparagraphbullets"/>
      </w:pPr>
      <w:r w:rsidRPr="00CC5795">
        <w:t>Ages 16-17 (57% vs 39% of ages 11-15, and 11% of ages 8-10)</w:t>
      </w:r>
    </w:p>
    <w:p w14:paraId="78E0DC1C" w14:textId="77777777" w:rsidR="00CC5795" w:rsidRPr="00CC5795" w:rsidRDefault="00CC5795" w:rsidP="00CC5795">
      <w:r w:rsidRPr="00CC5795">
        <w:rPr>
          <w:lang w:val="en-US"/>
        </w:rPr>
        <w:t>Sports specific website or app was higher for:</w:t>
      </w:r>
    </w:p>
    <w:p w14:paraId="65690B7E" w14:textId="16EA4CA8" w:rsidR="00CC5795" w:rsidRDefault="00CC5795" w:rsidP="00CC5795">
      <w:pPr>
        <w:pStyle w:val="Listparagraphbullets"/>
      </w:pPr>
      <w:r w:rsidRPr="00CC5795">
        <w:t>Ages 11-15 (17% vs 11% of ages 16-17, and 6% of ages 8-10)</w:t>
      </w:r>
    </w:p>
    <w:p w14:paraId="227959D4" w14:textId="3068CED4" w:rsidR="0058746C" w:rsidRDefault="0058746C" w:rsidP="0058746C">
      <w:pPr>
        <w:pStyle w:val="Heading4"/>
      </w:pPr>
      <w:r>
        <w:t xml:space="preserve">Callout </w:t>
      </w:r>
    </w:p>
    <w:p w14:paraId="170A2D4B" w14:textId="77777777" w:rsidR="002C1163" w:rsidRDefault="0058746C" w:rsidP="002C1163">
      <w:pPr>
        <w:pStyle w:val="Listparagraphbullets"/>
      </w:pPr>
      <w:r w:rsidRPr="0058746C">
        <w:t>In the past 7 days, the consumption of publicly owned free-to-air TV, excluding on-demand</w:t>
      </w:r>
      <w:r>
        <w:t xml:space="preserve"> (12% vs 20% in 2023)</w:t>
      </w:r>
      <w:r w:rsidRPr="0058746C">
        <w:t xml:space="preserve">, decreased significantly in 2024 for those aged 8-10 years old. </w:t>
      </w:r>
    </w:p>
    <w:p w14:paraId="28147491" w14:textId="5243D0B7" w:rsidR="002C1163" w:rsidRDefault="0058746C" w:rsidP="002C1163">
      <w:pPr>
        <w:pStyle w:val="Listparagraphbullets"/>
      </w:pPr>
      <w:r w:rsidRPr="0058746C">
        <w:t>The consumption of online subscription services</w:t>
      </w:r>
      <w:r>
        <w:t xml:space="preserve"> (69% vs 57% in 2023)</w:t>
      </w:r>
      <w:r w:rsidRPr="0058746C">
        <w:t xml:space="preserve"> increased significantly </w:t>
      </w:r>
      <w:r w:rsidR="00D82819">
        <w:t xml:space="preserve">in 2024 </w:t>
      </w:r>
      <w:r w:rsidRPr="0058746C">
        <w:t xml:space="preserve">among children aged 11-15. </w:t>
      </w:r>
    </w:p>
    <w:p w14:paraId="31185C2B" w14:textId="76229754" w:rsidR="0058746C" w:rsidRDefault="0058746C" w:rsidP="005E3540">
      <w:pPr>
        <w:pStyle w:val="Listparagraphbullets"/>
      </w:pPr>
      <w:r w:rsidRPr="0058746C">
        <w:t>Additionally, the consumption of commercial free-to-air TV, excluding on-demand</w:t>
      </w:r>
      <w:r>
        <w:t xml:space="preserve"> (16% vs 35% in 2023)</w:t>
      </w:r>
      <w:r w:rsidRPr="0058746C">
        <w:t xml:space="preserve">, and commercial free-to-air on-demand TV </w:t>
      </w:r>
      <w:r>
        <w:t xml:space="preserve">(9% vs 20% in 2023) </w:t>
      </w:r>
      <w:r w:rsidRPr="0058746C">
        <w:t>both declined significantly for those aged 16-17 in 2024.</w:t>
      </w:r>
      <w:r>
        <w:t xml:space="preserve"> </w:t>
      </w:r>
    </w:p>
    <w:p w14:paraId="0B71FB1A" w14:textId="0D026CE6" w:rsidR="00CC5795" w:rsidRPr="00CC5795" w:rsidRDefault="00CC5795" w:rsidP="0058746C">
      <w:pPr>
        <w:pStyle w:val="normal-box"/>
        <w:rPr>
          <w:lang w:val="en-AU"/>
        </w:rPr>
      </w:pPr>
      <w:r w:rsidRPr="00CC5795">
        <w:t xml:space="preserve">Consumption of free video streaming services and online subscription services remained the highest among children aged 8-17. </w:t>
      </w:r>
    </w:p>
    <w:p w14:paraId="23774FFF" w14:textId="35615017" w:rsidR="00CC5795" w:rsidRDefault="00CC5795" w:rsidP="00CC5795">
      <w:pPr>
        <w:pStyle w:val="Heading3"/>
        <w:rPr>
          <w:lang w:val="en-US"/>
        </w:rPr>
      </w:pPr>
      <w:bookmarkStart w:id="48" w:name="_Toc197964094"/>
      <w:r w:rsidRPr="00CC5795">
        <w:rPr>
          <w:lang w:val="en-US"/>
        </w:rPr>
        <w:t>Platforms used to watch screen content in past 7 days (children aged 0-7)</w:t>
      </w:r>
      <w:bookmarkEnd w:id="48"/>
    </w:p>
    <w:p w14:paraId="4F0771BA" w14:textId="2D955E4B" w:rsidR="00CC5795" w:rsidRPr="00CC5795" w:rsidRDefault="00CC5795" w:rsidP="00CC5795">
      <w:r w:rsidRPr="00CC5795">
        <w:rPr>
          <w:lang w:val="en-US"/>
        </w:rPr>
        <w:t>Parents/legal guardians/</w:t>
      </w:r>
      <w:proofErr w:type="spellStart"/>
      <w:r w:rsidRPr="00CC5795">
        <w:rPr>
          <w:lang w:val="en-US"/>
        </w:rPr>
        <w:t>carers</w:t>
      </w:r>
      <w:proofErr w:type="spellEnd"/>
      <w:r w:rsidRPr="00CC5795">
        <w:rPr>
          <w:lang w:val="en-US"/>
        </w:rPr>
        <w:t xml:space="preserve"> reported that children aged 0-7 gravitated toward online subscription services (57%) and free video streaming platforms (52%), with declines in both commercial free-to-air on-demand TV (5%) and pay-per-view services (2%).</w:t>
      </w:r>
      <w:r>
        <w:rPr>
          <w:lang w:val="en-US"/>
        </w:rPr>
        <w:t xml:space="preserve"> </w:t>
      </w:r>
    </w:p>
    <w:p w14:paraId="3D4A0A3E" w14:textId="6EFB610F" w:rsidR="00CC5795" w:rsidRPr="00CC5795" w:rsidRDefault="00CC5795" w:rsidP="00CC5795">
      <w:pPr>
        <w:jc w:val="center"/>
        <w:rPr>
          <w:lang w:val="en-US"/>
        </w:rPr>
      </w:pPr>
      <w:r w:rsidRPr="00CC5795">
        <w:rPr>
          <w:noProof/>
          <w:lang w:val="en-US"/>
        </w:rPr>
        <w:lastRenderedPageBreak/>
        <w:drawing>
          <wp:inline distT="0" distB="0" distL="0" distR="0" wp14:anchorId="3CC773A9" wp14:editId="3EC1E3B0">
            <wp:extent cx="5220429" cy="3400900"/>
            <wp:effectExtent l="0" t="0" r="0" b="9525"/>
            <wp:docPr id="18938035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03563" name="Picture 1">
                      <a:extLst>
                        <a:ext uri="{C183D7F6-B498-43B3-948B-1728B52AA6E4}">
                          <adec:decorative xmlns:adec="http://schemas.microsoft.com/office/drawing/2017/decorative" val="1"/>
                        </a:ext>
                      </a:extLst>
                    </pic:cNvPr>
                    <pic:cNvPicPr/>
                  </pic:nvPicPr>
                  <pic:blipFill>
                    <a:blip r:embed="rId50"/>
                    <a:stretch>
                      <a:fillRect/>
                    </a:stretch>
                  </pic:blipFill>
                  <pic:spPr>
                    <a:xfrm>
                      <a:off x="0" y="0"/>
                      <a:ext cx="5220429" cy="3400900"/>
                    </a:xfrm>
                    <a:prstGeom prst="rect">
                      <a:avLst/>
                    </a:prstGeom>
                  </pic:spPr>
                </pic:pic>
              </a:graphicData>
            </a:graphic>
          </wp:inline>
        </w:drawing>
      </w:r>
    </w:p>
    <w:p w14:paraId="2DD85B7D" w14:textId="77777777" w:rsidR="00CC5795" w:rsidRPr="00CC5795" w:rsidRDefault="00CC5795" w:rsidP="00CC5795">
      <w:pPr>
        <w:pStyle w:val="FootnoteText"/>
      </w:pPr>
      <w:r w:rsidRPr="00CC5795">
        <w:rPr>
          <w:lang w:val="en-US"/>
        </w:rPr>
        <w:t>Source: F1. In the past 7 days, which of the following did your child watch at home or elsewhere on any device?</w:t>
      </w:r>
    </w:p>
    <w:p w14:paraId="603A945D" w14:textId="77777777" w:rsidR="00CC5795" w:rsidRPr="00CC5795" w:rsidRDefault="00CC5795" w:rsidP="00CC5795">
      <w:pPr>
        <w:pStyle w:val="FootnoteText"/>
      </w:pPr>
      <w:r w:rsidRPr="00CC5795">
        <w:rPr>
          <w:lang w:val="en-US"/>
        </w:rPr>
        <w:t xml:space="preserve">Base: MCCS, </w:t>
      </w:r>
      <w:proofErr w:type="gramStart"/>
      <w:r w:rsidRPr="00CC5795">
        <w:rPr>
          <w:lang w:val="en-US"/>
        </w:rPr>
        <w:t>All</w:t>
      </w:r>
      <w:proofErr w:type="gramEnd"/>
      <w:r w:rsidRPr="00CC5795">
        <w:rPr>
          <w:lang w:val="en-US"/>
        </w:rPr>
        <w:t xml:space="preserve"> parents/legal guardians/</w:t>
      </w:r>
      <w:proofErr w:type="spellStart"/>
      <w:r w:rsidRPr="00CC5795">
        <w:rPr>
          <w:lang w:val="en-US"/>
        </w:rPr>
        <w:t>carers</w:t>
      </w:r>
      <w:proofErr w:type="spellEnd"/>
      <w:r w:rsidRPr="00CC5795">
        <w:rPr>
          <w:lang w:val="en-US"/>
        </w:rPr>
        <w:t xml:space="preserve"> answering on behalf of 0-7 year old child. 2024: n=336. 2023: n=359. </w:t>
      </w:r>
    </w:p>
    <w:p w14:paraId="425A9857" w14:textId="77777777" w:rsidR="00CC5795" w:rsidRPr="00CC5795" w:rsidRDefault="00CC5795" w:rsidP="00CC5795">
      <w:pPr>
        <w:pStyle w:val="FootnoteText"/>
      </w:pPr>
      <w:r w:rsidRPr="00CC5795">
        <w:rPr>
          <w:lang w:val="en-GB"/>
        </w:rPr>
        <w:t>Notes: Don’t know/refused responses not shown: 2024 DK = 0%, Ref = 0.2%. 2023 DK = 0%, Ref = 0%.</w:t>
      </w:r>
    </w:p>
    <w:p w14:paraId="2893124E" w14:textId="77777777" w:rsidR="00CC5795" w:rsidRDefault="00CC5795" w:rsidP="00CC5795">
      <w:pPr>
        <w:pStyle w:val="FootnoteText"/>
        <w:rPr>
          <w:lang w:val="en-GB"/>
        </w:rPr>
      </w:pPr>
      <w:r w:rsidRPr="00CC5795">
        <w:rPr>
          <w:lang w:val="en-GB"/>
        </w:rPr>
        <w:t>Full code labels not shown on chart due to ease of reading.</w:t>
      </w:r>
    </w:p>
    <w:p w14:paraId="74517D79" w14:textId="77777777" w:rsidR="00060C24" w:rsidRDefault="00060C24" w:rsidP="00CC5795">
      <w:pPr>
        <w:pStyle w:val="FootnoteText"/>
        <w:rPr>
          <w:lang w:val="en-GB"/>
        </w:rPr>
      </w:pPr>
    </w:p>
    <w:p w14:paraId="7586D7FF" w14:textId="77777777" w:rsidR="00060C24" w:rsidRPr="00060C24" w:rsidRDefault="00060C24" w:rsidP="00060C24">
      <w:pPr>
        <w:rPr>
          <w:lang w:val="en-GB"/>
        </w:rPr>
      </w:pPr>
      <w:r w:rsidRPr="00060C24">
        <w:rPr>
          <w:lang w:val="en-GB"/>
        </w:rPr>
        <w:t>A bar chart comparing the percentages of children aged 0-7 who watched various types of screen content in 2023 and 2024, reported by parents/legal guardians/carers.</w:t>
      </w:r>
    </w:p>
    <w:p w14:paraId="511947CC" w14:textId="77777777" w:rsidR="00060C24" w:rsidRPr="00060C24" w:rsidRDefault="00060C24" w:rsidP="00060C24">
      <w:pPr>
        <w:rPr>
          <w:lang w:val="en-GB"/>
        </w:rPr>
      </w:pPr>
      <w:r w:rsidRPr="00060C24">
        <w:rPr>
          <w:lang w:val="en-GB"/>
        </w:rPr>
        <w:t>Online subscription services: 52% in 2023, 57% in 2024</w:t>
      </w:r>
    </w:p>
    <w:p w14:paraId="51E4482E" w14:textId="77777777" w:rsidR="00060C24" w:rsidRPr="00060C24" w:rsidRDefault="00060C24" w:rsidP="00060C24">
      <w:pPr>
        <w:rPr>
          <w:lang w:val="en-GB"/>
        </w:rPr>
      </w:pPr>
      <w:r w:rsidRPr="00060C24">
        <w:rPr>
          <w:lang w:val="en-GB"/>
        </w:rPr>
        <w:lastRenderedPageBreak/>
        <w:t>Free video streaming services: 52% in both 2023 and 2024</w:t>
      </w:r>
    </w:p>
    <w:p w14:paraId="3DB1FC34" w14:textId="77777777" w:rsidR="00060C24" w:rsidRPr="00060C24" w:rsidRDefault="00060C24" w:rsidP="00060C24">
      <w:pPr>
        <w:rPr>
          <w:lang w:val="en-GB"/>
        </w:rPr>
      </w:pPr>
      <w:r w:rsidRPr="00060C24">
        <w:rPr>
          <w:lang w:val="en-GB"/>
        </w:rPr>
        <w:t>Publicly owned free-to-air on-demand TV: 37% in 2023, 39% in 2024</w:t>
      </w:r>
    </w:p>
    <w:p w14:paraId="70253B84" w14:textId="77777777" w:rsidR="00060C24" w:rsidRPr="00060C24" w:rsidRDefault="00060C24" w:rsidP="00060C24">
      <w:pPr>
        <w:rPr>
          <w:lang w:val="en-GB"/>
        </w:rPr>
      </w:pPr>
      <w:r w:rsidRPr="00060C24">
        <w:rPr>
          <w:lang w:val="en-GB"/>
        </w:rPr>
        <w:t>Publicly owned free-to-air TV, excluding on-demand: 20% in 2023, 15% in 2024</w:t>
      </w:r>
    </w:p>
    <w:p w14:paraId="5F6934FB" w14:textId="77777777" w:rsidR="00060C24" w:rsidRPr="00060C24" w:rsidRDefault="00060C24" w:rsidP="00060C24">
      <w:pPr>
        <w:rPr>
          <w:lang w:val="en-GB"/>
        </w:rPr>
      </w:pPr>
      <w:r w:rsidRPr="00060C24">
        <w:rPr>
          <w:lang w:val="en-GB"/>
        </w:rPr>
        <w:t>Commercial free-to-air TV, excluding on-demand: 14% in 2023, 9% in 2024</w:t>
      </w:r>
    </w:p>
    <w:p w14:paraId="62226F1A" w14:textId="77777777" w:rsidR="00060C24" w:rsidRPr="00060C24" w:rsidRDefault="00060C24" w:rsidP="00060C24">
      <w:pPr>
        <w:rPr>
          <w:lang w:val="en-GB"/>
        </w:rPr>
      </w:pPr>
      <w:r w:rsidRPr="00060C24">
        <w:rPr>
          <w:lang w:val="en-GB"/>
        </w:rPr>
        <w:t>Commercial free-to-air on-demand TV: 11% in 2023, 5% in 2024</w:t>
      </w:r>
    </w:p>
    <w:p w14:paraId="5E0D2431" w14:textId="77777777" w:rsidR="00060C24" w:rsidRPr="00060C24" w:rsidRDefault="00060C24" w:rsidP="00060C24">
      <w:pPr>
        <w:rPr>
          <w:lang w:val="en-GB"/>
        </w:rPr>
      </w:pPr>
      <w:r w:rsidRPr="00060C24">
        <w:rPr>
          <w:lang w:val="en-GB"/>
        </w:rPr>
        <w:t>Pay TV: 9% in 2023, 5% in 2024</w:t>
      </w:r>
    </w:p>
    <w:p w14:paraId="39324D49" w14:textId="77777777" w:rsidR="00060C24" w:rsidRPr="00060C24" w:rsidRDefault="00060C24" w:rsidP="00060C24">
      <w:pPr>
        <w:rPr>
          <w:lang w:val="en-GB"/>
        </w:rPr>
      </w:pPr>
      <w:r w:rsidRPr="00060C24">
        <w:rPr>
          <w:lang w:val="en-GB"/>
        </w:rPr>
        <w:t xml:space="preserve">Other websites or apps (e.g., Facebook, </w:t>
      </w:r>
      <w:proofErr w:type="spellStart"/>
      <w:r w:rsidRPr="00060C24">
        <w:rPr>
          <w:lang w:val="en-GB"/>
        </w:rPr>
        <w:t>TikTok</w:t>
      </w:r>
      <w:proofErr w:type="spellEnd"/>
      <w:r w:rsidRPr="00060C24">
        <w:rPr>
          <w:lang w:val="en-GB"/>
        </w:rPr>
        <w:t>, Instagram): 6% in 2023, 5% in 2024</w:t>
      </w:r>
    </w:p>
    <w:p w14:paraId="59CBA90F" w14:textId="77777777" w:rsidR="00060C24" w:rsidRPr="00060C24" w:rsidRDefault="00060C24" w:rsidP="00060C24">
      <w:pPr>
        <w:rPr>
          <w:lang w:val="en-GB"/>
        </w:rPr>
      </w:pPr>
      <w:r w:rsidRPr="00060C24">
        <w:rPr>
          <w:lang w:val="en-GB"/>
        </w:rPr>
        <w:t>Sports specific website or app: 7% in 2023, 4% in 2024</w:t>
      </w:r>
    </w:p>
    <w:p w14:paraId="75217F7C" w14:textId="77777777" w:rsidR="00060C24" w:rsidRPr="00060C24" w:rsidRDefault="00060C24" w:rsidP="00060C24">
      <w:pPr>
        <w:rPr>
          <w:lang w:val="en-GB"/>
        </w:rPr>
      </w:pPr>
      <w:r w:rsidRPr="00060C24">
        <w:rPr>
          <w:lang w:val="en-GB"/>
        </w:rPr>
        <w:t>Pay-per-view services: 6% in 2023, 2% in 2024</w:t>
      </w:r>
    </w:p>
    <w:p w14:paraId="3D4E94D1" w14:textId="2124AC7D" w:rsidR="00060C24" w:rsidRDefault="00060C24" w:rsidP="00060C24">
      <w:pPr>
        <w:rPr>
          <w:lang w:val="en-GB"/>
        </w:rPr>
      </w:pPr>
      <w:r w:rsidRPr="00060C24">
        <w:rPr>
          <w:lang w:val="en-GB"/>
        </w:rPr>
        <w:t>None of the above: 5% in 2023, 8% in 2024</w:t>
      </w:r>
    </w:p>
    <w:p w14:paraId="575EC5E9" w14:textId="77777777" w:rsidR="00060C24" w:rsidRDefault="00060C24" w:rsidP="00060C24">
      <w:pPr>
        <w:rPr>
          <w:lang w:val="en-GB"/>
        </w:rPr>
      </w:pPr>
    </w:p>
    <w:p w14:paraId="65BA7787" w14:textId="2995C720" w:rsidR="0058746C" w:rsidRDefault="0058746C" w:rsidP="0058746C">
      <w:pPr>
        <w:pStyle w:val="Heading4"/>
        <w:rPr>
          <w:lang w:val="en-GB"/>
        </w:rPr>
      </w:pPr>
      <w:r>
        <w:rPr>
          <w:lang w:val="en-GB"/>
        </w:rPr>
        <w:t xml:space="preserve">Callout </w:t>
      </w:r>
    </w:p>
    <w:p w14:paraId="50E320B9" w14:textId="59C807D9" w:rsidR="0058746C" w:rsidRDefault="0058746C" w:rsidP="005E3540">
      <w:pPr>
        <w:pStyle w:val="Listparagraphbullets"/>
        <w:rPr>
          <w:lang w:val="en-GB"/>
        </w:rPr>
      </w:pPr>
      <w:r>
        <w:rPr>
          <w:lang w:val="en-GB"/>
        </w:rPr>
        <w:t xml:space="preserve">Among children aged 0-7, consumption of commercial free-to-air on-demand TV (5% vs 11% in 2023) and pay-per-view services (2% vs 6% in 2023) in the past 7 days both declined significantly in 2024. </w:t>
      </w:r>
    </w:p>
    <w:p w14:paraId="38D8C53E" w14:textId="77777777" w:rsidR="00CC5795" w:rsidRPr="00CC5795" w:rsidRDefault="00CC5795" w:rsidP="00CC5795">
      <w:pPr>
        <w:pStyle w:val="FootnoteText"/>
      </w:pPr>
    </w:p>
    <w:p w14:paraId="18851573" w14:textId="77777777" w:rsidR="00CC5795" w:rsidRPr="00CC5795" w:rsidRDefault="00CC5795" w:rsidP="00CC5795">
      <w:pPr>
        <w:pStyle w:val="normal-box"/>
        <w:rPr>
          <w:lang w:val="en-AU"/>
        </w:rPr>
      </w:pPr>
      <w:r w:rsidRPr="00CC5795">
        <w:t>Online subscription services were the platforms most watched by children aged 0-7, reported by parents/legal guardians/</w:t>
      </w:r>
      <w:proofErr w:type="spellStart"/>
      <w:r w:rsidRPr="00CC5795">
        <w:t>carers</w:t>
      </w:r>
      <w:proofErr w:type="spellEnd"/>
      <w:r w:rsidRPr="00CC5795">
        <w:t xml:space="preserve">, followed by free video streaming services. </w:t>
      </w:r>
    </w:p>
    <w:p w14:paraId="2D0FB931" w14:textId="1314832F" w:rsidR="00CC5795" w:rsidRDefault="00CC5795" w:rsidP="00CC5795">
      <w:pPr>
        <w:pStyle w:val="Heading3"/>
      </w:pPr>
      <w:bookmarkStart w:id="49" w:name="_Toc197964095"/>
      <w:r w:rsidRPr="00CC5795">
        <w:lastRenderedPageBreak/>
        <w:t>Platforms children used to watch screen content in past 7 days</w:t>
      </w:r>
      <w:r w:rsidR="00E03BCE">
        <w:t xml:space="preserve"> </w:t>
      </w:r>
      <w:r w:rsidR="00E03BCE" w:rsidRPr="00E03BCE">
        <w:t>(reported by parents)</w:t>
      </w:r>
      <w:bookmarkEnd w:id="49"/>
    </w:p>
    <w:p w14:paraId="39C6C3BE" w14:textId="77777777" w:rsidR="00E03BCE" w:rsidRDefault="00CC5795" w:rsidP="00E03BCE">
      <w:pPr>
        <w:rPr>
          <w:lang w:val="en-US"/>
        </w:rPr>
      </w:pPr>
      <w:r w:rsidRPr="00CC5795">
        <w:rPr>
          <w:lang w:val="en-US"/>
        </w:rPr>
        <w:t xml:space="preserve">Screen content consumption patterns reported by parents showed equal usage (61%) in the past 7 days for online subscription and free video streaming services. </w:t>
      </w:r>
      <w:r w:rsidR="00E03BCE" w:rsidRPr="00E03BCE">
        <w:rPr>
          <w:lang w:val="en-US"/>
        </w:rPr>
        <w:t>Parents’ perceptions of the platforms their children use to watch screen content generally align with children's own responses, but slightly underestimated the use of free video streaming services among children aged 8-17.</w:t>
      </w:r>
    </w:p>
    <w:p w14:paraId="13823C96" w14:textId="3E1153C0" w:rsidR="00CC5795" w:rsidRDefault="00CC5795" w:rsidP="00E03BCE">
      <w:pPr>
        <w:jc w:val="center"/>
      </w:pPr>
      <w:r w:rsidRPr="00CC5795">
        <w:rPr>
          <w:noProof/>
        </w:rPr>
        <w:drawing>
          <wp:inline distT="0" distB="0" distL="0" distR="0" wp14:anchorId="6460EFB2" wp14:editId="6809F6AD">
            <wp:extent cx="5268060" cy="3477110"/>
            <wp:effectExtent l="0" t="0" r="8890" b="9525"/>
            <wp:docPr id="10440560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6017"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5268060" cy="3477110"/>
                    </a:xfrm>
                    <a:prstGeom prst="rect">
                      <a:avLst/>
                    </a:prstGeom>
                  </pic:spPr>
                </pic:pic>
              </a:graphicData>
            </a:graphic>
          </wp:inline>
        </w:drawing>
      </w:r>
    </w:p>
    <w:p w14:paraId="72DAD8C4" w14:textId="77777777" w:rsidR="00CC5795" w:rsidRPr="00CC5795" w:rsidRDefault="00CC5795" w:rsidP="00CC5795">
      <w:pPr>
        <w:pStyle w:val="FootnoteText"/>
      </w:pPr>
      <w:r w:rsidRPr="00CC5795">
        <w:rPr>
          <w:lang w:val="en-US"/>
        </w:rPr>
        <w:t>Source: F1. In the past 7 days, which of the following did your child watch at home or elsewhere on any device?</w:t>
      </w:r>
    </w:p>
    <w:p w14:paraId="50BAD395" w14:textId="77777777" w:rsidR="00CC5795" w:rsidRPr="00CC5795" w:rsidRDefault="00CC5795" w:rsidP="00CC5795">
      <w:pPr>
        <w:pStyle w:val="FootnoteText"/>
      </w:pPr>
      <w:r w:rsidRPr="00CC5795">
        <w:rPr>
          <w:lang w:val="en-US"/>
        </w:rPr>
        <w:t xml:space="preserve">Base: MCCS, </w:t>
      </w:r>
      <w:proofErr w:type="gramStart"/>
      <w:r w:rsidRPr="00CC5795">
        <w:rPr>
          <w:lang w:val="en-US"/>
        </w:rPr>
        <w:t>All</w:t>
      </w:r>
      <w:proofErr w:type="gramEnd"/>
      <w:r w:rsidRPr="00CC5795">
        <w:rPr>
          <w:lang w:val="en-US"/>
        </w:rPr>
        <w:t xml:space="preserve"> respondents who are parents/legal guardians/</w:t>
      </w:r>
      <w:proofErr w:type="spellStart"/>
      <w:r w:rsidRPr="00CC5795">
        <w:rPr>
          <w:lang w:val="en-US"/>
        </w:rPr>
        <w:t>carers</w:t>
      </w:r>
      <w:proofErr w:type="spellEnd"/>
      <w:r w:rsidRPr="00CC5795">
        <w:rPr>
          <w:lang w:val="en-US"/>
        </w:rPr>
        <w:t xml:space="preserve"> of a child aged 17 years or under. 2024 n=2,054. 2023 n=2,409. MCCS, </w:t>
      </w:r>
      <w:proofErr w:type="gramStart"/>
      <w:r w:rsidRPr="00CC5795">
        <w:rPr>
          <w:lang w:val="en-US"/>
        </w:rPr>
        <w:t>All</w:t>
      </w:r>
      <w:proofErr w:type="gramEnd"/>
      <w:r w:rsidRPr="00CC5795">
        <w:rPr>
          <w:lang w:val="en-US"/>
        </w:rPr>
        <w:t xml:space="preserve"> respondents who are parents/legal guardians/</w:t>
      </w:r>
      <w:proofErr w:type="spellStart"/>
      <w:r w:rsidRPr="00CC5795">
        <w:rPr>
          <w:lang w:val="en-US"/>
        </w:rPr>
        <w:t>carers</w:t>
      </w:r>
      <w:proofErr w:type="spellEnd"/>
      <w:r w:rsidRPr="00CC5795">
        <w:rPr>
          <w:lang w:val="en-US"/>
        </w:rPr>
        <w:t xml:space="preserve"> of a child aged 15 years or under: 2022: n=1,618. 2021: n=1,603. 2020: n=1,571.</w:t>
      </w:r>
    </w:p>
    <w:p w14:paraId="2A53E90D" w14:textId="77777777" w:rsidR="00CC5795" w:rsidRDefault="00CC5795" w:rsidP="00CC5795">
      <w:pPr>
        <w:pStyle w:val="FootnoteText"/>
        <w:rPr>
          <w:lang w:val="en-GB"/>
        </w:rPr>
      </w:pPr>
      <w:r w:rsidRPr="00CC5795">
        <w:rPr>
          <w:lang w:val="en-GB"/>
        </w:rPr>
        <w:t>Notes: Don’t know/refused responses not shown: 2024 DK = 0.2%, Ref = 0.1%. 2023 DK = 0%, Ref = 0.1%. 2022 DK = 0.2%, Ref = 0.0%. 2021 DK = 0.1%, Ref = 0.0%. 2020 DK = 0.0%, Ref = 0.0%. Full code labels not shown on chart due to ease of reading.</w:t>
      </w:r>
    </w:p>
    <w:p w14:paraId="040DB7BE" w14:textId="77777777" w:rsidR="006B2E40" w:rsidRDefault="006B2E40" w:rsidP="00CC5795">
      <w:pPr>
        <w:pStyle w:val="FootnoteText"/>
        <w:rPr>
          <w:lang w:val="en-GB"/>
        </w:rPr>
      </w:pPr>
    </w:p>
    <w:p w14:paraId="721FDD54" w14:textId="77777777" w:rsidR="006B2E40" w:rsidRDefault="006B2E40" w:rsidP="006B2E40">
      <w:r>
        <w:t>A bar chart showing the types of content children aged 0-7 watched at home or elsewhere on any device over the past seven days between 2020 and 2024, reported by parents/legal guardians/carers.</w:t>
      </w:r>
    </w:p>
    <w:p w14:paraId="4B7ADCB8" w14:textId="77777777" w:rsidR="006B2E40" w:rsidRDefault="006B2E40" w:rsidP="006B2E40">
      <w:r>
        <w:t>Online subscription services: 61% in 2024, 59% in 2023, 53% in 2022, 51% in 2021, and 49% in 2020.</w:t>
      </w:r>
    </w:p>
    <w:p w14:paraId="43726CC3" w14:textId="77777777" w:rsidR="006B2E40" w:rsidRDefault="006B2E40" w:rsidP="006B2E40">
      <w:r>
        <w:lastRenderedPageBreak/>
        <w:t>Free video streaming services: 61% in 2024, 63% in 2023, 53% in 2022, 50% in 2021, and 50% in 2020.</w:t>
      </w:r>
    </w:p>
    <w:p w14:paraId="17C36097" w14:textId="77777777" w:rsidR="006B2E40" w:rsidRDefault="006B2E40" w:rsidP="006B2E40">
      <w:r>
        <w:t xml:space="preserve">Other websites or apps (e.g., Facebook, </w:t>
      </w:r>
      <w:proofErr w:type="spellStart"/>
      <w:r>
        <w:t>TikTok</w:t>
      </w:r>
      <w:proofErr w:type="spellEnd"/>
      <w:r>
        <w:t>, Instagram): 26% in 2024, 26% in 2023, 19% in 2022, 13% in 2021, and 11% in 2020.</w:t>
      </w:r>
    </w:p>
    <w:p w14:paraId="3D5D3BF9" w14:textId="77777777" w:rsidR="006B2E40" w:rsidRDefault="006B2E40" w:rsidP="006B2E40">
      <w:r>
        <w:t>Publicly owned free-to-air on-demand TV: 17% in 2024, 20% in 2023, 20% in 2022, 16% in 2021, and 0% in 2020.</w:t>
      </w:r>
    </w:p>
    <w:p w14:paraId="3CD2A55C" w14:textId="77777777" w:rsidR="006B2E40" w:rsidRDefault="006B2E40" w:rsidP="006B2E40">
      <w:r>
        <w:t>Commercial free-to-air TV, excluding on-demand: 17% in 2024, 20% in 2023, 21% in 2022, 22% in 2021, and 25% in 2020.</w:t>
      </w:r>
    </w:p>
    <w:p w14:paraId="781E9575" w14:textId="77777777" w:rsidR="006B2E40" w:rsidRDefault="006B2E40" w:rsidP="006B2E40">
      <w:r>
        <w:t>Publicly owned free-to-air TV, excluding on-demand: 11% in 2024, 15% in 2023, 17% in 2022, 17% in 2021, and 25% in 2020.</w:t>
      </w:r>
    </w:p>
    <w:p w14:paraId="48589DF1" w14:textId="77777777" w:rsidR="006B2E40" w:rsidRDefault="006B2E40" w:rsidP="006B2E40">
      <w:r>
        <w:t>Commercial free-to-air on-demand TV: 9% in 2024, 11% in 2023, 10% in 2022, 12% in 2021, and 0% in 2020.</w:t>
      </w:r>
    </w:p>
    <w:p w14:paraId="0AB00AE2" w14:textId="77777777" w:rsidR="006B2E40" w:rsidRDefault="006B2E40" w:rsidP="006B2E40">
      <w:r>
        <w:t>Pay TV: 7% in 2024, 10% in 2023, 12% in 2022, 13% in 2021, and 14% in 2020.</w:t>
      </w:r>
    </w:p>
    <w:p w14:paraId="1E9E3BE6" w14:textId="77777777" w:rsidR="006B2E40" w:rsidRDefault="006B2E40" w:rsidP="006B2E40">
      <w:r>
        <w:t>Sports specific website or app: 6% in 2024, 8% in 2023, 6% in 2022, 4% in 2021, and 3% in 2020.</w:t>
      </w:r>
    </w:p>
    <w:p w14:paraId="376C9815" w14:textId="77777777" w:rsidR="006B2E40" w:rsidRDefault="006B2E40" w:rsidP="006B2E40">
      <w:r>
        <w:t>Pay-per-view services: 2% in 2024, 2% in 2023, 2% in 2022, 6% in 2021, and 4% in 2020.</w:t>
      </w:r>
    </w:p>
    <w:p w14:paraId="19A5A20E" w14:textId="5C1339F0" w:rsidR="006B2E40" w:rsidRPr="00CC5795" w:rsidRDefault="006B2E40" w:rsidP="006B2E40">
      <w:r>
        <w:t>None of these: 6% in 2024, 5% in 2023, 10% in 2022, 11% in 2021, and 10% in 2020.</w:t>
      </w:r>
    </w:p>
    <w:p w14:paraId="40CB744E" w14:textId="0F1BA944" w:rsidR="00CC5795" w:rsidRDefault="00CC5795" w:rsidP="00CC5795">
      <w:pPr>
        <w:pStyle w:val="Heading4"/>
      </w:pPr>
      <w:r>
        <w:t xml:space="preserve">Subgroup </w:t>
      </w:r>
    </w:p>
    <w:p w14:paraId="5D363A73" w14:textId="77777777" w:rsidR="00CC5795" w:rsidRPr="00CC5795" w:rsidRDefault="00CC5795" w:rsidP="00CC5795">
      <w:r w:rsidRPr="00CC5795">
        <w:rPr>
          <w:lang w:val="en-US"/>
        </w:rPr>
        <w:t>Free video streaming services was higher for:</w:t>
      </w:r>
    </w:p>
    <w:p w14:paraId="046D28D2" w14:textId="77777777" w:rsidR="00CC5795" w:rsidRPr="00CC5795" w:rsidRDefault="00CC5795" w:rsidP="00CC5795">
      <w:pPr>
        <w:pStyle w:val="Listparagraphbullets"/>
      </w:pPr>
      <w:r w:rsidRPr="00CC5795">
        <w:rPr>
          <w:lang w:val="en-US"/>
        </w:rPr>
        <w:lastRenderedPageBreak/>
        <w:t>Ages 35-44 (63%), 45-54 (66%), 55-64 (71% vs 48% of ages 25-34)</w:t>
      </w:r>
    </w:p>
    <w:p w14:paraId="6AC3A800" w14:textId="77777777" w:rsidR="00CC5795" w:rsidRPr="00CC5795" w:rsidRDefault="00CC5795" w:rsidP="00CC5795">
      <w:pPr>
        <w:pStyle w:val="Listparagraphbullets"/>
      </w:pPr>
      <w:r w:rsidRPr="00CC5795">
        <w:rPr>
          <w:lang w:val="en-US"/>
        </w:rPr>
        <w:t>Non-Aboriginal or Torres Strait Islander respondents (63% vs 36% of Aboriginal and / or Torres Strait Islander respondents)</w:t>
      </w:r>
    </w:p>
    <w:p w14:paraId="6F10EC2D" w14:textId="77777777" w:rsidR="00CC5795" w:rsidRPr="00CC5795" w:rsidRDefault="00CC5795" w:rsidP="00CC5795">
      <w:pPr>
        <w:pStyle w:val="Listparagraphbullets"/>
      </w:pPr>
      <w:r w:rsidRPr="00CC5795">
        <w:rPr>
          <w:lang w:val="en-US"/>
        </w:rPr>
        <w:t>Those whose child is aged 8-10 (67%) or 11-15 (67% vs 53% of those whose child is aged 0-7)</w:t>
      </w:r>
    </w:p>
    <w:p w14:paraId="774174ED" w14:textId="77777777" w:rsidR="00CC5795" w:rsidRPr="00CC5795" w:rsidRDefault="00CC5795" w:rsidP="00CC5795">
      <w:r w:rsidRPr="00CC5795">
        <w:rPr>
          <w:lang w:val="en-US"/>
        </w:rPr>
        <w:t xml:space="preserve">Online subscription services </w:t>
      </w:r>
      <w:proofErr w:type="gramStart"/>
      <w:r w:rsidRPr="00CC5795">
        <w:rPr>
          <w:lang w:val="en-US"/>
        </w:rPr>
        <w:t>was</w:t>
      </w:r>
      <w:proofErr w:type="gramEnd"/>
      <w:r w:rsidRPr="00CC5795">
        <w:rPr>
          <w:lang w:val="en-US"/>
        </w:rPr>
        <w:t xml:space="preserve"> higher for:</w:t>
      </w:r>
    </w:p>
    <w:p w14:paraId="252FAE99" w14:textId="77777777" w:rsidR="00CC5795" w:rsidRPr="00CC5795" w:rsidRDefault="00CC5795" w:rsidP="00CC5795">
      <w:pPr>
        <w:pStyle w:val="Listparagraphbullets"/>
      </w:pPr>
      <w:r w:rsidRPr="00CC5795">
        <w:rPr>
          <w:lang w:val="en-US"/>
        </w:rPr>
        <w:t>Those living outside a capital city (72% vs 58% of those living in a capital city)</w:t>
      </w:r>
    </w:p>
    <w:p w14:paraId="3149D8DB" w14:textId="77777777" w:rsidR="00CC5795" w:rsidRPr="00CC5795" w:rsidRDefault="00CC5795" w:rsidP="00CC5795">
      <w:pPr>
        <w:pStyle w:val="Listparagraphbullets"/>
      </w:pPr>
      <w:r w:rsidRPr="00CC5795">
        <w:rPr>
          <w:lang w:val="en-US"/>
        </w:rPr>
        <w:t>Those with a TAFE qualification / Trade Certificate / Diploma (69% vs 53% of those with a Bachelor degree or a Postgraduate Degree)</w:t>
      </w:r>
    </w:p>
    <w:p w14:paraId="79112904" w14:textId="77777777" w:rsidR="00CC5795" w:rsidRPr="00CC5795" w:rsidRDefault="00CC5795" w:rsidP="00CC5795">
      <w:pPr>
        <w:pStyle w:val="Listparagraphbullets"/>
      </w:pPr>
      <w:r w:rsidRPr="00CC5795">
        <w:rPr>
          <w:lang w:val="en-US"/>
        </w:rPr>
        <w:t>Those born in a mainly English-speaking country (67% vs 47% of those born in a mainly non-English speaking country)</w:t>
      </w:r>
    </w:p>
    <w:p w14:paraId="225F6807" w14:textId="77777777" w:rsidR="00CC5795" w:rsidRPr="00CC5795" w:rsidRDefault="00CC5795" w:rsidP="00CC5795">
      <w:pPr>
        <w:pStyle w:val="Listparagraphbullets"/>
      </w:pPr>
      <w:r w:rsidRPr="00CC5795">
        <w:rPr>
          <w:lang w:val="en-US"/>
        </w:rPr>
        <w:t>Those whose child is aged 8-10 (65%), 16-17 (71% vs 54% of those whose child is aged 0-7)</w:t>
      </w:r>
    </w:p>
    <w:p w14:paraId="270C4C41" w14:textId="0F375D0F" w:rsidR="00CC5795" w:rsidRDefault="00CC5795" w:rsidP="00CC5795">
      <w:pPr>
        <w:pStyle w:val="Heading4"/>
      </w:pPr>
      <w:r>
        <w:t>Callout</w:t>
      </w:r>
    </w:p>
    <w:p w14:paraId="3A4CE248" w14:textId="0D54D210" w:rsidR="00CC5795" w:rsidRDefault="00CC5795" w:rsidP="005E3540">
      <w:pPr>
        <w:pStyle w:val="Listparagraphbullets"/>
        <w:rPr>
          <w:lang w:val="en-US"/>
        </w:rPr>
      </w:pPr>
      <w:r w:rsidRPr="00CC5795">
        <w:rPr>
          <w:lang w:val="en-US"/>
        </w:rPr>
        <w:t>Parents/legal guardians/</w:t>
      </w:r>
      <w:proofErr w:type="spellStart"/>
      <w:r w:rsidRPr="00CC5795">
        <w:rPr>
          <w:lang w:val="en-US"/>
        </w:rPr>
        <w:t>carers</w:t>
      </w:r>
      <w:proofErr w:type="spellEnd"/>
      <w:r w:rsidRPr="00CC5795">
        <w:rPr>
          <w:lang w:val="en-US"/>
        </w:rPr>
        <w:t xml:space="preserve"> reporting children watching screen content on publicly owned free-to-air TV</w:t>
      </w:r>
      <w:r w:rsidR="0058746C">
        <w:rPr>
          <w:lang w:val="en-US"/>
        </w:rPr>
        <w:t xml:space="preserve"> (11% vs 15% in 2023)</w:t>
      </w:r>
      <w:r w:rsidRPr="00CC5795">
        <w:rPr>
          <w:lang w:val="en-US"/>
        </w:rPr>
        <w:t>, pay TV</w:t>
      </w:r>
      <w:r w:rsidR="0058746C">
        <w:rPr>
          <w:lang w:val="en-US"/>
        </w:rPr>
        <w:t xml:space="preserve"> (7% vs 10% in 2023)</w:t>
      </w:r>
      <w:r w:rsidRPr="00CC5795">
        <w:rPr>
          <w:lang w:val="en-US"/>
        </w:rPr>
        <w:t xml:space="preserve">, and sports-specific website or app </w:t>
      </w:r>
      <w:r w:rsidR="0058746C">
        <w:rPr>
          <w:lang w:val="en-US"/>
        </w:rPr>
        <w:t xml:space="preserve">(6% vs 8% in 2023) </w:t>
      </w:r>
      <w:r w:rsidRPr="00CC5795">
        <w:rPr>
          <w:lang w:val="en-US"/>
        </w:rPr>
        <w:t xml:space="preserve">has decreased in 2024. </w:t>
      </w:r>
    </w:p>
    <w:p w14:paraId="7B6EC518" w14:textId="77777777" w:rsidR="00CC5795" w:rsidRPr="00CC5795" w:rsidRDefault="00CC5795" w:rsidP="00CC5795">
      <w:pPr>
        <w:pStyle w:val="normal-box"/>
      </w:pPr>
      <w:r w:rsidRPr="00CC5795">
        <w:t>Online subscription services and free video streaming services remained the most commonly used platforms for children to watch screen content in 2024, as reported by parents/legal guardians/</w:t>
      </w:r>
      <w:proofErr w:type="spellStart"/>
      <w:r w:rsidRPr="00CC5795">
        <w:t>carers</w:t>
      </w:r>
      <w:proofErr w:type="spellEnd"/>
      <w:r w:rsidRPr="00CC5795">
        <w:t>.</w:t>
      </w:r>
    </w:p>
    <w:p w14:paraId="21B5F369" w14:textId="1383F9CD" w:rsidR="00CC5795" w:rsidRDefault="00CC5795" w:rsidP="00CC5795">
      <w:pPr>
        <w:pStyle w:val="Heading3"/>
      </w:pPr>
      <w:bookmarkStart w:id="50" w:name="_Toc197964096"/>
      <w:r w:rsidRPr="00CC5795">
        <w:lastRenderedPageBreak/>
        <w:t>Types of content children like watching most (Children aged 8-10)</w:t>
      </w:r>
      <w:bookmarkEnd w:id="50"/>
    </w:p>
    <w:p w14:paraId="7CE5DC70" w14:textId="77777777" w:rsidR="00CC5795" w:rsidRPr="00CC5795" w:rsidRDefault="00CC5795" w:rsidP="00CC5795">
      <w:r w:rsidRPr="00CC5795">
        <w:rPr>
          <w:lang w:val="en-US"/>
        </w:rPr>
        <w:t xml:space="preserve">Animation remained the preferred genre among children aged 8-10, with Australian cartoons (53%) slightly leading international animations (49%), despite a notable year-on-year decline in Australian content preference. User-generated content ranked next in popularity, with international content (39%) outpacing Australian content (30%). </w:t>
      </w:r>
    </w:p>
    <w:p w14:paraId="2C24B501" w14:textId="4DE2B525" w:rsidR="00CC5795" w:rsidRPr="00CC5795" w:rsidRDefault="00CC5795" w:rsidP="00CC5795">
      <w:pPr>
        <w:jc w:val="center"/>
      </w:pPr>
      <w:r w:rsidRPr="00CC5795">
        <w:rPr>
          <w:noProof/>
        </w:rPr>
        <w:drawing>
          <wp:inline distT="0" distB="0" distL="0" distR="0" wp14:anchorId="0D4C31E6" wp14:editId="1077FC31">
            <wp:extent cx="6273128" cy="3485071"/>
            <wp:effectExtent l="0" t="0" r="0" b="1270"/>
            <wp:docPr id="19574869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86905"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6289855" cy="3494364"/>
                    </a:xfrm>
                    <a:prstGeom prst="rect">
                      <a:avLst/>
                    </a:prstGeom>
                  </pic:spPr>
                </pic:pic>
              </a:graphicData>
            </a:graphic>
          </wp:inline>
        </w:drawing>
      </w:r>
    </w:p>
    <w:p w14:paraId="4F571A8A" w14:textId="77777777" w:rsidR="00CC5795" w:rsidRPr="00CC5795" w:rsidRDefault="00CC5795" w:rsidP="00CC5795">
      <w:pPr>
        <w:pStyle w:val="FootnoteText"/>
      </w:pPr>
      <w:r w:rsidRPr="00CC5795">
        <w:rPr>
          <w:lang w:val="en-US"/>
        </w:rPr>
        <w:t>Source: KB3. Which types of content do you like watching most?</w:t>
      </w:r>
    </w:p>
    <w:p w14:paraId="5BA20E6D" w14:textId="77777777" w:rsidR="00CC5795" w:rsidRPr="00CC5795" w:rsidRDefault="00CC5795" w:rsidP="00CC5795">
      <w:pPr>
        <w:pStyle w:val="FootnoteText"/>
      </w:pPr>
      <w:r w:rsidRPr="00CC5795">
        <w:rPr>
          <w:lang w:val="en-US"/>
        </w:rPr>
        <w:t>Base: MCCS, Children aged 8-10 who have watched screen content in past 7 days. 2024: n=196. 2023: n=192.</w:t>
      </w:r>
    </w:p>
    <w:p w14:paraId="731053D2" w14:textId="77777777" w:rsidR="00CC5795" w:rsidRDefault="00CC5795" w:rsidP="00CC5795">
      <w:pPr>
        <w:pStyle w:val="FootnoteText"/>
        <w:rPr>
          <w:lang w:val="en-GB"/>
        </w:rPr>
      </w:pPr>
      <w:r w:rsidRPr="00CC5795">
        <w:rPr>
          <w:lang w:val="en-GB"/>
        </w:rPr>
        <w:t>Notes: Don’t know/refused responses not shown: 2024: DK = 0%, Ref = 0%. 2023: DK = 0%, Ref = 0%.</w:t>
      </w:r>
    </w:p>
    <w:p w14:paraId="1D3C9EFC" w14:textId="77777777" w:rsidR="00BF43C7" w:rsidRDefault="00BF43C7" w:rsidP="00CC5795">
      <w:pPr>
        <w:pStyle w:val="FootnoteText"/>
        <w:rPr>
          <w:lang w:val="en-GB"/>
        </w:rPr>
      </w:pPr>
    </w:p>
    <w:p w14:paraId="1989FD75" w14:textId="4174A705" w:rsidR="00BF43C7" w:rsidRDefault="00BF43C7" w:rsidP="00BF43C7">
      <w:r>
        <w:t>A bar chart showing the types of Australian and international content children aged 8-10 like watching most.</w:t>
      </w:r>
    </w:p>
    <w:p w14:paraId="5DCD2893" w14:textId="77777777" w:rsidR="00BF43C7" w:rsidRDefault="00BF43C7" w:rsidP="00BF43C7">
      <w:r>
        <w:t>For Australian content:</w:t>
      </w:r>
    </w:p>
    <w:p w14:paraId="229A7CA6" w14:textId="77777777" w:rsidR="00BF43C7" w:rsidRDefault="00BF43C7" w:rsidP="00BF43C7">
      <w:r>
        <w:t>Children's animation or cartoons: 68% in 2023, 53% in 2024</w:t>
      </w:r>
    </w:p>
    <w:p w14:paraId="1BACBFB4" w14:textId="77777777" w:rsidR="00BF43C7" w:rsidRDefault="00BF43C7" w:rsidP="00BF43C7">
      <w:r>
        <w:t>User-generated content: 26% in 2023, 30% in 2024</w:t>
      </w:r>
    </w:p>
    <w:p w14:paraId="4D43163C" w14:textId="77777777" w:rsidR="00BF43C7" w:rsidRDefault="00BF43C7" w:rsidP="00BF43C7">
      <w:r>
        <w:t>Children's comedy: 41% in 2023, 30% in 2024</w:t>
      </w:r>
    </w:p>
    <w:p w14:paraId="21B8DE54" w14:textId="77777777" w:rsidR="00BF43C7" w:rsidRDefault="00BF43C7" w:rsidP="00BF43C7">
      <w:r>
        <w:t>Children's educational programs: 32% in 2023, 28% in 2024</w:t>
      </w:r>
    </w:p>
    <w:p w14:paraId="4C3610E2" w14:textId="77777777" w:rsidR="00BF43C7" w:rsidRDefault="00BF43C7" w:rsidP="00BF43C7">
      <w:r>
        <w:lastRenderedPageBreak/>
        <w:t>Children's drama: 25% in 2023, 23% in 2024</w:t>
      </w:r>
    </w:p>
    <w:p w14:paraId="51329C2C" w14:textId="77777777" w:rsidR="00BF43C7" w:rsidRDefault="00BF43C7" w:rsidP="00BF43C7">
      <w:r>
        <w:t>Sport: 18% in 2023, 19% in 2024</w:t>
      </w:r>
    </w:p>
    <w:p w14:paraId="1D9E174F" w14:textId="77777777" w:rsidR="00BF43C7" w:rsidRDefault="00BF43C7" w:rsidP="00BF43C7">
      <w:r>
        <w:t>Reality, talk shows, game shows: 18% in 2023, 15% in 2024</w:t>
      </w:r>
    </w:p>
    <w:p w14:paraId="54F0E493" w14:textId="77777777" w:rsidR="00BF43C7" w:rsidRDefault="00BF43C7" w:rsidP="00BF43C7">
      <w:r>
        <w:t>Content that adults in my household watch: 8% in 2023, 9% in 2024</w:t>
      </w:r>
    </w:p>
    <w:p w14:paraId="387DC20E" w14:textId="77777777" w:rsidR="00BF43C7" w:rsidRDefault="00BF43C7" w:rsidP="00BF43C7">
      <w:r>
        <w:t>News and Current Affairs: 10% in 2023, 5% in 2024</w:t>
      </w:r>
    </w:p>
    <w:p w14:paraId="17A15BDC" w14:textId="4D69AAD4" w:rsidR="00BF43C7" w:rsidRDefault="00BF43C7" w:rsidP="00BF43C7">
      <w:r>
        <w:t>Other content: 2% in both 2023 and 2024</w:t>
      </w:r>
    </w:p>
    <w:p w14:paraId="0C4450D6" w14:textId="77777777" w:rsidR="0053520C" w:rsidRDefault="0053520C" w:rsidP="00BF43C7"/>
    <w:p w14:paraId="244DC87C" w14:textId="77777777" w:rsidR="00BF43C7" w:rsidRDefault="00BF43C7" w:rsidP="00BF43C7">
      <w:r>
        <w:t>For international content:</w:t>
      </w:r>
    </w:p>
    <w:p w14:paraId="5711146A" w14:textId="77777777" w:rsidR="00BF43C7" w:rsidRDefault="00BF43C7" w:rsidP="00BF43C7">
      <w:r>
        <w:t>Children's animation or cartoons: 55% in 2023, 49% in 2024</w:t>
      </w:r>
    </w:p>
    <w:p w14:paraId="4548F868" w14:textId="77777777" w:rsidR="00BF43C7" w:rsidRDefault="00BF43C7" w:rsidP="00BF43C7">
      <w:r>
        <w:t>User-generated content: 27% in 2023, 39% in 2024</w:t>
      </w:r>
    </w:p>
    <w:p w14:paraId="1B6E75B7" w14:textId="77777777" w:rsidR="00BF43C7" w:rsidRDefault="00BF43C7" w:rsidP="00BF43C7">
      <w:r>
        <w:t>Children's comedy: 34% in 2023, 30% in 2024</w:t>
      </w:r>
    </w:p>
    <w:p w14:paraId="77A6AF57" w14:textId="77777777" w:rsidR="00BF43C7" w:rsidRDefault="00BF43C7" w:rsidP="00BF43C7">
      <w:r>
        <w:t>Children's drama: 21% in both 2023 and 2024</w:t>
      </w:r>
    </w:p>
    <w:p w14:paraId="50A18FD8" w14:textId="77777777" w:rsidR="00BF43C7" w:rsidRDefault="00BF43C7" w:rsidP="00BF43C7">
      <w:r>
        <w:t>Children's educational programs: 22% in 2023, 19% in 2024</w:t>
      </w:r>
    </w:p>
    <w:p w14:paraId="61183965" w14:textId="77777777" w:rsidR="00BF43C7" w:rsidRDefault="00BF43C7" w:rsidP="00BF43C7">
      <w:r>
        <w:t>Sport: 16% in 2023, 14% in 2024</w:t>
      </w:r>
    </w:p>
    <w:p w14:paraId="795EAF0E" w14:textId="77777777" w:rsidR="00BF43C7" w:rsidRDefault="00BF43C7" w:rsidP="00BF43C7">
      <w:r>
        <w:t>Content that adults in my household watch: 6% in 2023, 12% in 2024</w:t>
      </w:r>
    </w:p>
    <w:p w14:paraId="406EA459" w14:textId="77777777" w:rsidR="00BF43C7" w:rsidRDefault="00BF43C7" w:rsidP="00BF43C7">
      <w:r>
        <w:t>Reality, talk shows, game shows: 15% in 2023, 9% in 2024</w:t>
      </w:r>
    </w:p>
    <w:p w14:paraId="6FA3B256" w14:textId="77777777" w:rsidR="00BF43C7" w:rsidRDefault="00BF43C7" w:rsidP="00BF43C7">
      <w:r>
        <w:lastRenderedPageBreak/>
        <w:t>Other content: 7% in 2023, 4% in 2024</w:t>
      </w:r>
    </w:p>
    <w:p w14:paraId="36428E45" w14:textId="75FD7C6F" w:rsidR="00BF43C7" w:rsidRPr="00CC5795" w:rsidRDefault="00BF43C7" w:rsidP="00BF43C7">
      <w:r>
        <w:t>News and Current Affairs: 4% in both 2023 and 2024</w:t>
      </w:r>
    </w:p>
    <w:p w14:paraId="73F790EC" w14:textId="5DD479D7" w:rsidR="00CC5795" w:rsidRDefault="00CC5795" w:rsidP="00227CAA">
      <w:pPr>
        <w:pStyle w:val="Heading4"/>
      </w:pPr>
      <w:r>
        <w:t>Subgroup</w:t>
      </w:r>
    </w:p>
    <w:p w14:paraId="51177380" w14:textId="77777777" w:rsidR="00227CAA" w:rsidRPr="00227CAA" w:rsidRDefault="00227CAA" w:rsidP="00227CAA">
      <w:r w:rsidRPr="00227CAA">
        <w:rPr>
          <w:lang w:val="en-US"/>
        </w:rPr>
        <w:t>Australian children’s animation or cartoons was higher for children who:</w:t>
      </w:r>
    </w:p>
    <w:p w14:paraId="0BB6C959" w14:textId="77777777" w:rsidR="00227CAA" w:rsidRPr="00227CAA" w:rsidRDefault="00227CAA" w:rsidP="00227CAA">
      <w:pPr>
        <w:pStyle w:val="Listparagraphbullets"/>
      </w:pPr>
      <w:r w:rsidRPr="00227CAA">
        <w:rPr>
          <w:lang w:val="en-US"/>
        </w:rPr>
        <w:t>watched publicly owned free-to-air TV or publicly owned free-to-air on-demand TV in P7D (66% vs 52% of those who watched commercial free-to-air TV or commercial free-to-air on-demand TV)</w:t>
      </w:r>
    </w:p>
    <w:p w14:paraId="7E57189F" w14:textId="77777777" w:rsidR="00227CAA" w:rsidRPr="00227CAA" w:rsidRDefault="00227CAA" w:rsidP="00227CAA">
      <w:r w:rsidRPr="00227CAA">
        <w:rPr>
          <w:lang w:val="en-US"/>
        </w:rPr>
        <w:t>International user-generated content was higher for children who: </w:t>
      </w:r>
    </w:p>
    <w:p w14:paraId="6E587BED" w14:textId="77777777" w:rsidR="00227CAA" w:rsidRPr="00A024FC" w:rsidRDefault="00227CAA" w:rsidP="00227CAA">
      <w:pPr>
        <w:pStyle w:val="Listparagraphbullets"/>
      </w:pPr>
      <w:r w:rsidRPr="00227CAA">
        <w:rPr>
          <w:lang w:val="en-US"/>
        </w:rPr>
        <w:t xml:space="preserve">watched content on other websites or apps (e.g. Facebook, </w:t>
      </w:r>
      <w:proofErr w:type="spellStart"/>
      <w:r w:rsidRPr="00227CAA">
        <w:rPr>
          <w:lang w:val="en-US"/>
        </w:rPr>
        <w:t>TikTok</w:t>
      </w:r>
      <w:proofErr w:type="spellEnd"/>
      <w:r w:rsidRPr="00227CAA">
        <w:rPr>
          <w:lang w:val="en-US"/>
        </w:rPr>
        <w:t xml:space="preserve">, Instagram) (68%), free video streaming services (YouTube, YouTube Kids, Twitch, or </w:t>
      </w:r>
      <w:proofErr w:type="spellStart"/>
      <w:r w:rsidRPr="00227CAA">
        <w:rPr>
          <w:lang w:val="en-US"/>
        </w:rPr>
        <w:t>Tubi</w:t>
      </w:r>
      <w:proofErr w:type="spellEnd"/>
      <w:r w:rsidRPr="00227CAA">
        <w:rPr>
          <w:lang w:val="en-US"/>
        </w:rPr>
        <w:t xml:space="preserve">) in P7D (48% vs 28% of those who watched commercial free-to-air TV, 26% of those who watched publicly owned free-to-air on-demand TV in P7D) </w:t>
      </w:r>
    </w:p>
    <w:p w14:paraId="5B6EFE09" w14:textId="77777777" w:rsidR="00A024FC" w:rsidRPr="00A024FC" w:rsidRDefault="00A024FC" w:rsidP="00A024FC">
      <w:pPr>
        <w:pStyle w:val="Heading4"/>
      </w:pPr>
      <w:r w:rsidRPr="00A024FC">
        <w:rPr>
          <w:lang w:val="en-US"/>
        </w:rPr>
        <w:t>Further reading</w:t>
      </w:r>
    </w:p>
    <w:p w14:paraId="35C4BBC9" w14:textId="7BEDA568" w:rsidR="00A024FC" w:rsidRDefault="00A024FC" w:rsidP="00A024FC">
      <w:pPr>
        <w:rPr>
          <w:vertAlign w:val="superscript"/>
          <w:lang w:val="en-US"/>
        </w:rPr>
      </w:pPr>
      <w:r w:rsidRPr="00A024FC">
        <w:rPr>
          <w:lang w:val="en-US"/>
        </w:rPr>
        <w:t xml:space="preserve">These findings should, however, be considered alongside </w:t>
      </w:r>
      <w:hyperlink r:id="rId53" w:history="1">
        <w:r w:rsidRPr="00A024FC">
          <w:rPr>
            <w:rStyle w:val="Hyperlink"/>
            <w:lang w:val="en-US"/>
          </w:rPr>
          <w:t>recent RMIT research</w:t>
        </w:r>
      </w:hyperlink>
      <w:r w:rsidRPr="00A024FC">
        <w:rPr>
          <w:lang w:val="en-US"/>
        </w:rPr>
        <w:t xml:space="preserve"> indicating that children aged 7-9 often struggle to distinguish Australian content from international programming.</w:t>
      </w:r>
      <w:r w:rsidRPr="00A024FC">
        <w:rPr>
          <w:vertAlign w:val="superscript"/>
          <w:lang w:val="en-US"/>
        </w:rPr>
        <w:t>4</w:t>
      </w:r>
    </w:p>
    <w:p w14:paraId="7C8E4F9F" w14:textId="489E354F" w:rsidR="0058746C" w:rsidRDefault="0058746C" w:rsidP="0058746C">
      <w:pPr>
        <w:pStyle w:val="Heading4"/>
        <w:rPr>
          <w:lang w:val="en-US"/>
        </w:rPr>
      </w:pPr>
      <w:r>
        <w:rPr>
          <w:lang w:val="en-US"/>
        </w:rPr>
        <w:t>Callout</w:t>
      </w:r>
    </w:p>
    <w:p w14:paraId="1EE9A280" w14:textId="77777777" w:rsidR="00CC3B4D" w:rsidRDefault="00906C6F" w:rsidP="00CC3B4D">
      <w:pPr>
        <w:pStyle w:val="Listparagraphbullets"/>
      </w:pPr>
      <w:r w:rsidRPr="00906C6F">
        <w:t xml:space="preserve">In 2024, the popularity of Australian children's animation or cartoons </w:t>
      </w:r>
      <w:r>
        <w:t xml:space="preserve">(53% vs 68% in 2023) </w:t>
      </w:r>
      <w:r w:rsidRPr="00906C6F">
        <w:t xml:space="preserve">and children's comedy </w:t>
      </w:r>
      <w:r>
        <w:t xml:space="preserve">(30% vs 41% in 2023) </w:t>
      </w:r>
      <w:r w:rsidRPr="00906C6F">
        <w:t>decreased significantly among children aged 8-10.</w:t>
      </w:r>
    </w:p>
    <w:p w14:paraId="5C94CBBC" w14:textId="0054634B" w:rsidR="00906C6F" w:rsidRDefault="00906C6F" w:rsidP="005E3540">
      <w:pPr>
        <w:pStyle w:val="Listparagraphbullets"/>
      </w:pPr>
      <w:r w:rsidRPr="00906C6F">
        <w:lastRenderedPageBreak/>
        <w:t xml:space="preserve">Meanwhile, the popularity of international user-generated content </w:t>
      </w:r>
      <w:r>
        <w:t xml:space="preserve">(39% vs 27% in 2023) </w:t>
      </w:r>
      <w:r w:rsidRPr="00906C6F">
        <w:t xml:space="preserve">and content that adults in the household watch </w:t>
      </w:r>
      <w:r>
        <w:t xml:space="preserve">(12% vs 6% in 2023) </w:t>
      </w:r>
      <w:r w:rsidRPr="00906C6F">
        <w:t>increased significantly among this age group</w:t>
      </w:r>
      <w:r w:rsidR="00CC3B4D">
        <w:t xml:space="preserve"> in 2024</w:t>
      </w:r>
      <w:r w:rsidRPr="00906C6F">
        <w:t>.</w:t>
      </w:r>
    </w:p>
    <w:p w14:paraId="607D734E" w14:textId="136D20EC" w:rsidR="00227CAA" w:rsidRPr="00906C6F" w:rsidRDefault="00227CAA" w:rsidP="00906C6F">
      <w:pPr>
        <w:pStyle w:val="normal-box"/>
      </w:pPr>
      <w:r w:rsidRPr="00906C6F">
        <w:t xml:space="preserve">Children aged 8-10 enjoyed watching Australian or international animation or cartoons the most, followed by user-generated content and children’s comedy. </w:t>
      </w:r>
    </w:p>
    <w:p w14:paraId="505DD4DA" w14:textId="122C91CF" w:rsidR="00227CAA" w:rsidRPr="00227CAA" w:rsidRDefault="00227CAA" w:rsidP="00227CAA">
      <w:pPr>
        <w:pStyle w:val="Heading3"/>
      </w:pPr>
      <w:bookmarkStart w:id="51" w:name="_Toc197964097"/>
      <w:r w:rsidRPr="00227CAA">
        <w:t>Types of content children like watching most (Children aged 11-15)</w:t>
      </w:r>
      <w:bookmarkEnd w:id="51"/>
    </w:p>
    <w:p w14:paraId="6AF5E09C" w14:textId="77777777" w:rsidR="00227CAA" w:rsidRPr="00227CAA" w:rsidRDefault="00227CAA" w:rsidP="00227CAA">
      <w:r w:rsidRPr="00227CAA">
        <w:rPr>
          <w:lang w:val="en-US"/>
        </w:rPr>
        <w:t>User-generated content led viewing preferences among those aged 11-15, with international (45%) and Australian (42%) content nearly equal in popularity. Animated content attracted lower but consistent engagement (32% Australian, 30% international).</w:t>
      </w:r>
    </w:p>
    <w:p w14:paraId="6EC0B26A" w14:textId="210FD8E7" w:rsidR="00CC5795" w:rsidRDefault="00227CAA" w:rsidP="00227CAA">
      <w:pPr>
        <w:pStyle w:val="FootnoteText"/>
        <w:jc w:val="center"/>
      </w:pPr>
      <w:r w:rsidRPr="00227CAA">
        <w:rPr>
          <w:noProof/>
        </w:rPr>
        <w:drawing>
          <wp:inline distT="0" distB="0" distL="0" distR="0" wp14:anchorId="7800DC0C" wp14:editId="2AE8CDAA">
            <wp:extent cx="6208922" cy="3450566"/>
            <wp:effectExtent l="0" t="0" r="1905" b="0"/>
            <wp:docPr id="12122543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54320"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6233693" cy="3464332"/>
                    </a:xfrm>
                    <a:prstGeom prst="rect">
                      <a:avLst/>
                    </a:prstGeom>
                  </pic:spPr>
                </pic:pic>
              </a:graphicData>
            </a:graphic>
          </wp:inline>
        </w:drawing>
      </w:r>
    </w:p>
    <w:p w14:paraId="7443BF43" w14:textId="77777777" w:rsidR="00227CAA" w:rsidRPr="00227CAA" w:rsidRDefault="00227CAA" w:rsidP="00227CAA">
      <w:pPr>
        <w:pStyle w:val="FootnoteText"/>
      </w:pPr>
      <w:r w:rsidRPr="00227CAA">
        <w:t>Source: KC3. Which types of content do you like watching most?</w:t>
      </w:r>
    </w:p>
    <w:p w14:paraId="660D5B8F" w14:textId="77777777" w:rsidR="00227CAA" w:rsidRPr="00227CAA" w:rsidRDefault="00227CAA" w:rsidP="00227CAA">
      <w:pPr>
        <w:pStyle w:val="FootnoteText"/>
      </w:pPr>
      <w:r w:rsidRPr="00227CAA">
        <w:t>Base: MCCS, Children aged 11-15 who have watched screen content in past 7 days. 2024: n=197. 2023: n=189.</w:t>
      </w:r>
    </w:p>
    <w:p w14:paraId="297E5E48" w14:textId="77777777" w:rsidR="00227CAA" w:rsidRDefault="00227CAA" w:rsidP="00227CAA">
      <w:pPr>
        <w:pStyle w:val="FootnoteText"/>
      </w:pPr>
      <w:r w:rsidRPr="00227CAA">
        <w:t xml:space="preserve">Notes: Don’t know/refused responses not shown: 2024: DK = 0.4%, Ref = 0%. 2023: DK = 0.4%, Ref = 0%. </w:t>
      </w:r>
    </w:p>
    <w:p w14:paraId="000B3552" w14:textId="77777777" w:rsidR="00BF43C7" w:rsidRDefault="00BF43C7" w:rsidP="00227CAA">
      <w:pPr>
        <w:pStyle w:val="FootnoteText"/>
      </w:pPr>
    </w:p>
    <w:p w14:paraId="2872AF42" w14:textId="77777777" w:rsidR="00BF43C7" w:rsidRDefault="00BF43C7" w:rsidP="00BF43C7">
      <w:r>
        <w:t>A bar chart showing the types of Australian and international content children aged 11-15 like watching most.</w:t>
      </w:r>
    </w:p>
    <w:p w14:paraId="52BA5203" w14:textId="77777777" w:rsidR="00BF43C7" w:rsidRDefault="00BF43C7" w:rsidP="00BF43C7">
      <w:r>
        <w:t>For Australian content:</w:t>
      </w:r>
    </w:p>
    <w:p w14:paraId="50E93187" w14:textId="77777777" w:rsidR="00BF43C7" w:rsidRDefault="00BF43C7" w:rsidP="00BF43C7">
      <w:r>
        <w:t>Children's animation or cartoons: 32% in both 2023 and 2024</w:t>
      </w:r>
    </w:p>
    <w:p w14:paraId="1D1DEC39" w14:textId="77777777" w:rsidR="00BF43C7" w:rsidRDefault="00BF43C7" w:rsidP="00BF43C7">
      <w:r>
        <w:lastRenderedPageBreak/>
        <w:t>User-generated content: 35% in 2023, 42% in 2024</w:t>
      </w:r>
    </w:p>
    <w:p w14:paraId="1FFC1AEE" w14:textId="77777777" w:rsidR="00BF43C7" w:rsidRDefault="00BF43C7" w:rsidP="00BF43C7">
      <w:r>
        <w:t>Children's comedy: 22% in both 2023 and 2024</w:t>
      </w:r>
    </w:p>
    <w:p w14:paraId="25A1D63C" w14:textId="77777777" w:rsidR="00BF43C7" w:rsidRDefault="00BF43C7" w:rsidP="00BF43C7">
      <w:r>
        <w:t>Children's educational programs: 15% in 2023, 14% in 2024</w:t>
      </w:r>
    </w:p>
    <w:p w14:paraId="4CA470FF" w14:textId="77777777" w:rsidR="00BF43C7" w:rsidRDefault="00BF43C7" w:rsidP="00BF43C7">
      <w:r>
        <w:t>Children's drama: 20% in 2023, 23% in 2024</w:t>
      </w:r>
    </w:p>
    <w:p w14:paraId="5B8FBF20" w14:textId="77777777" w:rsidR="00BF43C7" w:rsidRDefault="00BF43C7" w:rsidP="00BF43C7">
      <w:r>
        <w:t>Sport: 24% in 2023, 23% in 2024</w:t>
      </w:r>
    </w:p>
    <w:p w14:paraId="34A41C52" w14:textId="77777777" w:rsidR="00BF43C7" w:rsidRDefault="00BF43C7" w:rsidP="00BF43C7">
      <w:r>
        <w:t>Reality, talk shows, game shows: 16% in 2023, 10% in 2024</w:t>
      </w:r>
    </w:p>
    <w:p w14:paraId="16DF4CA2" w14:textId="77777777" w:rsidR="00BF43C7" w:rsidRDefault="00BF43C7" w:rsidP="00BF43C7">
      <w:r>
        <w:t>Content that adults in my household watch: 12% in both 2023 and 2024</w:t>
      </w:r>
    </w:p>
    <w:p w14:paraId="0F8BAA56" w14:textId="77777777" w:rsidR="00BF43C7" w:rsidRDefault="00BF43C7" w:rsidP="00BF43C7">
      <w:r>
        <w:t>News and Current Affairs: 9% in 2023, 8% in 2024</w:t>
      </w:r>
    </w:p>
    <w:p w14:paraId="7C1263A7" w14:textId="77777777" w:rsidR="00BF43C7" w:rsidRDefault="00BF43C7" w:rsidP="00BF43C7">
      <w:r>
        <w:t>Other content: 6% in 2023, 5% in 2024</w:t>
      </w:r>
    </w:p>
    <w:p w14:paraId="688609A2" w14:textId="77777777" w:rsidR="00BF43C7" w:rsidRDefault="00BF43C7" w:rsidP="00BF43C7"/>
    <w:p w14:paraId="792C7160" w14:textId="77777777" w:rsidR="00BF43C7" w:rsidRDefault="00BF43C7" w:rsidP="00BF43C7">
      <w:r>
        <w:t>For international content:</w:t>
      </w:r>
    </w:p>
    <w:p w14:paraId="390674CC" w14:textId="77777777" w:rsidR="00BF43C7" w:rsidRDefault="00BF43C7" w:rsidP="00BF43C7">
      <w:r>
        <w:t>Children's animation or cartoons: 28% in 2023, 30% in 2024</w:t>
      </w:r>
    </w:p>
    <w:p w14:paraId="47BB98F1" w14:textId="77777777" w:rsidR="00BF43C7" w:rsidRDefault="00BF43C7" w:rsidP="00BF43C7">
      <w:r>
        <w:t>User-generated content: 37% in 2023, 45% in 2024</w:t>
      </w:r>
    </w:p>
    <w:p w14:paraId="02E71F6F" w14:textId="77777777" w:rsidR="00BF43C7" w:rsidRDefault="00BF43C7" w:rsidP="00BF43C7">
      <w:r>
        <w:t>Children's comedy: 17% in 2023, 19% in 2024</w:t>
      </w:r>
    </w:p>
    <w:p w14:paraId="77AD9C8B" w14:textId="77777777" w:rsidR="00BF43C7" w:rsidRDefault="00BF43C7" w:rsidP="00BF43C7">
      <w:r>
        <w:t>Children's drama: 18% in 2023, 16% in 2024</w:t>
      </w:r>
    </w:p>
    <w:p w14:paraId="5A5B7BAE" w14:textId="77777777" w:rsidR="00BF43C7" w:rsidRDefault="00BF43C7" w:rsidP="00BF43C7">
      <w:r>
        <w:t>Children's educational programs: 12% in 2023, 11% in 2024</w:t>
      </w:r>
    </w:p>
    <w:p w14:paraId="02A4A472" w14:textId="77777777" w:rsidR="00BF43C7" w:rsidRDefault="00BF43C7" w:rsidP="00BF43C7">
      <w:r>
        <w:lastRenderedPageBreak/>
        <w:t>Sport: 16% in 2023, 21% in 2024</w:t>
      </w:r>
    </w:p>
    <w:p w14:paraId="014561EA" w14:textId="77777777" w:rsidR="00BF43C7" w:rsidRDefault="00BF43C7" w:rsidP="00BF43C7">
      <w:r>
        <w:t>Content that adults in my household watch: 16% in 2023, 15% in 2024</w:t>
      </w:r>
    </w:p>
    <w:p w14:paraId="5DC9FFD6" w14:textId="77777777" w:rsidR="00BF43C7" w:rsidRDefault="00BF43C7" w:rsidP="00BF43C7">
      <w:r>
        <w:t>Reality, talk shows, game shows: 12% in 2023, 13% in 2024</w:t>
      </w:r>
    </w:p>
    <w:p w14:paraId="29689D90" w14:textId="77777777" w:rsidR="00BF43C7" w:rsidRDefault="00BF43C7" w:rsidP="00BF43C7">
      <w:r>
        <w:t>Other content: 10% in 2023, 8% in 2024</w:t>
      </w:r>
    </w:p>
    <w:p w14:paraId="5B047E52" w14:textId="2D716878" w:rsidR="00BF43C7" w:rsidRDefault="00BF43C7" w:rsidP="00BF43C7">
      <w:r>
        <w:t>News and Current Affairs: 7% in 2023, 3% in 2024</w:t>
      </w:r>
    </w:p>
    <w:p w14:paraId="41E49FAE" w14:textId="181468DE" w:rsidR="00227CAA" w:rsidRDefault="00227CAA" w:rsidP="00227CAA">
      <w:pPr>
        <w:pStyle w:val="Heading4"/>
      </w:pPr>
      <w:r>
        <w:t>Subgroup</w:t>
      </w:r>
    </w:p>
    <w:p w14:paraId="3844AC33" w14:textId="77777777" w:rsidR="00227CAA" w:rsidRPr="00227CAA" w:rsidRDefault="00227CAA" w:rsidP="00227CAA">
      <w:r w:rsidRPr="00227CAA">
        <w:rPr>
          <w:lang w:val="en-US"/>
        </w:rPr>
        <w:t>International user-generated content was higher for children who: </w:t>
      </w:r>
    </w:p>
    <w:p w14:paraId="3D8EF38C" w14:textId="77777777" w:rsidR="00227CAA" w:rsidRPr="00227CAA" w:rsidRDefault="00227CAA" w:rsidP="00227CAA">
      <w:pPr>
        <w:pStyle w:val="Listparagraphbullets"/>
      </w:pPr>
      <w:r w:rsidRPr="00227CAA">
        <w:rPr>
          <w:lang w:val="en-US"/>
        </w:rPr>
        <w:t xml:space="preserve">watched content on other websites or apps (e.g. Facebook, </w:t>
      </w:r>
      <w:proofErr w:type="spellStart"/>
      <w:r w:rsidRPr="00227CAA">
        <w:rPr>
          <w:lang w:val="en-US"/>
        </w:rPr>
        <w:t>TikTok</w:t>
      </w:r>
      <w:proofErr w:type="spellEnd"/>
      <w:r w:rsidRPr="00227CAA">
        <w:rPr>
          <w:lang w:val="en-US"/>
        </w:rPr>
        <w:t xml:space="preserve">, Instagram) (64%), free video streaming services (YouTube, YouTube Kids, Twitch, or </w:t>
      </w:r>
      <w:proofErr w:type="spellStart"/>
      <w:r w:rsidRPr="00227CAA">
        <w:rPr>
          <w:lang w:val="en-US"/>
        </w:rPr>
        <w:t>Tubi</w:t>
      </w:r>
      <w:proofErr w:type="spellEnd"/>
      <w:r w:rsidRPr="00227CAA">
        <w:rPr>
          <w:lang w:val="en-US"/>
        </w:rPr>
        <w:t xml:space="preserve">) in P7D (57% vs 35% of those who watched commercial free-to-air TV, 28% of those who watched publicly owned free-to-air TV,  23% of those who watched publicly owned free-to-air on-demand TV, 34% of those who watched sports specific website or app in P7D) </w:t>
      </w:r>
    </w:p>
    <w:p w14:paraId="5234928D" w14:textId="3C98F3A2" w:rsidR="00227CAA" w:rsidRPr="00227CAA" w:rsidRDefault="00227CAA" w:rsidP="00227CAA">
      <w:pPr>
        <w:pStyle w:val="normal-box"/>
      </w:pPr>
      <w:r w:rsidRPr="00227CAA">
        <w:t>Children aged 11-15 enjoyed watching user-generated content the most, followed by children’s animation or cartoons.</w:t>
      </w:r>
    </w:p>
    <w:p w14:paraId="3B308037" w14:textId="7D81C3DC" w:rsidR="00227CAA" w:rsidRDefault="00227CAA" w:rsidP="00227CAA">
      <w:pPr>
        <w:pStyle w:val="Heading3"/>
      </w:pPr>
      <w:bookmarkStart w:id="52" w:name="_Toc197964098"/>
      <w:r w:rsidRPr="00227CAA">
        <w:t>Types of content children like watching most (Children aged 16-17)</w:t>
      </w:r>
      <w:bookmarkEnd w:id="52"/>
    </w:p>
    <w:p w14:paraId="37572773" w14:textId="63F1D7EA" w:rsidR="00227CAA" w:rsidRPr="00227CAA" w:rsidRDefault="00227CAA" w:rsidP="00227CAA">
      <w:r w:rsidRPr="00227CAA">
        <w:rPr>
          <w:lang w:val="en-US"/>
        </w:rPr>
        <w:t xml:space="preserve">The 16-17 age group displayed identical engagement levels with international and Australian user-generated content (41% each), followed by international adult programming (27%) and sports content (23% </w:t>
      </w:r>
      <w:r w:rsidRPr="00227CAA">
        <w:rPr>
          <w:lang w:val="en-US"/>
        </w:rPr>
        <w:lastRenderedPageBreak/>
        <w:t>for both domestic and international).</w:t>
      </w:r>
      <w:r w:rsidR="00E03BCE">
        <w:rPr>
          <w:lang w:val="en-US"/>
        </w:rPr>
        <w:t xml:space="preserve"> </w:t>
      </w:r>
      <w:r w:rsidR="00E03BCE" w:rsidRPr="00E03BCE">
        <w:rPr>
          <w:lang w:val="en-US"/>
        </w:rPr>
        <w:t>Australian sports content was preferred by children who watched commercial TV, as most sports broadcasts air on these channels.</w:t>
      </w:r>
    </w:p>
    <w:p w14:paraId="0016722C" w14:textId="1FCF2402" w:rsidR="00227CAA" w:rsidRDefault="00227CAA" w:rsidP="00227CAA">
      <w:pPr>
        <w:jc w:val="center"/>
      </w:pPr>
      <w:r w:rsidRPr="00227CAA">
        <w:rPr>
          <w:noProof/>
        </w:rPr>
        <w:drawing>
          <wp:inline distT="0" distB="0" distL="0" distR="0" wp14:anchorId="68A52BE1" wp14:editId="2F1A0093">
            <wp:extent cx="6250257" cy="3467819"/>
            <wp:effectExtent l="0" t="0" r="0" b="0"/>
            <wp:docPr id="17767002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00260" name="Picture 1">
                      <a:extLst>
                        <a:ext uri="{C183D7F6-B498-43B3-948B-1728B52AA6E4}">
                          <adec:decorative xmlns:adec="http://schemas.microsoft.com/office/drawing/2017/decorative" val="1"/>
                        </a:ext>
                      </a:extLst>
                    </pic:cNvPr>
                    <pic:cNvPicPr/>
                  </pic:nvPicPr>
                  <pic:blipFill>
                    <a:blip r:embed="rId55"/>
                    <a:stretch>
                      <a:fillRect/>
                    </a:stretch>
                  </pic:blipFill>
                  <pic:spPr>
                    <a:xfrm>
                      <a:off x="0" y="0"/>
                      <a:ext cx="6264163" cy="3475535"/>
                    </a:xfrm>
                    <a:prstGeom prst="rect">
                      <a:avLst/>
                    </a:prstGeom>
                  </pic:spPr>
                </pic:pic>
              </a:graphicData>
            </a:graphic>
          </wp:inline>
        </w:drawing>
      </w:r>
    </w:p>
    <w:p w14:paraId="32A3B9D1" w14:textId="77777777" w:rsidR="00227CAA" w:rsidRPr="00227CAA" w:rsidRDefault="00227CAA" w:rsidP="00227CAA">
      <w:pPr>
        <w:pStyle w:val="FootnoteText"/>
      </w:pPr>
      <w:r w:rsidRPr="00227CAA">
        <w:rPr>
          <w:lang w:val="en-US"/>
        </w:rPr>
        <w:t>Source: KD3. Which types of content do you like watching most?</w:t>
      </w:r>
    </w:p>
    <w:p w14:paraId="4E1C493D" w14:textId="77777777" w:rsidR="00227CAA" w:rsidRPr="00227CAA" w:rsidRDefault="00227CAA" w:rsidP="00227CAA">
      <w:pPr>
        <w:pStyle w:val="FootnoteText"/>
      </w:pPr>
      <w:r w:rsidRPr="00227CAA">
        <w:rPr>
          <w:lang w:val="en-US"/>
        </w:rPr>
        <w:t>Base: MCCS, Children aged 16-17 who have watched screen content in past 7 days. 2024: n=140. 2023: n=132.</w:t>
      </w:r>
    </w:p>
    <w:p w14:paraId="2E32797C" w14:textId="77777777" w:rsidR="00227CAA" w:rsidRDefault="00227CAA" w:rsidP="00227CAA">
      <w:pPr>
        <w:pStyle w:val="FootnoteText"/>
        <w:rPr>
          <w:lang w:val="en-GB"/>
        </w:rPr>
      </w:pPr>
      <w:r w:rsidRPr="00227CAA">
        <w:rPr>
          <w:lang w:val="en-GB"/>
        </w:rPr>
        <w:t>Notes: Don’t know/refused responses not shown: 2024: DK = 2%, Ref = 0%. 2023: DK = 0%, Ref = 0%.</w:t>
      </w:r>
    </w:p>
    <w:p w14:paraId="71734134" w14:textId="77777777" w:rsidR="00BF43C7" w:rsidRDefault="00BF43C7" w:rsidP="00227CAA">
      <w:pPr>
        <w:pStyle w:val="FootnoteText"/>
        <w:rPr>
          <w:lang w:val="en-GB"/>
        </w:rPr>
      </w:pPr>
    </w:p>
    <w:p w14:paraId="28ECD82C" w14:textId="77777777" w:rsidR="00BF43C7" w:rsidRPr="00BF43C7" w:rsidRDefault="00BF43C7" w:rsidP="00BF43C7">
      <w:pPr>
        <w:rPr>
          <w:lang w:val="en-GB"/>
        </w:rPr>
      </w:pPr>
      <w:r w:rsidRPr="00BF43C7">
        <w:rPr>
          <w:lang w:val="en-GB"/>
        </w:rPr>
        <w:t>A bar chart showing the types of Australian and international content children aged 16-17 like watching most.</w:t>
      </w:r>
    </w:p>
    <w:p w14:paraId="212DCF00" w14:textId="77777777" w:rsidR="00BF43C7" w:rsidRPr="00BF43C7" w:rsidRDefault="00BF43C7" w:rsidP="00BF43C7">
      <w:pPr>
        <w:rPr>
          <w:lang w:val="en-GB"/>
        </w:rPr>
      </w:pPr>
      <w:r w:rsidRPr="00BF43C7">
        <w:rPr>
          <w:lang w:val="en-GB"/>
        </w:rPr>
        <w:t>For Australian content:</w:t>
      </w:r>
    </w:p>
    <w:p w14:paraId="756B039F" w14:textId="77777777" w:rsidR="00BF43C7" w:rsidRPr="00BF43C7" w:rsidRDefault="00BF43C7" w:rsidP="00BF43C7">
      <w:pPr>
        <w:rPr>
          <w:lang w:val="en-GB"/>
        </w:rPr>
      </w:pPr>
      <w:r w:rsidRPr="00BF43C7">
        <w:rPr>
          <w:lang w:val="en-GB"/>
        </w:rPr>
        <w:t>Children's animation or cartoons: 16% in 2023, 12% in 2024</w:t>
      </w:r>
    </w:p>
    <w:p w14:paraId="2576D5B0" w14:textId="77777777" w:rsidR="00BF43C7" w:rsidRPr="00BF43C7" w:rsidRDefault="00BF43C7" w:rsidP="00BF43C7">
      <w:pPr>
        <w:rPr>
          <w:lang w:val="en-GB"/>
        </w:rPr>
      </w:pPr>
      <w:r w:rsidRPr="00BF43C7">
        <w:rPr>
          <w:lang w:val="en-GB"/>
        </w:rPr>
        <w:t>User-generated content: 28% in 2023, 41% in 2024</w:t>
      </w:r>
    </w:p>
    <w:p w14:paraId="5AF07C34" w14:textId="77777777" w:rsidR="00BF43C7" w:rsidRPr="00BF43C7" w:rsidRDefault="00BF43C7" w:rsidP="00BF43C7">
      <w:pPr>
        <w:rPr>
          <w:lang w:val="en-GB"/>
        </w:rPr>
      </w:pPr>
      <w:r w:rsidRPr="00BF43C7">
        <w:rPr>
          <w:lang w:val="en-GB"/>
        </w:rPr>
        <w:t>Children's comedy: 16% in 2023, 13% in 2024</w:t>
      </w:r>
    </w:p>
    <w:p w14:paraId="56D9CABB" w14:textId="77777777" w:rsidR="00BF43C7" w:rsidRPr="00BF43C7" w:rsidRDefault="00BF43C7" w:rsidP="00BF43C7">
      <w:pPr>
        <w:rPr>
          <w:lang w:val="en-GB"/>
        </w:rPr>
      </w:pPr>
      <w:r w:rsidRPr="00BF43C7">
        <w:rPr>
          <w:lang w:val="en-GB"/>
        </w:rPr>
        <w:t>Children's educational programs: 12% in 2023, 6% in 2024</w:t>
      </w:r>
    </w:p>
    <w:p w14:paraId="7C433ABA" w14:textId="77777777" w:rsidR="00BF43C7" w:rsidRPr="00BF43C7" w:rsidRDefault="00BF43C7" w:rsidP="00BF43C7">
      <w:pPr>
        <w:rPr>
          <w:lang w:val="en-GB"/>
        </w:rPr>
      </w:pPr>
      <w:r w:rsidRPr="00BF43C7">
        <w:rPr>
          <w:lang w:val="en-GB"/>
        </w:rPr>
        <w:t>Children's drama: 15% in 2023, 13% in 2024</w:t>
      </w:r>
    </w:p>
    <w:p w14:paraId="3A30E6C2" w14:textId="77777777" w:rsidR="00BF43C7" w:rsidRPr="00BF43C7" w:rsidRDefault="00BF43C7" w:rsidP="00BF43C7">
      <w:pPr>
        <w:rPr>
          <w:lang w:val="en-GB"/>
        </w:rPr>
      </w:pPr>
      <w:r w:rsidRPr="00BF43C7">
        <w:rPr>
          <w:lang w:val="en-GB"/>
        </w:rPr>
        <w:t>Sport: 32% in 2023, 23% in 2024</w:t>
      </w:r>
    </w:p>
    <w:p w14:paraId="01117D9E" w14:textId="77777777" w:rsidR="00BF43C7" w:rsidRPr="00BF43C7" w:rsidRDefault="00BF43C7" w:rsidP="00BF43C7">
      <w:pPr>
        <w:rPr>
          <w:lang w:val="en-GB"/>
        </w:rPr>
      </w:pPr>
      <w:r w:rsidRPr="00BF43C7">
        <w:rPr>
          <w:lang w:val="en-GB"/>
        </w:rPr>
        <w:t>Reality, talk shows, game shows: 21% in 2023, 14% in 2024</w:t>
      </w:r>
    </w:p>
    <w:p w14:paraId="170CC169" w14:textId="77777777" w:rsidR="00BF43C7" w:rsidRPr="00BF43C7" w:rsidRDefault="00BF43C7" w:rsidP="00BF43C7">
      <w:pPr>
        <w:rPr>
          <w:lang w:val="en-GB"/>
        </w:rPr>
      </w:pPr>
      <w:r w:rsidRPr="00BF43C7">
        <w:rPr>
          <w:lang w:val="en-GB"/>
        </w:rPr>
        <w:lastRenderedPageBreak/>
        <w:t>Content that adults in my household watch: 23% in 2023, 20% in 2024</w:t>
      </w:r>
    </w:p>
    <w:p w14:paraId="5F6496A9" w14:textId="77777777" w:rsidR="00BF43C7" w:rsidRPr="00BF43C7" w:rsidRDefault="00BF43C7" w:rsidP="00BF43C7">
      <w:pPr>
        <w:rPr>
          <w:lang w:val="en-GB"/>
        </w:rPr>
      </w:pPr>
      <w:r w:rsidRPr="00BF43C7">
        <w:rPr>
          <w:lang w:val="en-GB"/>
        </w:rPr>
        <w:t>News and Current Affairs: 23% in 2023, 15% in 2024</w:t>
      </w:r>
    </w:p>
    <w:p w14:paraId="30F4BB9B" w14:textId="77777777" w:rsidR="00BF43C7" w:rsidRPr="00BF43C7" w:rsidRDefault="00BF43C7" w:rsidP="00BF43C7">
      <w:pPr>
        <w:rPr>
          <w:lang w:val="en-GB"/>
        </w:rPr>
      </w:pPr>
      <w:r w:rsidRPr="00BF43C7">
        <w:rPr>
          <w:lang w:val="en-GB"/>
        </w:rPr>
        <w:t>Other content: 10% in 2023, 9% in 2024</w:t>
      </w:r>
    </w:p>
    <w:p w14:paraId="37CE022D" w14:textId="77777777" w:rsidR="00BF43C7" w:rsidRPr="00BF43C7" w:rsidRDefault="00BF43C7" w:rsidP="00BF43C7">
      <w:pPr>
        <w:rPr>
          <w:lang w:val="en-GB"/>
        </w:rPr>
      </w:pPr>
    </w:p>
    <w:p w14:paraId="75363C28" w14:textId="77777777" w:rsidR="00BF43C7" w:rsidRPr="00BF43C7" w:rsidRDefault="00BF43C7" w:rsidP="00BF43C7">
      <w:pPr>
        <w:rPr>
          <w:lang w:val="en-GB"/>
        </w:rPr>
      </w:pPr>
      <w:r w:rsidRPr="00BF43C7">
        <w:rPr>
          <w:lang w:val="en-GB"/>
        </w:rPr>
        <w:t>For international content:</w:t>
      </w:r>
    </w:p>
    <w:p w14:paraId="3CAEB322" w14:textId="77777777" w:rsidR="00BF43C7" w:rsidRPr="00BF43C7" w:rsidRDefault="00BF43C7" w:rsidP="00BF43C7">
      <w:pPr>
        <w:rPr>
          <w:lang w:val="en-GB"/>
        </w:rPr>
      </w:pPr>
      <w:r w:rsidRPr="00BF43C7">
        <w:rPr>
          <w:lang w:val="en-GB"/>
        </w:rPr>
        <w:t>Children's animation or cartoons: 13% in 2023, 17% in 2024</w:t>
      </w:r>
    </w:p>
    <w:p w14:paraId="151AE8B6" w14:textId="77777777" w:rsidR="00BF43C7" w:rsidRPr="00BF43C7" w:rsidRDefault="00BF43C7" w:rsidP="00BF43C7">
      <w:pPr>
        <w:rPr>
          <w:lang w:val="en-GB"/>
        </w:rPr>
      </w:pPr>
      <w:r w:rsidRPr="00BF43C7">
        <w:rPr>
          <w:lang w:val="en-GB"/>
        </w:rPr>
        <w:t>User-generated content: 27% in 2023, 41% in 2024</w:t>
      </w:r>
    </w:p>
    <w:p w14:paraId="445E3AED" w14:textId="77777777" w:rsidR="00BF43C7" w:rsidRPr="00BF43C7" w:rsidRDefault="00BF43C7" w:rsidP="00BF43C7">
      <w:pPr>
        <w:rPr>
          <w:lang w:val="en-GB"/>
        </w:rPr>
      </w:pPr>
      <w:r w:rsidRPr="00BF43C7">
        <w:rPr>
          <w:lang w:val="en-GB"/>
        </w:rPr>
        <w:t>Children's comedy: 16% in 2023, 11% in 2024</w:t>
      </w:r>
    </w:p>
    <w:p w14:paraId="6E076166" w14:textId="77777777" w:rsidR="00BF43C7" w:rsidRPr="00BF43C7" w:rsidRDefault="00BF43C7" w:rsidP="00BF43C7">
      <w:pPr>
        <w:rPr>
          <w:lang w:val="en-GB"/>
        </w:rPr>
      </w:pPr>
      <w:r w:rsidRPr="00BF43C7">
        <w:rPr>
          <w:lang w:val="en-GB"/>
        </w:rPr>
        <w:t>Children's drama: 17% in 2023, 11% in 2024</w:t>
      </w:r>
    </w:p>
    <w:p w14:paraId="2C3074F3" w14:textId="77777777" w:rsidR="00BF43C7" w:rsidRPr="00BF43C7" w:rsidRDefault="00BF43C7" w:rsidP="00BF43C7">
      <w:pPr>
        <w:rPr>
          <w:lang w:val="en-GB"/>
        </w:rPr>
      </w:pPr>
      <w:r w:rsidRPr="00BF43C7">
        <w:rPr>
          <w:lang w:val="en-GB"/>
        </w:rPr>
        <w:t>Children's educational programs: 11% in 2023, 5% in 2024</w:t>
      </w:r>
    </w:p>
    <w:p w14:paraId="5A036185" w14:textId="77777777" w:rsidR="00BF43C7" w:rsidRPr="00BF43C7" w:rsidRDefault="00BF43C7" w:rsidP="00BF43C7">
      <w:pPr>
        <w:rPr>
          <w:lang w:val="en-GB"/>
        </w:rPr>
      </w:pPr>
      <w:r w:rsidRPr="00BF43C7">
        <w:rPr>
          <w:lang w:val="en-GB"/>
        </w:rPr>
        <w:t>Sport: 23% in both 2023 and 2024</w:t>
      </w:r>
    </w:p>
    <w:p w14:paraId="4EC123F3" w14:textId="77777777" w:rsidR="00BF43C7" w:rsidRPr="00BF43C7" w:rsidRDefault="00BF43C7" w:rsidP="00BF43C7">
      <w:pPr>
        <w:rPr>
          <w:lang w:val="en-GB"/>
        </w:rPr>
      </w:pPr>
      <w:r w:rsidRPr="00BF43C7">
        <w:rPr>
          <w:lang w:val="en-GB"/>
        </w:rPr>
        <w:t>Content that adults in my household watch: 23% in 2023, 27% in 2024</w:t>
      </w:r>
    </w:p>
    <w:p w14:paraId="628D0C0C" w14:textId="77777777" w:rsidR="00BF43C7" w:rsidRPr="00BF43C7" w:rsidRDefault="00BF43C7" w:rsidP="00BF43C7">
      <w:pPr>
        <w:rPr>
          <w:lang w:val="en-GB"/>
        </w:rPr>
      </w:pPr>
      <w:r w:rsidRPr="00BF43C7">
        <w:rPr>
          <w:lang w:val="en-GB"/>
        </w:rPr>
        <w:t>Reality, talk shows, game shows: 17% in 2023, 16% in 2024</w:t>
      </w:r>
    </w:p>
    <w:p w14:paraId="58142257" w14:textId="77777777" w:rsidR="00BF43C7" w:rsidRPr="00BF43C7" w:rsidRDefault="00BF43C7" w:rsidP="00BF43C7">
      <w:pPr>
        <w:rPr>
          <w:lang w:val="en-GB"/>
        </w:rPr>
      </w:pPr>
      <w:r w:rsidRPr="00BF43C7">
        <w:rPr>
          <w:lang w:val="en-GB"/>
        </w:rPr>
        <w:t>Other content: 13% in 2023, 18% in 2024</w:t>
      </w:r>
    </w:p>
    <w:p w14:paraId="5599957F" w14:textId="177658B9" w:rsidR="00BF43C7" w:rsidRDefault="00BF43C7" w:rsidP="00BF43C7">
      <w:pPr>
        <w:rPr>
          <w:lang w:val="en-GB"/>
        </w:rPr>
      </w:pPr>
      <w:r w:rsidRPr="00BF43C7">
        <w:rPr>
          <w:lang w:val="en-GB"/>
        </w:rPr>
        <w:t>News and Current Affairs: 16% in 2023, 10% in 2024</w:t>
      </w:r>
    </w:p>
    <w:p w14:paraId="7383A4D0" w14:textId="418D5E9C" w:rsidR="00227CAA" w:rsidRDefault="00227CAA" w:rsidP="00227CAA">
      <w:pPr>
        <w:pStyle w:val="Heading4"/>
        <w:rPr>
          <w:lang w:val="en-GB"/>
        </w:rPr>
      </w:pPr>
      <w:r>
        <w:rPr>
          <w:lang w:val="en-GB"/>
        </w:rPr>
        <w:lastRenderedPageBreak/>
        <w:t>Subgroup</w:t>
      </w:r>
    </w:p>
    <w:p w14:paraId="11CE5DB3" w14:textId="77777777" w:rsidR="00227CAA" w:rsidRPr="00227CAA" w:rsidRDefault="00227CAA" w:rsidP="00227CAA">
      <w:r w:rsidRPr="00227CAA">
        <w:rPr>
          <w:lang w:val="en-US"/>
        </w:rPr>
        <w:t xml:space="preserve">Australian user-generated content was higher for children who: </w:t>
      </w:r>
    </w:p>
    <w:p w14:paraId="34ED4F48" w14:textId="77777777" w:rsidR="00227CAA" w:rsidRPr="00227CAA" w:rsidRDefault="00227CAA" w:rsidP="00227CAA">
      <w:pPr>
        <w:pStyle w:val="Listparagraphbullets"/>
      </w:pPr>
      <w:r w:rsidRPr="00227CAA">
        <w:rPr>
          <w:lang w:val="en-US"/>
        </w:rPr>
        <w:t>Used internet on a device not theirs none of the time (49% vs 30% of those who had ever used internet on a device not theirs)</w:t>
      </w:r>
    </w:p>
    <w:p w14:paraId="0F0739ED" w14:textId="77777777" w:rsidR="00227CAA" w:rsidRPr="00227CAA" w:rsidRDefault="00227CAA" w:rsidP="00227CAA">
      <w:r w:rsidRPr="00227CAA">
        <w:rPr>
          <w:lang w:val="en-US"/>
        </w:rPr>
        <w:t>Australian sport</w:t>
      </w:r>
      <w:r w:rsidRPr="00227CAA">
        <w:rPr>
          <w:b/>
          <w:bCs/>
          <w:lang w:val="en-US"/>
        </w:rPr>
        <w:t xml:space="preserve"> </w:t>
      </w:r>
      <w:r w:rsidRPr="00227CAA">
        <w:rPr>
          <w:lang w:val="en-US"/>
        </w:rPr>
        <w:t>was higher for children who:</w:t>
      </w:r>
    </w:p>
    <w:p w14:paraId="2345F87D" w14:textId="77777777" w:rsidR="00227CAA" w:rsidRPr="00906C6F" w:rsidRDefault="00227CAA" w:rsidP="00227CAA">
      <w:pPr>
        <w:pStyle w:val="Listparagraphbullets"/>
      </w:pPr>
      <w:r w:rsidRPr="00227CAA">
        <w:rPr>
          <w:lang w:val="en-US"/>
        </w:rPr>
        <w:t>watched commercial free-to-air TV or commercial free-to-air on-demand TV in P7D (43% vs 22% of those who watched publicly owned free-to-air TV or publicly owned free-to-air on-demand TV)</w:t>
      </w:r>
    </w:p>
    <w:p w14:paraId="2759BF46" w14:textId="50C52C2E" w:rsidR="00906C6F" w:rsidRDefault="00906C6F" w:rsidP="00906C6F">
      <w:pPr>
        <w:pStyle w:val="Heading4"/>
        <w:rPr>
          <w:lang w:val="en-US"/>
        </w:rPr>
      </w:pPr>
      <w:r>
        <w:rPr>
          <w:lang w:val="en-US"/>
        </w:rPr>
        <w:t>Callout</w:t>
      </w:r>
    </w:p>
    <w:p w14:paraId="4A2F6176" w14:textId="37E2D3DA" w:rsidR="00906C6F" w:rsidRPr="00E9015A" w:rsidRDefault="00906C6F" w:rsidP="005E3540">
      <w:pPr>
        <w:pStyle w:val="Listparagraphbullets"/>
      </w:pPr>
      <w:r w:rsidRPr="005E3540">
        <w:t xml:space="preserve">In 2024, the popularity of Australian (41% vs 28% in 2023) and international (41% vs 27% in 2023) user-generated content both increased significantly among children aged 16-17. </w:t>
      </w:r>
    </w:p>
    <w:p w14:paraId="7C62AEB6" w14:textId="283AD0F4" w:rsidR="00227CAA" w:rsidRPr="00227CAA" w:rsidRDefault="00227CAA" w:rsidP="00227CAA">
      <w:pPr>
        <w:pStyle w:val="normal-box"/>
      </w:pPr>
      <w:r w:rsidRPr="00227CAA">
        <w:t>Children aged 16-17 enjoyed watching user-generated content the most, followed by sports content and content watched by adults in the household.</w:t>
      </w:r>
    </w:p>
    <w:p w14:paraId="55423D77" w14:textId="025A74CF" w:rsidR="00227CAA" w:rsidRDefault="00227CAA" w:rsidP="00227CAA">
      <w:pPr>
        <w:pStyle w:val="Heading3"/>
      </w:pPr>
      <w:bookmarkStart w:id="53" w:name="_Toc197964099"/>
      <w:r w:rsidRPr="00227CAA">
        <w:t>Types of content children like watching most (children aged 0-7)</w:t>
      </w:r>
      <w:bookmarkEnd w:id="53"/>
    </w:p>
    <w:p w14:paraId="4B83B7FE" w14:textId="3048F850" w:rsidR="00227CAA" w:rsidRPr="00227CAA" w:rsidRDefault="00227CAA" w:rsidP="00227CAA">
      <w:r w:rsidRPr="00227CAA">
        <w:rPr>
          <w:lang w:val="en-US"/>
        </w:rPr>
        <w:t xml:space="preserve">Parental reports showed animated content leading young children's preferences, with Australian cartoons (76%) outperforming international offerings (67%), and educational content maintaining appeal (53% Australian, 46% international). </w:t>
      </w:r>
    </w:p>
    <w:p w14:paraId="4197A346" w14:textId="17922B48" w:rsidR="00227CAA" w:rsidRDefault="00227CAA" w:rsidP="00227CAA">
      <w:pPr>
        <w:jc w:val="center"/>
      </w:pPr>
      <w:r w:rsidRPr="00227CAA">
        <w:rPr>
          <w:noProof/>
        </w:rPr>
        <w:lastRenderedPageBreak/>
        <w:drawing>
          <wp:inline distT="0" distB="0" distL="0" distR="0" wp14:anchorId="5D932DCA" wp14:editId="094F3A41">
            <wp:extent cx="6257335" cy="3769743"/>
            <wp:effectExtent l="0" t="0" r="0" b="2540"/>
            <wp:docPr id="16959471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47150" name="Picture 1">
                      <a:extLst>
                        <a:ext uri="{C183D7F6-B498-43B3-948B-1728B52AA6E4}">
                          <adec:decorative xmlns:adec="http://schemas.microsoft.com/office/drawing/2017/decorative" val="1"/>
                        </a:ext>
                      </a:extLst>
                    </pic:cNvPr>
                    <pic:cNvPicPr/>
                  </pic:nvPicPr>
                  <pic:blipFill>
                    <a:blip r:embed="rId56"/>
                    <a:stretch>
                      <a:fillRect/>
                    </a:stretch>
                  </pic:blipFill>
                  <pic:spPr>
                    <a:xfrm>
                      <a:off x="0" y="0"/>
                      <a:ext cx="6263910" cy="3773704"/>
                    </a:xfrm>
                    <a:prstGeom prst="rect">
                      <a:avLst/>
                    </a:prstGeom>
                  </pic:spPr>
                </pic:pic>
              </a:graphicData>
            </a:graphic>
          </wp:inline>
        </w:drawing>
      </w:r>
    </w:p>
    <w:p w14:paraId="2BEEAA99" w14:textId="77777777" w:rsidR="00227CAA" w:rsidRPr="00227CAA" w:rsidRDefault="00227CAA" w:rsidP="00227CAA">
      <w:pPr>
        <w:pStyle w:val="FootnoteText"/>
      </w:pPr>
      <w:r w:rsidRPr="00227CAA">
        <w:rPr>
          <w:lang w:val="en-US"/>
        </w:rPr>
        <w:t>Source: KA3. Which types of content does your child like watching most?</w:t>
      </w:r>
    </w:p>
    <w:p w14:paraId="7E138C31" w14:textId="77777777" w:rsidR="00227CAA" w:rsidRPr="00227CAA" w:rsidRDefault="00227CAA" w:rsidP="00227CAA">
      <w:pPr>
        <w:pStyle w:val="FootnoteText"/>
      </w:pPr>
      <w:r w:rsidRPr="00227CAA">
        <w:rPr>
          <w:lang w:val="en-US"/>
        </w:rPr>
        <w:t xml:space="preserve">Base: MCCS, </w:t>
      </w:r>
      <w:proofErr w:type="gramStart"/>
      <w:r w:rsidRPr="00227CAA">
        <w:rPr>
          <w:lang w:val="en-US"/>
        </w:rPr>
        <w:t>All</w:t>
      </w:r>
      <w:proofErr w:type="gramEnd"/>
      <w:r w:rsidRPr="00227CAA">
        <w:rPr>
          <w:lang w:val="en-US"/>
        </w:rPr>
        <w:t xml:space="preserve"> parents/legal guardians/</w:t>
      </w:r>
      <w:proofErr w:type="spellStart"/>
      <w:r w:rsidRPr="00227CAA">
        <w:rPr>
          <w:lang w:val="en-US"/>
        </w:rPr>
        <w:t>carers</w:t>
      </w:r>
      <w:proofErr w:type="spellEnd"/>
      <w:r w:rsidRPr="00227CAA">
        <w:rPr>
          <w:lang w:val="en-US"/>
        </w:rPr>
        <w:t xml:space="preserve"> answering on behalf of their 0-7 year old child. 2024: n=336. 2023: n=359.</w:t>
      </w:r>
    </w:p>
    <w:p w14:paraId="4EF6211F" w14:textId="77777777" w:rsidR="00227CAA" w:rsidRDefault="00227CAA" w:rsidP="00227CAA">
      <w:pPr>
        <w:pStyle w:val="FootnoteText"/>
        <w:rPr>
          <w:lang w:val="en-GB"/>
        </w:rPr>
      </w:pPr>
      <w:r w:rsidRPr="00227CAA">
        <w:rPr>
          <w:lang w:val="en-GB"/>
        </w:rPr>
        <w:t>Notes: Don’t know/refused responses not shown: 2024 DK = 1%, Ref = 0.2%. 2023 DK = 1%, Ref = 0%.</w:t>
      </w:r>
    </w:p>
    <w:p w14:paraId="60404E9A" w14:textId="77777777" w:rsidR="00424DB4" w:rsidRDefault="00424DB4" w:rsidP="00227CAA">
      <w:pPr>
        <w:pStyle w:val="FootnoteText"/>
        <w:rPr>
          <w:lang w:val="en-GB"/>
        </w:rPr>
      </w:pPr>
    </w:p>
    <w:p w14:paraId="238B85DE" w14:textId="26686FD5" w:rsidR="00424DB4" w:rsidRDefault="00424DB4" w:rsidP="00424DB4">
      <w:r>
        <w:t>A bar chart showing the types of Australian and international content children aged 0-7 like watching most between 2023 and 2024, reported by parents/legal guardians/carers.</w:t>
      </w:r>
    </w:p>
    <w:p w14:paraId="3A9B58C9" w14:textId="77777777" w:rsidR="00424DB4" w:rsidRDefault="00424DB4" w:rsidP="00424DB4">
      <w:r>
        <w:t>For Australian content:</w:t>
      </w:r>
    </w:p>
    <w:p w14:paraId="74A9E744" w14:textId="77777777" w:rsidR="00424DB4" w:rsidRDefault="00424DB4" w:rsidP="00424DB4">
      <w:r>
        <w:t>Children's animation or cartoons: 73% in 2023, 76% in 2024</w:t>
      </w:r>
    </w:p>
    <w:p w14:paraId="351A0A26" w14:textId="77777777" w:rsidR="00424DB4" w:rsidRDefault="00424DB4" w:rsidP="00424DB4">
      <w:r>
        <w:t>Children's educational programs: 54% in 2023, 53% in 2024</w:t>
      </w:r>
    </w:p>
    <w:p w14:paraId="430423C1" w14:textId="77777777" w:rsidR="00424DB4" w:rsidRDefault="00424DB4" w:rsidP="00424DB4">
      <w:r>
        <w:t>Children's comedy: 27% in 2023, 22% in 2024</w:t>
      </w:r>
    </w:p>
    <w:p w14:paraId="10DC75B0" w14:textId="77777777" w:rsidR="00424DB4" w:rsidRDefault="00424DB4" w:rsidP="00424DB4">
      <w:r>
        <w:t>Children's drama: 19% in 2023, 10% in 2024</w:t>
      </w:r>
    </w:p>
    <w:p w14:paraId="749B9ADB" w14:textId="77777777" w:rsidR="00424DB4" w:rsidRDefault="00424DB4" w:rsidP="00424DB4">
      <w:r>
        <w:t>User-generated content: 9% in 2023, 8% in 2024</w:t>
      </w:r>
    </w:p>
    <w:p w14:paraId="1090AD10" w14:textId="77777777" w:rsidR="00424DB4" w:rsidRDefault="00424DB4" w:rsidP="00424DB4">
      <w:r>
        <w:t>Sport: 8% in 2023, 6% in 2024</w:t>
      </w:r>
    </w:p>
    <w:p w14:paraId="194BE8B3" w14:textId="77777777" w:rsidR="00424DB4" w:rsidRDefault="00424DB4" w:rsidP="00424DB4">
      <w:r>
        <w:t>Reality, talk shows, game shows: 5% in both 2023 and 2024</w:t>
      </w:r>
    </w:p>
    <w:p w14:paraId="102AE31D" w14:textId="77777777" w:rsidR="00424DB4" w:rsidRDefault="00424DB4" w:rsidP="00424DB4">
      <w:r>
        <w:lastRenderedPageBreak/>
        <w:t>Content that I watch as an adult: 2% in 2023, 4% in 2024</w:t>
      </w:r>
    </w:p>
    <w:p w14:paraId="585778F8" w14:textId="77777777" w:rsidR="00424DB4" w:rsidRDefault="00424DB4" w:rsidP="00424DB4">
      <w:r>
        <w:t>News and current affairs: 3% in both 2023 and 2024</w:t>
      </w:r>
    </w:p>
    <w:p w14:paraId="2EC8AD18" w14:textId="77777777" w:rsidR="00424DB4" w:rsidRDefault="00424DB4" w:rsidP="00424DB4">
      <w:r>
        <w:t>Other content: 1% in both 2023 and 2024</w:t>
      </w:r>
    </w:p>
    <w:p w14:paraId="63A533E1" w14:textId="77777777" w:rsidR="00424DB4" w:rsidRDefault="00424DB4" w:rsidP="00424DB4"/>
    <w:p w14:paraId="53C4277D" w14:textId="77777777" w:rsidR="00424DB4" w:rsidRDefault="00424DB4" w:rsidP="00424DB4">
      <w:r>
        <w:t>For international content:</w:t>
      </w:r>
    </w:p>
    <w:p w14:paraId="272BBDB4" w14:textId="77777777" w:rsidR="00424DB4" w:rsidRDefault="00424DB4" w:rsidP="00424DB4">
      <w:r>
        <w:t>Children's animation or cartoons: 58% in 2023, 67% in 2024</w:t>
      </w:r>
    </w:p>
    <w:p w14:paraId="54196D51" w14:textId="77777777" w:rsidR="00424DB4" w:rsidRDefault="00424DB4" w:rsidP="00424DB4">
      <w:r>
        <w:t>Children's educational programs: 43% in 2023, 46% in 2024</w:t>
      </w:r>
    </w:p>
    <w:p w14:paraId="6E83AED7" w14:textId="77777777" w:rsidR="00424DB4" w:rsidRDefault="00424DB4" w:rsidP="00424DB4">
      <w:r>
        <w:t>Children's comedy: 22% in 2023, 19% in 2024</w:t>
      </w:r>
    </w:p>
    <w:p w14:paraId="4CD755F5" w14:textId="77777777" w:rsidR="00424DB4" w:rsidRDefault="00424DB4" w:rsidP="00424DB4">
      <w:r>
        <w:t>Children's drama: 15% in 2023, 8% in 2024</w:t>
      </w:r>
    </w:p>
    <w:p w14:paraId="7C09688C" w14:textId="77777777" w:rsidR="00424DB4" w:rsidRDefault="00424DB4" w:rsidP="00424DB4">
      <w:r>
        <w:t>User-generated content: 13% in 2023, 9% in 2024</w:t>
      </w:r>
    </w:p>
    <w:p w14:paraId="0FFCCD2E" w14:textId="77777777" w:rsidR="00424DB4" w:rsidRDefault="00424DB4" w:rsidP="00424DB4">
      <w:r>
        <w:t>Sport: 5% in 2023, 4% in 2024</w:t>
      </w:r>
    </w:p>
    <w:p w14:paraId="70581D2C" w14:textId="77777777" w:rsidR="00424DB4" w:rsidRDefault="00424DB4" w:rsidP="00424DB4">
      <w:r>
        <w:t>Reality, talk shows, game shows: 5% in 2023, 3% in 2024</w:t>
      </w:r>
    </w:p>
    <w:p w14:paraId="7F641B6A" w14:textId="77777777" w:rsidR="00424DB4" w:rsidRDefault="00424DB4" w:rsidP="00424DB4">
      <w:r>
        <w:t>Content that I watch as an adult: 3% in 2023, 5% in 2024</w:t>
      </w:r>
    </w:p>
    <w:p w14:paraId="3E7CAA38" w14:textId="77777777" w:rsidR="00424DB4" w:rsidRDefault="00424DB4" w:rsidP="00424DB4">
      <w:r>
        <w:t>News and current affairs: 2% in both 2023 and 2024</w:t>
      </w:r>
    </w:p>
    <w:p w14:paraId="28DE0D51" w14:textId="4F9AF1CC" w:rsidR="00424DB4" w:rsidRPr="00227CAA" w:rsidRDefault="00424DB4" w:rsidP="00424DB4">
      <w:r>
        <w:t>Other content: 1% in both 2023 and 2024</w:t>
      </w:r>
    </w:p>
    <w:p w14:paraId="0255E740" w14:textId="106F7D82" w:rsidR="00227CAA" w:rsidRDefault="00227CAA" w:rsidP="00227CAA">
      <w:pPr>
        <w:pStyle w:val="Heading4"/>
      </w:pPr>
      <w:r>
        <w:lastRenderedPageBreak/>
        <w:t>Subgroup</w:t>
      </w:r>
    </w:p>
    <w:p w14:paraId="117A6AB2" w14:textId="77777777" w:rsidR="00227CAA" w:rsidRPr="00227CAA" w:rsidRDefault="00227CAA" w:rsidP="00227CAA">
      <w:r w:rsidRPr="00227CAA">
        <w:rPr>
          <w:lang w:val="en-US"/>
        </w:rPr>
        <w:t>Australian children’s animation or cartoons was higher for:  </w:t>
      </w:r>
    </w:p>
    <w:p w14:paraId="205BF207" w14:textId="77777777" w:rsidR="00227CAA" w:rsidRPr="00227CAA" w:rsidRDefault="00227CAA" w:rsidP="00227CAA">
      <w:pPr>
        <w:pStyle w:val="Listparagraphbullets"/>
      </w:pPr>
      <w:r w:rsidRPr="00227CAA">
        <w:rPr>
          <w:lang w:val="en-US"/>
        </w:rPr>
        <w:t>Those who did not use internet outside of home (81% vs 67% of those who used internet outside of home)</w:t>
      </w:r>
    </w:p>
    <w:p w14:paraId="0260CC57" w14:textId="77777777" w:rsidR="00227CAA" w:rsidRPr="00227CAA" w:rsidRDefault="00227CAA" w:rsidP="00227CAA">
      <w:r w:rsidRPr="00227CAA">
        <w:rPr>
          <w:lang w:val="en-US"/>
        </w:rPr>
        <w:t>International children’s animation or cartoons was higher for:  </w:t>
      </w:r>
    </w:p>
    <w:p w14:paraId="568BD842" w14:textId="77777777" w:rsidR="00227CAA" w:rsidRPr="00227CAA" w:rsidRDefault="00227CAA" w:rsidP="00227CAA">
      <w:pPr>
        <w:pStyle w:val="Listparagraphbullets"/>
      </w:pPr>
      <w:r w:rsidRPr="00227CAA">
        <w:rPr>
          <w:lang w:val="en-US"/>
        </w:rPr>
        <w:t>Those who did not use internet outside of home (72% vs 55% of those who used internet outside of home)</w:t>
      </w:r>
    </w:p>
    <w:p w14:paraId="4DF42DBA" w14:textId="77777777" w:rsidR="00227CAA" w:rsidRPr="00227CAA" w:rsidRDefault="00227CAA" w:rsidP="00227CAA">
      <w:r w:rsidRPr="00227CAA">
        <w:rPr>
          <w:lang w:val="en-US"/>
        </w:rPr>
        <w:t xml:space="preserve">Australian children’s educational programs </w:t>
      </w:r>
      <w:proofErr w:type="gramStart"/>
      <w:r w:rsidRPr="00227CAA">
        <w:rPr>
          <w:lang w:val="en-US"/>
        </w:rPr>
        <w:t>was</w:t>
      </w:r>
      <w:proofErr w:type="gramEnd"/>
      <w:r w:rsidRPr="00227CAA">
        <w:rPr>
          <w:lang w:val="en-US"/>
        </w:rPr>
        <w:t xml:space="preserve"> higher for:  </w:t>
      </w:r>
    </w:p>
    <w:p w14:paraId="2B8B0992" w14:textId="77777777" w:rsidR="00227CAA" w:rsidRPr="00227CAA" w:rsidRDefault="00227CAA" w:rsidP="00227CAA">
      <w:pPr>
        <w:pStyle w:val="Listparagraphbullets"/>
      </w:pPr>
      <w:r w:rsidRPr="00227CAA">
        <w:rPr>
          <w:lang w:val="en-US"/>
        </w:rPr>
        <w:t>Those who watched publicly owned free-to-air TV or publicly owned free-to-air on-demand in P7D (63% vs 47% of those who watched commercial free-to-air TV or commercial free-to-air on-demand)</w:t>
      </w:r>
    </w:p>
    <w:p w14:paraId="0FFAE715" w14:textId="77777777" w:rsidR="00227CAA" w:rsidRPr="00227CAA" w:rsidRDefault="00227CAA" w:rsidP="00227CAA">
      <w:r w:rsidRPr="00227CAA">
        <w:rPr>
          <w:lang w:val="en-US"/>
        </w:rPr>
        <w:t xml:space="preserve">International children’s educational programs </w:t>
      </w:r>
      <w:proofErr w:type="gramStart"/>
      <w:r w:rsidRPr="00227CAA">
        <w:rPr>
          <w:lang w:val="en-US"/>
        </w:rPr>
        <w:t>was</w:t>
      </w:r>
      <w:proofErr w:type="gramEnd"/>
      <w:r w:rsidRPr="00227CAA">
        <w:rPr>
          <w:lang w:val="en-US"/>
        </w:rPr>
        <w:t xml:space="preserve"> higher for: </w:t>
      </w:r>
    </w:p>
    <w:p w14:paraId="277FB738" w14:textId="77777777" w:rsidR="00227CAA" w:rsidRPr="00906C6F" w:rsidRDefault="00227CAA" w:rsidP="00227CAA">
      <w:pPr>
        <w:pStyle w:val="Listparagraphbullets"/>
      </w:pPr>
      <w:r w:rsidRPr="00227CAA">
        <w:rPr>
          <w:lang w:val="en-US"/>
        </w:rPr>
        <w:t>Those who watched publicly owned free-to-air TV or publicly owned free-to-air on-demand in P7D (54% vs 44% of those who watched commercial free-to-air TV or commercial free-to-air on-demand)</w:t>
      </w:r>
    </w:p>
    <w:p w14:paraId="397DEB22" w14:textId="3FC0C2DF" w:rsidR="00906C6F" w:rsidRDefault="00906C6F" w:rsidP="00906C6F">
      <w:pPr>
        <w:pStyle w:val="Heading4"/>
        <w:rPr>
          <w:lang w:val="en-US"/>
        </w:rPr>
      </w:pPr>
      <w:r>
        <w:rPr>
          <w:lang w:val="en-US"/>
        </w:rPr>
        <w:t xml:space="preserve">Callout </w:t>
      </w:r>
    </w:p>
    <w:p w14:paraId="58A55E3A" w14:textId="4D374AF8" w:rsidR="00906C6F" w:rsidRPr="00227CAA" w:rsidRDefault="00906C6F" w:rsidP="005E3540">
      <w:pPr>
        <w:pStyle w:val="Listparagraphbullets"/>
      </w:pPr>
      <w:r w:rsidRPr="00227CAA">
        <w:rPr>
          <w:lang w:val="en-US"/>
        </w:rPr>
        <w:t>While international animation</w:t>
      </w:r>
      <w:r>
        <w:rPr>
          <w:lang w:val="en-US"/>
        </w:rPr>
        <w:t xml:space="preserve"> (67% vs 58% in 2023)</w:t>
      </w:r>
      <w:r w:rsidRPr="00227CAA">
        <w:rPr>
          <w:lang w:val="en-US"/>
        </w:rPr>
        <w:t xml:space="preserve"> gained popularity in 2024, children's drama declined across Australian (10%</w:t>
      </w:r>
      <w:r>
        <w:rPr>
          <w:lang w:val="en-US"/>
        </w:rPr>
        <w:t xml:space="preserve"> vs 19% in 2023</w:t>
      </w:r>
      <w:r w:rsidRPr="00227CAA">
        <w:rPr>
          <w:lang w:val="en-US"/>
        </w:rPr>
        <w:t>) and international (8%</w:t>
      </w:r>
      <w:r>
        <w:rPr>
          <w:lang w:val="en-US"/>
        </w:rPr>
        <w:t xml:space="preserve"> vs 15% in 2023</w:t>
      </w:r>
      <w:r w:rsidRPr="00227CAA">
        <w:rPr>
          <w:lang w:val="en-US"/>
        </w:rPr>
        <w:t>) content.</w:t>
      </w:r>
    </w:p>
    <w:p w14:paraId="7B818233" w14:textId="77777777" w:rsidR="00227CAA" w:rsidRPr="00227CAA" w:rsidRDefault="00227CAA" w:rsidP="00227CAA">
      <w:pPr>
        <w:pStyle w:val="normal-box"/>
      </w:pPr>
      <w:r w:rsidRPr="00227CAA">
        <w:lastRenderedPageBreak/>
        <w:t>Parents/legal guardians/</w:t>
      </w:r>
      <w:proofErr w:type="spellStart"/>
      <w:r w:rsidRPr="00227CAA">
        <w:t>carers</w:t>
      </w:r>
      <w:proofErr w:type="spellEnd"/>
      <w:r w:rsidRPr="00227CAA">
        <w:t xml:space="preserve"> reported that Australian and international animation or cartoons and Australian or international education content were the leading types of content consumed by children aged 0-7 in 2024.</w:t>
      </w:r>
    </w:p>
    <w:p w14:paraId="26270887" w14:textId="5F800F36" w:rsidR="00227CAA" w:rsidRDefault="00227CAA" w:rsidP="00227CAA">
      <w:pPr>
        <w:pStyle w:val="Heading3"/>
      </w:pPr>
      <w:bookmarkStart w:id="54" w:name="_Toc197964100"/>
      <w:r w:rsidRPr="00227CAA">
        <w:t>Types of content children watch</w:t>
      </w:r>
      <w:bookmarkEnd w:id="54"/>
    </w:p>
    <w:p w14:paraId="37F6FE7A" w14:textId="77777777" w:rsidR="00227CAA" w:rsidRPr="00227CAA" w:rsidRDefault="00227CAA" w:rsidP="00227CAA">
      <w:r w:rsidRPr="00227CAA">
        <w:rPr>
          <w:lang w:val="en-US"/>
        </w:rPr>
        <w:t>Parents/legal guardians/</w:t>
      </w:r>
      <w:proofErr w:type="spellStart"/>
      <w:r w:rsidRPr="00227CAA">
        <w:rPr>
          <w:lang w:val="en-US"/>
        </w:rPr>
        <w:t>carers</w:t>
      </w:r>
      <w:proofErr w:type="spellEnd"/>
      <w:r w:rsidRPr="00227CAA">
        <w:rPr>
          <w:lang w:val="en-US"/>
        </w:rPr>
        <w:t xml:space="preserve"> were also asked what types of screen content their child watches most. Highest reported usage was for animated content (Australian 50%, international 45%), followed by Australian educational programs (30%) and user-generated content (international 29%, Australian 25%) – findings that largely aligned with children's own responses.</w:t>
      </w:r>
    </w:p>
    <w:p w14:paraId="6BEFE16C" w14:textId="0BCEF0C2" w:rsidR="00227CAA" w:rsidRDefault="00227CAA" w:rsidP="00227CAA">
      <w:pPr>
        <w:jc w:val="center"/>
      </w:pPr>
      <w:r w:rsidRPr="00227CAA">
        <w:rPr>
          <w:noProof/>
        </w:rPr>
        <w:drawing>
          <wp:inline distT="0" distB="0" distL="0" distR="0" wp14:anchorId="1CF6F2F5" wp14:editId="4BD541E0">
            <wp:extent cx="6037857" cy="3786996"/>
            <wp:effectExtent l="0" t="0" r="1270" b="4445"/>
            <wp:docPr id="12193370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37031"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6047857" cy="3793268"/>
                    </a:xfrm>
                    <a:prstGeom prst="rect">
                      <a:avLst/>
                    </a:prstGeom>
                  </pic:spPr>
                </pic:pic>
              </a:graphicData>
            </a:graphic>
          </wp:inline>
        </w:drawing>
      </w:r>
    </w:p>
    <w:p w14:paraId="531B32D2" w14:textId="77777777" w:rsidR="00227CAA" w:rsidRPr="00227CAA" w:rsidRDefault="00227CAA" w:rsidP="00227CAA">
      <w:pPr>
        <w:pStyle w:val="FootnoteText"/>
      </w:pPr>
      <w:r w:rsidRPr="00227CAA">
        <w:rPr>
          <w:lang w:val="en-US"/>
        </w:rPr>
        <w:t xml:space="preserve">Source: NEWF4b. Which types of content does your child watch most? </w:t>
      </w:r>
    </w:p>
    <w:p w14:paraId="5579796E" w14:textId="77777777" w:rsidR="00227CAA" w:rsidRPr="00227CAA" w:rsidRDefault="00227CAA" w:rsidP="00227CAA">
      <w:pPr>
        <w:pStyle w:val="FootnoteText"/>
      </w:pPr>
      <w:r w:rsidRPr="00227CAA">
        <w:rPr>
          <w:lang w:val="en-US"/>
        </w:rPr>
        <w:t>Base: MCCS, Respondents whose child watched screen content in past 7 days. 2024: n=1,924. 2023: n=2,285.</w:t>
      </w:r>
    </w:p>
    <w:p w14:paraId="30345451" w14:textId="77777777" w:rsidR="00227CAA" w:rsidRDefault="00227CAA" w:rsidP="00227CAA">
      <w:pPr>
        <w:pStyle w:val="FootnoteText"/>
        <w:rPr>
          <w:lang w:val="en-GB"/>
        </w:rPr>
      </w:pPr>
      <w:r w:rsidRPr="00227CAA">
        <w:rPr>
          <w:lang w:val="en-GB"/>
        </w:rPr>
        <w:t>Notes: Don’t know/refused responses not shown: 2024 DK = 0.7%, Ref = 0%. 2023 DK = 0.4%, Ref = 0.2%.</w:t>
      </w:r>
    </w:p>
    <w:p w14:paraId="7BFF945C" w14:textId="77777777" w:rsidR="00424DB4" w:rsidRDefault="00424DB4" w:rsidP="00227CAA">
      <w:pPr>
        <w:pStyle w:val="FootnoteText"/>
        <w:rPr>
          <w:lang w:val="en-GB"/>
        </w:rPr>
      </w:pPr>
    </w:p>
    <w:p w14:paraId="7A5EA6C1" w14:textId="00D2DF36" w:rsidR="00424DB4" w:rsidRDefault="00424DB4" w:rsidP="00424DB4">
      <w:r>
        <w:t xml:space="preserve">A bar chart comparing the types of Australian and international content parents perceive their children watch most, comparing between 2023 and 2024. </w:t>
      </w:r>
    </w:p>
    <w:p w14:paraId="1C302544" w14:textId="77777777" w:rsidR="00424DB4" w:rsidRDefault="00424DB4" w:rsidP="00424DB4">
      <w:r>
        <w:t>For Australian content:</w:t>
      </w:r>
    </w:p>
    <w:p w14:paraId="7E126283" w14:textId="77777777" w:rsidR="00424DB4" w:rsidRDefault="00424DB4" w:rsidP="00424DB4">
      <w:r>
        <w:t>Children's animation or cartoons: 50% in both 2023 and 2024</w:t>
      </w:r>
    </w:p>
    <w:p w14:paraId="225A405D" w14:textId="77777777" w:rsidR="00424DB4" w:rsidRDefault="00424DB4" w:rsidP="00424DB4">
      <w:r>
        <w:lastRenderedPageBreak/>
        <w:t>Children's educational programs: 33% in 2023, 30% in 2024</w:t>
      </w:r>
    </w:p>
    <w:p w14:paraId="7B640487" w14:textId="77777777" w:rsidR="00424DB4" w:rsidRDefault="00424DB4" w:rsidP="00424DB4">
      <w:r>
        <w:t>Children's comedy: 26% in 2023, 21% in 2024</w:t>
      </w:r>
    </w:p>
    <w:p w14:paraId="470E9997" w14:textId="77777777" w:rsidR="00424DB4" w:rsidRDefault="00424DB4" w:rsidP="00424DB4">
      <w:r>
        <w:t>User-Generated content: 22% in 2023, 25% in 2024</w:t>
      </w:r>
    </w:p>
    <w:p w14:paraId="16271B16" w14:textId="77777777" w:rsidR="00424DB4" w:rsidRDefault="00424DB4" w:rsidP="00424DB4">
      <w:r>
        <w:t>Sport: 18% in 2023, 13% in 2024</w:t>
      </w:r>
    </w:p>
    <w:p w14:paraId="7546DDAD" w14:textId="77777777" w:rsidR="00424DB4" w:rsidRDefault="00424DB4" w:rsidP="00424DB4">
      <w:r>
        <w:t>Children's drama: 17% in 2023, 18% in 2024</w:t>
      </w:r>
    </w:p>
    <w:p w14:paraId="3AB32903" w14:textId="77777777" w:rsidR="00424DB4" w:rsidRDefault="00424DB4" w:rsidP="00424DB4">
      <w:r>
        <w:t>Reality, talk shows, game shows: 12% in both 2023 and 2024</w:t>
      </w:r>
    </w:p>
    <w:p w14:paraId="063938FA" w14:textId="77777777" w:rsidR="00424DB4" w:rsidRDefault="00424DB4" w:rsidP="00424DB4">
      <w:r>
        <w:t>Content that I watch as an adult: 10% in both 2023 and 2024</w:t>
      </w:r>
    </w:p>
    <w:p w14:paraId="5C4B7CFA" w14:textId="77777777" w:rsidR="00424DB4" w:rsidRDefault="00424DB4" w:rsidP="00424DB4">
      <w:r>
        <w:t>News and Current Affairs: 6% in 2023, 5% in 2024</w:t>
      </w:r>
    </w:p>
    <w:p w14:paraId="57065876" w14:textId="77777777" w:rsidR="00424DB4" w:rsidRDefault="00424DB4" w:rsidP="00424DB4">
      <w:r>
        <w:t>Other content: 5% in 2023, 3% in 2024</w:t>
      </w:r>
    </w:p>
    <w:p w14:paraId="297C984F" w14:textId="77777777" w:rsidR="00424DB4" w:rsidRDefault="00424DB4" w:rsidP="00424DB4"/>
    <w:p w14:paraId="2BEBE8B1" w14:textId="77777777" w:rsidR="00424DB4" w:rsidRDefault="00424DB4" w:rsidP="00424DB4">
      <w:r>
        <w:t>For International content:</w:t>
      </w:r>
    </w:p>
    <w:p w14:paraId="144A878D" w14:textId="77777777" w:rsidR="00424DB4" w:rsidRDefault="00424DB4" w:rsidP="00424DB4">
      <w:r>
        <w:t>Children's animation or cartoons: 42% in 2023, 45% in 2024</w:t>
      </w:r>
    </w:p>
    <w:p w14:paraId="0A3ED703" w14:textId="77777777" w:rsidR="00424DB4" w:rsidRDefault="00424DB4" w:rsidP="00424DB4">
      <w:r>
        <w:t>Children's educational programs: 25% in 2023, 23% in 2024</w:t>
      </w:r>
    </w:p>
    <w:p w14:paraId="27CB36B4" w14:textId="77777777" w:rsidR="00424DB4" w:rsidRDefault="00424DB4" w:rsidP="00424DB4">
      <w:r>
        <w:t>Children's comedy: 21% in 2023, 19% in 2024</w:t>
      </w:r>
    </w:p>
    <w:p w14:paraId="39FE5C1A" w14:textId="77777777" w:rsidR="00424DB4" w:rsidRDefault="00424DB4" w:rsidP="00424DB4">
      <w:r>
        <w:t>User-Generated content: 26% in 2023, 29% in 2024</w:t>
      </w:r>
    </w:p>
    <w:p w14:paraId="6E201A93" w14:textId="77777777" w:rsidR="00424DB4" w:rsidRDefault="00424DB4" w:rsidP="00424DB4">
      <w:r>
        <w:t>Sport: 12% in 2023, 11% in 2024</w:t>
      </w:r>
    </w:p>
    <w:p w14:paraId="60A85E08" w14:textId="77777777" w:rsidR="00424DB4" w:rsidRDefault="00424DB4" w:rsidP="00424DB4">
      <w:r>
        <w:lastRenderedPageBreak/>
        <w:t>Children's drama: 15% in 2023, 16% in 2024</w:t>
      </w:r>
    </w:p>
    <w:p w14:paraId="362C30A6" w14:textId="77777777" w:rsidR="00424DB4" w:rsidRDefault="00424DB4" w:rsidP="00424DB4">
      <w:r>
        <w:t>Reality, talk shows, game shows: 11% in 2023, 10% in 2024</w:t>
      </w:r>
    </w:p>
    <w:p w14:paraId="58531EAE" w14:textId="77777777" w:rsidR="00424DB4" w:rsidRDefault="00424DB4" w:rsidP="00424DB4">
      <w:r>
        <w:t>Content that I watch as an adult: 15% in both 2023 and 2024</w:t>
      </w:r>
    </w:p>
    <w:p w14:paraId="07CCD2E7" w14:textId="77777777" w:rsidR="00424DB4" w:rsidRDefault="00424DB4" w:rsidP="00424DB4">
      <w:r>
        <w:t>News and Current Affairs: 5% in 2023, 3% in 2024</w:t>
      </w:r>
    </w:p>
    <w:p w14:paraId="3F56EE36" w14:textId="57C3ABA7" w:rsidR="00424DB4" w:rsidRPr="00227CAA" w:rsidRDefault="00424DB4" w:rsidP="00424DB4">
      <w:r>
        <w:t>Other content: 9% in 2023, 7% in 2024</w:t>
      </w:r>
    </w:p>
    <w:p w14:paraId="7610B731" w14:textId="560F36ED" w:rsidR="00227CAA" w:rsidRDefault="00227CAA" w:rsidP="00227CAA">
      <w:pPr>
        <w:pStyle w:val="Heading4"/>
      </w:pPr>
      <w:r>
        <w:t>Subgroup</w:t>
      </w:r>
    </w:p>
    <w:p w14:paraId="0FAFEECF" w14:textId="77777777" w:rsidR="00227CAA" w:rsidRPr="00227CAA" w:rsidRDefault="00227CAA" w:rsidP="00227CAA">
      <w:r w:rsidRPr="00227CAA">
        <w:rPr>
          <w:lang w:val="en-US"/>
        </w:rPr>
        <w:t>Australian children’s animation or cartoons was higher for:</w:t>
      </w:r>
    </w:p>
    <w:p w14:paraId="6B694381" w14:textId="77777777" w:rsidR="00227CAA" w:rsidRPr="00227CAA" w:rsidRDefault="00227CAA" w:rsidP="00227CAA">
      <w:pPr>
        <w:pStyle w:val="Listparagraphbullets"/>
      </w:pPr>
      <w:r w:rsidRPr="00227CAA">
        <w:rPr>
          <w:lang w:val="en-US"/>
        </w:rPr>
        <w:t>Those whose child is aged 0-7 (78%), 8-10 (64%), or 11-15 (34% vs 12% of those whose child is aged 16-17)</w:t>
      </w:r>
    </w:p>
    <w:p w14:paraId="404F9091" w14:textId="77777777" w:rsidR="00227CAA" w:rsidRPr="00227CAA" w:rsidRDefault="00227CAA" w:rsidP="00227CAA">
      <w:pPr>
        <w:pStyle w:val="Listparagraphbullets"/>
      </w:pPr>
      <w:r w:rsidRPr="00227CAA">
        <w:rPr>
          <w:lang w:val="en-US"/>
        </w:rPr>
        <w:t>Aboriginal and / or Torres Strait Islander respondents (68% vs 49% of non-Aboriginal or Torres Strait Islander respondents)</w:t>
      </w:r>
    </w:p>
    <w:p w14:paraId="4769E94F" w14:textId="77777777" w:rsidR="00227CAA" w:rsidRPr="00227CAA" w:rsidRDefault="00227CAA" w:rsidP="00227CAA">
      <w:pPr>
        <w:pStyle w:val="Listparagraphbullets"/>
      </w:pPr>
      <w:r w:rsidRPr="00227CAA">
        <w:rPr>
          <w:lang w:val="en-US"/>
        </w:rPr>
        <w:t xml:space="preserve">Those whose child watched publicly owned free-to-air TV (live or on-demand) in P7D (73% vs 51% of those whose child watched commercial free-to-air TV (live or on-demand)) </w:t>
      </w:r>
    </w:p>
    <w:p w14:paraId="45286559" w14:textId="77777777" w:rsidR="00227CAA" w:rsidRPr="00227CAA" w:rsidRDefault="00227CAA" w:rsidP="00227CAA">
      <w:r w:rsidRPr="00227CAA">
        <w:rPr>
          <w:lang w:val="en-US"/>
        </w:rPr>
        <w:t>International children’s animation or cartoons was higher for: </w:t>
      </w:r>
    </w:p>
    <w:p w14:paraId="39C4E585" w14:textId="77777777" w:rsidR="00227CAA" w:rsidRPr="00227CAA" w:rsidRDefault="00227CAA" w:rsidP="00227CAA">
      <w:pPr>
        <w:pStyle w:val="Listparagraphbullets"/>
      </w:pPr>
      <w:r w:rsidRPr="00227CAA">
        <w:rPr>
          <w:lang w:val="en-US"/>
        </w:rPr>
        <w:t xml:space="preserve">Those whose child is aged 0-7 (68%), 8-10 (54%), or 11-15 (34% vs 12% of those whose child is aged 16-17). </w:t>
      </w:r>
    </w:p>
    <w:p w14:paraId="51A5DF28" w14:textId="77777777" w:rsidR="00227CAA" w:rsidRPr="00227CAA" w:rsidRDefault="00227CAA" w:rsidP="00227CAA">
      <w:pPr>
        <w:pStyle w:val="Listparagraphbullets"/>
      </w:pPr>
      <w:r w:rsidRPr="00227CAA">
        <w:rPr>
          <w:lang w:val="en-US"/>
        </w:rPr>
        <w:t xml:space="preserve">Those born in a mainly non-English speaking country (51% vs 43% of those born in a mainly </w:t>
      </w:r>
      <w:proofErr w:type="gramStart"/>
      <w:r w:rsidRPr="00227CAA">
        <w:rPr>
          <w:lang w:val="en-US"/>
        </w:rPr>
        <w:t>English speaking</w:t>
      </w:r>
      <w:proofErr w:type="gramEnd"/>
      <w:r w:rsidRPr="00227CAA">
        <w:rPr>
          <w:lang w:val="en-US"/>
        </w:rPr>
        <w:t xml:space="preserve"> country)</w:t>
      </w:r>
    </w:p>
    <w:p w14:paraId="636ED214" w14:textId="77777777" w:rsidR="00227CAA" w:rsidRPr="00906C6F" w:rsidRDefault="00227CAA" w:rsidP="00227CAA">
      <w:pPr>
        <w:pStyle w:val="Listparagraphbullets"/>
      </w:pPr>
      <w:r w:rsidRPr="00227CAA">
        <w:rPr>
          <w:lang w:val="en-US"/>
        </w:rPr>
        <w:lastRenderedPageBreak/>
        <w:t>Those whose child watched publicly owned free-to-air TV (live or on-demand) in P7D (61% vs 39% of those whose child watched commercial free-to-air TV (live or on-demand))</w:t>
      </w:r>
    </w:p>
    <w:p w14:paraId="14FD9E8E" w14:textId="6A39CEE4" w:rsidR="00906C6F" w:rsidRPr="00906C6F" w:rsidRDefault="00906C6F" w:rsidP="00906C6F">
      <w:pPr>
        <w:pStyle w:val="Heading4"/>
        <w:rPr>
          <w:rStyle w:val="Heading4Char"/>
        </w:rPr>
      </w:pPr>
      <w:r>
        <w:rPr>
          <w:lang w:val="en-US"/>
        </w:rPr>
        <w:t>Callout</w:t>
      </w:r>
    </w:p>
    <w:p w14:paraId="3F6858FF" w14:textId="2BF92F52" w:rsidR="00906C6F" w:rsidRPr="005E3540" w:rsidRDefault="00067C96" w:rsidP="005E3540">
      <w:pPr>
        <w:pStyle w:val="Listparagraphbullets"/>
      </w:pPr>
      <w:r w:rsidRPr="005E3540">
        <w:t>Children’s</w:t>
      </w:r>
      <w:r w:rsidR="00906C6F" w:rsidRPr="005E3540">
        <w:t xml:space="preserve"> consumption of Australian children’s comedy</w:t>
      </w:r>
      <w:r w:rsidRPr="005E3540">
        <w:t xml:space="preserve"> (21% vs 26% in 2023)</w:t>
      </w:r>
      <w:r w:rsidR="00906C6F" w:rsidRPr="005E3540">
        <w:t>, sport</w:t>
      </w:r>
      <w:r w:rsidRPr="005E3540">
        <w:t xml:space="preserve"> (13% vs 18% in 2023)</w:t>
      </w:r>
      <w:r w:rsidR="00906C6F" w:rsidRPr="005E3540">
        <w:t>, other content</w:t>
      </w:r>
      <w:r w:rsidRPr="005E3540">
        <w:t xml:space="preserve"> (3% vs 5% in 2023)</w:t>
      </w:r>
      <w:r w:rsidR="00906C6F" w:rsidRPr="005E3540">
        <w:t>, and international news and current affairs</w:t>
      </w:r>
      <w:r w:rsidRPr="005E3540">
        <w:t xml:space="preserve"> (3% vs 5% in 2023)</w:t>
      </w:r>
      <w:r w:rsidR="00906C6F" w:rsidRPr="005E3540">
        <w:t xml:space="preserve"> all decreased significantly in 2024. </w:t>
      </w:r>
    </w:p>
    <w:p w14:paraId="092DA5C3" w14:textId="77777777" w:rsidR="00227CAA" w:rsidRPr="00227CAA" w:rsidRDefault="00227CAA" w:rsidP="00227CAA">
      <w:pPr>
        <w:pStyle w:val="normal-box"/>
      </w:pPr>
      <w:r w:rsidRPr="00227CAA">
        <w:t>Children’s animation or cartoons remained the primary type of content watched by children, reported by parents/legal guardians/</w:t>
      </w:r>
      <w:proofErr w:type="spellStart"/>
      <w:r w:rsidRPr="00227CAA">
        <w:t>carers</w:t>
      </w:r>
      <w:proofErr w:type="spellEnd"/>
      <w:r w:rsidRPr="00227CAA">
        <w:t xml:space="preserve">. This is consistent with the responses of younger children. </w:t>
      </w:r>
    </w:p>
    <w:p w14:paraId="6F7DF880" w14:textId="227D9237" w:rsidR="00227CAA" w:rsidRDefault="00227CAA" w:rsidP="00227CAA">
      <w:pPr>
        <w:pStyle w:val="Heading3"/>
      </w:pPr>
      <w:bookmarkStart w:id="55" w:name="_Toc197964101"/>
      <w:r w:rsidRPr="00227CAA">
        <w:t>Types of content most important to be available to children</w:t>
      </w:r>
      <w:bookmarkEnd w:id="55"/>
    </w:p>
    <w:p w14:paraId="4E7BD927" w14:textId="77777777" w:rsidR="00227CAA" w:rsidRPr="00227CAA" w:rsidRDefault="00227CAA" w:rsidP="00227CAA">
      <w:r w:rsidRPr="00227CAA">
        <w:rPr>
          <w:lang w:val="en-US"/>
        </w:rPr>
        <w:t>Despite children's preference for animated content, parents/legal guardians/</w:t>
      </w:r>
      <w:proofErr w:type="spellStart"/>
      <w:r w:rsidRPr="00227CAA">
        <w:rPr>
          <w:lang w:val="en-US"/>
        </w:rPr>
        <w:t>carers</w:t>
      </w:r>
      <w:proofErr w:type="spellEnd"/>
      <w:r w:rsidRPr="00227CAA">
        <w:rPr>
          <w:lang w:val="en-US"/>
        </w:rPr>
        <w:t xml:space="preserve"> </w:t>
      </w:r>
      <w:proofErr w:type="spellStart"/>
      <w:r w:rsidRPr="00227CAA">
        <w:rPr>
          <w:lang w:val="en-US"/>
        </w:rPr>
        <w:t>prioritised</w:t>
      </w:r>
      <w:proofErr w:type="spellEnd"/>
      <w:r w:rsidRPr="00227CAA">
        <w:rPr>
          <w:lang w:val="en-US"/>
        </w:rPr>
        <w:t xml:space="preserve"> educational programming as most important for their children's viewing, with Australian content (69%) rated slightly ahead of international offerings (60%) – maintaining similar levels to 2023.</w:t>
      </w:r>
    </w:p>
    <w:p w14:paraId="364F2383" w14:textId="5E9660D2" w:rsidR="00227CAA" w:rsidRDefault="00227CAA" w:rsidP="00227CAA">
      <w:pPr>
        <w:jc w:val="center"/>
      </w:pPr>
      <w:r w:rsidRPr="00227CAA">
        <w:rPr>
          <w:noProof/>
        </w:rPr>
        <w:drawing>
          <wp:inline distT="0" distB="0" distL="0" distR="0" wp14:anchorId="4A0D387F" wp14:editId="38315177">
            <wp:extent cx="6124054" cy="3735238"/>
            <wp:effectExtent l="0" t="0" r="0" b="0"/>
            <wp:docPr id="2067107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0730"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6133515" cy="3741008"/>
                    </a:xfrm>
                    <a:prstGeom prst="rect">
                      <a:avLst/>
                    </a:prstGeom>
                  </pic:spPr>
                </pic:pic>
              </a:graphicData>
            </a:graphic>
          </wp:inline>
        </w:drawing>
      </w:r>
    </w:p>
    <w:p w14:paraId="615523C9" w14:textId="77777777" w:rsidR="00227CAA" w:rsidRPr="00227CAA" w:rsidRDefault="00227CAA" w:rsidP="00227CAA">
      <w:pPr>
        <w:pStyle w:val="FootnoteText"/>
      </w:pPr>
      <w:r w:rsidRPr="00227CAA">
        <w:rPr>
          <w:lang w:val="en-US"/>
        </w:rPr>
        <w:t>Source: NEWF5b. Which types of content are most important to be made available to children?</w:t>
      </w:r>
    </w:p>
    <w:p w14:paraId="1A4AC909" w14:textId="77777777" w:rsidR="00227CAA" w:rsidRPr="00227CAA" w:rsidRDefault="00227CAA" w:rsidP="00227CAA">
      <w:pPr>
        <w:pStyle w:val="FootnoteText"/>
      </w:pPr>
      <w:r w:rsidRPr="00227CAA">
        <w:rPr>
          <w:lang w:val="en-US"/>
        </w:rPr>
        <w:t>Base: MCCS, Respondents who are parents/legal guardians/</w:t>
      </w:r>
      <w:proofErr w:type="spellStart"/>
      <w:r w:rsidRPr="00227CAA">
        <w:rPr>
          <w:lang w:val="en-US"/>
        </w:rPr>
        <w:t>carers</w:t>
      </w:r>
      <w:proofErr w:type="spellEnd"/>
      <w:r w:rsidRPr="00227CAA">
        <w:rPr>
          <w:lang w:val="en-US"/>
        </w:rPr>
        <w:t xml:space="preserve"> of a child aged 17 or under. 2024: n=2,054. 2023: n=2,409. </w:t>
      </w:r>
    </w:p>
    <w:p w14:paraId="420F3124" w14:textId="77777777" w:rsidR="00227CAA" w:rsidRDefault="00227CAA" w:rsidP="00227CAA">
      <w:pPr>
        <w:pStyle w:val="FootnoteText"/>
        <w:rPr>
          <w:lang w:val="en-GB"/>
        </w:rPr>
      </w:pPr>
      <w:r w:rsidRPr="00227CAA">
        <w:rPr>
          <w:lang w:val="en-GB"/>
        </w:rPr>
        <w:lastRenderedPageBreak/>
        <w:t xml:space="preserve">Notes: Don’t know/refused responses not shown: 2024 DK = 1%, Ref = 1%.  2023 DK = 1%, Ref = 1%. </w:t>
      </w:r>
    </w:p>
    <w:p w14:paraId="637A9471" w14:textId="77777777" w:rsidR="00424DB4" w:rsidRDefault="00424DB4" w:rsidP="00227CAA">
      <w:pPr>
        <w:pStyle w:val="FootnoteText"/>
        <w:rPr>
          <w:lang w:val="en-GB"/>
        </w:rPr>
      </w:pPr>
    </w:p>
    <w:p w14:paraId="2F2D7F9F" w14:textId="55949F9F" w:rsidR="00424DB4" w:rsidRDefault="00424DB4" w:rsidP="00424DB4">
      <w:r>
        <w:t>A bar chart comparing the types of Australian and international content parents perceive as most important to be made available to children, comparing between 2023 and 2024.</w:t>
      </w:r>
    </w:p>
    <w:p w14:paraId="7F85B83F" w14:textId="77777777" w:rsidR="00424DB4" w:rsidRDefault="00424DB4" w:rsidP="00424DB4">
      <w:r>
        <w:t>For Australian content:</w:t>
      </w:r>
    </w:p>
    <w:p w14:paraId="47FA3FA6" w14:textId="77777777" w:rsidR="00424DB4" w:rsidRDefault="00424DB4" w:rsidP="00424DB4">
      <w:r>
        <w:t>Children's educational programs: 72% in 2023, 69% in 2024</w:t>
      </w:r>
    </w:p>
    <w:p w14:paraId="66689965" w14:textId="77777777" w:rsidR="00424DB4" w:rsidRDefault="00424DB4" w:rsidP="00424DB4">
      <w:r>
        <w:t>Children's animation or cartoons: 49% in 2023, 48% in 2024</w:t>
      </w:r>
    </w:p>
    <w:p w14:paraId="55D1AC94" w14:textId="77777777" w:rsidR="00424DB4" w:rsidRDefault="00424DB4" w:rsidP="00424DB4">
      <w:r>
        <w:t>Children's comedy: 38% in 2023, 35% in 2024</w:t>
      </w:r>
    </w:p>
    <w:p w14:paraId="67D69164" w14:textId="77777777" w:rsidR="00424DB4" w:rsidRDefault="00424DB4" w:rsidP="00424DB4">
      <w:r>
        <w:t>Children's drama: 30% in 2023, 28% in 2024</w:t>
      </w:r>
    </w:p>
    <w:p w14:paraId="2D948B30" w14:textId="77777777" w:rsidR="00424DB4" w:rsidRDefault="00424DB4" w:rsidP="00424DB4">
      <w:r>
        <w:t>Sport: 24% in both 2023 and 2024</w:t>
      </w:r>
    </w:p>
    <w:p w14:paraId="36AC6C75" w14:textId="77777777" w:rsidR="00424DB4" w:rsidRDefault="00424DB4" w:rsidP="00424DB4">
      <w:r>
        <w:t>News and Current Affairs: 20% in 2023, 18% in 2024</w:t>
      </w:r>
    </w:p>
    <w:p w14:paraId="0FC98AF1" w14:textId="77777777" w:rsidR="00424DB4" w:rsidRDefault="00424DB4" w:rsidP="00424DB4">
      <w:r>
        <w:t>Reality, talk shows, game shows: 9% in both 2023 and 2024</w:t>
      </w:r>
    </w:p>
    <w:p w14:paraId="41E3E923" w14:textId="77777777" w:rsidR="00424DB4" w:rsidRDefault="00424DB4" w:rsidP="00424DB4">
      <w:r>
        <w:t>User-Generated Content: 9% in both 2023 and 2024</w:t>
      </w:r>
    </w:p>
    <w:p w14:paraId="5F73B649" w14:textId="77777777" w:rsidR="00424DB4" w:rsidRDefault="00424DB4" w:rsidP="00424DB4">
      <w:r>
        <w:t>Content that I watch as an adult: 9% in 2023, 10% in 2024</w:t>
      </w:r>
    </w:p>
    <w:p w14:paraId="7524EECD" w14:textId="77777777" w:rsidR="00424DB4" w:rsidRDefault="00424DB4" w:rsidP="00424DB4">
      <w:r>
        <w:t>Other content: 7% in 2023, 6% in 2024</w:t>
      </w:r>
    </w:p>
    <w:p w14:paraId="24EA17F9" w14:textId="77777777" w:rsidR="00424DB4" w:rsidRDefault="00424DB4" w:rsidP="00424DB4"/>
    <w:p w14:paraId="43A67BB5" w14:textId="77777777" w:rsidR="00424DB4" w:rsidRDefault="00424DB4" w:rsidP="00424DB4">
      <w:r>
        <w:t>For International content:</w:t>
      </w:r>
    </w:p>
    <w:p w14:paraId="64E496D5" w14:textId="77777777" w:rsidR="00424DB4" w:rsidRDefault="00424DB4" w:rsidP="00424DB4">
      <w:r>
        <w:lastRenderedPageBreak/>
        <w:t>Children's educational programs: 61% in 2023, 60% in 2024</w:t>
      </w:r>
    </w:p>
    <w:p w14:paraId="307B5F8B" w14:textId="77777777" w:rsidR="00424DB4" w:rsidRDefault="00424DB4" w:rsidP="00424DB4">
      <w:r>
        <w:t>Children's animation or cartoons: 43% in both 2023 and 2024</w:t>
      </w:r>
    </w:p>
    <w:p w14:paraId="080D1C22" w14:textId="77777777" w:rsidR="00424DB4" w:rsidRDefault="00424DB4" w:rsidP="00424DB4">
      <w:r>
        <w:t>Children's comedy: 33% in 2023, 31% in 2024</w:t>
      </w:r>
    </w:p>
    <w:p w14:paraId="79FD0683" w14:textId="77777777" w:rsidR="00424DB4" w:rsidRDefault="00424DB4" w:rsidP="00424DB4">
      <w:r>
        <w:t>Children's drama: 25% in 2023, 24% in 2024</w:t>
      </w:r>
    </w:p>
    <w:p w14:paraId="7AEFB856" w14:textId="77777777" w:rsidR="00424DB4" w:rsidRDefault="00424DB4" w:rsidP="00424DB4">
      <w:r>
        <w:t>Sport: 19% in 2023, 20% in 2024</w:t>
      </w:r>
    </w:p>
    <w:p w14:paraId="597FB90C" w14:textId="77777777" w:rsidR="00424DB4" w:rsidRDefault="00424DB4" w:rsidP="00424DB4">
      <w:r>
        <w:t>News and Current Affairs: 16% in 2023, 15% in 2024</w:t>
      </w:r>
    </w:p>
    <w:p w14:paraId="13EADA4D" w14:textId="77777777" w:rsidR="00424DB4" w:rsidRDefault="00424DB4" w:rsidP="00424DB4">
      <w:r>
        <w:t>Reality, talk shows, game shows: 9% in 2023, 7% in 2024</w:t>
      </w:r>
    </w:p>
    <w:p w14:paraId="33C586C1" w14:textId="77777777" w:rsidR="00424DB4" w:rsidRDefault="00424DB4" w:rsidP="00424DB4">
      <w:r>
        <w:t>User-Generated Content: 10% in 2023, 9% in 2024</w:t>
      </w:r>
    </w:p>
    <w:p w14:paraId="3BCF583B" w14:textId="77777777" w:rsidR="00424DB4" w:rsidRDefault="00424DB4" w:rsidP="00424DB4">
      <w:r>
        <w:t>Content that I watch as an adult: 7% in both 2023 and 2024</w:t>
      </w:r>
    </w:p>
    <w:p w14:paraId="61EFA758" w14:textId="1C78992A" w:rsidR="00424DB4" w:rsidRPr="00227CAA" w:rsidRDefault="00424DB4" w:rsidP="00424DB4">
      <w:r>
        <w:t>Other content: 5% in 2023, 4% in 2024</w:t>
      </w:r>
    </w:p>
    <w:p w14:paraId="6ABB1579" w14:textId="77777777" w:rsidR="00227CAA" w:rsidRPr="00227CAA" w:rsidRDefault="00227CAA" w:rsidP="00227CAA">
      <w:pPr>
        <w:pStyle w:val="Heading4"/>
      </w:pPr>
      <w:r w:rsidRPr="00227CAA">
        <w:t>Subgroups</w:t>
      </w:r>
    </w:p>
    <w:p w14:paraId="2633B60C" w14:textId="77777777" w:rsidR="00227CAA" w:rsidRPr="00227CAA" w:rsidRDefault="00227CAA" w:rsidP="00227CAA">
      <w:r w:rsidRPr="00227CAA">
        <w:rPr>
          <w:lang w:val="en-US"/>
        </w:rPr>
        <w:t xml:space="preserve">Australian children’s educational programs </w:t>
      </w:r>
      <w:proofErr w:type="gramStart"/>
      <w:r w:rsidRPr="00227CAA">
        <w:rPr>
          <w:lang w:val="en-US"/>
        </w:rPr>
        <w:t>was</w:t>
      </w:r>
      <w:proofErr w:type="gramEnd"/>
      <w:r w:rsidRPr="00227CAA">
        <w:rPr>
          <w:lang w:val="en-US"/>
        </w:rPr>
        <w:t xml:space="preserve"> higher for:</w:t>
      </w:r>
    </w:p>
    <w:p w14:paraId="28DBC433" w14:textId="77777777" w:rsidR="00227CAA" w:rsidRPr="00227CAA" w:rsidRDefault="00227CAA" w:rsidP="00227CAA">
      <w:pPr>
        <w:pStyle w:val="Listparagraphbullets"/>
      </w:pPr>
      <w:r w:rsidRPr="00227CAA">
        <w:rPr>
          <w:lang w:val="en-US"/>
        </w:rPr>
        <w:t>Those whose child is aged 0-7 (75%) or 8-10 (78% vs 61% of those whose child is aged 11-15 and 57% of those whose child is aged 16-17)</w:t>
      </w:r>
    </w:p>
    <w:p w14:paraId="1202AA34" w14:textId="77777777" w:rsidR="00227CAA" w:rsidRPr="00227CAA" w:rsidRDefault="00227CAA" w:rsidP="00227CAA">
      <w:pPr>
        <w:pStyle w:val="Listparagraphbullets"/>
      </w:pPr>
      <w:r w:rsidRPr="00227CAA">
        <w:rPr>
          <w:lang w:val="en-US"/>
        </w:rPr>
        <w:t>Non-Aboriginal or Torres Strait Islander respondents (70% vs 49% of Aboriginal and / or Torres Strait Islander respondents)</w:t>
      </w:r>
    </w:p>
    <w:p w14:paraId="0B483FEC" w14:textId="77777777" w:rsidR="00227CAA" w:rsidRPr="00227CAA" w:rsidRDefault="00227CAA" w:rsidP="00227CAA">
      <w:r w:rsidRPr="00227CAA">
        <w:rPr>
          <w:lang w:val="en-US"/>
        </w:rPr>
        <w:t xml:space="preserve">International children’s educational programs </w:t>
      </w:r>
      <w:proofErr w:type="gramStart"/>
      <w:r w:rsidRPr="00227CAA">
        <w:rPr>
          <w:lang w:val="en-US"/>
        </w:rPr>
        <w:t>was</w:t>
      </w:r>
      <w:proofErr w:type="gramEnd"/>
      <w:r w:rsidRPr="00227CAA">
        <w:rPr>
          <w:lang w:val="en-US"/>
        </w:rPr>
        <w:t xml:space="preserve"> higher for: </w:t>
      </w:r>
    </w:p>
    <w:p w14:paraId="6DC8E898" w14:textId="77777777" w:rsidR="00227CAA" w:rsidRPr="00227CAA" w:rsidRDefault="00227CAA" w:rsidP="00227CAA">
      <w:pPr>
        <w:pStyle w:val="Listparagraphbullets"/>
      </w:pPr>
      <w:r w:rsidRPr="00227CAA">
        <w:rPr>
          <w:lang w:val="en-US"/>
        </w:rPr>
        <w:lastRenderedPageBreak/>
        <w:t>Those whose child is aged 0-7 (68%), 8-10 (67%), or 11-15 (51% vs 49% of those whose child Is aged 16-17)</w:t>
      </w:r>
    </w:p>
    <w:p w14:paraId="4F900155" w14:textId="77777777" w:rsidR="00227CAA" w:rsidRPr="00227CAA" w:rsidRDefault="00227CAA" w:rsidP="00227CAA">
      <w:pPr>
        <w:pStyle w:val="Listparagraphbullets"/>
      </w:pPr>
      <w:r w:rsidRPr="00227CAA">
        <w:rPr>
          <w:lang w:val="en-US"/>
        </w:rPr>
        <w:t>Those whose child watched publicly owned free-to-air TV (live or on-demand) in P7D (63% vs 59% of those whose child watched commercial free-to-air TV (live or on-demand))</w:t>
      </w:r>
    </w:p>
    <w:p w14:paraId="62900C4B" w14:textId="77777777" w:rsidR="00227CAA" w:rsidRPr="00067C96" w:rsidRDefault="00227CAA" w:rsidP="00227CAA">
      <w:pPr>
        <w:pStyle w:val="Listparagraphbullets"/>
      </w:pPr>
      <w:r w:rsidRPr="00227CAA">
        <w:rPr>
          <w:lang w:val="en-US"/>
        </w:rPr>
        <w:t>Non-Aboriginal or Torres Strait Islander respondents (61% vs 38% of Aboriginal and / or Torres Strait Islander respondents)</w:t>
      </w:r>
    </w:p>
    <w:p w14:paraId="39B605F2" w14:textId="124D7428" w:rsidR="00067C96" w:rsidRDefault="00067C96" w:rsidP="00067C96">
      <w:pPr>
        <w:pStyle w:val="Heading4"/>
        <w:rPr>
          <w:lang w:val="en-US"/>
        </w:rPr>
      </w:pPr>
      <w:r>
        <w:rPr>
          <w:lang w:val="en-US"/>
        </w:rPr>
        <w:t>Callout</w:t>
      </w:r>
    </w:p>
    <w:p w14:paraId="47774FC8" w14:textId="1EAAF722" w:rsidR="00067C96" w:rsidRDefault="00067C96" w:rsidP="005E3540">
      <w:pPr>
        <w:pStyle w:val="Listparagraphbullets"/>
      </w:pPr>
      <w:r>
        <w:t>P</w:t>
      </w:r>
      <w:r w:rsidRPr="00067C96">
        <w:t xml:space="preserve">arents' perceived importance of making reality shows, talk shows, and game shows </w:t>
      </w:r>
      <w:r>
        <w:t xml:space="preserve">(7% vs 9% in 2023) </w:t>
      </w:r>
      <w:r w:rsidRPr="00067C96">
        <w:t>available to children decreased significantly in 2024.</w:t>
      </w:r>
    </w:p>
    <w:p w14:paraId="0A9A0983" w14:textId="1510FAEF" w:rsidR="00227CAA" w:rsidRDefault="00227CAA" w:rsidP="00227CAA">
      <w:pPr>
        <w:pStyle w:val="normal-box"/>
      </w:pPr>
      <w:r w:rsidRPr="00227CAA">
        <w:t>Parents/legal guardians/</w:t>
      </w:r>
      <w:proofErr w:type="spellStart"/>
      <w:r w:rsidRPr="00227CAA">
        <w:t>carers</w:t>
      </w:r>
      <w:proofErr w:type="spellEnd"/>
      <w:r w:rsidRPr="00227CAA">
        <w:t xml:space="preserve"> regarded educational programs to be the most important type of content to be available to children</w:t>
      </w:r>
      <w:r>
        <w:t>.</w:t>
      </w:r>
    </w:p>
    <w:p w14:paraId="7599D9CB" w14:textId="4CBF2F3D" w:rsidR="00227CAA" w:rsidRDefault="00227CAA" w:rsidP="00227CAA">
      <w:pPr>
        <w:pStyle w:val="Heading3"/>
      </w:pPr>
      <w:bookmarkStart w:id="56" w:name="_Toc197964102"/>
      <w:r w:rsidRPr="00227CAA">
        <w:t>Watching content meant for someone older (children aged 8-17)</w:t>
      </w:r>
      <w:bookmarkEnd w:id="56"/>
    </w:p>
    <w:p w14:paraId="34145B95" w14:textId="77777777" w:rsidR="00227CAA" w:rsidRPr="00227CAA" w:rsidRDefault="00227CAA" w:rsidP="00227CAA">
      <w:r w:rsidRPr="00227CAA">
        <w:rPr>
          <w:lang w:val="en-US"/>
        </w:rPr>
        <w:t>Children were then asked whether they had ever watched screen content meant for an older audience, and if so where they had seen this content. More than three in five children aged 8-10 (60%), 11-15 (66%), and 16-17 (69%) reported watching TV shows or online content that was meant for an older audience. Among all age groups, children who had seen content meant for someone older most often reported seeing this content on online subscription services (8-10, 66%; 11-15, 67%; 16-17, 67%).</w:t>
      </w:r>
    </w:p>
    <w:p w14:paraId="51CF5831" w14:textId="10CE7C93" w:rsidR="00227CAA" w:rsidRDefault="00227CAA" w:rsidP="00227CAA">
      <w:pPr>
        <w:jc w:val="center"/>
      </w:pPr>
      <w:r w:rsidRPr="00227CAA">
        <w:rPr>
          <w:noProof/>
        </w:rPr>
        <w:drawing>
          <wp:inline distT="0" distB="0" distL="0" distR="0" wp14:anchorId="5C8DCC7F" wp14:editId="19AAA74D">
            <wp:extent cx="2419688" cy="2324424"/>
            <wp:effectExtent l="0" t="0" r="0" b="0"/>
            <wp:docPr id="12340819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81980"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2419688" cy="2324424"/>
                    </a:xfrm>
                    <a:prstGeom prst="rect">
                      <a:avLst/>
                    </a:prstGeom>
                  </pic:spPr>
                </pic:pic>
              </a:graphicData>
            </a:graphic>
          </wp:inline>
        </w:drawing>
      </w:r>
    </w:p>
    <w:p w14:paraId="054FED99" w14:textId="77777777" w:rsidR="00227CAA" w:rsidRPr="00227CAA" w:rsidRDefault="00227CAA" w:rsidP="00227CAA">
      <w:pPr>
        <w:pStyle w:val="FootnoteText"/>
      </w:pPr>
      <w:r w:rsidRPr="00227CAA">
        <w:rPr>
          <w:lang w:val="en-US"/>
        </w:rPr>
        <w:t>Source: KB8, KC8, KD8. Have you ever watched any TV shows or content online that was meant for or rated for someone older than you were?</w:t>
      </w:r>
    </w:p>
    <w:p w14:paraId="665AC200" w14:textId="77777777" w:rsidR="00227CAA" w:rsidRPr="00227CAA" w:rsidRDefault="00227CAA" w:rsidP="00227CAA">
      <w:pPr>
        <w:pStyle w:val="FootnoteText"/>
      </w:pPr>
      <w:r w:rsidRPr="00227CAA">
        <w:rPr>
          <w:lang w:val="en-US"/>
        </w:rPr>
        <w:lastRenderedPageBreak/>
        <w:t xml:space="preserve">Base: MCCS, </w:t>
      </w:r>
      <w:proofErr w:type="gramStart"/>
      <w:r w:rsidRPr="00227CAA">
        <w:rPr>
          <w:lang w:val="en-US"/>
        </w:rPr>
        <w:t>All</w:t>
      </w:r>
      <w:proofErr w:type="gramEnd"/>
      <w:r w:rsidRPr="00227CAA">
        <w:rPr>
          <w:lang w:val="en-US"/>
        </w:rPr>
        <w:t xml:space="preserve"> children aged 8-17. 2024: 8-10 (n=199), 11-15 (n=199), 16-17 (n=141). 2023: 8-10 (n=197), 11-15 (n=191), 16-17 (n=137).</w:t>
      </w:r>
    </w:p>
    <w:p w14:paraId="42D1556A" w14:textId="77777777" w:rsidR="00227CAA" w:rsidRDefault="00227CAA" w:rsidP="00227CAA">
      <w:pPr>
        <w:pStyle w:val="FootnoteText"/>
        <w:rPr>
          <w:lang w:val="en-GB"/>
        </w:rPr>
      </w:pPr>
      <w:r w:rsidRPr="00227CAA">
        <w:rPr>
          <w:lang w:val="en-GB"/>
        </w:rPr>
        <w:t>Notes: No/Don’t know/refused responses not shown: 2024: 8-10 No = 39%, DK = 1%, Ref = 0%. 11-15 No = 34%, DK = 0%, Ref = 0%. 16-17 No = 30%, DK = 1%, Ref = 0%. 2023: 8-10 No = 39%, DK = 0.5%, Ref = 0%. 11-15 No = 29%, DK = 1%, Ref = 0%. 16-17 No = 38%, DK = 1%, Ref = 0%.</w:t>
      </w:r>
    </w:p>
    <w:p w14:paraId="7F223AD6" w14:textId="77777777" w:rsidR="008053A9" w:rsidRDefault="008053A9" w:rsidP="00227CAA">
      <w:pPr>
        <w:pStyle w:val="FootnoteText"/>
        <w:rPr>
          <w:lang w:val="en-GB"/>
        </w:rPr>
      </w:pPr>
    </w:p>
    <w:p w14:paraId="67A79DE7" w14:textId="77777777" w:rsidR="008053A9" w:rsidRPr="008053A9" w:rsidRDefault="008053A9" w:rsidP="008053A9">
      <w:pPr>
        <w:rPr>
          <w:lang w:val="en-GB"/>
        </w:rPr>
      </w:pPr>
      <w:r w:rsidRPr="008053A9">
        <w:rPr>
          <w:lang w:val="en-GB"/>
        </w:rPr>
        <w:t xml:space="preserve">A blue circular graphic showing the proportions of children aged 8-17 who have watched TV shows or content online that was meant for or rated for someone older. </w:t>
      </w:r>
    </w:p>
    <w:p w14:paraId="24618EC5" w14:textId="77777777" w:rsidR="008053A9" w:rsidRPr="008053A9" w:rsidRDefault="008053A9" w:rsidP="008053A9">
      <w:pPr>
        <w:rPr>
          <w:lang w:val="en-GB"/>
        </w:rPr>
      </w:pPr>
      <w:proofErr w:type="gramStart"/>
      <w:r w:rsidRPr="008053A9">
        <w:rPr>
          <w:lang w:val="en-GB"/>
        </w:rPr>
        <w:t>8-10 year-olds</w:t>
      </w:r>
      <w:proofErr w:type="gramEnd"/>
      <w:r w:rsidRPr="008053A9">
        <w:rPr>
          <w:lang w:val="en-GB"/>
        </w:rPr>
        <w:t>: 60% in 2024 (vs 60% in 2023)</w:t>
      </w:r>
    </w:p>
    <w:p w14:paraId="4DAEEBF7" w14:textId="77777777" w:rsidR="008053A9" w:rsidRPr="008053A9" w:rsidRDefault="008053A9" w:rsidP="008053A9">
      <w:pPr>
        <w:rPr>
          <w:lang w:val="en-GB"/>
        </w:rPr>
      </w:pPr>
      <w:proofErr w:type="gramStart"/>
      <w:r w:rsidRPr="008053A9">
        <w:rPr>
          <w:lang w:val="en-GB"/>
        </w:rPr>
        <w:t>11-15 year-olds</w:t>
      </w:r>
      <w:proofErr w:type="gramEnd"/>
      <w:r w:rsidRPr="008053A9">
        <w:rPr>
          <w:lang w:val="en-GB"/>
        </w:rPr>
        <w:t>: 66% in 2024 (vs 70% in 2023)</w:t>
      </w:r>
    </w:p>
    <w:p w14:paraId="2DFF0855" w14:textId="4A9F38BF" w:rsidR="008053A9" w:rsidRDefault="008053A9" w:rsidP="008053A9">
      <w:pPr>
        <w:rPr>
          <w:lang w:val="en-GB"/>
        </w:rPr>
      </w:pPr>
      <w:proofErr w:type="gramStart"/>
      <w:r w:rsidRPr="008053A9">
        <w:rPr>
          <w:lang w:val="en-GB"/>
        </w:rPr>
        <w:t>16-17 year-olds</w:t>
      </w:r>
      <w:proofErr w:type="gramEnd"/>
      <w:r w:rsidRPr="008053A9">
        <w:rPr>
          <w:lang w:val="en-GB"/>
        </w:rPr>
        <w:t>: 69% in 2024 (vs 61% in 2023)</w:t>
      </w:r>
    </w:p>
    <w:p w14:paraId="74C74CE0" w14:textId="77777777" w:rsidR="000C58EE" w:rsidRPr="00227CAA" w:rsidRDefault="000C58EE" w:rsidP="00227CAA">
      <w:pPr>
        <w:pStyle w:val="FootnoteText"/>
      </w:pPr>
    </w:p>
    <w:p w14:paraId="74BC10F2" w14:textId="2F0F7249" w:rsidR="00227CAA" w:rsidRDefault="000C58EE" w:rsidP="000C58EE">
      <w:pPr>
        <w:jc w:val="center"/>
      </w:pPr>
      <w:r w:rsidRPr="000C58EE">
        <w:rPr>
          <w:noProof/>
        </w:rPr>
        <w:lastRenderedPageBreak/>
        <w:drawing>
          <wp:inline distT="0" distB="0" distL="0" distR="0" wp14:anchorId="7EA02C13" wp14:editId="3467629D">
            <wp:extent cx="5296639" cy="3258005"/>
            <wp:effectExtent l="0" t="0" r="0" b="0"/>
            <wp:docPr id="469607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0765" name="Picture 1">
                      <a:extLst>
                        <a:ext uri="{C183D7F6-B498-43B3-948B-1728B52AA6E4}">
                          <adec:decorative xmlns:adec="http://schemas.microsoft.com/office/drawing/2017/decorative" val="1"/>
                        </a:ext>
                      </a:extLst>
                    </pic:cNvPr>
                    <pic:cNvPicPr/>
                  </pic:nvPicPr>
                  <pic:blipFill>
                    <a:blip r:embed="rId60"/>
                    <a:stretch>
                      <a:fillRect/>
                    </a:stretch>
                  </pic:blipFill>
                  <pic:spPr>
                    <a:xfrm>
                      <a:off x="0" y="0"/>
                      <a:ext cx="5296639" cy="3258005"/>
                    </a:xfrm>
                    <a:prstGeom prst="rect">
                      <a:avLst/>
                    </a:prstGeom>
                  </pic:spPr>
                </pic:pic>
              </a:graphicData>
            </a:graphic>
          </wp:inline>
        </w:drawing>
      </w:r>
    </w:p>
    <w:p w14:paraId="374AF0F1" w14:textId="77777777" w:rsidR="000C58EE" w:rsidRPr="000C58EE" w:rsidRDefault="000C58EE" w:rsidP="000C58EE">
      <w:pPr>
        <w:pStyle w:val="FootnoteText"/>
      </w:pPr>
      <w:r w:rsidRPr="000C58EE">
        <w:rPr>
          <w:lang w:val="en-US"/>
        </w:rPr>
        <w:t>Source: KB9, KC9, KD9. And where did you see this show or content that was meant for someone older than you?</w:t>
      </w:r>
    </w:p>
    <w:p w14:paraId="510A1FBF" w14:textId="77777777" w:rsidR="000C58EE" w:rsidRPr="000C58EE" w:rsidRDefault="000C58EE" w:rsidP="000C58EE">
      <w:pPr>
        <w:pStyle w:val="FootnoteText"/>
      </w:pPr>
      <w:r w:rsidRPr="000C58EE">
        <w:rPr>
          <w:lang w:val="en-US"/>
        </w:rPr>
        <w:t xml:space="preserve">Base: MCCS, Children aged 8-17 who have ever watched content meant for someone older than them. 2024: 8-10 (n=118), 11-15 (n=128), 16-17 (n=92) 2023: 8-10 (n=119), 11-15 (n=135), 16-17 (n=86). </w:t>
      </w:r>
    </w:p>
    <w:p w14:paraId="0C70C632" w14:textId="77777777" w:rsidR="000C58EE" w:rsidRDefault="000C58EE" w:rsidP="000C58EE">
      <w:pPr>
        <w:pStyle w:val="FootnoteText"/>
        <w:rPr>
          <w:lang w:val="en-GB"/>
        </w:rPr>
      </w:pPr>
      <w:r w:rsidRPr="000C58EE">
        <w:rPr>
          <w:lang w:val="en-GB"/>
        </w:rPr>
        <w:t xml:space="preserve">Notes: Don’t know/refused responses not shown: 2024 DK = 1% for 16-17, 0% for 8-10 and 11-15, Ref = 0% for </w:t>
      </w:r>
      <w:proofErr w:type="spellStart"/>
      <w:r w:rsidRPr="000C58EE">
        <w:rPr>
          <w:lang w:val="en-GB"/>
        </w:rPr>
        <w:t>al</w:t>
      </w:r>
      <w:proofErr w:type="spellEnd"/>
      <w:r w:rsidRPr="000C58EE">
        <w:rPr>
          <w:lang w:val="en-GB"/>
        </w:rPr>
        <w:t xml:space="preserve"> ages. 2023 DK = 0% for all ages, Ref = 0% for all ages.</w:t>
      </w:r>
      <w:r w:rsidRPr="000C58EE">
        <w:rPr>
          <w:lang w:val="en-GB"/>
        </w:rPr>
        <w:br/>
        <w:t>Full code labels not shown on chart due to ease of reading.</w:t>
      </w:r>
    </w:p>
    <w:p w14:paraId="3C987D34" w14:textId="77777777" w:rsidR="008053A9" w:rsidRDefault="008053A9" w:rsidP="000C58EE">
      <w:pPr>
        <w:pStyle w:val="FootnoteText"/>
        <w:rPr>
          <w:lang w:val="en-GB"/>
        </w:rPr>
      </w:pPr>
    </w:p>
    <w:p w14:paraId="6DBDAB00" w14:textId="5471E013" w:rsidR="008053A9" w:rsidRDefault="008053A9" w:rsidP="008053A9">
      <w:r>
        <w:t>A bar chart comparing the platforms on which age-inappropriate content was seen by children aged 8-17, comparing between 2023 and 2024.</w:t>
      </w:r>
    </w:p>
    <w:p w14:paraId="2056208E" w14:textId="77777777" w:rsidR="008053A9" w:rsidRDefault="008053A9" w:rsidP="008053A9">
      <w:r>
        <w:t>For ages 8-10:</w:t>
      </w:r>
    </w:p>
    <w:p w14:paraId="232B9D50" w14:textId="77777777" w:rsidR="008053A9" w:rsidRDefault="008053A9" w:rsidP="008053A9">
      <w:r>
        <w:t>Online subscription services: 53% in 2023, 66% in 2024</w:t>
      </w:r>
    </w:p>
    <w:p w14:paraId="5B3EC29A" w14:textId="77777777" w:rsidR="008053A9" w:rsidRDefault="008053A9" w:rsidP="008053A9">
      <w:r>
        <w:t>Free video streaming services: 53% in 2023, 52% in 2024</w:t>
      </w:r>
    </w:p>
    <w:p w14:paraId="11BC8529" w14:textId="77777777" w:rsidR="008053A9" w:rsidRDefault="008053A9" w:rsidP="008053A9">
      <w:r>
        <w:t>Commercial free-to-air TV, excluding on-demand: 17% in 2023, 16% in 2024</w:t>
      </w:r>
    </w:p>
    <w:p w14:paraId="084D2900" w14:textId="77777777" w:rsidR="008053A9" w:rsidRDefault="008053A9" w:rsidP="008053A9">
      <w:r>
        <w:t>Publicly owned free-to-air TV, excluding on-demand: 11% in 2023, 6% in 2024</w:t>
      </w:r>
    </w:p>
    <w:p w14:paraId="132A93D5" w14:textId="77777777" w:rsidR="008053A9" w:rsidRDefault="008053A9" w:rsidP="008053A9">
      <w:r>
        <w:t>Commercial free-to-air on-demand TV: 14% in 2023, 6% in 2024</w:t>
      </w:r>
    </w:p>
    <w:p w14:paraId="63761A02" w14:textId="77777777" w:rsidR="008053A9" w:rsidRDefault="008053A9" w:rsidP="008053A9">
      <w:r>
        <w:t>Publicly owned free-to-air on-demand TV: 7% in 2023, 5% in 2024</w:t>
      </w:r>
    </w:p>
    <w:p w14:paraId="44D0B171" w14:textId="77777777" w:rsidR="008053A9" w:rsidRDefault="008053A9" w:rsidP="008053A9">
      <w:r>
        <w:t xml:space="preserve">Other websites or apps (e.g., Facebook, </w:t>
      </w:r>
      <w:proofErr w:type="spellStart"/>
      <w:r>
        <w:t>TikTok</w:t>
      </w:r>
      <w:proofErr w:type="spellEnd"/>
      <w:r>
        <w:t>, Instagram): 14% in 2023, 5% in 2024</w:t>
      </w:r>
    </w:p>
    <w:p w14:paraId="1534196A" w14:textId="77777777" w:rsidR="008053A9" w:rsidRDefault="008053A9" w:rsidP="008053A9">
      <w:r>
        <w:lastRenderedPageBreak/>
        <w:t>Pay TV: 7% in 2023, 3% in 2024</w:t>
      </w:r>
    </w:p>
    <w:p w14:paraId="0ABFB76D" w14:textId="77777777" w:rsidR="008053A9" w:rsidRDefault="008053A9" w:rsidP="008053A9">
      <w:r>
        <w:t>Sports specific website or app: 2% in 2023, 3% in 2024</w:t>
      </w:r>
    </w:p>
    <w:p w14:paraId="77EC81BF" w14:textId="77777777" w:rsidR="008053A9" w:rsidRDefault="008053A9" w:rsidP="008053A9">
      <w:r>
        <w:t>Pay-per-view services: 2% in both 2023 and 2024</w:t>
      </w:r>
    </w:p>
    <w:p w14:paraId="473A8295" w14:textId="77777777" w:rsidR="008053A9" w:rsidRDefault="008053A9" w:rsidP="008053A9">
      <w:r>
        <w:t>None of the above: 2% in 2023, 0% in 2024</w:t>
      </w:r>
    </w:p>
    <w:p w14:paraId="2AB07442" w14:textId="77777777" w:rsidR="008053A9" w:rsidRDefault="008053A9" w:rsidP="008053A9"/>
    <w:p w14:paraId="4E68D18E" w14:textId="77777777" w:rsidR="008053A9" w:rsidRDefault="008053A9" w:rsidP="008053A9">
      <w:r>
        <w:t>For ages 11-15:</w:t>
      </w:r>
    </w:p>
    <w:p w14:paraId="263C1CAA" w14:textId="77777777" w:rsidR="008053A9" w:rsidRDefault="008053A9" w:rsidP="008053A9">
      <w:r>
        <w:t>Online subscription services: 57% in 2023, 67% in 2024</w:t>
      </w:r>
    </w:p>
    <w:p w14:paraId="6B2464B2" w14:textId="77777777" w:rsidR="008053A9" w:rsidRDefault="008053A9" w:rsidP="008053A9">
      <w:r>
        <w:t>Free video streaming services: 45% in 2023, 41% in 2024</w:t>
      </w:r>
    </w:p>
    <w:p w14:paraId="6E37F0AE" w14:textId="77777777" w:rsidR="008053A9" w:rsidRDefault="008053A9" w:rsidP="008053A9">
      <w:r>
        <w:t>Commercial free-to-air TV, excluding on-demand: 21% in 2023, 18% in 2024</w:t>
      </w:r>
    </w:p>
    <w:p w14:paraId="73193254" w14:textId="77777777" w:rsidR="008053A9" w:rsidRDefault="008053A9" w:rsidP="008053A9">
      <w:r>
        <w:t>Publicly owned free-to-air TV, excluding on-demand: 10% in 2023, 4% in 2024</w:t>
      </w:r>
    </w:p>
    <w:p w14:paraId="28ACA8BE" w14:textId="77777777" w:rsidR="008053A9" w:rsidRDefault="008053A9" w:rsidP="008053A9">
      <w:r>
        <w:t>Commercial free-to-air on-demand TV: 13% in 2023, 8% in 2024</w:t>
      </w:r>
    </w:p>
    <w:p w14:paraId="02D24DFB" w14:textId="77777777" w:rsidR="008053A9" w:rsidRDefault="008053A9" w:rsidP="008053A9">
      <w:r>
        <w:t>Publicly owned free-to-air on-demand TV: 10% in 2023, 7% in 2024</w:t>
      </w:r>
    </w:p>
    <w:p w14:paraId="59063833" w14:textId="77777777" w:rsidR="008053A9" w:rsidRDefault="008053A9" w:rsidP="008053A9">
      <w:r>
        <w:t xml:space="preserve">Other websites or apps (e.g., Facebook, </w:t>
      </w:r>
      <w:proofErr w:type="spellStart"/>
      <w:r>
        <w:t>TikTok</w:t>
      </w:r>
      <w:proofErr w:type="spellEnd"/>
      <w:r>
        <w:t>, Instagram): 20% in 2023, 26% in 2024</w:t>
      </w:r>
    </w:p>
    <w:p w14:paraId="5EA6E833" w14:textId="77777777" w:rsidR="008053A9" w:rsidRDefault="008053A9" w:rsidP="008053A9">
      <w:r>
        <w:t>Pay TV: 11% in 2023, 9% in 2024</w:t>
      </w:r>
    </w:p>
    <w:p w14:paraId="4426DE0B" w14:textId="77777777" w:rsidR="008053A9" w:rsidRDefault="008053A9" w:rsidP="008053A9">
      <w:r>
        <w:t>Sports specific website or app: 3% in both 2023 and 2024</w:t>
      </w:r>
    </w:p>
    <w:p w14:paraId="22212CF5" w14:textId="77777777" w:rsidR="008053A9" w:rsidRDefault="008053A9" w:rsidP="008053A9">
      <w:r>
        <w:t>Pay-per-view services: 5% in 2023, 3% in 2024</w:t>
      </w:r>
    </w:p>
    <w:p w14:paraId="6DC66820" w14:textId="77777777" w:rsidR="008053A9" w:rsidRDefault="008053A9" w:rsidP="008053A9">
      <w:r>
        <w:t>None of the above: 2% in both 2023 and 2024</w:t>
      </w:r>
    </w:p>
    <w:p w14:paraId="6F958B82" w14:textId="77777777" w:rsidR="008053A9" w:rsidRDefault="008053A9" w:rsidP="008053A9"/>
    <w:p w14:paraId="5715EC0B" w14:textId="77777777" w:rsidR="008053A9" w:rsidRDefault="008053A9" w:rsidP="008053A9">
      <w:r>
        <w:t>For ages 16-17:</w:t>
      </w:r>
    </w:p>
    <w:p w14:paraId="7F0D3889" w14:textId="77777777" w:rsidR="008053A9" w:rsidRDefault="008053A9" w:rsidP="008053A9">
      <w:r>
        <w:t>Online subscription services: 69% in 2023, 67% in 2024</w:t>
      </w:r>
    </w:p>
    <w:p w14:paraId="393ED81B" w14:textId="77777777" w:rsidR="008053A9" w:rsidRDefault="008053A9" w:rsidP="008053A9">
      <w:r>
        <w:t>Free video streaming services: 29% in 2023, 37% in 2024</w:t>
      </w:r>
    </w:p>
    <w:p w14:paraId="3AF552DC" w14:textId="77777777" w:rsidR="008053A9" w:rsidRDefault="008053A9" w:rsidP="008053A9">
      <w:r>
        <w:t>Commercial free-to-air TV, excluding on-demand: 20% in 2023, 12% in 2024</w:t>
      </w:r>
    </w:p>
    <w:p w14:paraId="70788D99" w14:textId="77777777" w:rsidR="008053A9" w:rsidRDefault="008053A9" w:rsidP="008053A9">
      <w:r>
        <w:t>Publicly owned free-to-air TV, excluding on-demand: 12% in 2023, 6% in 2024</w:t>
      </w:r>
    </w:p>
    <w:p w14:paraId="5BDD11F4" w14:textId="77777777" w:rsidR="008053A9" w:rsidRDefault="008053A9" w:rsidP="008053A9">
      <w:r>
        <w:t>Commercial free-to-air on-demand TV: 17% in 2023, 6% in 2024</w:t>
      </w:r>
    </w:p>
    <w:p w14:paraId="4B06A2B8" w14:textId="77777777" w:rsidR="008053A9" w:rsidRDefault="008053A9" w:rsidP="008053A9">
      <w:r>
        <w:lastRenderedPageBreak/>
        <w:t>Publicly owned free-to-air on-demand TV: 9% in both 2023 and 2024</w:t>
      </w:r>
    </w:p>
    <w:p w14:paraId="589D47F5" w14:textId="77777777" w:rsidR="008053A9" w:rsidRDefault="008053A9" w:rsidP="008053A9">
      <w:r>
        <w:t xml:space="preserve">Other websites or apps (e.g., Facebook, </w:t>
      </w:r>
      <w:proofErr w:type="spellStart"/>
      <w:r>
        <w:t>TikTok</w:t>
      </w:r>
      <w:proofErr w:type="spellEnd"/>
      <w:r>
        <w:t>, Instagram): 25% in 2023, 31% in 2024</w:t>
      </w:r>
    </w:p>
    <w:p w14:paraId="24DE570D" w14:textId="77777777" w:rsidR="008053A9" w:rsidRDefault="008053A9" w:rsidP="008053A9">
      <w:r>
        <w:t>Pay TV: 19% in 2023, 10% in 2024</w:t>
      </w:r>
    </w:p>
    <w:p w14:paraId="00BE476C" w14:textId="77777777" w:rsidR="008053A9" w:rsidRDefault="008053A9" w:rsidP="008053A9">
      <w:r>
        <w:t>Sports specific website or app: 2% in 2023, 6% in 2024</w:t>
      </w:r>
    </w:p>
    <w:p w14:paraId="1EC6A878" w14:textId="77777777" w:rsidR="008053A9" w:rsidRDefault="008053A9" w:rsidP="008053A9">
      <w:r>
        <w:t>Pay-per-view services: 1% in both 2023 and 2024</w:t>
      </w:r>
    </w:p>
    <w:p w14:paraId="149CD442" w14:textId="4639B9D8" w:rsidR="008053A9" w:rsidRPr="000C58EE" w:rsidRDefault="008053A9" w:rsidP="008053A9">
      <w:r>
        <w:t>None of the above: 0% in 2023, 5% in 2024</w:t>
      </w:r>
    </w:p>
    <w:p w14:paraId="48CF0A7F" w14:textId="77777777" w:rsidR="000C58EE" w:rsidRPr="000C58EE" w:rsidRDefault="000C58EE" w:rsidP="000C58EE">
      <w:pPr>
        <w:pStyle w:val="Heading4"/>
      </w:pPr>
      <w:r w:rsidRPr="000C58EE">
        <w:t>Subgroups</w:t>
      </w:r>
    </w:p>
    <w:p w14:paraId="49D28B05" w14:textId="77777777" w:rsidR="000C58EE" w:rsidRPr="000C58EE" w:rsidRDefault="000C58EE" w:rsidP="000C58EE">
      <w:r w:rsidRPr="000C58EE">
        <w:rPr>
          <w:lang w:val="en-US"/>
        </w:rPr>
        <w:t xml:space="preserve">Other websites of apps </w:t>
      </w:r>
      <w:proofErr w:type="gramStart"/>
      <w:r w:rsidRPr="000C58EE">
        <w:rPr>
          <w:lang w:val="en-US"/>
        </w:rPr>
        <w:t>was</w:t>
      </w:r>
      <w:proofErr w:type="gramEnd"/>
      <w:r w:rsidRPr="000C58EE">
        <w:rPr>
          <w:lang w:val="en-US"/>
        </w:rPr>
        <w:t xml:space="preserve"> higher for: </w:t>
      </w:r>
    </w:p>
    <w:p w14:paraId="2D2C1356" w14:textId="77777777" w:rsidR="000C58EE" w:rsidRPr="00067C96" w:rsidRDefault="000C58EE" w:rsidP="000C58EE">
      <w:pPr>
        <w:pStyle w:val="Listparagraphbullets"/>
      </w:pPr>
      <w:r w:rsidRPr="000C58EE">
        <w:rPr>
          <w:lang w:val="en-US"/>
        </w:rPr>
        <w:t>Ages 16-17 (31%) and ages 11-15 (26% vs 5% of ages 8-10)</w:t>
      </w:r>
    </w:p>
    <w:p w14:paraId="5CBACCC8" w14:textId="77777777" w:rsidR="00067C96" w:rsidRDefault="00067C96" w:rsidP="00067C96">
      <w:pPr>
        <w:pStyle w:val="Heading4"/>
        <w:rPr>
          <w:lang w:val="en-US"/>
        </w:rPr>
      </w:pPr>
      <w:r>
        <w:rPr>
          <w:lang w:val="en-US"/>
        </w:rPr>
        <w:t>Callout</w:t>
      </w:r>
    </w:p>
    <w:p w14:paraId="50A2189D" w14:textId="68315C37" w:rsidR="00611E1C" w:rsidRDefault="00067C96" w:rsidP="00611E1C">
      <w:pPr>
        <w:pStyle w:val="Listparagraphbullets"/>
      </w:pPr>
      <w:r w:rsidRPr="00067C96">
        <w:t>Among children aged 8-10, TV shows or content meant for older audiences were increasingly seen on online subscription services</w:t>
      </w:r>
      <w:r>
        <w:t xml:space="preserve"> (66% vs 53% in 2023)</w:t>
      </w:r>
      <w:r w:rsidRPr="00067C96">
        <w:t xml:space="preserve">, while their presence on commercial free-to-air TV </w:t>
      </w:r>
      <w:r>
        <w:t xml:space="preserve">(6% vs 14% in 2023) </w:t>
      </w:r>
      <w:r w:rsidRPr="00067C96">
        <w:t>or other websites or apps</w:t>
      </w:r>
      <w:r>
        <w:t xml:space="preserve"> (5% vs 14% in 2023)</w:t>
      </w:r>
      <w:r w:rsidRPr="00067C96">
        <w:t xml:space="preserve"> decreased</w:t>
      </w:r>
      <w:r w:rsidR="00611E1C">
        <w:t xml:space="preserve"> in 2024</w:t>
      </w:r>
      <w:r w:rsidRPr="00067C96">
        <w:t xml:space="preserve">. </w:t>
      </w:r>
    </w:p>
    <w:p w14:paraId="1113624E" w14:textId="0C69C473" w:rsidR="00067C96" w:rsidRDefault="00067C96" w:rsidP="005E3540">
      <w:pPr>
        <w:pStyle w:val="Listparagraphbullets"/>
      </w:pPr>
      <w:r w:rsidRPr="00067C96">
        <w:t xml:space="preserve">For those aged 16-17, age-inappropriate content was less </w:t>
      </w:r>
      <w:r>
        <w:t>commonly</w:t>
      </w:r>
      <w:r w:rsidRPr="00067C96">
        <w:t xml:space="preserve"> seen on commercial free-to-air TV </w:t>
      </w:r>
      <w:r>
        <w:t xml:space="preserve">(6% vs 17% in 2023) </w:t>
      </w:r>
      <w:r w:rsidRPr="00067C96">
        <w:t>in 2024.</w:t>
      </w:r>
    </w:p>
    <w:p w14:paraId="6855C974" w14:textId="7D787452" w:rsidR="000C58EE" w:rsidRPr="000C58EE" w:rsidRDefault="000C58EE" w:rsidP="000C58EE">
      <w:pPr>
        <w:pStyle w:val="normal-box"/>
      </w:pPr>
      <w:r w:rsidRPr="000C58EE">
        <w:t>More than three in five children aged 8-17 reported having watched age-inappropriate content, in particular via online subscription services (e.g. Netflix, Amazon Prime Video, Binge, etc.).</w:t>
      </w:r>
    </w:p>
    <w:p w14:paraId="5A957398" w14:textId="799F5F87" w:rsidR="000C58EE" w:rsidRPr="000C58EE" w:rsidRDefault="000C58EE" w:rsidP="000C58EE">
      <w:pPr>
        <w:pStyle w:val="Heading3"/>
      </w:pPr>
      <w:bookmarkStart w:id="57" w:name="_Toc197964103"/>
      <w:r w:rsidRPr="000C58EE">
        <w:lastRenderedPageBreak/>
        <w:t>Watching content meant for someone older (children aged 0-7)</w:t>
      </w:r>
      <w:bookmarkEnd w:id="57"/>
    </w:p>
    <w:p w14:paraId="00B06D04" w14:textId="77777777" w:rsidR="000C58EE" w:rsidRPr="000C58EE" w:rsidRDefault="000C58EE" w:rsidP="000C58EE">
      <w:r w:rsidRPr="000C58EE">
        <w:rPr>
          <w:lang w:val="en-US"/>
        </w:rPr>
        <w:t xml:space="preserve">Just over two-fifths (41%) of children aged 0-7 had watched TV shows or online content that was meant for an older audience. This content was most commonly accessed via online subscription services (57%), an increase from 2023, followed by free video streaming services (51%). </w:t>
      </w:r>
    </w:p>
    <w:p w14:paraId="5F7AD8EE" w14:textId="0F9DA704" w:rsidR="000C58EE" w:rsidRDefault="000C58EE" w:rsidP="000C58EE">
      <w:pPr>
        <w:jc w:val="center"/>
      </w:pPr>
      <w:r w:rsidRPr="000C58EE">
        <w:rPr>
          <w:noProof/>
        </w:rPr>
        <w:drawing>
          <wp:inline distT="0" distB="0" distL="0" distR="0" wp14:anchorId="2E1D02F2" wp14:editId="65EDA14A">
            <wp:extent cx="2010056" cy="1924319"/>
            <wp:effectExtent l="0" t="0" r="9525" b="0"/>
            <wp:docPr id="1292494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94949" name="Picture 1">
                      <a:extLst>
                        <a:ext uri="{C183D7F6-B498-43B3-948B-1728B52AA6E4}">
                          <adec:decorative xmlns:adec="http://schemas.microsoft.com/office/drawing/2017/decorative" val="1"/>
                        </a:ext>
                      </a:extLst>
                    </pic:cNvPr>
                    <pic:cNvPicPr/>
                  </pic:nvPicPr>
                  <pic:blipFill>
                    <a:blip r:embed="rId61"/>
                    <a:stretch>
                      <a:fillRect/>
                    </a:stretch>
                  </pic:blipFill>
                  <pic:spPr>
                    <a:xfrm>
                      <a:off x="0" y="0"/>
                      <a:ext cx="2010056" cy="1924319"/>
                    </a:xfrm>
                    <a:prstGeom prst="rect">
                      <a:avLst/>
                    </a:prstGeom>
                  </pic:spPr>
                </pic:pic>
              </a:graphicData>
            </a:graphic>
          </wp:inline>
        </w:drawing>
      </w:r>
    </w:p>
    <w:p w14:paraId="4A2A699F" w14:textId="77777777" w:rsidR="000C58EE" w:rsidRPr="000C58EE" w:rsidRDefault="000C58EE" w:rsidP="000C58EE">
      <w:pPr>
        <w:pStyle w:val="FootnoteText"/>
      </w:pPr>
      <w:r w:rsidRPr="000C58EE">
        <w:rPr>
          <w:lang w:val="en-US"/>
        </w:rPr>
        <w:t>Source: KA8. Has your child ever watched any TV shows or content online that was meant for or rated for someone older than they are?</w:t>
      </w:r>
    </w:p>
    <w:p w14:paraId="5822E03D" w14:textId="77777777" w:rsidR="000C58EE" w:rsidRPr="000C58EE" w:rsidRDefault="000C58EE" w:rsidP="000C58EE">
      <w:pPr>
        <w:pStyle w:val="FootnoteText"/>
      </w:pPr>
      <w:r w:rsidRPr="000C58EE">
        <w:rPr>
          <w:lang w:val="en-US"/>
        </w:rPr>
        <w:t xml:space="preserve">Base: MCCS, </w:t>
      </w:r>
      <w:proofErr w:type="gramStart"/>
      <w:r w:rsidRPr="000C58EE">
        <w:rPr>
          <w:lang w:val="en-US"/>
        </w:rPr>
        <w:t>All</w:t>
      </w:r>
      <w:proofErr w:type="gramEnd"/>
      <w:r w:rsidRPr="000C58EE">
        <w:rPr>
          <w:lang w:val="en-US"/>
        </w:rPr>
        <w:t xml:space="preserve"> parents/legal guardians/</w:t>
      </w:r>
      <w:proofErr w:type="spellStart"/>
      <w:r w:rsidRPr="000C58EE">
        <w:rPr>
          <w:lang w:val="en-US"/>
        </w:rPr>
        <w:t>carers</w:t>
      </w:r>
      <w:proofErr w:type="spellEnd"/>
      <w:r w:rsidRPr="000C58EE">
        <w:rPr>
          <w:lang w:val="en-US"/>
        </w:rPr>
        <w:t xml:space="preserve"> answering on behalf of their 0-7 year old child. 2024: n=336. 2023: n=359.</w:t>
      </w:r>
    </w:p>
    <w:p w14:paraId="4D015814" w14:textId="77777777" w:rsidR="000C58EE" w:rsidRDefault="000C58EE" w:rsidP="000C58EE">
      <w:pPr>
        <w:pStyle w:val="FootnoteText"/>
        <w:rPr>
          <w:lang w:val="en-GB"/>
        </w:rPr>
      </w:pPr>
      <w:r w:rsidRPr="000C58EE">
        <w:rPr>
          <w:lang w:val="en-GB"/>
        </w:rPr>
        <w:t>Notes: No/Don’t know/refused responses not shown: 2024: No = 57%, DK = 1%, Ref = 0%. 2023: No = 58%, DK = 0.3%, Ref = 0%.</w:t>
      </w:r>
    </w:p>
    <w:p w14:paraId="7A19FD48" w14:textId="6E7E4D4E" w:rsidR="008053A9" w:rsidRDefault="008053A9" w:rsidP="008053A9">
      <w:pPr>
        <w:rPr>
          <w:lang w:val="en-GB"/>
        </w:rPr>
      </w:pPr>
      <w:r w:rsidRPr="008053A9">
        <w:rPr>
          <w:lang w:val="en-GB"/>
        </w:rPr>
        <w:t>A blue circular graphic showing the proportion of parents who reported that their child had watched TV shows or online content online intended for someone older</w:t>
      </w:r>
      <w:r w:rsidR="00A439FD">
        <w:rPr>
          <w:lang w:val="en-GB"/>
        </w:rPr>
        <w:t xml:space="preserve">: </w:t>
      </w:r>
      <w:r w:rsidRPr="008053A9">
        <w:rPr>
          <w:lang w:val="en-GB"/>
        </w:rPr>
        <w:t>41% in 2024 (vs 42% in 2023)</w:t>
      </w:r>
    </w:p>
    <w:p w14:paraId="332C63A8" w14:textId="77777777" w:rsidR="000C58EE" w:rsidRPr="000C58EE" w:rsidRDefault="000C58EE" w:rsidP="000C58EE">
      <w:pPr>
        <w:pStyle w:val="FootnoteText"/>
      </w:pPr>
    </w:p>
    <w:p w14:paraId="5846DDCE" w14:textId="41E5F45C" w:rsidR="000C58EE" w:rsidRDefault="000C58EE" w:rsidP="000C58EE">
      <w:pPr>
        <w:jc w:val="center"/>
      </w:pPr>
      <w:r w:rsidRPr="000C58EE">
        <w:rPr>
          <w:noProof/>
        </w:rPr>
        <w:lastRenderedPageBreak/>
        <w:drawing>
          <wp:inline distT="0" distB="0" distL="0" distR="0" wp14:anchorId="2DDC4743" wp14:editId="0023EA79">
            <wp:extent cx="5210902" cy="3267531"/>
            <wp:effectExtent l="0" t="0" r="8890" b="9525"/>
            <wp:docPr id="18099650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65016" name="Picture 1">
                      <a:extLst>
                        <a:ext uri="{C183D7F6-B498-43B3-948B-1728B52AA6E4}">
                          <adec:decorative xmlns:adec="http://schemas.microsoft.com/office/drawing/2017/decorative" val="1"/>
                        </a:ext>
                      </a:extLst>
                    </pic:cNvPr>
                    <pic:cNvPicPr/>
                  </pic:nvPicPr>
                  <pic:blipFill>
                    <a:blip r:embed="rId62"/>
                    <a:stretch>
                      <a:fillRect/>
                    </a:stretch>
                  </pic:blipFill>
                  <pic:spPr>
                    <a:xfrm>
                      <a:off x="0" y="0"/>
                      <a:ext cx="5210902" cy="3267531"/>
                    </a:xfrm>
                    <a:prstGeom prst="rect">
                      <a:avLst/>
                    </a:prstGeom>
                  </pic:spPr>
                </pic:pic>
              </a:graphicData>
            </a:graphic>
          </wp:inline>
        </w:drawing>
      </w:r>
    </w:p>
    <w:p w14:paraId="34954781" w14:textId="77777777" w:rsidR="000C58EE" w:rsidRPr="000C58EE" w:rsidRDefault="000C58EE" w:rsidP="000C58EE">
      <w:pPr>
        <w:pStyle w:val="FootnoteText"/>
      </w:pPr>
      <w:r w:rsidRPr="000C58EE">
        <w:rPr>
          <w:lang w:val="en-US"/>
        </w:rPr>
        <w:t>Source: KA9. And where did they see this show or content that was meant for someone older than them?</w:t>
      </w:r>
    </w:p>
    <w:p w14:paraId="5DE4E46C" w14:textId="77777777" w:rsidR="000C58EE" w:rsidRPr="000C58EE" w:rsidRDefault="000C58EE" w:rsidP="000C58EE">
      <w:pPr>
        <w:pStyle w:val="FootnoteText"/>
      </w:pPr>
      <w:r w:rsidRPr="000C58EE">
        <w:rPr>
          <w:lang w:val="en-US"/>
        </w:rPr>
        <w:t>Base: MCCS, Parents/legal guardians/</w:t>
      </w:r>
      <w:proofErr w:type="spellStart"/>
      <w:r w:rsidRPr="000C58EE">
        <w:rPr>
          <w:lang w:val="en-US"/>
        </w:rPr>
        <w:t>carers</w:t>
      </w:r>
      <w:proofErr w:type="spellEnd"/>
      <w:r w:rsidRPr="000C58EE">
        <w:rPr>
          <w:lang w:val="en-US"/>
        </w:rPr>
        <w:t xml:space="preserve"> whose </w:t>
      </w:r>
      <w:proofErr w:type="gramStart"/>
      <w:r w:rsidRPr="000C58EE">
        <w:rPr>
          <w:lang w:val="en-US"/>
        </w:rPr>
        <w:t>0-7 year old</w:t>
      </w:r>
      <w:proofErr w:type="gramEnd"/>
      <w:r w:rsidRPr="000C58EE">
        <w:rPr>
          <w:lang w:val="en-US"/>
        </w:rPr>
        <w:t xml:space="preserve"> child has ever watched content meant for someone older than them. 2024: n=135. 2023: n=150.</w:t>
      </w:r>
    </w:p>
    <w:p w14:paraId="311BE4CB" w14:textId="77777777" w:rsidR="000C58EE" w:rsidRDefault="000C58EE" w:rsidP="000C58EE">
      <w:pPr>
        <w:pStyle w:val="FootnoteText"/>
        <w:rPr>
          <w:lang w:val="en-GB"/>
        </w:rPr>
      </w:pPr>
      <w:r w:rsidRPr="000C58EE">
        <w:rPr>
          <w:lang w:val="en-GB"/>
        </w:rPr>
        <w:t>Notes: Don’t know/refused responses not shown: 2024 and 2023 DK = 0%, Ref = 0%. Full code labels not shown on chart due to ease of reading.</w:t>
      </w:r>
    </w:p>
    <w:p w14:paraId="3B84AD28" w14:textId="77777777" w:rsidR="008053A9" w:rsidRDefault="008053A9" w:rsidP="000C58EE">
      <w:pPr>
        <w:pStyle w:val="FootnoteText"/>
        <w:rPr>
          <w:lang w:val="en-GB"/>
        </w:rPr>
      </w:pPr>
    </w:p>
    <w:p w14:paraId="12DF5852" w14:textId="3C610900" w:rsidR="00A439FD" w:rsidRPr="00A439FD" w:rsidRDefault="008053A9" w:rsidP="00A439FD">
      <w:pPr>
        <w:rPr>
          <w:lang w:val="en-GB"/>
        </w:rPr>
      </w:pPr>
      <w:r w:rsidRPr="008053A9">
        <w:rPr>
          <w:lang w:val="en-GB"/>
        </w:rPr>
        <w:t>A bar chart comparing the platforms on which age-inappropriate content was seen by children aged 0-7, as reported by parents/legal guardians/carers, between 2023 and 2024.</w:t>
      </w:r>
    </w:p>
    <w:p w14:paraId="1D4C0BE5" w14:textId="77777777" w:rsidR="00A439FD" w:rsidRPr="00A439FD" w:rsidRDefault="00A439FD" w:rsidP="00A439FD">
      <w:pPr>
        <w:rPr>
          <w:lang w:val="en-GB"/>
        </w:rPr>
      </w:pPr>
      <w:r w:rsidRPr="00A439FD">
        <w:rPr>
          <w:lang w:val="en-GB"/>
        </w:rPr>
        <w:t>Online subscription services: 57% in 2024, 40% in 2023</w:t>
      </w:r>
    </w:p>
    <w:p w14:paraId="09711C52" w14:textId="77777777" w:rsidR="00A439FD" w:rsidRPr="00A439FD" w:rsidRDefault="00A439FD" w:rsidP="00A439FD">
      <w:pPr>
        <w:rPr>
          <w:lang w:val="en-GB"/>
        </w:rPr>
      </w:pPr>
      <w:r w:rsidRPr="00A439FD">
        <w:rPr>
          <w:lang w:val="en-GB"/>
        </w:rPr>
        <w:t>Free video streaming services: 51% in 2024, 48% in 2023</w:t>
      </w:r>
    </w:p>
    <w:p w14:paraId="53583E3E" w14:textId="77777777" w:rsidR="00A439FD" w:rsidRPr="00A439FD" w:rsidRDefault="00A439FD" w:rsidP="00A439FD">
      <w:pPr>
        <w:rPr>
          <w:lang w:val="en-GB"/>
        </w:rPr>
      </w:pPr>
      <w:r w:rsidRPr="00A439FD">
        <w:rPr>
          <w:lang w:val="en-GB"/>
        </w:rPr>
        <w:t>Commercial free-to-air TV, excluding on-demand: 18% in 2024, 25% in 2023</w:t>
      </w:r>
    </w:p>
    <w:p w14:paraId="7B58C329" w14:textId="77777777" w:rsidR="00A439FD" w:rsidRPr="00A439FD" w:rsidRDefault="00A439FD" w:rsidP="00A439FD">
      <w:pPr>
        <w:rPr>
          <w:lang w:val="en-GB"/>
        </w:rPr>
      </w:pPr>
      <w:r w:rsidRPr="00A439FD">
        <w:rPr>
          <w:lang w:val="en-GB"/>
        </w:rPr>
        <w:t>Publicly owned free-to-air on-demand TV: 11% in 2024, 14% in 2023</w:t>
      </w:r>
    </w:p>
    <w:p w14:paraId="1743F8A7" w14:textId="77777777" w:rsidR="00A439FD" w:rsidRPr="00A439FD" w:rsidRDefault="00A439FD" w:rsidP="00A439FD">
      <w:pPr>
        <w:rPr>
          <w:lang w:val="en-GB"/>
        </w:rPr>
      </w:pPr>
      <w:r w:rsidRPr="00A439FD">
        <w:rPr>
          <w:lang w:val="en-GB"/>
        </w:rPr>
        <w:t>Publicly owned free-to-air TV, excluding on-demand: 10% in 2024, 16% in 2023</w:t>
      </w:r>
    </w:p>
    <w:p w14:paraId="25A6E2C8" w14:textId="77777777" w:rsidR="00A439FD" w:rsidRPr="00A439FD" w:rsidRDefault="00A439FD" w:rsidP="00A439FD">
      <w:pPr>
        <w:rPr>
          <w:lang w:val="en-GB"/>
        </w:rPr>
      </w:pPr>
      <w:r w:rsidRPr="00A439FD">
        <w:rPr>
          <w:lang w:val="en-GB"/>
        </w:rPr>
        <w:t xml:space="preserve">Other websites or apps (e.g., Facebook, </w:t>
      </w:r>
      <w:proofErr w:type="spellStart"/>
      <w:r w:rsidRPr="00A439FD">
        <w:rPr>
          <w:lang w:val="en-GB"/>
        </w:rPr>
        <w:t>TikTok</w:t>
      </w:r>
      <w:proofErr w:type="spellEnd"/>
      <w:r w:rsidRPr="00A439FD">
        <w:rPr>
          <w:lang w:val="en-GB"/>
        </w:rPr>
        <w:t>, Instagram): 10% in 2024, 12% in 2023</w:t>
      </w:r>
    </w:p>
    <w:p w14:paraId="0E56CA68" w14:textId="77777777" w:rsidR="00A439FD" w:rsidRPr="00A439FD" w:rsidRDefault="00A439FD" w:rsidP="00A439FD">
      <w:pPr>
        <w:rPr>
          <w:lang w:val="en-GB"/>
        </w:rPr>
      </w:pPr>
      <w:r w:rsidRPr="00A439FD">
        <w:rPr>
          <w:lang w:val="en-GB"/>
        </w:rPr>
        <w:t>Pay TV: 9% in 2024, 10% in 2023</w:t>
      </w:r>
    </w:p>
    <w:p w14:paraId="329FB0A7" w14:textId="77777777" w:rsidR="00A439FD" w:rsidRPr="00A439FD" w:rsidRDefault="00A439FD" w:rsidP="00A439FD">
      <w:pPr>
        <w:rPr>
          <w:lang w:val="en-GB"/>
        </w:rPr>
      </w:pPr>
      <w:r w:rsidRPr="00A439FD">
        <w:rPr>
          <w:lang w:val="en-GB"/>
        </w:rPr>
        <w:t>Commercial free-to-air on-demand TV: 5% in 2024, 12% in 2023</w:t>
      </w:r>
    </w:p>
    <w:p w14:paraId="3348CB57" w14:textId="77777777" w:rsidR="00A439FD" w:rsidRPr="00A439FD" w:rsidRDefault="00A439FD" w:rsidP="00A439FD">
      <w:pPr>
        <w:rPr>
          <w:lang w:val="en-GB"/>
        </w:rPr>
      </w:pPr>
      <w:r w:rsidRPr="00A439FD">
        <w:rPr>
          <w:lang w:val="en-GB"/>
        </w:rPr>
        <w:t>Sports specific website or app: 7% in 2024, 5% in 2023</w:t>
      </w:r>
    </w:p>
    <w:p w14:paraId="0AAD85D3" w14:textId="77777777" w:rsidR="00A439FD" w:rsidRPr="00A439FD" w:rsidRDefault="00A439FD" w:rsidP="00A439FD">
      <w:pPr>
        <w:rPr>
          <w:lang w:val="en-GB"/>
        </w:rPr>
      </w:pPr>
      <w:r w:rsidRPr="00A439FD">
        <w:rPr>
          <w:lang w:val="en-GB"/>
        </w:rPr>
        <w:lastRenderedPageBreak/>
        <w:t>Pay-per-view services: 2% in 2024, 4% in 2023</w:t>
      </w:r>
    </w:p>
    <w:p w14:paraId="0F12AD87" w14:textId="3DF3B27D" w:rsidR="00A439FD" w:rsidRDefault="00A439FD" w:rsidP="00A439FD">
      <w:pPr>
        <w:rPr>
          <w:lang w:val="en-GB"/>
        </w:rPr>
      </w:pPr>
      <w:r w:rsidRPr="00A439FD">
        <w:rPr>
          <w:lang w:val="en-GB"/>
        </w:rPr>
        <w:t>None of the above: 2% in 2024, 1% in 2023</w:t>
      </w:r>
    </w:p>
    <w:p w14:paraId="2D08003B" w14:textId="77777777" w:rsidR="00A439FD" w:rsidRDefault="00A439FD" w:rsidP="008053A9">
      <w:pPr>
        <w:rPr>
          <w:lang w:val="en-GB"/>
        </w:rPr>
      </w:pPr>
    </w:p>
    <w:p w14:paraId="4726F99E" w14:textId="477F6194" w:rsidR="00067C96" w:rsidRDefault="00067C96" w:rsidP="00067C96">
      <w:pPr>
        <w:pStyle w:val="Heading4"/>
        <w:rPr>
          <w:lang w:val="en-GB"/>
        </w:rPr>
      </w:pPr>
      <w:r>
        <w:rPr>
          <w:lang w:val="en-GB"/>
        </w:rPr>
        <w:t xml:space="preserve">Callout </w:t>
      </w:r>
    </w:p>
    <w:p w14:paraId="5D405802" w14:textId="22E394BE" w:rsidR="00067C96" w:rsidRDefault="00067C96" w:rsidP="005E3540">
      <w:pPr>
        <w:pStyle w:val="Listparagraphbullets"/>
        <w:rPr>
          <w:lang w:val="en-GB"/>
        </w:rPr>
      </w:pPr>
      <w:r>
        <w:rPr>
          <w:lang w:val="en-GB"/>
        </w:rPr>
        <w:t>For children aged 0-7, age-inappropriate content was less commonly seen on commercial free-to-air on-demand TV in 2024 (5% vs 12% in 2023)</w:t>
      </w:r>
      <w:r w:rsidR="00C23BFE">
        <w:rPr>
          <w:lang w:val="en-GB"/>
        </w:rPr>
        <w:t xml:space="preserve"> and more commonly seen on online subscription services (57% vs 40% in 2023).</w:t>
      </w:r>
    </w:p>
    <w:p w14:paraId="7F40CFC6" w14:textId="77777777" w:rsidR="00067C96" w:rsidRPr="000C58EE" w:rsidRDefault="00067C96" w:rsidP="000C58EE">
      <w:pPr>
        <w:pStyle w:val="FootnoteText"/>
      </w:pPr>
    </w:p>
    <w:p w14:paraId="6291AB19" w14:textId="77777777" w:rsidR="000C58EE" w:rsidRPr="000C58EE" w:rsidRDefault="000C58EE" w:rsidP="000C58EE">
      <w:pPr>
        <w:pStyle w:val="normal-box"/>
      </w:pPr>
      <w:r w:rsidRPr="000C58EE">
        <w:t>Parents/legal guardians/</w:t>
      </w:r>
      <w:proofErr w:type="spellStart"/>
      <w:r w:rsidRPr="000C58EE">
        <w:t>carers</w:t>
      </w:r>
      <w:proofErr w:type="spellEnd"/>
      <w:r w:rsidRPr="000C58EE">
        <w:t xml:space="preserve"> reported that children aged 0-7 were also being exposed to age-inappropriate content, especially via free online subscription services and free video streaming services. </w:t>
      </w:r>
    </w:p>
    <w:p w14:paraId="31042691" w14:textId="3D33A36B" w:rsidR="000C58EE" w:rsidRDefault="000C58EE" w:rsidP="000C58EE">
      <w:pPr>
        <w:pStyle w:val="Heading3"/>
        <w:rPr>
          <w:lang w:val="en-US"/>
        </w:rPr>
      </w:pPr>
      <w:bookmarkStart w:id="58" w:name="_Toc197964104"/>
      <w:r w:rsidRPr="000C58EE">
        <w:rPr>
          <w:lang w:val="en-US"/>
        </w:rPr>
        <w:t>Platforms used to watch Australian screen content (children aged 8-17)</w:t>
      </w:r>
      <w:bookmarkEnd w:id="58"/>
    </w:p>
    <w:p w14:paraId="0449BC5E" w14:textId="77777777" w:rsidR="000C58EE" w:rsidRPr="000C58EE" w:rsidRDefault="000C58EE" w:rsidP="000C58EE">
      <w:r w:rsidRPr="000C58EE">
        <w:rPr>
          <w:lang w:val="en-US"/>
        </w:rPr>
        <w:t>Free video streaming largely led Australian content viewing across all youth age groups (42% for ages 8-17), while subscription services showed varying engagement (35% for ages 8-10, 43% for 11-15, and 36% for 16-17). Younger children (8-10) regularly accessed public broadcast on-demand services (26%), while older youth increasingly turned to alternative websites and apps (16% for ages 11-15, 23% for 16-17).</w:t>
      </w:r>
    </w:p>
    <w:p w14:paraId="273B1148" w14:textId="1C36CFAE" w:rsidR="000C58EE" w:rsidRDefault="000C58EE" w:rsidP="000C58EE">
      <w:pPr>
        <w:jc w:val="center"/>
        <w:rPr>
          <w:lang w:val="en-US"/>
        </w:rPr>
      </w:pPr>
      <w:r w:rsidRPr="000C58EE">
        <w:rPr>
          <w:noProof/>
          <w:lang w:val="en-US"/>
        </w:rPr>
        <w:lastRenderedPageBreak/>
        <w:drawing>
          <wp:inline distT="0" distB="0" distL="0" distR="0" wp14:anchorId="7DC9FEDA" wp14:editId="5023EB0C">
            <wp:extent cx="6016625" cy="3199765"/>
            <wp:effectExtent l="0" t="0" r="3175" b="635"/>
            <wp:docPr id="9780330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33095"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6016625" cy="3199765"/>
                    </a:xfrm>
                    <a:prstGeom prst="rect">
                      <a:avLst/>
                    </a:prstGeom>
                  </pic:spPr>
                </pic:pic>
              </a:graphicData>
            </a:graphic>
          </wp:inline>
        </w:drawing>
      </w:r>
    </w:p>
    <w:p w14:paraId="452C9BE5" w14:textId="77777777" w:rsidR="000C58EE" w:rsidRPr="000C58EE" w:rsidRDefault="000C58EE" w:rsidP="000C58EE">
      <w:pPr>
        <w:pStyle w:val="FootnoteText"/>
      </w:pPr>
      <w:r w:rsidRPr="000C58EE">
        <w:rPr>
          <w:lang w:val="en-US"/>
        </w:rPr>
        <w:t>Source: KB4, KC4, KD4. Now thinking only about Australian children’s programs, which do you usually watch these on?</w:t>
      </w:r>
    </w:p>
    <w:p w14:paraId="5B6575AF" w14:textId="77777777" w:rsidR="000C58EE" w:rsidRPr="000C58EE" w:rsidRDefault="000C58EE" w:rsidP="000C58EE">
      <w:pPr>
        <w:pStyle w:val="FootnoteText"/>
      </w:pPr>
      <w:r w:rsidRPr="000C58EE">
        <w:rPr>
          <w:lang w:val="en-US"/>
        </w:rPr>
        <w:t>Base: MCCS, Children who watch Australian content. 2024: 8-10 (n=180), 11-15 (n=187), 16-17 (n=124). 2023: 8-10 (n=185), 11-15 (n=174), 16-17 (n=120).</w:t>
      </w:r>
    </w:p>
    <w:p w14:paraId="5E609E14" w14:textId="77777777" w:rsidR="000C58EE" w:rsidRDefault="000C58EE" w:rsidP="000C58EE">
      <w:pPr>
        <w:pStyle w:val="FootnoteText"/>
        <w:rPr>
          <w:lang w:val="en-GB"/>
        </w:rPr>
      </w:pPr>
      <w:r w:rsidRPr="000C58EE">
        <w:rPr>
          <w:lang w:val="en-GB"/>
        </w:rPr>
        <w:t>Notes: Don’t know/refused responses not shown: 2024 and 2023: 8-10 DK = 0%, Ref = 0%, 11-15 DK = 0%, Ref = 0%, 16-17 DK = 1%, Ref = 0%. Full code labels not shown on chart due to ease of reading.</w:t>
      </w:r>
    </w:p>
    <w:p w14:paraId="5114656C" w14:textId="77777777" w:rsidR="008053A9" w:rsidRDefault="008053A9" w:rsidP="000C58EE">
      <w:pPr>
        <w:pStyle w:val="FootnoteText"/>
        <w:rPr>
          <w:lang w:val="en-GB"/>
        </w:rPr>
      </w:pPr>
    </w:p>
    <w:p w14:paraId="7FF1441D" w14:textId="6E7C0D1F" w:rsidR="008053A9" w:rsidRDefault="008053A9" w:rsidP="008053A9">
      <w:r>
        <w:t>A bar chart comparing the platforms on which Australian children’s programs are usually watched by children from different age groups, between 2023 and 2024.</w:t>
      </w:r>
    </w:p>
    <w:p w14:paraId="65CF15E0" w14:textId="77777777" w:rsidR="008053A9" w:rsidRDefault="008053A9" w:rsidP="008053A9">
      <w:r>
        <w:lastRenderedPageBreak/>
        <w:t>For ages 8-10:</w:t>
      </w:r>
    </w:p>
    <w:p w14:paraId="548730A1" w14:textId="77777777" w:rsidR="008053A9" w:rsidRDefault="008053A9" w:rsidP="008053A9">
      <w:r>
        <w:t>Free video streaming services: 43% in 2023, 42% in 2024</w:t>
      </w:r>
    </w:p>
    <w:p w14:paraId="61616CCC" w14:textId="77777777" w:rsidR="008053A9" w:rsidRDefault="008053A9" w:rsidP="008053A9">
      <w:r>
        <w:t>Online subscription services: 39% in 2023, 35% in 2024</w:t>
      </w:r>
    </w:p>
    <w:p w14:paraId="7197C5EB" w14:textId="77777777" w:rsidR="008053A9" w:rsidRDefault="008053A9" w:rsidP="008053A9">
      <w:r>
        <w:t>Publicly owned free-to-air on-demand TV: 26% in both 2023 and 2024</w:t>
      </w:r>
    </w:p>
    <w:p w14:paraId="6690B338" w14:textId="77777777" w:rsidR="008053A9" w:rsidRDefault="008053A9" w:rsidP="008053A9">
      <w:r>
        <w:t>Publicly owned free-to-air TV, excluding on-demand: 17% in 2023, 10% in 2024</w:t>
      </w:r>
    </w:p>
    <w:p w14:paraId="58384615" w14:textId="77777777" w:rsidR="008053A9" w:rsidRDefault="008053A9" w:rsidP="008053A9">
      <w:r>
        <w:t>Commercial free-to-air TV, excluding on-demand: 10% in 2023, 9% in 2024</w:t>
      </w:r>
    </w:p>
    <w:p w14:paraId="01E56C33" w14:textId="77777777" w:rsidR="008053A9" w:rsidRDefault="008053A9" w:rsidP="008053A9">
      <w:r>
        <w:t>Commercial free-to-air on-demand TV: 10% in 2023, 7% in 2024</w:t>
      </w:r>
    </w:p>
    <w:p w14:paraId="59748877" w14:textId="77777777" w:rsidR="008053A9" w:rsidRDefault="008053A9" w:rsidP="008053A9">
      <w:r>
        <w:t>Pay TV: 5% in 2023, 4% in 2024</w:t>
      </w:r>
    </w:p>
    <w:p w14:paraId="66A40FF4" w14:textId="77777777" w:rsidR="008053A9" w:rsidRDefault="008053A9" w:rsidP="008053A9">
      <w:r>
        <w:t>Sports specific website or app: 3% in 2023, 1% in 2024</w:t>
      </w:r>
    </w:p>
    <w:p w14:paraId="3F04E280" w14:textId="77777777" w:rsidR="008053A9" w:rsidRDefault="008053A9" w:rsidP="008053A9">
      <w:r>
        <w:t xml:space="preserve">Other websites or apps (e.g., Facebook, </w:t>
      </w:r>
      <w:proofErr w:type="spellStart"/>
      <w:r>
        <w:t>TikTok</w:t>
      </w:r>
      <w:proofErr w:type="spellEnd"/>
      <w:r>
        <w:t>, Instagram): 2% in 2023, 5% in 2024</w:t>
      </w:r>
    </w:p>
    <w:p w14:paraId="397220B1" w14:textId="77777777" w:rsidR="008053A9" w:rsidRDefault="008053A9" w:rsidP="008053A9">
      <w:r>
        <w:t>Pay-per-view services: 1% in both 2023 and 2024</w:t>
      </w:r>
    </w:p>
    <w:p w14:paraId="6A5CF81F" w14:textId="77777777" w:rsidR="008053A9" w:rsidRDefault="008053A9" w:rsidP="008053A9">
      <w:r>
        <w:t>None of the above: 4% in 2023, 7% in 2024</w:t>
      </w:r>
    </w:p>
    <w:p w14:paraId="0BA7A497" w14:textId="77777777" w:rsidR="008053A9" w:rsidRDefault="008053A9" w:rsidP="008053A9"/>
    <w:p w14:paraId="3961FAD7" w14:textId="77777777" w:rsidR="008053A9" w:rsidRDefault="008053A9" w:rsidP="008053A9">
      <w:r>
        <w:t>For ages 11-15:</w:t>
      </w:r>
    </w:p>
    <w:p w14:paraId="7EE0D69B" w14:textId="77777777" w:rsidR="008053A9" w:rsidRDefault="008053A9" w:rsidP="008053A9">
      <w:r>
        <w:t>Free video streaming services: 41% in 2023, 42% in 2024</w:t>
      </w:r>
    </w:p>
    <w:p w14:paraId="1295E39C" w14:textId="77777777" w:rsidR="008053A9" w:rsidRDefault="008053A9" w:rsidP="008053A9">
      <w:r>
        <w:t>Online subscription services: 35% in 2023, 43% in 2024</w:t>
      </w:r>
    </w:p>
    <w:p w14:paraId="1B498F59" w14:textId="77777777" w:rsidR="008053A9" w:rsidRDefault="008053A9" w:rsidP="008053A9">
      <w:r>
        <w:t>Publicly owned free-to-air on-demand TV: 9% in 2023, 10% in 2024</w:t>
      </w:r>
    </w:p>
    <w:p w14:paraId="700CFB3B" w14:textId="77777777" w:rsidR="008053A9" w:rsidRDefault="008053A9" w:rsidP="008053A9">
      <w:r>
        <w:t>Publicly owned free-to-air TV, excluding on-demand: 12% in 2023, 7% in 2024</w:t>
      </w:r>
    </w:p>
    <w:p w14:paraId="3D0F0596" w14:textId="77777777" w:rsidR="008053A9" w:rsidRDefault="008053A9" w:rsidP="008053A9">
      <w:r>
        <w:t>Commercial free-to-air TV, excluding on-demand: 14% in 2023, 12% in 2024</w:t>
      </w:r>
    </w:p>
    <w:p w14:paraId="04562EC7" w14:textId="77777777" w:rsidR="008053A9" w:rsidRDefault="008053A9" w:rsidP="008053A9">
      <w:r>
        <w:t>Commercial free-to-air on-demand TV: 8% in both 2023 and 2024</w:t>
      </w:r>
    </w:p>
    <w:p w14:paraId="794D2F41" w14:textId="77777777" w:rsidR="008053A9" w:rsidRDefault="008053A9" w:rsidP="008053A9">
      <w:r>
        <w:t>Pay TV: 7% in 2023, 4% in 2024</w:t>
      </w:r>
    </w:p>
    <w:p w14:paraId="211ABBD6" w14:textId="77777777" w:rsidR="008053A9" w:rsidRDefault="008053A9" w:rsidP="008053A9">
      <w:r>
        <w:t>Sports specific website or app: 5% in 2023, 9% in 2024</w:t>
      </w:r>
    </w:p>
    <w:p w14:paraId="19A4D7E3" w14:textId="77777777" w:rsidR="008053A9" w:rsidRDefault="008053A9" w:rsidP="008053A9">
      <w:r>
        <w:t xml:space="preserve">Other websites or apps (e.g., Facebook, </w:t>
      </w:r>
      <w:proofErr w:type="spellStart"/>
      <w:r>
        <w:t>TikTok</w:t>
      </w:r>
      <w:proofErr w:type="spellEnd"/>
      <w:r>
        <w:t>, Instagram): 14% in 2023, 16% in 2024</w:t>
      </w:r>
    </w:p>
    <w:p w14:paraId="63FADC74" w14:textId="77777777" w:rsidR="008053A9" w:rsidRDefault="008053A9" w:rsidP="008053A9">
      <w:r>
        <w:t>Pay-per-view services: 1% in 2023, 0% in 2024</w:t>
      </w:r>
    </w:p>
    <w:p w14:paraId="29E848CD" w14:textId="77777777" w:rsidR="008053A9" w:rsidRDefault="008053A9" w:rsidP="008053A9">
      <w:r>
        <w:lastRenderedPageBreak/>
        <w:t>None of the above: 11% in 2023, 13% in 2024</w:t>
      </w:r>
    </w:p>
    <w:p w14:paraId="4F3DA136" w14:textId="77777777" w:rsidR="008053A9" w:rsidRDefault="008053A9" w:rsidP="008053A9"/>
    <w:p w14:paraId="0A5E6C10" w14:textId="77777777" w:rsidR="008053A9" w:rsidRDefault="008053A9" w:rsidP="008053A9">
      <w:r>
        <w:t>For ages 16-17:</w:t>
      </w:r>
    </w:p>
    <w:p w14:paraId="63645450" w14:textId="77777777" w:rsidR="008053A9" w:rsidRDefault="008053A9" w:rsidP="008053A9">
      <w:r>
        <w:t>Free video streaming services: 42% in both 2023 and 2024</w:t>
      </w:r>
    </w:p>
    <w:p w14:paraId="1B036B3D" w14:textId="77777777" w:rsidR="008053A9" w:rsidRDefault="008053A9" w:rsidP="008053A9">
      <w:r>
        <w:t>Online subscription services: 42% in 2023, 36% in 2024</w:t>
      </w:r>
    </w:p>
    <w:p w14:paraId="6D35C565" w14:textId="77777777" w:rsidR="008053A9" w:rsidRDefault="008053A9" w:rsidP="008053A9">
      <w:r>
        <w:t>Publicly owned free-to-air on-demand TV: 9% in 2023, 5% in 2024</w:t>
      </w:r>
    </w:p>
    <w:p w14:paraId="42E2A369" w14:textId="77777777" w:rsidR="008053A9" w:rsidRDefault="008053A9" w:rsidP="008053A9">
      <w:r>
        <w:t>Publicly owned free-to-air TV, excluding on-demand: 10% in 2023, 5% in 2024</w:t>
      </w:r>
    </w:p>
    <w:p w14:paraId="0BA3C665" w14:textId="77777777" w:rsidR="008053A9" w:rsidRDefault="008053A9" w:rsidP="008053A9">
      <w:r>
        <w:t>Commercial free-to-air TV, excluding on-demand: 25% in 2023, 14% in 2024</w:t>
      </w:r>
    </w:p>
    <w:p w14:paraId="24FEBC9A" w14:textId="77777777" w:rsidR="008053A9" w:rsidRDefault="008053A9" w:rsidP="008053A9">
      <w:r>
        <w:t>Commercial free-to-air on-demand TV: 12% in 2023, 3% in 2024</w:t>
      </w:r>
    </w:p>
    <w:p w14:paraId="5B96245A" w14:textId="77777777" w:rsidR="008053A9" w:rsidRDefault="008053A9" w:rsidP="008053A9">
      <w:r>
        <w:t>Pay TV: 6% in 2023, 7% in 2024</w:t>
      </w:r>
    </w:p>
    <w:p w14:paraId="29FD8AAE" w14:textId="77777777" w:rsidR="008053A9" w:rsidRDefault="008053A9" w:rsidP="008053A9">
      <w:r>
        <w:t>Sports specific website or app: 10% in 2023, 4% in 2024</w:t>
      </w:r>
    </w:p>
    <w:p w14:paraId="7EBE03F5" w14:textId="77777777" w:rsidR="008053A9" w:rsidRDefault="008053A9" w:rsidP="008053A9">
      <w:r>
        <w:t xml:space="preserve">Other websites or apps (e.g., Facebook, </w:t>
      </w:r>
      <w:proofErr w:type="spellStart"/>
      <w:r>
        <w:t>TikTok</w:t>
      </w:r>
      <w:proofErr w:type="spellEnd"/>
      <w:r>
        <w:t>, Instagram): 21% in 2023, 23% in 2024</w:t>
      </w:r>
    </w:p>
    <w:p w14:paraId="5AAACA89" w14:textId="77777777" w:rsidR="008053A9" w:rsidRDefault="008053A9" w:rsidP="008053A9">
      <w:r>
        <w:t>Pay-per-view services: 2% in both 2023 and 2024</w:t>
      </w:r>
    </w:p>
    <w:p w14:paraId="15CBB668" w14:textId="6528BF69" w:rsidR="008053A9" w:rsidRPr="000C58EE" w:rsidRDefault="008053A9" w:rsidP="008053A9">
      <w:r>
        <w:t>None of the above: 15% in 2023, 22% in 2024</w:t>
      </w:r>
    </w:p>
    <w:p w14:paraId="0DEA5160" w14:textId="77777777" w:rsidR="000C58EE" w:rsidRPr="000C58EE" w:rsidRDefault="000C58EE" w:rsidP="000C58EE">
      <w:pPr>
        <w:pStyle w:val="Heading4"/>
      </w:pPr>
      <w:r w:rsidRPr="000C58EE">
        <w:t>Subgroups</w:t>
      </w:r>
    </w:p>
    <w:p w14:paraId="71407E1A" w14:textId="77777777" w:rsidR="000C58EE" w:rsidRPr="000C58EE" w:rsidRDefault="000C58EE" w:rsidP="000C58EE">
      <w:r w:rsidRPr="000C58EE">
        <w:rPr>
          <w:lang w:val="en-US"/>
        </w:rPr>
        <w:t>Publicly owned free-to-air on-demand TV was higher for:</w:t>
      </w:r>
    </w:p>
    <w:p w14:paraId="5232AE6B" w14:textId="77777777" w:rsidR="000C58EE" w:rsidRPr="000C58EE" w:rsidRDefault="000C58EE" w:rsidP="000C58EE">
      <w:pPr>
        <w:pStyle w:val="Listparagraphbullets"/>
      </w:pPr>
      <w:r w:rsidRPr="000C58EE">
        <w:rPr>
          <w:lang w:val="en-US"/>
        </w:rPr>
        <w:lastRenderedPageBreak/>
        <w:t>Ages 8-10 (26% vs 10% of ages 11-15 and 5% of ages 16-17)</w:t>
      </w:r>
    </w:p>
    <w:p w14:paraId="7D5A2C30" w14:textId="77777777" w:rsidR="000C58EE" w:rsidRPr="000C58EE" w:rsidRDefault="000C58EE" w:rsidP="000C58EE">
      <w:r w:rsidRPr="000C58EE">
        <w:rPr>
          <w:lang w:val="en-US"/>
        </w:rPr>
        <w:t>Sports specific website or app was higher for:</w:t>
      </w:r>
    </w:p>
    <w:p w14:paraId="075E2E2B" w14:textId="77777777" w:rsidR="000C58EE" w:rsidRPr="000C58EE" w:rsidRDefault="000C58EE" w:rsidP="000C58EE">
      <w:pPr>
        <w:pStyle w:val="Listparagraphbullets"/>
      </w:pPr>
      <w:r w:rsidRPr="000C58EE">
        <w:rPr>
          <w:lang w:val="en-US"/>
        </w:rPr>
        <w:t>Ages 11-15 (9% vs 1% of ages 8-10)</w:t>
      </w:r>
    </w:p>
    <w:p w14:paraId="431DDD7F" w14:textId="77777777" w:rsidR="000C58EE" w:rsidRPr="000C58EE" w:rsidRDefault="000C58EE" w:rsidP="000C58EE">
      <w:r w:rsidRPr="000C58EE">
        <w:rPr>
          <w:lang w:val="en-US"/>
        </w:rPr>
        <w:t>Other websites or apps was higher for:</w:t>
      </w:r>
    </w:p>
    <w:p w14:paraId="6BC71B9D" w14:textId="77777777" w:rsidR="000C58EE" w:rsidRPr="00067C96" w:rsidRDefault="000C58EE" w:rsidP="000C58EE">
      <w:pPr>
        <w:pStyle w:val="Listparagraphbullets"/>
      </w:pPr>
      <w:r w:rsidRPr="000C58EE">
        <w:rPr>
          <w:lang w:val="en-US"/>
        </w:rPr>
        <w:t>Ages 16-17 (23%) and ages 11-15 (16% vs 5% of ages 8-10)</w:t>
      </w:r>
    </w:p>
    <w:p w14:paraId="0D838779" w14:textId="35099D5B" w:rsidR="00067C96" w:rsidRDefault="00067C96" w:rsidP="00067C96">
      <w:pPr>
        <w:pStyle w:val="Heading4"/>
        <w:rPr>
          <w:lang w:val="en-US"/>
        </w:rPr>
      </w:pPr>
      <w:r>
        <w:rPr>
          <w:lang w:val="en-US"/>
        </w:rPr>
        <w:t>Callout</w:t>
      </w:r>
    </w:p>
    <w:p w14:paraId="66A36285" w14:textId="65C193E3" w:rsidR="00975312" w:rsidRDefault="00975312" w:rsidP="005E3540">
      <w:pPr>
        <w:pStyle w:val="Listparagraphbullets"/>
      </w:pPr>
      <w:r w:rsidRPr="00975312">
        <w:t xml:space="preserve">In 2024, the use of commercial free-to-air TV </w:t>
      </w:r>
      <w:r>
        <w:t xml:space="preserve">(14% vs 25% in 2023) </w:t>
      </w:r>
      <w:r w:rsidRPr="00975312">
        <w:t xml:space="preserve">and commercial free-to-air on-demand TV </w:t>
      </w:r>
      <w:r>
        <w:t xml:space="preserve">(3% vs 12% in 2023) </w:t>
      </w:r>
      <w:r w:rsidRPr="00975312">
        <w:t xml:space="preserve">to watch Australian screen content decreased significantly among children aged </w:t>
      </w:r>
      <w:r w:rsidR="00F4678D">
        <w:t>16</w:t>
      </w:r>
      <w:r w:rsidRPr="00975312">
        <w:t>-17.</w:t>
      </w:r>
    </w:p>
    <w:p w14:paraId="1C20C5DE" w14:textId="1AC730AF" w:rsidR="000C58EE" w:rsidRPr="000C58EE" w:rsidRDefault="000C58EE" w:rsidP="000C58EE">
      <w:pPr>
        <w:pStyle w:val="normal-box"/>
        <w:rPr>
          <w:lang w:val="en-AU"/>
        </w:rPr>
      </w:pPr>
      <w:r w:rsidRPr="000C58EE">
        <w:t xml:space="preserve">The platforms most commonly used by children aged 8-17 to watch Australian screen content were free video streaming services and online subscription services, consistent with results from 2023. </w:t>
      </w:r>
    </w:p>
    <w:p w14:paraId="2F0A6522" w14:textId="171EE2F8" w:rsidR="000C58EE" w:rsidRDefault="000C58EE" w:rsidP="000C58EE">
      <w:pPr>
        <w:pStyle w:val="Heading3"/>
        <w:rPr>
          <w:lang w:val="en-US"/>
        </w:rPr>
      </w:pPr>
      <w:bookmarkStart w:id="59" w:name="_Toc197964105"/>
      <w:r w:rsidRPr="000C58EE">
        <w:rPr>
          <w:lang w:val="en-US"/>
        </w:rPr>
        <w:t>Platforms used to watch Australian screen content (children aged 0-7)</w:t>
      </w:r>
      <w:bookmarkEnd w:id="59"/>
    </w:p>
    <w:p w14:paraId="45B1D997" w14:textId="77777777" w:rsidR="000C58EE" w:rsidRPr="000C58EE" w:rsidRDefault="000C58EE" w:rsidP="000C58EE">
      <w:r w:rsidRPr="000C58EE">
        <w:rPr>
          <w:lang w:val="en-US"/>
        </w:rPr>
        <w:t>A similar proportion of children aged 0-7 watched Australian screen content on publicly owned free-to-air on-demand TV (50%) and free video streaming services (49%), with online subscription services close behind (43%). Traditional formats recorded declines in 2024, with commercial TV and its on-demand services dropping to 5% and 4% respectively, while sports apps (3%) and pay-per-view (1%) showed minimal engagement.</w:t>
      </w:r>
    </w:p>
    <w:p w14:paraId="48A5FA95" w14:textId="4569FADE" w:rsidR="000C58EE" w:rsidRDefault="000C58EE" w:rsidP="000C58EE">
      <w:pPr>
        <w:jc w:val="center"/>
        <w:rPr>
          <w:lang w:val="en-US"/>
        </w:rPr>
      </w:pPr>
      <w:r w:rsidRPr="000C58EE">
        <w:rPr>
          <w:noProof/>
          <w:lang w:val="en-US"/>
        </w:rPr>
        <w:lastRenderedPageBreak/>
        <w:drawing>
          <wp:inline distT="0" distB="0" distL="0" distR="0" wp14:anchorId="0DC9F00B" wp14:editId="6C4CA599">
            <wp:extent cx="5229955" cy="3267531"/>
            <wp:effectExtent l="0" t="0" r="8890" b="9525"/>
            <wp:docPr id="13192313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31388" name="Picture 1">
                      <a:extLst>
                        <a:ext uri="{C183D7F6-B498-43B3-948B-1728B52AA6E4}">
                          <adec:decorative xmlns:adec="http://schemas.microsoft.com/office/drawing/2017/decorative" val="1"/>
                        </a:ext>
                      </a:extLst>
                    </pic:cNvPr>
                    <pic:cNvPicPr/>
                  </pic:nvPicPr>
                  <pic:blipFill>
                    <a:blip r:embed="rId64"/>
                    <a:stretch>
                      <a:fillRect/>
                    </a:stretch>
                  </pic:blipFill>
                  <pic:spPr>
                    <a:xfrm>
                      <a:off x="0" y="0"/>
                      <a:ext cx="5229955" cy="3267531"/>
                    </a:xfrm>
                    <a:prstGeom prst="rect">
                      <a:avLst/>
                    </a:prstGeom>
                  </pic:spPr>
                </pic:pic>
              </a:graphicData>
            </a:graphic>
          </wp:inline>
        </w:drawing>
      </w:r>
    </w:p>
    <w:p w14:paraId="3AE9C0E1" w14:textId="77777777" w:rsidR="000C58EE" w:rsidRPr="000C58EE" w:rsidRDefault="000C58EE" w:rsidP="000C58EE">
      <w:pPr>
        <w:pStyle w:val="FootnoteText"/>
      </w:pPr>
      <w:r w:rsidRPr="000C58EE">
        <w:rPr>
          <w:lang w:val="en-US"/>
        </w:rPr>
        <w:t>Source: KA4. Now thinking only about Australian children’s programs, which does your child usually watch these on?</w:t>
      </w:r>
    </w:p>
    <w:p w14:paraId="349942BE" w14:textId="77777777" w:rsidR="000C58EE" w:rsidRPr="000C58EE" w:rsidRDefault="000C58EE" w:rsidP="000C58EE">
      <w:pPr>
        <w:pStyle w:val="FootnoteText"/>
      </w:pPr>
      <w:r w:rsidRPr="000C58EE">
        <w:rPr>
          <w:lang w:val="en-US"/>
        </w:rPr>
        <w:t>Base: MCCS, Parents/legal guardians/</w:t>
      </w:r>
      <w:proofErr w:type="spellStart"/>
      <w:r w:rsidRPr="000C58EE">
        <w:rPr>
          <w:lang w:val="en-US"/>
        </w:rPr>
        <w:t>carers</w:t>
      </w:r>
      <w:proofErr w:type="spellEnd"/>
      <w:r w:rsidRPr="000C58EE">
        <w:rPr>
          <w:lang w:val="en-US"/>
        </w:rPr>
        <w:t xml:space="preserve"> whose </w:t>
      </w:r>
      <w:proofErr w:type="gramStart"/>
      <w:r w:rsidRPr="000C58EE">
        <w:rPr>
          <w:lang w:val="en-US"/>
        </w:rPr>
        <w:t>0-7 year old</w:t>
      </w:r>
      <w:proofErr w:type="gramEnd"/>
      <w:r w:rsidRPr="000C58EE">
        <w:rPr>
          <w:lang w:val="en-US"/>
        </w:rPr>
        <w:t xml:space="preserve"> child watches Australian content. 2024: n=313. 2023: n=351.</w:t>
      </w:r>
    </w:p>
    <w:p w14:paraId="76A2460A" w14:textId="77777777" w:rsidR="000C58EE" w:rsidRDefault="000C58EE" w:rsidP="000C58EE">
      <w:pPr>
        <w:pStyle w:val="FootnoteText"/>
        <w:rPr>
          <w:lang w:val="en-GB"/>
        </w:rPr>
      </w:pPr>
      <w:r w:rsidRPr="000C58EE">
        <w:rPr>
          <w:lang w:val="en-GB"/>
        </w:rPr>
        <w:t>Notes: Don’t know/refused responses not shown: 2024 and 2023 DK = 0%, Ref = 0%. Full code labels not shown on chart due to ease of reading.</w:t>
      </w:r>
    </w:p>
    <w:p w14:paraId="233FBB2F" w14:textId="77777777" w:rsidR="008053A9" w:rsidRDefault="008053A9" w:rsidP="000C58EE">
      <w:pPr>
        <w:pStyle w:val="FootnoteText"/>
        <w:rPr>
          <w:lang w:val="en-GB"/>
        </w:rPr>
      </w:pPr>
    </w:p>
    <w:p w14:paraId="73B2C825" w14:textId="77777777" w:rsidR="008053A9" w:rsidRPr="008053A9" w:rsidRDefault="008053A9" w:rsidP="008053A9">
      <w:pPr>
        <w:rPr>
          <w:lang w:val="en-GB"/>
        </w:rPr>
      </w:pPr>
      <w:r w:rsidRPr="008053A9">
        <w:rPr>
          <w:lang w:val="en-GB"/>
        </w:rPr>
        <w:t>A bar chart comparing the platforms on which children usually watched children's programs, reported by parents/legal guardians/carers between 2023 and 2024.</w:t>
      </w:r>
    </w:p>
    <w:p w14:paraId="2CB52D5A" w14:textId="77777777" w:rsidR="008053A9" w:rsidRPr="008053A9" w:rsidRDefault="008053A9" w:rsidP="008053A9">
      <w:pPr>
        <w:rPr>
          <w:lang w:val="en-GB"/>
        </w:rPr>
      </w:pPr>
    </w:p>
    <w:p w14:paraId="3D999D8D" w14:textId="77777777" w:rsidR="008053A9" w:rsidRPr="008053A9" w:rsidRDefault="008053A9" w:rsidP="008053A9">
      <w:pPr>
        <w:rPr>
          <w:lang w:val="en-GB"/>
        </w:rPr>
      </w:pPr>
      <w:r w:rsidRPr="008053A9">
        <w:rPr>
          <w:lang w:val="en-GB"/>
        </w:rPr>
        <w:t>Publicly owned free-to-air on-demand TV: 50% in 2024, 44% in 2023</w:t>
      </w:r>
    </w:p>
    <w:p w14:paraId="493E0B7B" w14:textId="77777777" w:rsidR="008053A9" w:rsidRPr="008053A9" w:rsidRDefault="008053A9" w:rsidP="008053A9">
      <w:pPr>
        <w:rPr>
          <w:lang w:val="en-GB"/>
        </w:rPr>
      </w:pPr>
      <w:r w:rsidRPr="008053A9">
        <w:rPr>
          <w:lang w:val="en-GB"/>
        </w:rPr>
        <w:t>Free video streaming services: 49% in 2024, 45% in 2023</w:t>
      </w:r>
    </w:p>
    <w:p w14:paraId="6C4B3EAE" w14:textId="77777777" w:rsidR="008053A9" w:rsidRPr="008053A9" w:rsidRDefault="008053A9" w:rsidP="008053A9">
      <w:pPr>
        <w:rPr>
          <w:lang w:val="en-GB"/>
        </w:rPr>
      </w:pPr>
      <w:r w:rsidRPr="008053A9">
        <w:rPr>
          <w:lang w:val="en-GB"/>
        </w:rPr>
        <w:t>Online subscription services: 43% in 2024, 45% in 2023</w:t>
      </w:r>
    </w:p>
    <w:p w14:paraId="1DB0809D" w14:textId="77777777" w:rsidR="008053A9" w:rsidRPr="008053A9" w:rsidRDefault="008053A9" w:rsidP="008053A9">
      <w:pPr>
        <w:rPr>
          <w:lang w:val="en-GB"/>
        </w:rPr>
      </w:pPr>
      <w:r w:rsidRPr="008053A9">
        <w:rPr>
          <w:lang w:val="en-GB"/>
        </w:rPr>
        <w:t>Publicly owned free-to-air TV, excluding on-demand: 22% in both 2023 and 2024</w:t>
      </w:r>
    </w:p>
    <w:p w14:paraId="1742D3FD" w14:textId="77777777" w:rsidR="008053A9" w:rsidRPr="008053A9" w:rsidRDefault="008053A9" w:rsidP="008053A9">
      <w:pPr>
        <w:rPr>
          <w:lang w:val="en-GB"/>
        </w:rPr>
      </w:pPr>
      <w:r w:rsidRPr="008053A9">
        <w:rPr>
          <w:lang w:val="en-GB"/>
        </w:rPr>
        <w:t>Pay TV: 6% in 2024, 9% in 2023</w:t>
      </w:r>
    </w:p>
    <w:p w14:paraId="79CB594A" w14:textId="77777777" w:rsidR="008053A9" w:rsidRPr="008053A9" w:rsidRDefault="008053A9" w:rsidP="008053A9">
      <w:pPr>
        <w:rPr>
          <w:lang w:val="en-GB"/>
        </w:rPr>
      </w:pPr>
      <w:r w:rsidRPr="008053A9">
        <w:rPr>
          <w:lang w:val="en-GB"/>
        </w:rPr>
        <w:t>Commercial free-to-air TV, excluding on-demand: 5% in 2024, 15% in 2023</w:t>
      </w:r>
    </w:p>
    <w:p w14:paraId="092D578F" w14:textId="77777777" w:rsidR="008053A9" w:rsidRPr="008053A9" w:rsidRDefault="008053A9" w:rsidP="008053A9">
      <w:pPr>
        <w:rPr>
          <w:lang w:val="en-GB"/>
        </w:rPr>
      </w:pPr>
      <w:r w:rsidRPr="008053A9">
        <w:rPr>
          <w:lang w:val="en-GB"/>
        </w:rPr>
        <w:t>Commercial free-to-air on-demand TV: 4% in 2024, 8% in 2023</w:t>
      </w:r>
    </w:p>
    <w:p w14:paraId="2B84BD2D" w14:textId="77777777" w:rsidR="008053A9" w:rsidRPr="008053A9" w:rsidRDefault="008053A9" w:rsidP="008053A9">
      <w:pPr>
        <w:rPr>
          <w:lang w:val="en-GB"/>
        </w:rPr>
      </w:pPr>
      <w:r w:rsidRPr="008053A9">
        <w:rPr>
          <w:lang w:val="en-GB"/>
        </w:rPr>
        <w:lastRenderedPageBreak/>
        <w:t>Sports specific website or app: 3% in 2024, 7% in 2023</w:t>
      </w:r>
    </w:p>
    <w:p w14:paraId="1E5A31FB" w14:textId="77777777" w:rsidR="008053A9" w:rsidRPr="008053A9" w:rsidRDefault="008053A9" w:rsidP="008053A9">
      <w:pPr>
        <w:rPr>
          <w:lang w:val="en-GB"/>
        </w:rPr>
      </w:pPr>
      <w:r w:rsidRPr="008053A9">
        <w:rPr>
          <w:lang w:val="en-GB"/>
        </w:rPr>
        <w:t xml:space="preserve">Other websites or apps (e.g., Facebook, </w:t>
      </w:r>
      <w:proofErr w:type="spellStart"/>
      <w:r w:rsidRPr="008053A9">
        <w:rPr>
          <w:lang w:val="en-GB"/>
        </w:rPr>
        <w:t>TikTok</w:t>
      </w:r>
      <w:proofErr w:type="spellEnd"/>
      <w:r w:rsidRPr="008053A9">
        <w:rPr>
          <w:lang w:val="en-GB"/>
        </w:rPr>
        <w:t>, Instagram): 3% in 2024, 4% in 2023</w:t>
      </w:r>
    </w:p>
    <w:p w14:paraId="053C1A5E" w14:textId="77777777" w:rsidR="008053A9" w:rsidRPr="008053A9" w:rsidRDefault="008053A9" w:rsidP="008053A9">
      <w:pPr>
        <w:rPr>
          <w:lang w:val="en-GB"/>
        </w:rPr>
      </w:pPr>
      <w:r w:rsidRPr="008053A9">
        <w:rPr>
          <w:lang w:val="en-GB"/>
        </w:rPr>
        <w:t>Pay-per-view services: 1% in 2024, 5% in 2023</w:t>
      </w:r>
    </w:p>
    <w:p w14:paraId="32CEBA58" w14:textId="6DCC33C1" w:rsidR="008053A9" w:rsidRDefault="008053A9" w:rsidP="008053A9">
      <w:pPr>
        <w:rPr>
          <w:lang w:val="en-GB"/>
        </w:rPr>
      </w:pPr>
      <w:r w:rsidRPr="008053A9">
        <w:rPr>
          <w:lang w:val="en-GB"/>
        </w:rPr>
        <w:t>None of the above: 3% in 2024, 2% in 2023</w:t>
      </w:r>
    </w:p>
    <w:p w14:paraId="5B325CA2" w14:textId="0A0C3DA5" w:rsidR="00975312" w:rsidRDefault="00975312" w:rsidP="00975312">
      <w:pPr>
        <w:pStyle w:val="Heading4"/>
        <w:rPr>
          <w:lang w:val="en-GB"/>
        </w:rPr>
      </w:pPr>
      <w:r>
        <w:rPr>
          <w:lang w:val="en-GB"/>
        </w:rPr>
        <w:t>Callout</w:t>
      </w:r>
    </w:p>
    <w:p w14:paraId="75D0794B" w14:textId="5D7320D3" w:rsidR="00975312" w:rsidRDefault="00975312" w:rsidP="005E3540">
      <w:pPr>
        <w:pStyle w:val="Listparagraphbullets"/>
        <w:rPr>
          <w:lang w:val="en-GB"/>
        </w:rPr>
      </w:pPr>
      <w:r>
        <w:rPr>
          <w:lang w:val="en-GB"/>
        </w:rPr>
        <w:t>The use of commercial free-to-air TV (5% vs 15% in 2023), commercial free-to-air on-demand TV (4% vs 8% in 2023), sports specific website or app (3% vs 7% in 2023), and pay-per-view services (1% vs 5% in 2023) to watch Australian screen content all declined significantly in 2024 among children aged 0-7.</w:t>
      </w:r>
    </w:p>
    <w:p w14:paraId="33660405" w14:textId="77777777" w:rsidR="00975312" w:rsidRPr="000C58EE" w:rsidRDefault="00975312" w:rsidP="000C58EE">
      <w:pPr>
        <w:pStyle w:val="FootnoteText"/>
      </w:pPr>
    </w:p>
    <w:p w14:paraId="6402D233" w14:textId="77777777" w:rsidR="000C58EE" w:rsidRPr="000C58EE" w:rsidRDefault="000C58EE" w:rsidP="000C58EE">
      <w:pPr>
        <w:pStyle w:val="normal-box"/>
        <w:rPr>
          <w:lang w:val="en-AU"/>
        </w:rPr>
      </w:pPr>
      <w:r w:rsidRPr="000C58EE">
        <w:t>Parents/legal guardians/</w:t>
      </w:r>
      <w:proofErr w:type="spellStart"/>
      <w:r w:rsidRPr="000C58EE">
        <w:t>carers</w:t>
      </w:r>
      <w:proofErr w:type="spellEnd"/>
      <w:r w:rsidRPr="000C58EE">
        <w:t xml:space="preserve"> reported that children aged 0-7 primarily watched Australian content on Publicly owned free-to-air on-demand TV, as well as through free video streaming services and online subscription services, similar to older children. </w:t>
      </w:r>
    </w:p>
    <w:p w14:paraId="4415D0D5" w14:textId="340BA410" w:rsidR="000C58EE" w:rsidRDefault="000C58EE" w:rsidP="000C58EE">
      <w:pPr>
        <w:pStyle w:val="Heading3"/>
        <w:rPr>
          <w:lang w:val="en-US"/>
        </w:rPr>
      </w:pPr>
      <w:bookmarkStart w:id="60" w:name="_Toc197964106"/>
      <w:r w:rsidRPr="000C58EE">
        <w:rPr>
          <w:lang w:val="en-US"/>
        </w:rPr>
        <w:lastRenderedPageBreak/>
        <w:t>Hours per week spent watching content on various platforms (children aged 8-17)</w:t>
      </w:r>
      <w:bookmarkEnd w:id="60"/>
    </w:p>
    <w:p w14:paraId="70392BEF" w14:textId="77777777" w:rsidR="000C58EE" w:rsidRPr="000C58EE" w:rsidRDefault="000C58EE" w:rsidP="000C58EE">
      <w:r w:rsidRPr="000C58EE">
        <w:rPr>
          <w:lang w:val="en-US"/>
        </w:rPr>
        <w:t>Among children aged 8-17, weekly screen time was highest on ‘other’ websites or apps (9.4 hours), followed by free video streaming services (7.9 hours), while online subscription services and Pay TV averaged 6.7 hours – consistent with trends observed in 2023. These platforms also had the highest reported usage by children in the past 7 days, except for Pay TV.</w:t>
      </w:r>
    </w:p>
    <w:p w14:paraId="4D34087A" w14:textId="5A3E8E13" w:rsidR="000C58EE" w:rsidRDefault="000C58EE" w:rsidP="000C58EE">
      <w:pPr>
        <w:jc w:val="center"/>
        <w:rPr>
          <w:lang w:val="en-US"/>
        </w:rPr>
      </w:pPr>
      <w:r w:rsidRPr="000C58EE">
        <w:rPr>
          <w:noProof/>
          <w:lang w:val="en-US"/>
        </w:rPr>
        <w:drawing>
          <wp:inline distT="0" distB="0" distL="0" distR="0" wp14:anchorId="2CDD6690" wp14:editId="0696A442">
            <wp:extent cx="6016625" cy="2596515"/>
            <wp:effectExtent l="0" t="0" r="3175" b="0"/>
            <wp:docPr id="8577567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56720" name="Picture 1">
                      <a:extLst>
                        <a:ext uri="{C183D7F6-B498-43B3-948B-1728B52AA6E4}">
                          <adec:decorative xmlns:adec="http://schemas.microsoft.com/office/drawing/2017/decorative" val="1"/>
                        </a:ext>
                      </a:extLst>
                    </pic:cNvPr>
                    <pic:cNvPicPr/>
                  </pic:nvPicPr>
                  <pic:blipFill>
                    <a:blip r:embed="rId65"/>
                    <a:stretch>
                      <a:fillRect/>
                    </a:stretch>
                  </pic:blipFill>
                  <pic:spPr>
                    <a:xfrm>
                      <a:off x="0" y="0"/>
                      <a:ext cx="6016625" cy="2596515"/>
                    </a:xfrm>
                    <a:prstGeom prst="rect">
                      <a:avLst/>
                    </a:prstGeom>
                  </pic:spPr>
                </pic:pic>
              </a:graphicData>
            </a:graphic>
          </wp:inline>
        </w:drawing>
      </w:r>
    </w:p>
    <w:p w14:paraId="229A7290" w14:textId="77777777" w:rsidR="000C58EE" w:rsidRPr="000C58EE" w:rsidRDefault="000C58EE" w:rsidP="000C58EE">
      <w:pPr>
        <w:pStyle w:val="FootnoteText"/>
      </w:pPr>
      <w:r w:rsidRPr="000C58EE">
        <w:rPr>
          <w:lang w:val="en-US"/>
        </w:rPr>
        <w:t>Source: KB1, KC1, KD1. In the past 7 days, what kinds of things did you watch at home or elsewhere on any device?</w:t>
      </w:r>
    </w:p>
    <w:p w14:paraId="1A29D349" w14:textId="77777777" w:rsidR="000C58EE" w:rsidRPr="000C58EE" w:rsidRDefault="000C58EE" w:rsidP="000C58EE">
      <w:pPr>
        <w:pStyle w:val="FootnoteText"/>
      </w:pPr>
      <w:r w:rsidRPr="000C58EE">
        <w:rPr>
          <w:lang w:val="en-US"/>
        </w:rPr>
        <w:t xml:space="preserve">Base: MCCS, </w:t>
      </w:r>
      <w:proofErr w:type="gramStart"/>
      <w:r w:rsidRPr="000C58EE">
        <w:rPr>
          <w:lang w:val="en-US"/>
        </w:rPr>
        <w:t>All</w:t>
      </w:r>
      <w:proofErr w:type="gramEnd"/>
      <w:r w:rsidRPr="000C58EE">
        <w:rPr>
          <w:lang w:val="en-US"/>
        </w:rPr>
        <w:t xml:space="preserve"> children aged 8-17. 2024: 8-10 (n=199), 11-15 (n=199), 16-17 (n=141). 2023: 8-10 (n=197), 11-15 (n=191), 16-17 (n=137). </w:t>
      </w:r>
    </w:p>
    <w:p w14:paraId="519B4A3F" w14:textId="77777777" w:rsidR="000C58EE" w:rsidRPr="000C58EE" w:rsidRDefault="000C58EE" w:rsidP="000C58EE">
      <w:pPr>
        <w:pStyle w:val="FootnoteText"/>
      </w:pPr>
      <w:r w:rsidRPr="000C58EE">
        <w:rPr>
          <w:lang w:val="en-US"/>
        </w:rPr>
        <w:t>Source: KB2, KC2, KD2. On average, how many hours per week do you watch each of the following?</w:t>
      </w:r>
    </w:p>
    <w:p w14:paraId="4D7C2B9A" w14:textId="77777777" w:rsidR="000C58EE" w:rsidRPr="000C58EE" w:rsidRDefault="000C58EE" w:rsidP="000C58EE">
      <w:pPr>
        <w:pStyle w:val="FootnoteText"/>
      </w:pPr>
      <w:r w:rsidRPr="000C58EE">
        <w:rPr>
          <w:lang w:val="en-US"/>
        </w:rPr>
        <w:lastRenderedPageBreak/>
        <w:t>Base: MCCS, Children aged 8-17 who watched screen content in the past 7 days. Total (n= from 15 to 388). Reported at total level due to small base sizes in individual age groups.</w:t>
      </w:r>
    </w:p>
    <w:p w14:paraId="2FA18F2F" w14:textId="77777777" w:rsidR="000C58EE" w:rsidRDefault="000C58EE" w:rsidP="000C58EE">
      <w:pPr>
        <w:pStyle w:val="FootnoteText"/>
        <w:rPr>
          <w:lang w:val="en-GB"/>
        </w:rPr>
      </w:pPr>
      <w:r w:rsidRPr="000C58EE">
        <w:rPr>
          <w:lang w:val="en-GB"/>
        </w:rPr>
        <w:t>Notes: Don’t know/refused responses not shown: % vary per statement. Labels for responses &lt;5% not shown. Results for ‘Google Play (or pay-per-view services)’ not shown due to small base size (n=15). Full code labels not shown on chart due to ease of reading.</w:t>
      </w:r>
    </w:p>
    <w:p w14:paraId="0DB229B2" w14:textId="77777777" w:rsidR="00B97FFA" w:rsidRDefault="00B97FFA" w:rsidP="000C58EE">
      <w:pPr>
        <w:pStyle w:val="FootnoteText"/>
        <w:rPr>
          <w:lang w:val="en-GB"/>
        </w:rPr>
      </w:pPr>
    </w:p>
    <w:p w14:paraId="51251A29" w14:textId="3687D489" w:rsidR="00B97FFA" w:rsidRPr="00B97FFA" w:rsidRDefault="00B97FFA" w:rsidP="00B97FFA">
      <w:pPr>
        <w:rPr>
          <w:lang w:val="en-GB"/>
        </w:rPr>
      </w:pPr>
      <w:r w:rsidRPr="00B97FFA">
        <w:rPr>
          <w:lang w:val="en-GB"/>
        </w:rPr>
        <w:t>A bar chart comparing the types of content watched by children aged 8-17 at home or elsewhere on any device over the past 7 days, between 2023 and 2024.</w:t>
      </w:r>
    </w:p>
    <w:p w14:paraId="17696B57" w14:textId="77777777" w:rsidR="00B97FFA" w:rsidRPr="00B97FFA" w:rsidRDefault="00B97FFA" w:rsidP="00B97FFA">
      <w:pPr>
        <w:rPr>
          <w:lang w:val="en-GB"/>
        </w:rPr>
      </w:pPr>
      <w:r w:rsidRPr="00B97FFA">
        <w:rPr>
          <w:lang w:val="en-GB"/>
        </w:rPr>
        <w:t>Free video streaming services:</w:t>
      </w:r>
    </w:p>
    <w:p w14:paraId="4247B748" w14:textId="77777777" w:rsidR="00B97FFA" w:rsidRPr="00B97FFA" w:rsidRDefault="00B97FFA" w:rsidP="00B97FFA">
      <w:pPr>
        <w:rPr>
          <w:lang w:val="en-GB"/>
        </w:rPr>
      </w:pPr>
      <w:r w:rsidRPr="00B97FFA">
        <w:rPr>
          <w:lang w:val="en-GB"/>
        </w:rPr>
        <w:t>Up to 5 hours: 43%</w:t>
      </w:r>
    </w:p>
    <w:p w14:paraId="544F145B" w14:textId="77777777" w:rsidR="00B97FFA" w:rsidRPr="00B97FFA" w:rsidRDefault="00B97FFA" w:rsidP="00B97FFA">
      <w:pPr>
        <w:rPr>
          <w:lang w:val="en-GB"/>
        </w:rPr>
      </w:pPr>
      <w:r w:rsidRPr="00B97FFA">
        <w:rPr>
          <w:lang w:val="en-GB"/>
        </w:rPr>
        <w:t>6-10 hours: 33%</w:t>
      </w:r>
    </w:p>
    <w:p w14:paraId="78CCC0AB" w14:textId="77777777" w:rsidR="00B97FFA" w:rsidRPr="00B97FFA" w:rsidRDefault="00B97FFA" w:rsidP="00B97FFA">
      <w:pPr>
        <w:rPr>
          <w:lang w:val="en-GB"/>
        </w:rPr>
      </w:pPr>
      <w:r w:rsidRPr="00B97FFA">
        <w:rPr>
          <w:lang w:val="en-GB"/>
        </w:rPr>
        <w:t>11-25 hours: 19%</w:t>
      </w:r>
    </w:p>
    <w:p w14:paraId="6208699D" w14:textId="77777777" w:rsidR="00B97FFA" w:rsidRPr="00B97FFA" w:rsidRDefault="00B97FFA" w:rsidP="00B97FFA">
      <w:pPr>
        <w:rPr>
          <w:lang w:val="en-GB"/>
        </w:rPr>
      </w:pPr>
      <w:r w:rsidRPr="00B97FFA">
        <w:rPr>
          <w:lang w:val="en-GB"/>
        </w:rPr>
        <w:t>More than 25 hours: 3%</w:t>
      </w:r>
    </w:p>
    <w:p w14:paraId="77C891DC" w14:textId="77777777" w:rsidR="00B97FFA" w:rsidRPr="00B97FFA" w:rsidRDefault="00B97FFA" w:rsidP="00B97FFA">
      <w:pPr>
        <w:rPr>
          <w:lang w:val="en-GB"/>
        </w:rPr>
      </w:pPr>
      <w:r w:rsidRPr="00B97FFA">
        <w:rPr>
          <w:lang w:val="en-GB"/>
        </w:rPr>
        <w:t>Average hours 2023 (per user): 8.3</w:t>
      </w:r>
    </w:p>
    <w:p w14:paraId="64909F5A" w14:textId="77777777" w:rsidR="00B97FFA" w:rsidRPr="00B97FFA" w:rsidRDefault="00B97FFA" w:rsidP="00B97FFA">
      <w:pPr>
        <w:rPr>
          <w:lang w:val="en-GB"/>
        </w:rPr>
      </w:pPr>
      <w:r w:rsidRPr="00B97FFA">
        <w:rPr>
          <w:lang w:val="en-GB"/>
        </w:rPr>
        <w:t>Past 7 days usage 2024: 72%</w:t>
      </w:r>
    </w:p>
    <w:p w14:paraId="1B3E3868" w14:textId="77777777" w:rsidR="00B97FFA" w:rsidRPr="00B97FFA" w:rsidRDefault="00B97FFA" w:rsidP="00B97FFA">
      <w:pPr>
        <w:rPr>
          <w:lang w:val="en-GB"/>
        </w:rPr>
      </w:pPr>
      <w:r w:rsidRPr="00B97FFA">
        <w:rPr>
          <w:lang w:val="en-GB"/>
        </w:rPr>
        <w:t>Average hours 2024 (per user): 7.9</w:t>
      </w:r>
    </w:p>
    <w:p w14:paraId="3D06B929" w14:textId="77777777" w:rsidR="00B97FFA" w:rsidRPr="00B97FFA" w:rsidRDefault="00B97FFA" w:rsidP="00B97FFA">
      <w:pPr>
        <w:rPr>
          <w:lang w:val="en-GB"/>
        </w:rPr>
      </w:pPr>
    </w:p>
    <w:p w14:paraId="45FA2965" w14:textId="77777777" w:rsidR="00B97FFA" w:rsidRPr="00B97FFA" w:rsidRDefault="00B97FFA" w:rsidP="00B97FFA">
      <w:pPr>
        <w:rPr>
          <w:lang w:val="en-GB"/>
        </w:rPr>
      </w:pPr>
      <w:r w:rsidRPr="00B97FFA">
        <w:rPr>
          <w:lang w:val="en-GB"/>
        </w:rPr>
        <w:t>Online subscription services:</w:t>
      </w:r>
    </w:p>
    <w:p w14:paraId="2912D6D1" w14:textId="77777777" w:rsidR="00B97FFA" w:rsidRPr="00B97FFA" w:rsidRDefault="00B97FFA" w:rsidP="00B97FFA">
      <w:pPr>
        <w:rPr>
          <w:lang w:val="en-GB"/>
        </w:rPr>
      </w:pPr>
      <w:r w:rsidRPr="00B97FFA">
        <w:rPr>
          <w:lang w:val="en-GB"/>
        </w:rPr>
        <w:t>Up to 5 hours: 52%</w:t>
      </w:r>
    </w:p>
    <w:p w14:paraId="52C7E292" w14:textId="77777777" w:rsidR="00B97FFA" w:rsidRPr="00B97FFA" w:rsidRDefault="00B97FFA" w:rsidP="00B97FFA">
      <w:pPr>
        <w:rPr>
          <w:lang w:val="en-GB"/>
        </w:rPr>
      </w:pPr>
      <w:r w:rsidRPr="00B97FFA">
        <w:rPr>
          <w:lang w:val="en-GB"/>
        </w:rPr>
        <w:t>6-10 hours: 34%</w:t>
      </w:r>
    </w:p>
    <w:p w14:paraId="594BE24A" w14:textId="77777777" w:rsidR="00B97FFA" w:rsidRPr="00B97FFA" w:rsidRDefault="00B97FFA" w:rsidP="00B97FFA">
      <w:pPr>
        <w:rPr>
          <w:lang w:val="en-GB"/>
        </w:rPr>
      </w:pPr>
      <w:r w:rsidRPr="00B97FFA">
        <w:rPr>
          <w:lang w:val="en-GB"/>
        </w:rPr>
        <w:t>11-25 hours: 13%</w:t>
      </w:r>
    </w:p>
    <w:p w14:paraId="4F351643" w14:textId="77777777" w:rsidR="00B97FFA" w:rsidRPr="00B97FFA" w:rsidRDefault="00B97FFA" w:rsidP="00B97FFA">
      <w:pPr>
        <w:rPr>
          <w:lang w:val="en-GB"/>
        </w:rPr>
      </w:pPr>
      <w:r w:rsidRPr="00B97FFA">
        <w:rPr>
          <w:lang w:val="en-GB"/>
        </w:rPr>
        <w:t>More than 25 hours: 2%</w:t>
      </w:r>
    </w:p>
    <w:p w14:paraId="42A3D8F6" w14:textId="77777777" w:rsidR="00B97FFA" w:rsidRPr="00B97FFA" w:rsidRDefault="00B97FFA" w:rsidP="00B97FFA">
      <w:pPr>
        <w:rPr>
          <w:lang w:val="en-GB"/>
        </w:rPr>
      </w:pPr>
      <w:r w:rsidRPr="00B97FFA">
        <w:rPr>
          <w:lang w:val="en-GB"/>
        </w:rPr>
        <w:t>Average hours 2023 (per user): 7.1</w:t>
      </w:r>
    </w:p>
    <w:p w14:paraId="22C7404B" w14:textId="77777777" w:rsidR="00B97FFA" w:rsidRPr="00B97FFA" w:rsidRDefault="00B97FFA" w:rsidP="00B97FFA">
      <w:pPr>
        <w:rPr>
          <w:lang w:val="en-GB"/>
        </w:rPr>
      </w:pPr>
      <w:r w:rsidRPr="00B97FFA">
        <w:rPr>
          <w:lang w:val="en-GB"/>
        </w:rPr>
        <w:t>Past 7 days usage 2024: 66%</w:t>
      </w:r>
    </w:p>
    <w:p w14:paraId="50FA3870" w14:textId="77777777" w:rsidR="00B97FFA" w:rsidRPr="00B97FFA" w:rsidRDefault="00B97FFA" w:rsidP="00B97FFA">
      <w:pPr>
        <w:rPr>
          <w:lang w:val="en-GB"/>
        </w:rPr>
      </w:pPr>
      <w:r w:rsidRPr="00B97FFA">
        <w:rPr>
          <w:lang w:val="en-GB"/>
        </w:rPr>
        <w:t>Average hours 2024 (per user): 6.7</w:t>
      </w:r>
    </w:p>
    <w:p w14:paraId="2A540D8F" w14:textId="77777777" w:rsidR="00B97FFA" w:rsidRPr="00B97FFA" w:rsidRDefault="00B97FFA" w:rsidP="00B97FFA">
      <w:pPr>
        <w:rPr>
          <w:lang w:val="en-GB"/>
        </w:rPr>
      </w:pPr>
    </w:p>
    <w:p w14:paraId="7598FDDD" w14:textId="77777777" w:rsidR="00B97FFA" w:rsidRPr="00B97FFA" w:rsidRDefault="00B97FFA" w:rsidP="00B97FFA">
      <w:pPr>
        <w:rPr>
          <w:lang w:val="en-GB"/>
        </w:rPr>
      </w:pPr>
      <w:r w:rsidRPr="00B97FFA">
        <w:rPr>
          <w:lang w:val="en-GB"/>
        </w:rPr>
        <w:t xml:space="preserve">Other websites or apps (e.g., Facebook, </w:t>
      </w:r>
      <w:proofErr w:type="spellStart"/>
      <w:r w:rsidRPr="00B97FFA">
        <w:rPr>
          <w:lang w:val="en-GB"/>
        </w:rPr>
        <w:t>TikTok</w:t>
      </w:r>
      <w:proofErr w:type="spellEnd"/>
      <w:r w:rsidRPr="00B97FFA">
        <w:rPr>
          <w:lang w:val="en-GB"/>
        </w:rPr>
        <w:t>, Instagram):</w:t>
      </w:r>
    </w:p>
    <w:p w14:paraId="094FFC1A" w14:textId="77777777" w:rsidR="00B97FFA" w:rsidRPr="00B97FFA" w:rsidRDefault="00B97FFA" w:rsidP="00B97FFA">
      <w:pPr>
        <w:rPr>
          <w:lang w:val="en-GB"/>
        </w:rPr>
      </w:pPr>
      <w:r w:rsidRPr="00B97FFA">
        <w:rPr>
          <w:lang w:val="en-GB"/>
        </w:rPr>
        <w:lastRenderedPageBreak/>
        <w:t>Up to 5 hours: 35%</w:t>
      </w:r>
    </w:p>
    <w:p w14:paraId="5C872BD0" w14:textId="77777777" w:rsidR="00B97FFA" w:rsidRPr="00B97FFA" w:rsidRDefault="00B97FFA" w:rsidP="00B97FFA">
      <w:pPr>
        <w:rPr>
          <w:lang w:val="en-GB"/>
        </w:rPr>
      </w:pPr>
      <w:r w:rsidRPr="00B97FFA">
        <w:rPr>
          <w:lang w:val="en-GB"/>
        </w:rPr>
        <w:t>6-10 hours: 34%</w:t>
      </w:r>
    </w:p>
    <w:p w14:paraId="48A8B782" w14:textId="77777777" w:rsidR="00B97FFA" w:rsidRPr="00B97FFA" w:rsidRDefault="00B97FFA" w:rsidP="00B97FFA">
      <w:pPr>
        <w:rPr>
          <w:lang w:val="en-GB"/>
        </w:rPr>
      </w:pPr>
      <w:r w:rsidRPr="00B97FFA">
        <w:rPr>
          <w:lang w:val="en-GB"/>
        </w:rPr>
        <w:t>11-25 hours: 24%</w:t>
      </w:r>
    </w:p>
    <w:p w14:paraId="0B94D41E" w14:textId="77777777" w:rsidR="00B97FFA" w:rsidRPr="00B97FFA" w:rsidRDefault="00B97FFA" w:rsidP="00B97FFA">
      <w:pPr>
        <w:rPr>
          <w:lang w:val="en-GB"/>
        </w:rPr>
      </w:pPr>
      <w:r w:rsidRPr="00B97FFA">
        <w:rPr>
          <w:lang w:val="en-GB"/>
        </w:rPr>
        <w:t>More than 25 hours: 6%</w:t>
      </w:r>
    </w:p>
    <w:p w14:paraId="679A26DD" w14:textId="77777777" w:rsidR="00B97FFA" w:rsidRPr="00B97FFA" w:rsidRDefault="00B97FFA" w:rsidP="00B97FFA">
      <w:pPr>
        <w:rPr>
          <w:lang w:val="en-GB"/>
        </w:rPr>
      </w:pPr>
      <w:r w:rsidRPr="00B97FFA">
        <w:rPr>
          <w:lang w:val="en-GB"/>
        </w:rPr>
        <w:t>Average hours 2023 (per user): 9.5</w:t>
      </w:r>
    </w:p>
    <w:p w14:paraId="1FD1CD52" w14:textId="77777777" w:rsidR="00B97FFA" w:rsidRPr="00B97FFA" w:rsidRDefault="00B97FFA" w:rsidP="00B97FFA">
      <w:pPr>
        <w:rPr>
          <w:lang w:val="en-GB"/>
        </w:rPr>
      </w:pPr>
      <w:r w:rsidRPr="00B97FFA">
        <w:rPr>
          <w:lang w:val="en-GB"/>
        </w:rPr>
        <w:t>Past 7 days usage 2024: 34%</w:t>
      </w:r>
    </w:p>
    <w:p w14:paraId="4EBE7EE2" w14:textId="77777777" w:rsidR="00B97FFA" w:rsidRPr="00B97FFA" w:rsidRDefault="00B97FFA" w:rsidP="00B97FFA">
      <w:pPr>
        <w:rPr>
          <w:lang w:val="en-GB"/>
        </w:rPr>
      </w:pPr>
      <w:r w:rsidRPr="00B97FFA">
        <w:rPr>
          <w:lang w:val="en-GB"/>
        </w:rPr>
        <w:t>Average hours 2024 (per user): 9.4</w:t>
      </w:r>
    </w:p>
    <w:p w14:paraId="7D167180" w14:textId="77777777" w:rsidR="00B97FFA" w:rsidRPr="00B97FFA" w:rsidRDefault="00B97FFA" w:rsidP="00B97FFA">
      <w:pPr>
        <w:rPr>
          <w:lang w:val="en-GB"/>
        </w:rPr>
      </w:pPr>
    </w:p>
    <w:p w14:paraId="610D2DB0" w14:textId="77777777" w:rsidR="00B97FFA" w:rsidRPr="00B97FFA" w:rsidRDefault="00B97FFA" w:rsidP="00B97FFA">
      <w:pPr>
        <w:rPr>
          <w:lang w:val="en-GB"/>
        </w:rPr>
      </w:pPr>
      <w:r w:rsidRPr="00B97FFA">
        <w:rPr>
          <w:lang w:val="en-GB"/>
        </w:rPr>
        <w:t>Publicly owned free-to-air on-demand TV:</w:t>
      </w:r>
    </w:p>
    <w:p w14:paraId="519EB23F" w14:textId="77777777" w:rsidR="00B97FFA" w:rsidRPr="00B97FFA" w:rsidRDefault="00B97FFA" w:rsidP="00B97FFA">
      <w:pPr>
        <w:rPr>
          <w:lang w:val="en-GB"/>
        </w:rPr>
      </w:pPr>
      <w:r w:rsidRPr="00B97FFA">
        <w:rPr>
          <w:lang w:val="en-GB"/>
        </w:rPr>
        <w:t>Up to 5 hours: 84%</w:t>
      </w:r>
    </w:p>
    <w:p w14:paraId="5028F7A6" w14:textId="77777777" w:rsidR="00B97FFA" w:rsidRPr="00B97FFA" w:rsidRDefault="00B97FFA" w:rsidP="00B97FFA">
      <w:pPr>
        <w:rPr>
          <w:lang w:val="en-GB"/>
        </w:rPr>
      </w:pPr>
      <w:r w:rsidRPr="00B97FFA">
        <w:rPr>
          <w:lang w:val="en-GB"/>
        </w:rPr>
        <w:t>6-10 hours: 13%</w:t>
      </w:r>
    </w:p>
    <w:p w14:paraId="4EB17033" w14:textId="77777777" w:rsidR="00B97FFA" w:rsidRPr="00B97FFA" w:rsidRDefault="00B97FFA" w:rsidP="00B97FFA">
      <w:pPr>
        <w:rPr>
          <w:lang w:val="en-GB"/>
        </w:rPr>
      </w:pPr>
      <w:r w:rsidRPr="00B97FFA">
        <w:rPr>
          <w:lang w:val="en-GB"/>
        </w:rPr>
        <w:t>11-25 hours: 2%</w:t>
      </w:r>
    </w:p>
    <w:p w14:paraId="082A26A7" w14:textId="77777777" w:rsidR="00B97FFA" w:rsidRPr="00B97FFA" w:rsidRDefault="00B97FFA" w:rsidP="00B97FFA">
      <w:pPr>
        <w:rPr>
          <w:lang w:val="en-GB"/>
        </w:rPr>
      </w:pPr>
      <w:r w:rsidRPr="00B97FFA">
        <w:rPr>
          <w:lang w:val="en-GB"/>
        </w:rPr>
        <w:t>More than 25 hours: 0%</w:t>
      </w:r>
    </w:p>
    <w:p w14:paraId="54198B24" w14:textId="77777777" w:rsidR="00B97FFA" w:rsidRPr="00B97FFA" w:rsidRDefault="00B97FFA" w:rsidP="00B97FFA">
      <w:pPr>
        <w:rPr>
          <w:lang w:val="en-GB"/>
        </w:rPr>
      </w:pPr>
      <w:r w:rsidRPr="00B97FFA">
        <w:rPr>
          <w:lang w:val="en-GB"/>
        </w:rPr>
        <w:t>Average hours 2023 (per user): 4.4</w:t>
      </w:r>
    </w:p>
    <w:p w14:paraId="72FBBFF0" w14:textId="77777777" w:rsidR="00B97FFA" w:rsidRPr="00B97FFA" w:rsidRDefault="00B97FFA" w:rsidP="00B97FFA">
      <w:pPr>
        <w:rPr>
          <w:lang w:val="en-GB"/>
        </w:rPr>
      </w:pPr>
      <w:r w:rsidRPr="00B97FFA">
        <w:rPr>
          <w:lang w:val="en-GB"/>
        </w:rPr>
        <w:t>Past 7 days usage 2024: 18%</w:t>
      </w:r>
    </w:p>
    <w:p w14:paraId="3EFF4E8D" w14:textId="77777777" w:rsidR="00B97FFA" w:rsidRPr="00B97FFA" w:rsidRDefault="00B97FFA" w:rsidP="00B97FFA">
      <w:pPr>
        <w:rPr>
          <w:lang w:val="en-GB"/>
        </w:rPr>
      </w:pPr>
      <w:r w:rsidRPr="00B97FFA">
        <w:rPr>
          <w:lang w:val="en-GB"/>
        </w:rPr>
        <w:t>Average hours 2024 (per user): 3.6</w:t>
      </w:r>
    </w:p>
    <w:p w14:paraId="63755482" w14:textId="77777777" w:rsidR="00B97FFA" w:rsidRPr="00B97FFA" w:rsidRDefault="00B97FFA" w:rsidP="00B97FFA">
      <w:pPr>
        <w:rPr>
          <w:lang w:val="en-GB"/>
        </w:rPr>
      </w:pPr>
    </w:p>
    <w:p w14:paraId="2737DE8A" w14:textId="77777777" w:rsidR="00B97FFA" w:rsidRPr="00B97FFA" w:rsidRDefault="00B97FFA" w:rsidP="00B97FFA">
      <w:pPr>
        <w:rPr>
          <w:lang w:val="en-GB"/>
        </w:rPr>
      </w:pPr>
      <w:r w:rsidRPr="00B97FFA">
        <w:rPr>
          <w:lang w:val="en-GB"/>
        </w:rPr>
        <w:t>Commercial free-to-air TV, excluding on-demand:</w:t>
      </w:r>
    </w:p>
    <w:p w14:paraId="25610969" w14:textId="77777777" w:rsidR="00B97FFA" w:rsidRPr="00B97FFA" w:rsidRDefault="00B97FFA" w:rsidP="00B97FFA">
      <w:pPr>
        <w:rPr>
          <w:lang w:val="en-GB"/>
        </w:rPr>
      </w:pPr>
      <w:r w:rsidRPr="00B97FFA">
        <w:rPr>
          <w:lang w:val="en-GB"/>
        </w:rPr>
        <w:t>Up to 5 hours: 75%</w:t>
      </w:r>
    </w:p>
    <w:p w14:paraId="16B2BA3E" w14:textId="77777777" w:rsidR="00B97FFA" w:rsidRPr="00B97FFA" w:rsidRDefault="00B97FFA" w:rsidP="00B97FFA">
      <w:pPr>
        <w:rPr>
          <w:lang w:val="en-GB"/>
        </w:rPr>
      </w:pPr>
      <w:r w:rsidRPr="00B97FFA">
        <w:rPr>
          <w:lang w:val="en-GB"/>
        </w:rPr>
        <w:t>6-10 hours: 20%</w:t>
      </w:r>
    </w:p>
    <w:p w14:paraId="619F9FBB" w14:textId="77777777" w:rsidR="00B97FFA" w:rsidRPr="00B97FFA" w:rsidRDefault="00B97FFA" w:rsidP="00B97FFA">
      <w:pPr>
        <w:rPr>
          <w:lang w:val="en-GB"/>
        </w:rPr>
      </w:pPr>
      <w:r w:rsidRPr="00B97FFA">
        <w:rPr>
          <w:lang w:val="en-GB"/>
        </w:rPr>
        <w:t>11-25 hours: 3%</w:t>
      </w:r>
    </w:p>
    <w:p w14:paraId="43BFC683" w14:textId="77777777" w:rsidR="00B97FFA" w:rsidRPr="00B97FFA" w:rsidRDefault="00B97FFA" w:rsidP="00B97FFA">
      <w:pPr>
        <w:rPr>
          <w:lang w:val="en-GB"/>
        </w:rPr>
      </w:pPr>
      <w:r w:rsidRPr="00B97FFA">
        <w:rPr>
          <w:lang w:val="en-GB"/>
        </w:rPr>
        <w:t>More than 25 hours: 1%</w:t>
      </w:r>
    </w:p>
    <w:p w14:paraId="2F2F79EA" w14:textId="77777777" w:rsidR="00B97FFA" w:rsidRPr="00B97FFA" w:rsidRDefault="00B97FFA" w:rsidP="00B97FFA">
      <w:pPr>
        <w:rPr>
          <w:lang w:val="en-GB"/>
        </w:rPr>
      </w:pPr>
      <w:r w:rsidRPr="00B97FFA">
        <w:rPr>
          <w:lang w:val="en-GB"/>
        </w:rPr>
        <w:t>Average hours 2023 (per user): 4.8</w:t>
      </w:r>
    </w:p>
    <w:p w14:paraId="4B64D62E" w14:textId="77777777" w:rsidR="00B97FFA" w:rsidRPr="00B97FFA" w:rsidRDefault="00B97FFA" w:rsidP="00B97FFA">
      <w:pPr>
        <w:rPr>
          <w:lang w:val="en-GB"/>
        </w:rPr>
      </w:pPr>
      <w:r w:rsidRPr="00B97FFA">
        <w:rPr>
          <w:lang w:val="en-GB"/>
        </w:rPr>
        <w:t>Past 7 days usage 2024: 17%</w:t>
      </w:r>
    </w:p>
    <w:p w14:paraId="76798A2F" w14:textId="77777777" w:rsidR="00B97FFA" w:rsidRPr="00B97FFA" w:rsidRDefault="00B97FFA" w:rsidP="00B97FFA">
      <w:pPr>
        <w:rPr>
          <w:lang w:val="en-GB"/>
        </w:rPr>
      </w:pPr>
      <w:r w:rsidRPr="00B97FFA">
        <w:rPr>
          <w:lang w:val="en-GB"/>
        </w:rPr>
        <w:t>Average hours 2024 (per user): 4.3</w:t>
      </w:r>
    </w:p>
    <w:p w14:paraId="2FB7275C" w14:textId="77777777" w:rsidR="00B97FFA" w:rsidRPr="00B97FFA" w:rsidRDefault="00B97FFA" w:rsidP="00B97FFA">
      <w:pPr>
        <w:rPr>
          <w:lang w:val="en-GB"/>
        </w:rPr>
      </w:pPr>
    </w:p>
    <w:p w14:paraId="206DB8AF" w14:textId="77777777" w:rsidR="00B97FFA" w:rsidRPr="00B97FFA" w:rsidRDefault="00B97FFA" w:rsidP="00B97FFA">
      <w:pPr>
        <w:rPr>
          <w:lang w:val="en-GB"/>
        </w:rPr>
      </w:pPr>
      <w:r w:rsidRPr="00B97FFA">
        <w:rPr>
          <w:lang w:val="en-GB"/>
        </w:rPr>
        <w:t>Commercial free-to-air on-demand TV:</w:t>
      </w:r>
    </w:p>
    <w:p w14:paraId="2C52D742" w14:textId="77777777" w:rsidR="00B97FFA" w:rsidRPr="00B97FFA" w:rsidRDefault="00B97FFA" w:rsidP="00B97FFA">
      <w:pPr>
        <w:rPr>
          <w:lang w:val="en-GB"/>
        </w:rPr>
      </w:pPr>
      <w:r w:rsidRPr="00B97FFA">
        <w:rPr>
          <w:lang w:val="en-GB"/>
        </w:rPr>
        <w:t>Up to 5 hours: 68%</w:t>
      </w:r>
    </w:p>
    <w:p w14:paraId="0118D5F9" w14:textId="77777777" w:rsidR="00B97FFA" w:rsidRPr="00B97FFA" w:rsidRDefault="00B97FFA" w:rsidP="00B97FFA">
      <w:pPr>
        <w:rPr>
          <w:lang w:val="en-GB"/>
        </w:rPr>
      </w:pPr>
      <w:r w:rsidRPr="00B97FFA">
        <w:rPr>
          <w:lang w:val="en-GB"/>
        </w:rPr>
        <w:t>6-10 hours: 27%</w:t>
      </w:r>
    </w:p>
    <w:p w14:paraId="30D56083" w14:textId="77777777" w:rsidR="00B97FFA" w:rsidRPr="00B97FFA" w:rsidRDefault="00B97FFA" w:rsidP="00B97FFA">
      <w:pPr>
        <w:rPr>
          <w:lang w:val="en-GB"/>
        </w:rPr>
      </w:pPr>
      <w:r w:rsidRPr="00B97FFA">
        <w:rPr>
          <w:lang w:val="en-GB"/>
        </w:rPr>
        <w:t>11-25 hours: 4%</w:t>
      </w:r>
    </w:p>
    <w:p w14:paraId="04E45E22" w14:textId="77777777" w:rsidR="00B97FFA" w:rsidRPr="00B97FFA" w:rsidRDefault="00B97FFA" w:rsidP="00B97FFA">
      <w:pPr>
        <w:rPr>
          <w:lang w:val="en-GB"/>
        </w:rPr>
      </w:pPr>
      <w:r w:rsidRPr="00B97FFA">
        <w:rPr>
          <w:lang w:val="en-GB"/>
        </w:rPr>
        <w:t>More than 25 hours: 1%</w:t>
      </w:r>
    </w:p>
    <w:p w14:paraId="47FBE37A" w14:textId="77777777" w:rsidR="00B97FFA" w:rsidRPr="00B97FFA" w:rsidRDefault="00B97FFA" w:rsidP="00B97FFA">
      <w:pPr>
        <w:rPr>
          <w:lang w:val="en-GB"/>
        </w:rPr>
      </w:pPr>
      <w:r w:rsidRPr="00B97FFA">
        <w:rPr>
          <w:lang w:val="en-GB"/>
        </w:rPr>
        <w:t>Average hours 2023 (per user): 5.3</w:t>
      </w:r>
    </w:p>
    <w:p w14:paraId="2552AC75" w14:textId="77777777" w:rsidR="00B97FFA" w:rsidRPr="00B97FFA" w:rsidRDefault="00B97FFA" w:rsidP="00B97FFA">
      <w:pPr>
        <w:rPr>
          <w:lang w:val="en-GB"/>
        </w:rPr>
      </w:pPr>
      <w:r w:rsidRPr="00B97FFA">
        <w:rPr>
          <w:lang w:val="en-GB"/>
        </w:rPr>
        <w:lastRenderedPageBreak/>
        <w:t>Past 7 days usage 2024: 13%</w:t>
      </w:r>
    </w:p>
    <w:p w14:paraId="6FAEBA4D" w14:textId="77777777" w:rsidR="00B97FFA" w:rsidRPr="00B97FFA" w:rsidRDefault="00B97FFA" w:rsidP="00B97FFA">
      <w:pPr>
        <w:rPr>
          <w:lang w:val="en-GB"/>
        </w:rPr>
      </w:pPr>
      <w:r w:rsidRPr="00B97FFA">
        <w:rPr>
          <w:lang w:val="en-GB"/>
        </w:rPr>
        <w:t>Average hours 2024 (per user): 4.5</w:t>
      </w:r>
    </w:p>
    <w:p w14:paraId="1D2E05D9" w14:textId="77777777" w:rsidR="00B97FFA" w:rsidRPr="00B97FFA" w:rsidRDefault="00B97FFA" w:rsidP="00B97FFA">
      <w:pPr>
        <w:rPr>
          <w:lang w:val="en-GB"/>
        </w:rPr>
      </w:pPr>
    </w:p>
    <w:p w14:paraId="09A322A3" w14:textId="77777777" w:rsidR="00B97FFA" w:rsidRPr="00B97FFA" w:rsidRDefault="00B97FFA" w:rsidP="00B97FFA">
      <w:pPr>
        <w:rPr>
          <w:lang w:val="en-GB"/>
        </w:rPr>
      </w:pPr>
      <w:r w:rsidRPr="00B97FFA">
        <w:rPr>
          <w:lang w:val="en-GB"/>
        </w:rPr>
        <w:t>Sports specific website or app:</w:t>
      </w:r>
    </w:p>
    <w:p w14:paraId="527481A8" w14:textId="77777777" w:rsidR="00B97FFA" w:rsidRPr="00B97FFA" w:rsidRDefault="00B97FFA" w:rsidP="00B97FFA">
      <w:pPr>
        <w:rPr>
          <w:lang w:val="en-GB"/>
        </w:rPr>
      </w:pPr>
      <w:r w:rsidRPr="00B97FFA">
        <w:rPr>
          <w:lang w:val="en-GB"/>
        </w:rPr>
        <w:t>Up to 5 hours: 72%</w:t>
      </w:r>
    </w:p>
    <w:p w14:paraId="5A9EFDF2" w14:textId="77777777" w:rsidR="00B97FFA" w:rsidRPr="00B97FFA" w:rsidRDefault="00B97FFA" w:rsidP="00B97FFA">
      <w:pPr>
        <w:rPr>
          <w:lang w:val="en-GB"/>
        </w:rPr>
      </w:pPr>
      <w:r w:rsidRPr="00B97FFA">
        <w:rPr>
          <w:lang w:val="en-GB"/>
        </w:rPr>
        <w:t>6-10 hours: 17%</w:t>
      </w:r>
    </w:p>
    <w:p w14:paraId="208106AE" w14:textId="77777777" w:rsidR="00B97FFA" w:rsidRPr="00B97FFA" w:rsidRDefault="00B97FFA" w:rsidP="00B97FFA">
      <w:pPr>
        <w:rPr>
          <w:lang w:val="en-GB"/>
        </w:rPr>
      </w:pPr>
      <w:r w:rsidRPr="00B97FFA">
        <w:rPr>
          <w:lang w:val="en-GB"/>
        </w:rPr>
        <w:t>11-25 hours: 8%</w:t>
      </w:r>
    </w:p>
    <w:p w14:paraId="10EA0BEB" w14:textId="77777777" w:rsidR="00B97FFA" w:rsidRPr="00B97FFA" w:rsidRDefault="00B97FFA" w:rsidP="00B97FFA">
      <w:pPr>
        <w:rPr>
          <w:lang w:val="en-GB"/>
        </w:rPr>
      </w:pPr>
      <w:r w:rsidRPr="00B97FFA">
        <w:rPr>
          <w:lang w:val="en-GB"/>
        </w:rPr>
        <w:t>More than 25 hours: 2%</w:t>
      </w:r>
    </w:p>
    <w:p w14:paraId="7DD7ED84" w14:textId="77777777" w:rsidR="00B97FFA" w:rsidRPr="00B97FFA" w:rsidRDefault="00B97FFA" w:rsidP="00B97FFA">
      <w:pPr>
        <w:rPr>
          <w:lang w:val="en-GB"/>
        </w:rPr>
      </w:pPr>
      <w:r w:rsidRPr="00B97FFA">
        <w:rPr>
          <w:lang w:val="en-GB"/>
        </w:rPr>
        <w:t>Average hours 2023 (per user): 5.8</w:t>
      </w:r>
    </w:p>
    <w:p w14:paraId="5FBFD52A" w14:textId="77777777" w:rsidR="00B97FFA" w:rsidRPr="00B97FFA" w:rsidRDefault="00B97FFA" w:rsidP="00B97FFA">
      <w:pPr>
        <w:rPr>
          <w:lang w:val="en-GB"/>
        </w:rPr>
      </w:pPr>
      <w:r w:rsidRPr="00B97FFA">
        <w:rPr>
          <w:lang w:val="en-GB"/>
        </w:rPr>
        <w:t>Past 7 days usage 2024: 12%</w:t>
      </w:r>
    </w:p>
    <w:p w14:paraId="5D61A1F8" w14:textId="77777777" w:rsidR="00B97FFA" w:rsidRPr="00B97FFA" w:rsidRDefault="00B97FFA" w:rsidP="00B97FFA">
      <w:pPr>
        <w:rPr>
          <w:lang w:val="en-GB"/>
        </w:rPr>
      </w:pPr>
      <w:r w:rsidRPr="00B97FFA">
        <w:rPr>
          <w:lang w:val="en-GB"/>
        </w:rPr>
        <w:t>Average hours 2024 (per user): 5.8</w:t>
      </w:r>
    </w:p>
    <w:p w14:paraId="058F8EA6" w14:textId="77777777" w:rsidR="00B97FFA" w:rsidRPr="00B97FFA" w:rsidRDefault="00B97FFA" w:rsidP="00B97FFA">
      <w:pPr>
        <w:rPr>
          <w:lang w:val="en-GB"/>
        </w:rPr>
      </w:pPr>
    </w:p>
    <w:p w14:paraId="6F602AD4" w14:textId="77777777" w:rsidR="00B97FFA" w:rsidRPr="00B97FFA" w:rsidRDefault="00B97FFA" w:rsidP="00B97FFA">
      <w:pPr>
        <w:rPr>
          <w:lang w:val="en-GB"/>
        </w:rPr>
      </w:pPr>
      <w:r w:rsidRPr="00B97FFA">
        <w:rPr>
          <w:lang w:val="en-GB"/>
        </w:rPr>
        <w:t>Publicly owned free-to-air TV, excluding on-demand:</w:t>
      </w:r>
    </w:p>
    <w:p w14:paraId="5757ED84" w14:textId="77777777" w:rsidR="00B97FFA" w:rsidRPr="00B97FFA" w:rsidRDefault="00B97FFA" w:rsidP="00B97FFA">
      <w:pPr>
        <w:rPr>
          <w:lang w:val="en-GB"/>
        </w:rPr>
      </w:pPr>
      <w:r w:rsidRPr="00B97FFA">
        <w:rPr>
          <w:lang w:val="en-GB"/>
        </w:rPr>
        <w:t>Up to 5 hours: 83%</w:t>
      </w:r>
    </w:p>
    <w:p w14:paraId="633FCD5F" w14:textId="77777777" w:rsidR="00B97FFA" w:rsidRPr="00B97FFA" w:rsidRDefault="00B97FFA" w:rsidP="00B97FFA">
      <w:pPr>
        <w:rPr>
          <w:lang w:val="en-GB"/>
        </w:rPr>
      </w:pPr>
      <w:r w:rsidRPr="00B97FFA">
        <w:rPr>
          <w:lang w:val="en-GB"/>
        </w:rPr>
        <w:t>6-10 hours: 15%</w:t>
      </w:r>
    </w:p>
    <w:p w14:paraId="21B6AF59" w14:textId="77777777" w:rsidR="00B97FFA" w:rsidRPr="00B97FFA" w:rsidRDefault="00B97FFA" w:rsidP="00B97FFA">
      <w:pPr>
        <w:rPr>
          <w:lang w:val="en-GB"/>
        </w:rPr>
      </w:pPr>
      <w:r w:rsidRPr="00B97FFA">
        <w:rPr>
          <w:lang w:val="en-GB"/>
        </w:rPr>
        <w:t>11-25 hours: 1%</w:t>
      </w:r>
    </w:p>
    <w:p w14:paraId="7871AA24" w14:textId="77777777" w:rsidR="00B97FFA" w:rsidRPr="00B97FFA" w:rsidRDefault="00B97FFA" w:rsidP="00B97FFA">
      <w:pPr>
        <w:rPr>
          <w:lang w:val="en-GB"/>
        </w:rPr>
      </w:pPr>
      <w:r w:rsidRPr="00B97FFA">
        <w:rPr>
          <w:lang w:val="en-GB"/>
        </w:rPr>
        <w:t>More than 25 hours: 0%</w:t>
      </w:r>
    </w:p>
    <w:p w14:paraId="3B992BDA" w14:textId="77777777" w:rsidR="00B97FFA" w:rsidRPr="00B97FFA" w:rsidRDefault="00B97FFA" w:rsidP="00B97FFA">
      <w:pPr>
        <w:rPr>
          <w:lang w:val="en-GB"/>
        </w:rPr>
      </w:pPr>
      <w:r w:rsidRPr="00B97FFA">
        <w:rPr>
          <w:lang w:val="en-GB"/>
        </w:rPr>
        <w:t>Average hours 2023 (per user): 5.1</w:t>
      </w:r>
    </w:p>
    <w:p w14:paraId="7E341EF0" w14:textId="77777777" w:rsidR="00B97FFA" w:rsidRPr="00B97FFA" w:rsidRDefault="00B97FFA" w:rsidP="00B97FFA">
      <w:pPr>
        <w:rPr>
          <w:lang w:val="en-GB"/>
        </w:rPr>
      </w:pPr>
      <w:r w:rsidRPr="00B97FFA">
        <w:rPr>
          <w:lang w:val="en-GB"/>
        </w:rPr>
        <w:t>Past 7 days usage 2024: 11%</w:t>
      </w:r>
    </w:p>
    <w:p w14:paraId="3093C7BD" w14:textId="77777777" w:rsidR="00B97FFA" w:rsidRPr="00B97FFA" w:rsidRDefault="00B97FFA" w:rsidP="00B97FFA">
      <w:pPr>
        <w:rPr>
          <w:lang w:val="en-GB"/>
        </w:rPr>
      </w:pPr>
      <w:r w:rsidRPr="00B97FFA">
        <w:rPr>
          <w:lang w:val="en-GB"/>
        </w:rPr>
        <w:t>Average hours 2024 (per user): 3.8</w:t>
      </w:r>
    </w:p>
    <w:p w14:paraId="30625C87" w14:textId="77777777" w:rsidR="00B97FFA" w:rsidRPr="00B97FFA" w:rsidRDefault="00B97FFA" w:rsidP="00B97FFA">
      <w:pPr>
        <w:rPr>
          <w:lang w:val="en-GB"/>
        </w:rPr>
      </w:pPr>
    </w:p>
    <w:p w14:paraId="488469BB" w14:textId="77777777" w:rsidR="00B97FFA" w:rsidRPr="00B97FFA" w:rsidRDefault="00B97FFA" w:rsidP="00B97FFA">
      <w:pPr>
        <w:rPr>
          <w:lang w:val="en-GB"/>
        </w:rPr>
      </w:pPr>
      <w:r w:rsidRPr="00B97FFA">
        <w:rPr>
          <w:lang w:val="en-GB"/>
        </w:rPr>
        <w:t>Pay TV:</w:t>
      </w:r>
    </w:p>
    <w:p w14:paraId="1AD8F7BD" w14:textId="77777777" w:rsidR="00B97FFA" w:rsidRPr="00B97FFA" w:rsidRDefault="00B97FFA" w:rsidP="00B97FFA">
      <w:pPr>
        <w:rPr>
          <w:lang w:val="en-GB"/>
        </w:rPr>
      </w:pPr>
      <w:r w:rsidRPr="00B97FFA">
        <w:rPr>
          <w:lang w:val="en-GB"/>
        </w:rPr>
        <w:t>Up to 5 hours: 62%</w:t>
      </w:r>
    </w:p>
    <w:p w14:paraId="10A4C81C" w14:textId="77777777" w:rsidR="00B97FFA" w:rsidRPr="00B97FFA" w:rsidRDefault="00B97FFA" w:rsidP="00B97FFA">
      <w:pPr>
        <w:rPr>
          <w:lang w:val="en-GB"/>
        </w:rPr>
      </w:pPr>
      <w:r w:rsidRPr="00B97FFA">
        <w:rPr>
          <w:lang w:val="en-GB"/>
        </w:rPr>
        <w:t>6-10 hours: 24%</w:t>
      </w:r>
    </w:p>
    <w:p w14:paraId="1C9D815D" w14:textId="77777777" w:rsidR="00B97FFA" w:rsidRPr="00B97FFA" w:rsidRDefault="00B97FFA" w:rsidP="00B97FFA">
      <w:pPr>
        <w:rPr>
          <w:lang w:val="en-GB"/>
        </w:rPr>
      </w:pPr>
      <w:r w:rsidRPr="00B97FFA">
        <w:rPr>
          <w:lang w:val="en-GB"/>
        </w:rPr>
        <w:lastRenderedPageBreak/>
        <w:t>11-25 hours: 11%</w:t>
      </w:r>
    </w:p>
    <w:p w14:paraId="6178802F" w14:textId="77777777" w:rsidR="00B97FFA" w:rsidRPr="00B97FFA" w:rsidRDefault="00B97FFA" w:rsidP="00B97FFA">
      <w:pPr>
        <w:rPr>
          <w:lang w:val="en-GB"/>
        </w:rPr>
      </w:pPr>
      <w:r w:rsidRPr="00B97FFA">
        <w:rPr>
          <w:lang w:val="en-GB"/>
        </w:rPr>
        <w:t>More than 25 hours: 3%</w:t>
      </w:r>
    </w:p>
    <w:p w14:paraId="66DA7C24" w14:textId="77777777" w:rsidR="00B97FFA" w:rsidRPr="00B97FFA" w:rsidRDefault="00B97FFA" w:rsidP="00B97FFA">
      <w:pPr>
        <w:rPr>
          <w:lang w:val="en-GB"/>
        </w:rPr>
      </w:pPr>
      <w:r w:rsidRPr="00B97FFA">
        <w:rPr>
          <w:lang w:val="en-GB"/>
        </w:rPr>
        <w:t>Average hours 2023 (per user): 6.9</w:t>
      </w:r>
    </w:p>
    <w:p w14:paraId="66D94E96" w14:textId="77777777" w:rsidR="00B97FFA" w:rsidRPr="00B97FFA" w:rsidRDefault="00B97FFA" w:rsidP="00B97FFA">
      <w:pPr>
        <w:rPr>
          <w:lang w:val="en-GB"/>
        </w:rPr>
      </w:pPr>
      <w:r w:rsidRPr="00B97FFA">
        <w:rPr>
          <w:lang w:val="en-GB"/>
        </w:rPr>
        <w:t>Past 7 days usage 2024: 7%</w:t>
      </w:r>
    </w:p>
    <w:p w14:paraId="2A1CDAED" w14:textId="39A8C4B5" w:rsidR="00B97FFA" w:rsidRDefault="00B97FFA" w:rsidP="00B97FFA">
      <w:pPr>
        <w:rPr>
          <w:lang w:val="en-GB"/>
        </w:rPr>
      </w:pPr>
      <w:r w:rsidRPr="00B97FFA">
        <w:rPr>
          <w:lang w:val="en-GB"/>
        </w:rPr>
        <w:t>Average hours 2024 (per user): 6.7</w:t>
      </w:r>
    </w:p>
    <w:p w14:paraId="791FF1D9" w14:textId="77777777" w:rsidR="000C58EE" w:rsidRPr="000C58EE" w:rsidRDefault="000C58EE" w:rsidP="000C58EE">
      <w:pPr>
        <w:pStyle w:val="FootnoteText"/>
      </w:pPr>
    </w:p>
    <w:p w14:paraId="6529C178" w14:textId="77777777" w:rsidR="000C58EE" w:rsidRPr="000C58EE" w:rsidRDefault="000C58EE" w:rsidP="000C58EE">
      <w:pPr>
        <w:pStyle w:val="normal-box"/>
        <w:rPr>
          <w:lang w:val="en-AU"/>
        </w:rPr>
      </w:pPr>
      <w:r w:rsidRPr="000C58EE">
        <w:t xml:space="preserve">Other website or apps (e.g. Facebook, </w:t>
      </w:r>
      <w:proofErr w:type="spellStart"/>
      <w:r w:rsidRPr="000C58EE">
        <w:t>TikTok</w:t>
      </w:r>
      <w:proofErr w:type="spellEnd"/>
      <w:r w:rsidRPr="000C58EE">
        <w:t xml:space="preserve"> and Instagram) recorded the highest average weekly viewing hours by children aged 8-17 that used them.</w:t>
      </w:r>
    </w:p>
    <w:p w14:paraId="2E433FAA" w14:textId="3A664F7D" w:rsidR="000C58EE" w:rsidRDefault="000C58EE" w:rsidP="000C58EE">
      <w:pPr>
        <w:pStyle w:val="Heading3"/>
        <w:rPr>
          <w:lang w:val="en-US"/>
        </w:rPr>
      </w:pPr>
      <w:bookmarkStart w:id="61" w:name="_Toc197964107"/>
      <w:r w:rsidRPr="000C58EE">
        <w:rPr>
          <w:lang w:val="en-US"/>
        </w:rPr>
        <w:t>Hours per week spent watching content on various platforms (children aged 0-7)</w:t>
      </w:r>
      <w:bookmarkEnd w:id="61"/>
    </w:p>
    <w:p w14:paraId="0D4376FF" w14:textId="77777777" w:rsidR="000C58EE" w:rsidRPr="000C58EE" w:rsidRDefault="000C58EE" w:rsidP="000C58EE">
      <w:r w:rsidRPr="000C58EE">
        <w:rPr>
          <w:lang w:val="en-US"/>
        </w:rPr>
        <w:t>Young children (aged 0-7) averaged nearly identical weekly viewing hours on public broadcast TV (6.9 hours) and free streaming services (6.8 hours).</w:t>
      </w:r>
    </w:p>
    <w:p w14:paraId="42A59E2A" w14:textId="32CCF0E8" w:rsidR="000C58EE" w:rsidRDefault="000C58EE" w:rsidP="000C58EE">
      <w:pPr>
        <w:jc w:val="center"/>
        <w:rPr>
          <w:lang w:val="en-US"/>
        </w:rPr>
      </w:pPr>
      <w:r w:rsidRPr="000C58EE">
        <w:rPr>
          <w:noProof/>
          <w:lang w:val="en-US"/>
        </w:rPr>
        <w:lastRenderedPageBreak/>
        <w:drawing>
          <wp:inline distT="0" distB="0" distL="0" distR="0" wp14:anchorId="7B42C3B4" wp14:editId="1FEE8EF4">
            <wp:extent cx="6016625" cy="2649855"/>
            <wp:effectExtent l="0" t="0" r="3175" b="0"/>
            <wp:docPr id="411964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64784" name="Picture 1">
                      <a:extLst>
                        <a:ext uri="{C183D7F6-B498-43B3-948B-1728B52AA6E4}">
                          <adec:decorative xmlns:adec="http://schemas.microsoft.com/office/drawing/2017/decorative" val="1"/>
                        </a:ext>
                      </a:extLst>
                    </pic:cNvPr>
                    <pic:cNvPicPr/>
                  </pic:nvPicPr>
                  <pic:blipFill>
                    <a:blip r:embed="rId66"/>
                    <a:stretch>
                      <a:fillRect/>
                    </a:stretch>
                  </pic:blipFill>
                  <pic:spPr>
                    <a:xfrm>
                      <a:off x="0" y="0"/>
                      <a:ext cx="6016625" cy="2649855"/>
                    </a:xfrm>
                    <a:prstGeom prst="rect">
                      <a:avLst/>
                    </a:prstGeom>
                  </pic:spPr>
                </pic:pic>
              </a:graphicData>
            </a:graphic>
          </wp:inline>
        </w:drawing>
      </w:r>
    </w:p>
    <w:p w14:paraId="12D8D1C5" w14:textId="77777777" w:rsidR="000C58EE" w:rsidRPr="000C58EE" w:rsidRDefault="000C58EE" w:rsidP="000C58EE">
      <w:pPr>
        <w:pStyle w:val="FootnoteText"/>
      </w:pPr>
      <w:r w:rsidRPr="000C58EE">
        <w:rPr>
          <w:lang w:val="en-US"/>
        </w:rPr>
        <w:t>Source: F1. In the past 7 days, which of the following did your child watch at home or elsewhere on any device?</w:t>
      </w:r>
    </w:p>
    <w:p w14:paraId="22F42D3D" w14:textId="77777777" w:rsidR="000C58EE" w:rsidRPr="000C58EE" w:rsidRDefault="000C58EE" w:rsidP="000C58EE">
      <w:pPr>
        <w:pStyle w:val="FootnoteText"/>
      </w:pPr>
      <w:r w:rsidRPr="000C58EE">
        <w:rPr>
          <w:lang w:val="en-US"/>
        </w:rPr>
        <w:t xml:space="preserve">Base: MCCS, </w:t>
      </w:r>
      <w:proofErr w:type="gramStart"/>
      <w:r w:rsidRPr="000C58EE">
        <w:rPr>
          <w:lang w:val="en-US"/>
        </w:rPr>
        <w:t>All</w:t>
      </w:r>
      <w:proofErr w:type="gramEnd"/>
      <w:r w:rsidRPr="000C58EE">
        <w:rPr>
          <w:lang w:val="en-US"/>
        </w:rPr>
        <w:t xml:space="preserve"> parents/legal guardians/</w:t>
      </w:r>
      <w:proofErr w:type="spellStart"/>
      <w:r w:rsidRPr="000C58EE">
        <w:rPr>
          <w:lang w:val="en-US"/>
        </w:rPr>
        <w:t>carers</w:t>
      </w:r>
      <w:proofErr w:type="spellEnd"/>
      <w:r w:rsidRPr="000C58EE">
        <w:rPr>
          <w:lang w:val="en-US"/>
        </w:rPr>
        <w:t xml:space="preserve"> answering on behalf of 0-7 year old child. 2024: n=336. 2023: n=359. </w:t>
      </w:r>
    </w:p>
    <w:p w14:paraId="0C783942" w14:textId="77777777" w:rsidR="000C58EE" w:rsidRPr="000C58EE" w:rsidRDefault="000C58EE" w:rsidP="000C58EE">
      <w:pPr>
        <w:pStyle w:val="FootnoteText"/>
      </w:pPr>
      <w:r w:rsidRPr="000C58EE">
        <w:rPr>
          <w:lang w:val="en-US"/>
        </w:rPr>
        <w:t>Source: F2. On average, how many hours per week does your child spend watching each of the following?</w:t>
      </w:r>
    </w:p>
    <w:p w14:paraId="7B394003" w14:textId="77777777" w:rsidR="000C58EE" w:rsidRPr="000C58EE" w:rsidRDefault="000C58EE" w:rsidP="000C58EE">
      <w:pPr>
        <w:pStyle w:val="FootnoteText"/>
      </w:pPr>
      <w:r w:rsidRPr="000C58EE">
        <w:rPr>
          <w:lang w:val="en-US"/>
        </w:rPr>
        <w:t>Base: MCCS, Parents/legal guardians/</w:t>
      </w:r>
      <w:proofErr w:type="spellStart"/>
      <w:r w:rsidRPr="000C58EE">
        <w:rPr>
          <w:lang w:val="en-US"/>
        </w:rPr>
        <w:t>carers</w:t>
      </w:r>
      <w:proofErr w:type="spellEnd"/>
      <w:r w:rsidRPr="000C58EE">
        <w:rPr>
          <w:lang w:val="en-US"/>
        </w:rPr>
        <w:t xml:space="preserve"> whose </w:t>
      </w:r>
      <w:proofErr w:type="gramStart"/>
      <w:r w:rsidRPr="000C58EE">
        <w:rPr>
          <w:lang w:val="en-US"/>
        </w:rPr>
        <w:t>0-7 year old</w:t>
      </w:r>
      <w:proofErr w:type="gramEnd"/>
      <w:r w:rsidRPr="000C58EE">
        <w:rPr>
          <w:lang w:val="en-US"/>
        </w:rPr>
        <w:t xml:space="preserve"> child watched screen content in the past 7 days (n= from 6 to 186).</w:t>
      </w:r>
    </w:p>
    <w:p w14:paraId="5E59A547" w14:textId="77777777" w:rsidR="000C58EE" w:rsidRDefault="000C58EE" w:rsidP="000C58EE">
      <w:pPr>
        <w:pStyle w:val="FootnoteText"/>
        <w:rPr>
          <w:lang w:val="en-GB"/>
        </w:rPr>
      </w:pPr>
      <w:r w:rsidRPr="000C58EE">
        <w:rPr>
          <w:lang w:val="en-GB"/>
        </w:rPr>
        <w:t>Notes: Don’t know/refused responses not shown: % vary per statement. Labels for responses &lt;5% not shown. Responses for Commercial free-to-air on-demand TV (n=20), Pay TV (n=18</w:t>
      </w:r>
      <w:proofErr w:type="gramStart"/>
      <w:r w:rsidRPr="000C58EE">
        <w:rPr>
          <w:lang w:val="en-GB"/>
        </w:rPr>
        <w:t>),  Pay</w:t>
      </w:r>
      <w:proofErr w:type="gramEnd"/>
      <w:r w:rsidRPr="000C58EE">
        <w:rPr>
          <w:lang w:val="en-GB"/>
        </w:rPr>
        <w:t>-per-view services (n=6), Sports specific website or app (n=14), and Other websites or apps (n=15) not shown due to small base sizes. Full code labels not shown on chart due to ease of reading.</w:t>
      </w:r>
    </w:p>
    <w:p w14:paraId="27389120" w14:textId="77777777" w:rsidR="0063596A" w:rsidRDefault="0063596A" w:rsidP="000C58EE">
      <w:pPr>
        <w:pStyle w:val="FootnoteText"/>
        <w:rPr>
          <w:lang w:val="en-GB"/>
        </w:rPr>
      </w:pPr>
    </w:p>
    <w:p w14:paraId="1B074D4C" w14:textId="6567DD77" w:rsidR="0063596A" w:rsidRPr="0063596A" w:rsidRDefault="0063596A" w:rsidP="0063596A">
      <w:pPr>
        <w:rPr>
          <w:lang w:val="en-GB"/>
        </w:rPr>
      </w:pPr>
      <w:r w:rsidRPr="0063596A">
        <w:rPr>
          <w:lang w:val="en-GB"/>
        </w:rPr>
        <w:t>A bar chart comparing the number of hours parents perceived their children spent watching content on various platforms at home or elsewhere over the past 7 days, between 2023 and 2024.</w:t>
      </w:r>
    </w:p>
    <w:p w14:paraId="022D2811" w14:textId="77777777" w:rsidR="0063596A" w:rsidRPr="0063596A" w:rsidRDefault="0063596A" w:rsidP="0063596A">
      <w:pPr>
        <w:rPr>
          <w:lang w:val="en-GB"/>
        </w:rPr>
      </w:pPr>
      <w:r w:rsidRPr="0063596A">
        <w:rPr>
          <w:lang w:val="en-GB"/>
        </w:rPr>
        <w:lastRenderedPageBreak/>
        <w:t>Free video streaming services:</w:t>
      </w:r>
    </w:p>
    <w:p w14:paraId="1966C448" w14:textId="77777777" w:rsidR="0063596A" w:rsidRPr="0063596A" w:rsidRDefault="0063596A" w:rsidP="0063596A">
      <w:pPr>
        <w:rPr>
          <w:lang w:val="en-GB"/>
        </w:rPr>
      </w:pPr>
      <w:r w:rsidRPr="0063596A">
        <w:rPr>
          <w:lang w:val="en-GB"/>
        </w:rPr>
        <w:t>Up to 5 hours: 54%</w:t>
      </w:r>
    </w:p>
    <w:p w14:paraId="1684C92A" w14:textId="77777777" w:rsidR="0063596A" w:rsidRPr="0063596A" w:rsidRDefault="0063596A" w:rsidP="0063596A">
      <w:pPr>
        <w:rPr>
          <w:lang w:val="en-GB"/>
        </w:rPr>
      </w:pPr>
      <w:r w:rsidRPr="0063596A">
        <w:rPr>
          <w:lang w:val="en-GB"/>
        </w:rPr>
        <w:t>6-10 hours: 25%</w:t>
      </w:r>
    </w:p>
    <w:p w14:paraId="7F2613EA" w14:textId="77777777" w:rsidR="0063596A" w:rsidRPr="0063596A" w:rsidRDefault="0063596A" w:rsidP="0063596A">
      <w:pPr>
        <w:rPr>
          <w:lang w:val="en-GB"/>
        </w:rPr>
      </w:pPr>
      <w:r w:rsidRPr="0063596A">
        <w:rPr>
          <w:lang w:val="en-GB"/>
        </w:rPr>
        <w:t>11-15 hours: 12%</w:t>
      </w:r>
    </w:p>
    <w:p w14:paraId="72D6F908" w14:textId="77777777" w:rsidR="0063596A" w:rsidRPr="0063596A" w:rsidRDefault="0063596A" w:rsidP="0063596A">
      <w:pPr>
        <w:rPr>
          <w:lang w:val="en-GB"/>
        </w:rPr>
      </w:pPr>
      <w:r w:rsidRPr="0063596A">
        <w:rPr>
          <w:lang w:val="en-GB"/>
        </w:rPr>
        <w:t>16-20 hours: 4%</w:t>
      </w:r>
    </w:p>
    <w:p w14:paraId="3C1CA004" w14:textId="77777777" w:rsidR="0063596A" w:rsidRPr="0063596A" w:rsidRDefault="0063596A" w:rsidP="0063596A">
      <w:pPr>
        <w:rPr>
          <w:lang w:val="en-GB"/>
        </w:rPr>
      </w:pPr>
      <w:r w:rsidRPr="0063596A">
        <w:rPr>
          <w:lang w:val="en-GB"/>
        </w:rPr>
        <w:t>21-25 hours: 2%</w:t>
      </w:r>
    </w:p>
    <w:p w14:paraId="313399E3" w14:textId="77777777" w:rsidR="0063596A" w:rsidRPr="0063596A" w:rsidRDefault="0063596A" w:rsidP="0063596A">
      <w:pPr>
        <w:rPr>
          <w:lang w:val="en-GB"/>
        </w:rPr>
      </w:pPr>
      <w:r w:rsidRPr="0063596A">
        <w:rPr>
          <w:lang w:val="en-GB"/>
        </w:rPr>
        <w:t>26-35 hours: 1%</w:t>
      </w:r>
    </w:p>
    <w:p w14:paraId="23A36A8A" w14:textId="77777777" w:rsidR="0063596A" w:rsidRPr="0063596A" w:rsidRDefault="0063596A" w:rsidP="0063596A">
      <w:pPr>
        <w:rPr>
          <w:lang w:val="en-GB"/>
        </w:rPr>
      </w:pPr>
      <w:r w:rsidRPr="0063596A">
        <w:rPr>
          <w:lang w:val="en-GB"/>
        </w:rPr>
        <w:t>More than 35 hours: 1%</w:t>
      </w:r>
    </w:p>
    <w:p w14:paraId="4F3AF823" w14:textId="77777777" w:rsidR="0063596A" w:rsidRPr="0063596A" w:rsidRDefault="0063596A" w:rsidP="0063596A">
      <w:pPr>
        <w:rPr>
          <w:lang w:val="en-GB"/>
        </w:rPr>
      </w:pPr>
      <w:r w:rsidRPr="0063596A">
        <w:rPr>
          <w:lang w:val="en-GB"/>
        </w:rPr>
        <w:t>Average hours 2023 (per user): 6.7</w:t>
      </w:r>
    </w:p>
    <w:p w14:paraId="244E45E9" w14:textId="77777777" w:rsidR="0063596A" w:rsidRPr="0063596A" w:rsidRDefault="0063596A" w:rsidP="0063596A">
      <w:pPr>
        <w:rPr>
          <w:lang w:val="en-GB"/>
        </w:rPr>
      </w:pPr>
      <w:r w:rsidRPr="0063596A">
        <w:rPr>
          <w:lang w:val="en-GB"/>
        </w:rPr>
        <w:t>Past 7 days usage 2024: 52%</w:t>
      </w:r>
    </w:p>
    <w:p w14:paraId="69DCC466" w14:textId="77777777" w:rsidR="0063596A" w:rsidRPr="0063596A" w:rsidRDefault="0063596A" w:rsidP="0063596A">
      <w:pPr>
        <w:rPr>
          <w:lang w:val="en-GB"/>
        </w:rPr>
      </w:pPr>
      <w:r w:rsidRPr="0063596A">
        <w:rPr>
          <w:lang w:val="en-GB"/>
        </w:rPr>
        <w:t>Average hours 2024 (per user): 6.8</w:t>
      </w:r>
    </w:p>
    <w:p w14:paraId="55676534" w14:textId="77777777" w:rsidR="0063596A" w:rsidRPr="0063596A" w:rsidRDefault="0063596A" w:rsidP="0063596A">
      <w:pPr>
        <w:rPr>
          <w:lang w:val="en-GB"/>
        </w:rPr>
      </w:pPr>
    </w:p>
    <w:p w14:paraId="7AA26829" w14:textId="77777777" w:rsidR="0063596A" w:rsidRPr="0063596A" w:rsidRDefault="0063596A" w:rsidP="0063596A">
      <w:pPr>
        <w:rPr>
          <w:lang w:val="en-GB"/>
        </w:rPr>
      </w:pPr>
      <w:r w:rsidRPr="0063596A">
        <w:rPr>
          <w:lang w:val="en-GB"/>
        </w:rPr>
        <w:t>Online subscription services:</w:t>
      </w:r>
    </w:p>
    <w:p w14:paraId="4382D8CB" w14:textId="77777777" w:rsidR="0063596A" w:rsidRPr="0063596A" w:rsidRDefault="0063596A" w:rsidP="0063596A">
      <w:pPr>
        <w:rPr>
          <w:lang w:val="en-GB"/>
        </w:rPr>
      </w:pPr>
      <w:r w:rsidRPr="0063596A">
        <w:rPr>
          <w:lang w:val="en-GB"/>
        </w:rPr>
        <w:t>Up to 5 hours: 58%</w:t>
      </w:r>
    </w:p>
    <w:p w14:paraId="0DC3ACCE" w14:textId="77777777" w:rsidR="0063596A" w:rsidRPr="0063596A" w:rsidRDefault="0063596A" w:rsidP="0063596A">
      <w:pPr>
        <w:rPr>
          <w:lang w:val="en-GB"/>
        </w:rPr>
      </w:pPr>
      <w:r w:rsidRPr="0063596A">
        <w:rPr>
          <w:lang w:val="en-GB"/>
        </w:rPr>
        <w:t>6-10 hours: 23%</w:t>
      </w:r>
    </w:p>
    <w:p w14:paraId="26C91223" w14:textId="77777777" w:rsidR="0063596A" w:rsidRPr="0063596A" w:rsidRDefault="0063596A" w:rsidP="0063596A">
      <w:pPr>
        <w:rPr>
          <w:lang w:val="en-GB"/>
        </w:rPr>
      </w:pPr>
      <w:r w:rsidRPr="0063596A">
        <w:rPr>
          <w:lang w:val="en-GB"/>
        </w:rPr>
        <w:t>11-15 hours: 13%</w:t>
      </w:r>
    </w:p>
    <w:p w14:paraId="0AC97E24" w14:textId="77777777" w:rsidR="0063596A" w:rsidRPr="0063596A" w:rsidRDefault="0063596A" w:rsidP="0063596A">
      <w:pPr>
        <w:rPr>
          <w:lang w:val="en-GB"/>
        </w:rPr>
      </w:pPr>
      <w:r w:rsidRPr="0063596A">
        <w:rPr>
          <w:lang w:val="en-GB"/>
        </w:rPr>
        <w:t>16-20 hours: 3%</w:t>
      </w:r>
    </w:p>
    <w:p w14:paraId="6EF8F21C" w14:textId="77777777" w:rsidR="0063596A" w:rsidRPr="0063596A" w:rsidRDefault="0063596A" w:rsidP="0063596A">
      <w:pPr>
        <w:rPr>
          <w:lang w:val="en-GB"/>
        </w:rPr>
      </w:pPr>
      <w:r w:rsidRPr="0063596A">
        <w:rPr>
          <w:lang w:val="en-GB"/>
        </w:rPr>
        <w:t>21-25 hours: 1%</w:t>
      </w:r>
    </w:p>
    <w:p w14:paraId="5F6CFD81" w14:textId="77777777" w:rsidR="0063596A" w:rsidRPr="0063596A" w:rsidRDefault="0063596A" w:rsidP="0063596A">
      <w:pPr>
        <w:rPr>
          <w:lang w:val="en-GB"/>
        </w:rPr>
      </w:pPr>
      <w:r w:rsidRPr="0063596A">
        <w:rPr>
          <w:lang w:val="en-GB"/>
        </w:rPr>
        <w:t>26-35 hours: 1%</w:t>
      </w:r>
    </w:p>
    <w:p w14:paraId="734615E7" w14:textId="77777777" w:rsidR="0063596A" w:rsidRPr="0063596A" w:rsidRDefault="0063596A" w:rsidP="0063596A">
      <w:pPr>
        <w:rPr>
          <w:lang w:val="en-GB"/>
        </w:rPr>
      </w:pPr>
      <w:r w:rsidRPr="0063596A">
        <w:rPr>
          <w:lang w:val="en-GB"/>
        </w:rPr>
        <w:t>More than 35 hours: 1%</w:t>
      </w:r>
    </w:p>
    <w:p w14:paraId="62C3292A" w14:textId="77777777" w:rsidR="0063596A" w:rsidRPr="0063596A" w:rsidRDefault="0063596A" w:rsidP="0063596A">
      <w:pPr>
        <w:rPr>
          <w:lang w:val="en-GB"/>
        </w:rPr>
      </w:pPr>
      <w:r w:rsidRPr="0063596A">
        <w:rPr>
          <w:lang w:val="en-GB"/>
        </w:rPr>
        <w:t>Average hours 2023 (per user): 6.9</w:t>
      </w:r>
    </w:p>
    <w:p w14:paraId="740F1FF9" w14:textId="77777777" w:rsidR="0063596A" w:rsidRPr="0063596A" w:rsidRDefault="0063596A" w:rsidP="0063596A">
      <w:pPr>
        <w:rPr>
          <w:lang w:val="en-GB"/>
        </w:rPr>
      </w:pPr>
      <w:r w:rsidRPr="0063596A">
        <w:rPr>
          <w:lang w:val="en-GB"/>
        </w:rPr>
        <w:t>Past 7 days usage 2024: 57%</w:t>
      </w:r>
    </w:p>
    <w:p w14:paraId="034A8CFF" w14:textId="77777777" w:rsidR="0063596A" w:rsidRPr="0063596A" w:rsidRDefault="0063596A" w:rsidP="0063596A">
      <w:pPr>
        <w:rPr>
          <w:lang w:val="en-GB"/>
        </w:rPr>
      </w:pPr>
      <w:r w:rsidRPr="0063596A">
        <w:rPr>
          <w:lang w:val="en-GB"/>
        </w:rPr>
        <w:t>Average hours 2024 (per user): 6.3</w:t>
      </w:r>
    </w:p>
    <w:p w14:paraId="5E0FB7BA" w14:textId="77777777" w:rsidR="0063596A" w:rsidRPr="0063596A" w:rsidRDefault="0063596A" w:rsidP="0063596A">
      <w:pPr>
        <w:rPr>
          <w:lang w:val="en-GB"/>
        </w:rPr>
      </w:pPr>
    </w:p>
    <w:p w14:paraId="1C08310B" w14:textId="77777777" w:rsidR="0063596A" w:rsidRPr="0063596A" w:rsidRDefault="0063596A" w:rsidP="0063596A">
      <w:pPr>
        <w:rPr>
          <w:lang w:val="en-GB"/>
        </w:rPr>
      </w:pPr>
      <w:r w:rsidRPr="0063596A">
        <w:rPr>
          <w:lang w:val="en-GB"/>
        </w:rPr>
        <w:lastRenderedPageBreak/>
        <w:t>Publicly owned free-to-air on-demand TV:</w:t>
      </w:r>
    </w:p>
    <w:p w14:paraId="014E2EA5" w14:textId="77777777" w:rsidR="0063596A" w:rsidRPr="0063596A" w:rsidRDefault="0063596A" w:rsidP="0063596A">
      <w:pPr>
        <w:rPr>
          <w:lang w:val="en-GB"/>
        </w:rPr>
      </w:pPr>
      <w:r w:rsidRPr="0063596A">
        <w:rPr>
          <w:lang w:val="en-GB"/>
        </w:rPr>
        <w:t>Up to 5 hours: 67%</w:t>
      </w:r>
    </w:p>
    <w:p w14:paraId="2F601389" w14:textId="77777777" w:rsidR="0063596A" w:rsidRPr="0063596A" w:rsidRDefault="0063596A" w:rsidP="0063596A">
      <w:pPr>
        <w:rPr>
          <w:lang w:val="en-GB"/>
        </w:rPr>
      </w:pPr>
      <w:r w:rsidRPr="0063596A">
        <w:rPr>
          <w:lang w:val="en-GB"/>
        </w:rPr>
        <w:t>6-10 hours: 20%</w:t>
      </w:r>
    </w:p>
    <w:p w14:paraId="13DA2CF7" w14:textId="77777777" w:rsidR="0063596A" w:rsidRPr="0063596A" w:rsidRDefault="0063596A" w:rsidP="0063596A">
      <w:pPr>
        <w:rPr>
          <w:lang w:val="en-GB"/>
        </w:rPr>
      </w:pPr>
      <w:r w:rsidRPr="0063596A">
        <w:rPr>
          <w:lang w:val="en-GB"/>
        </w:rPr>
        <w:t>11-15 hours: 5%</w:t>
      </w:r>
    </w:p>
    <w:p w14:paraId="33FBB591" w14:textId="77777777" w:rsidR="0063596A" w:rsidRPr="0063596A" w:rsidRDefault="0063596A" w:rsidP="0063596A">
      <w:pPr>
        <w:rPr>
          <w:lang w:val="en-GB"/>
        </w:rPr>
      </w:pPr>
      <w:r w:rsidRPr="0063596A">
        <w:rPr>
          <w:lang w:val="en-GB"/>
        </w:rPr>
        <w:t>16-20 hours: 4%</w:t>
      </w:r>
    </w:p>
    <w:p w14:paraId="5A7155DA" w14:textId="77777777" w:rsidR="0063596A" w:rsidRPr="0063596A" w:rsidRDefault="0063596A" w:rsidP="0063596A">
      <w:pPr>
        <w:rPr>
          <w:lang w:val="en-GB"/>
        </w:rPr>
      </w:pPr>
      <w:r w:rsidRPr="0063596A">
        <w:rPr>
          <w:lang w:val="en-GB"/>
        </w:rPr>
        <w:t>21-25 hours: 1%</w:t>
      </w:r>
    </w:p>
    <w:p w14:paraId="48F76A0B" w14:textId="77777777" w:rsidR="0063596A" w:rsidRPr="0063596A" w:rsidRDefault="0063596A" w:rsidP="0063596A">
      <w:pPr>
        <w:rPr>
          <w:lang w:val="en-GB"/>
        </w:rPr>
      </w:pPr>
      <w:r w:rsidRPr="0063596A">
        <w:rPr>
          <w:lang w:val="en-GB"/>
        </w:rPr>
        <w:t>26-35 hours: 1%</w:t>
      </w:r>
    </w:p>
    <w:p w14:paraId="56AC020F" w14:textId="77777777" w:rsidR="0063596A" w:rsidRPr="0063596A" w:rsidRDefault="0063596A" w:rsidP="0063596A">
      <w:pPr>
        <w:rPr>
          <w:lang w:val="en-GB"/>
        </w:rPr>
      </w:pPr>
      <w:r w:rsidRPr="0063596A">
        <w:rPr>
          <w:lang w:val="en-GB"/>
        </w:rPr>
        <w:t>More than 35 hours: 0%</w:t>
      </w:r>
    </w:p>
    <w:p w14:paraId="1FD7E007" w14:textId="77777777" w:rsidR="0063596A" w:rsidRPr="0063596A" w:rsidRDefault="0063596A" w:rsidP="0063596A">
      <w:pPr>
        <w:rPr>
          <w:lang w:val="en-GB"/>
        </w:rPr>
      </w:pPr>
      <w:r w:rsidRPr="0063596A">
        <w:rPr>
          <w:lang w:val="en-GB"/>
        </w:rPr>
        <w:t>Average hours 2023 (per user): 5.2</w:t>
      </w:r>
    </w:p>
    <w:p w14:paraId="37BA3992" w14:textId="77777777" w:rsidR="0063596A" w:rsidRPr="0063596A" w:rsidRDefault="0063596A" w:rsidP="0063596A">
      <w:pPr>
        <w:rPr>
          <w:lang w:val="en-GB"/>
        </w:rPr>
      </w:pPr>
      <w:r w:rsidRPr="0063596A">
        <w:rPr>
          <w:lang w:val="en-GB"/>
        </w:rPr>
        <w:t>Past 7 days usage 2024: 39%</w:t>
      </w:r>
    </w:p>
    <w:p w14:paraId="7E3F6562" w14:textId="77777777" w:rsidR="0063596A" w:rsidRPr="0063596A" w:rsidRDefault="0063596A" w:rsidP="0063596A">
      <w:pPr>
        <w:rPr>
          <w:lang w:val="en-GB"/>
        </w:rPr>
      </w:pPr>
      <w:r w:rsidRPr="0063596A">
        <w:rPr>
          <w:lang w:val="en-GB"/>
        </w:rPr>
        <w:t>Average hours 2024 (per user): 5.6</w:t>
      </w:r>
    </w:p>
    <w:p w14:paraId="61216E84" w14:textId="77777777" w:rsidR="0063596A" w:rsidRPr="0063596A" w:rsidRDefault="0063596A" w:rsidP="0063596A">
      <w:pPr>
        <w:rPr>
          <w:lang w:val="en-GB"/>
        </w:rPr>
      </w:pPr>
    </w:p>
    <w:p w14:paraId="5A9998FD" w14:textId="77777777" w:rsidR="0063596A" w:rsidRPr="0063596A" w:rsidRDefault="0063596A" w:rsidP="0063596A">
      <w:pPr>
        <w:rPr>
          <w:lang w:val="en-GB"/>
        </w:rPr>
      </w:pPr>
      <w:r w:rsidRPr="0063596A">
        <w:rPr>
          <w:lang w:val="en-GB"/>
        </w:rPr>
        <w:t>Publicly owned free-to-air TV, excluding on-demand:</w:t>
      </w:r>
    </w:p>
    <w:p w14:paraId="518F1659" w14:textId="77777777" w:rsidR="0063596A" w:rsidRPr="0063596A" w:rsidRDefault="0063596A" w:rsidP="0063596A">
      <w:pPr>
        <w:rPr>
          <w:lang w:val="en-GB"/>
        </w:rPr>
      </w:pPr>
      <w:r w:rsidRPr="0063596A">
        <w:rPr>
          <w:lang w:val="en-GB"/>
        </w:rPr>
        <w:t>Up to 5 hours: 58%</w:t>
      </w:r>
    </w:p>
    <w:p w14:paraId="79593882" w14:textId="77777777" w:rsidR="0063596A" w:rsidRPr="0063596A" w:rsidRDefault="0063596A" w:rsidP="0063596A">
      <w:pPr>
        <w:rPr>
          <w:lang w:val="en-GB"/>
        </w:rPr>
      </w:pPr>
      <w:r w:rsidRPr="0063596A">
        <w:rPr>
          <w:lang w:val="en-GB"/>
        </w:rPr>
        <w:t>6-10 hours: 23%</w:t>
      </w:r>
    </w:p>
    <w:p w14:paraId="6ED9CDCF" w14:textId="77777777" w:rsidR="0063596A" w:rsidRPr="0063596A" w:rsidRDefault="0063596A" w:rsidP="0063596A">
      <w:pPr>
        <w:rPr>
          <w:lang w:val="en-GB"/>
        </w:rPr>
      </w:pPr>
      <w:r w:rsidRPr="0063596A">
        <w:rPr>
          <w:lang w:val="en-GB"/>
        </w:rPr>
        <w:t>11-15 hours: 6%</w:t>
      </w:r>
    </w:p>
    <w:p w14:paraId="34B95E55" w14:textId="77777777" w:rsidR="0063596A" w:rsidRPr="0063596A" w:rsidRDefault="0063596A" w:rsidP="0063596A">
      <w:pPr>
        <w:rPr>
          <w:lang w:val="en-GB"/>
        </w:rPr>
      </w:pPr>
      <w:r w:rsidRPr="0063596A">
        <w:rPr>
          <w:lang w:val="en-GB"/>
        </w:rPr>
        <w:lastRenderedPageBreak/>
        <w:t>16-20 hours: 7%</w:t>
      </w:r>
    </w:p>
    <w:p w14:paraId="4664BE84" w14:textId="77777777" w:rsidR="0063596A" w:rsidRPr="0063596A" w:rsidRDefault="0063596A" w:rsidP="0063596A">
      <w:pPr>
        <w:rPr>
          <w:lang w:val="en-GB"/>
        </w:rPr>
      </w:pPr>
      <w:r w:rsidRPr="0063596A">
        <w:rPr>
          <w:lang w:val="en-GB"/>
        </w:rPr>
        <w:t>21-25 hours: 4%</w:t>
      </w:r>
    </w:p>
    <w:p w14:paraId="21EDAD6A" w14:textId="77777777" w:rsidR="0063596A" w:rsidRPr="0063596A" w:rsidRDefault="0063596A" w:rsidP="0063596A">
      <w:pPr>
        <w:rPr>
          <w:lang w:val="en-GB"/>
        </w:rPr>
      </w:pPr>
      <w:r w:rsidRPr="0063596A">
        <w:rPr>
          <w:lang w:val="en-GB"/>
        </w:rPr>
        <w:t>26-35 hours: 3%</w:t>
      </w:r>
    </w:p>
    <w:p w14:paraId="36227EB8" w14:textId="77777777" w:rsidR="0063596A" w:rsidRPr="0063596A" w:rsidRDefault="0063596A" w:rsidP="0063596A">
      <w:pPr>
        <w:rPr>
          <w:lang w:val="en-GB"/>
        </w:rPr>
      </w:pPr>
      <w:r w:rsidRPr="0063596A">
        <w:rPr>
          <w:lang w:val="en-GB"/>
        </w:rPr>
        <w:t>More than 35 hours: 0%</w:t>
      </w:r>
    </w:p>
    <w:p w14:paraId="6464300F" w14:textId="77777777" w:rsidR="0063596A" w:rsidRPr="0063596A" w:rsidRDefault="0063596A" w:rsidP="0063596A">
      <w:pPr>
        <w:rPr>
          <w:lang w:val="en-GB"/>
        </w:rPr>
      </w:pPr>
      <w:r w:rsidRPr="0063596A">
        <w:rPr>
          <w:lang w:val="en-GB"/>
        </w:rPr>
        <w:t>Average hours 2023 (per user): 6.1</w:t>
      </w:r>
    </w:p>
    <w:p w14:paraId="729499C5" w14:textId="77777777" w:rsidR="0063596A" w:rsidRPr="0063596A" w:rsidRDefault="0063596A" w:rsidP="0063596A">
      <w:pPr>
        <w:rPr>
          <w:lang w:val="en-GB"/>
        </w:rPr>
      </w:pPr>
      <w:r w:rsidRPr="0063596A">
        <w:rPr>
          <w:lang w:val="en-GB"/>
        </w:rPr>
        <w:t>Past 7 days usage 2024: 15%</w:t>
      </w:r>
    </w:p>
    <w:p w14:paraId="49DC111A" w14:textId="77777777" w:rsidR="0063596A" w:rsidRPr="0063596A" w:rsidRDefault="0063596A" w:rsidP="0063596A">
      <w:pPr>
        <w:rPr>
          <w:lang w:val="en-GB"/>
        </w:rPr>
      </w:pPr>
      <w:r w:rsidRPr="0063596A">
        <w:rPr>
          <w:lang w:val="en-GB"/>
        </w:rPr>
        <w:t>Average hours 2024 (per user): 6.9</w:t>
      </w:r>
    </w:p>
    <w:p w14:paraId="1A88FA13" w14:textId="77777777" w:rsidR="0063596A" w:rsidRPr="0063596A" w:rsidRDefault="0063596A" w:rsidP="0063596A">
      <w:pPr>
        <w:rPr>
          <w:lang w:val="en-GB"/>
        </w:rPr>
      </w:pPr>
    </w:p>
    <w:p w14:paraId="13EE6666" w14:textId="77777777" w:rsidR="0063596A" w:rsidRPr="0063596A" w:rsidRDefault="0063596A" w:rsidP="0063596A">
      <w:pPr>
        <w:rPr>
          <w:lang w:val="en-GB"/>
        </w:rPr>
      </w:pPr>
      <w:r w:rsidRPr="0063596A">
        <w:rPr>
          <w:lang w:val="en-GB"/>
        </w:rPr>
        <w:t>Commercial free-to-air TV, excluding on-demand:</w:t>
      </w:r>
    </w:p>
    <w:p w14:paraId="3BDB1313" w14:textId="77777777" w:rsidR="0063596A" w:rsidRPr="0063596A" w:rsidRDefault="0063596A" w:rsidP="0063596A">
      <w:pPr>
        <w:rPr>
          <w:lang w:val="en-GB"/>
        </w:rPr>
      </w:pPr>
      <w:r w:rsidRPr="0063596A">
        <w:rPr>
          <w:lang w:val="en-GB"/>
        </w:rPr>
        <w:t>Up to 5 hours: 73%</w:t>
      </w:r>
    </w:p>
    <w:p w14:paraId="5E778655" w14:textId="77777777" w:rsidR="0063596A" w:rsidRPr="0063596A" w:rsidRDefault="0063596A" w:rsidP="0063596A">
      <w:pPr>
        <w:rPr>
          <w:lang w:val="en-GB"/>
        </w:rPr>
      </w:pPr>
      <w:r w:rsidRPr="0063596A">
        <w:rPr>
          <w:lang w:val="en-GB"/>
        </w:rPr>
        <w:t>6-10 hours: 11%</w:t>
      </w:r>
    </w:p>
    <w:p w14:paraId="2A696131" w14:textId="77777777" w:rsidR="0063596A" w:rsidRPr="0063596A" w:rsidRDefault="0063596A" w:rsidP="0063596A">
      <w:pPr>
        <w:rPr>
          <w:lang w:val="en-GB"/>
        </w:rPr>
      </w:pPr>
      <w:r w:rsidRPr="0063596A">
        <w:rPr>
          <w:lang w:val="en-GB"/>
        </w:rPr>
        <w:t>11-15 hours: 2%</w:t>
      </w:r>
    </w:p>
    <w:p w14:paraId="27C26760" w14:textId="77777777" w:rsidR="0063596A" w:rsidRPr="0063596A" w:rsidRDefault="0063596A" w:rsidP="0063596A">
      <w:pPr>
        <w:rPr>
          <w:lang w:val="en-GB"/>
        </w:rPr>
      </w:pPr>
      <w:r w:rsidRPr="0063596A">
        <w:rPr>
          <w:lang w:val="en-GB"/>
        </w:rPr>
        <w:t>16-20 hours: 6%</w:t>
      </w:r>
    </w:p>
    <w:p w14:paraId="680487CB" w14:textId="77777777" w:rsidR="0063596A" w:rsidRPr="0063596A" w:rsidRDefault="0063596A" w:rsidP="0063596A">
      <w:pPr>
        <w:rPr>
          <w:lang w:val="en-GB"/>
        </w:rPr>
      </w:pPr>
      <w:r w:rsidRPr="0063596A">
        <w:rPr>
          <w:lang w:val="en-GB"/>
        </w:rPr>
        <w:t>21-25 hours: 5%</w:t>
      </w:r>
    </w:p>
    <w:p w14:paraId="10DA6040" w14:textId="77777777" w:rsidR="0063596A" w:rsidRPr="0063596A" w:rsidRDefault="0063596A" w:rsidP="0063596A">
      <w:pPr>
        <w:rPr>
          <w:lang w:val="en-GB"/>
        </w:rPr>
      </w:pPr>
      <w:r w:rsidRPr="0063596A">
        <w:rPr>
          <w:lang w:val="en-GB"/>
        </w:rPr>
        <w:t>26-35 hours: 2%</w:t>
      </w:r>
    </w:p>
    <w:p w14:paraId="24AB2123" w14:textId="77777777" w:rsidR="0063596A" w:rsidRPr="0063596A" w:rsidRDefault="0063596A" w:rsidP="0063596A">
      <w:pPr>
        <w:rPr>
          <w:lang w:val="en-GB"/>
        </w:rPr>
      </w:pPr>
      <w:r w:rsidRPr="0063596A">
        <w:rPr>
          <w:lang w:val="en-GB"/>
        </w:rPr>
        <w:t>More than 35 hours: 0%</w:t>
      </w:r>
    </w:p>
    <w:p w14:paraId="542303CC" w14:textId="77777777" w:rsidR="0063596A" w:rsidRPr="0063596A" w:rsidRDefault="0063596A" w:rsidP="0063596A">
      <w:pPr>
        <w:rPr>
          <w:lang w:val="en-GB"/>
        </w:rPr>
      </w:pPr>
      <w:r w:rsidRPr="0063596A">
        <w:rPr>
          <w:lang w:val="en-GB"/>
        </w:rPr>
        <w:lastRenderedPageBreak/>
        <w:t>Average hours 2023 (per user): 4.6</w:t>
      </w:r>
    </w:p>
    <w:p w14:paraId="5E5578E8" w14:textId="77777777" w:rsidR="0063596A" w:rsidRPr="0063596A" w:rsidRDefault="0063596A" w:rsidP="0063596A">
      <w:pPr>
        <w:rPr>
          <w:lang w:val="en-GB"/>
        </w:rPr>
      </w:pPr>
      <w:r w:rsidRPr="0063596A">
        <w:rPr>
          <w:lang w:val="en-GB"/>
        </w:rPr>
        <w:t>Past 7 days usage 2024: 9%</w:t>
      </w:r>
    </w:p>
    <w:p w14:paraId="5DEF7781" w14:textId="100C4748" w:rsidR="0063596A" w:rsidRDefault="0063596A" w:rsidP="0063596A">
      <w:pPr>
        <w:rPr>
          <w:lang w:val="en-GB"/>
        </w:rPr>
      </w:pPr>
      <w:r w:rsidRPr="0063596A">
        <w:rPr>
          <w:lang w:val="en-GB"/>
        </w:rPr>
        <w:t>Average hours 2024 (per user): 6.4</w:t>
      </w:r>
    </w:p>
    <w:p w14:paraId="01E69A7C" w14:textId="77777777" w:rsidR="000C58EE" w:rsidRPr="000C58EE" w:rsidRDefault="000C58EE" w:rsidP="000C58EE">
      <w:pPr>
        <w:pStyle w:val="FootnoteText"/>
      </w:pPr>
    </w:p>
    <w:p w14:paraId="0C56C8DB" w14:textId="77777777" w:rsidR="000C58EE" w:rsidRPr="000C58EE" w:rsidRDefault="000C58EE" w:rsidP="000C58EE">
      <w:pPr>
        <w:pStyle w:val="normal-box"/>
        <w:rPr>
          <w:lang w:val="en-AU"/>
        </w:rPr>
      </w:pPr>
      <w:r w:rsidRPr="000C58EE">
        <w:t>Publicly owned free-to-air TV had the highest average weekly viewing hours for children aged 0-7 in 2024.</w:t>
      </w:r>
    </w:p>
    <w:p w14:paraId="01F44431" w14:textId="01754640" w:rsidR="000C58EE" w:rsidRDefault="000C58EE" w:rsidP="000C58EE">
      <w:pPr>
        <w:pStyle w:val="Heading3"/>
      </w:pPr>
      <w:bookmarkStart w:id="62" w:name="_Toc197964108"/>
      <w:r w:rsidRPr="000C58EE">
        <w:t>Hours spent by children watching screen content by platform</w:t>
      </w:r>
      <w:bookmarkEnd w:id="62"/>
    </w:p>
    <w:p w14:paraId="3EE7A1CB" w14:textId="77777777" w:rsidR="000C58EE" w:rsidRPr="000C58EE" w:rsidRDefault="000C58EE" w:rsidP="000C58EE">
      <w:r w:rsidRPr="000C58EE">
        <w:rPr>
          <w:lang w:val="en-US"/>
        </w:rPr>
        <w:t>Parents/legal guardians/</w:t>
      </w:r>
      <w:proofErr w:type="spellStart"/>
      <w:r w:rsidRPr="000C58EE">
        <w:rPr>
          <w:lang w:val="en-US"/>
        </w:rPr>
        <w:t>carers</w:t>
      </w:r>
      <w:proofErr w:type="spellEnd"/>
      <w:r w:rsidRPr="000C58EE">
        <w:rPr>
          <w:lang w:val="en-US"/>
        </w:rPr>
        <w:t xml:space="preserve"> were also asked to indicate how much time their child spends watching various platforms per week. Parental reports in 2024 showed children spent most weekly screen time (10.1 hours) on ‘other’ websites and apps, aligning with viewing patterns reported directly by 8-17-year-olds. </w:t>
      </w:r>
    </w:p>
    <w:p w14:paraId="5EC62752" w14:textId="6EE79E36" w:rsidR="000C58EE" w:rsidRDefault="000C58EE" w:rsidP="000C58EE">
      <w:pPr>
        <w:jc w:val="center"/>
      </w:pPr>
      <w:r w:rsidRPr="000C58EE">
        <w:rPr>
          <w:noProof/>
        </w:rPr>
        <w:drawing>
          <wp:inline distT="0" distB="0" distL="0" distR="0" wp14:anchorId="46AD6192" wp14:editId="336D2FAC">
            <wp:extent cx="6016625" cy="2633980"/>
            <wp:effectExtent l="0" t="0" r="3175" b="0"/>
            <wp:docPr id="7262504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50497" name="Picture 1">
                      <a:extLst>
                        <a:ext uri="{C183D7F6-B498-43B3-948B-1728B52AA6E4}">
                          <adec:decorative xmlns:adec="http://schemas.microsoft.com/office/drawing/2017/decorative" val="1"/>
                        </a:ext>
                      </a:extLst>
                    </pic:cNvPr>
                    <pic:cNvPicPr/>
                  </pic:nvPicPr>
                  <pic:blipFill>
                    <a:blip r:embed="rId67"/>
                    <a:stretch>
                      <a:fillRect/>
                    </a:stretch>
                  </pic:blipFill>
                  <pic:spPr>
                    <a:xfrm>
                      <a:off x="0" y="0"/>
                      <a:ext cx="6016625" cy="2633980"/>
                    </a:xfrm>
                    <a:prstGeom prst="rect">
                      <a:avLst/>
                    </a:prstGeom>
                  </pic:spPr>
                </pic:pic>
              </a:graphicData>
            </a:graphic>
          </wp:inline>
        </w:drawing>
      </w:r>
    </w:p>
    <w:p w14:paraId="215F028F" w14:textId="77777777" w:rsidR="000C58EE" w:rsidRPr="000C58EE" w:rsidRDefault="000C58EE" w:rsidP="000C58EE">
      <w:pPr>
        <w:pStyle w:val="FootnoteText"/>
      </w:pPr>
      <w:r w:rsidRPr="000C58EE">
        <w:rPr>
          <w:lang w:val="en-US"/>
        </w:rPr>
        <w:t>Source: F1. In the past 7 days, which of the following did your child watch at home or elsewhere on any device?</w:t>
      </w:r>
    </w:p>
    <w:p w14:paraId="54F1F593" w14:textId="77777777" w:rsidR="000C58EE" w:rsidRPr="000C58EE" w:rsidRDefault="000C58EE" w:rsidP="000C58EE">
      <w:pPr>
        <w:pStyle w:val="FootnoteText"/>
      </w:pPr>
      <w:r w:rsidRPr="000C58EE">
        <w:rPr>
          <w:lang w:val="en-US"/>
        </w:rPr>
        <w:t>Base: MCCS, All parents/legal guardians/</w:t>
      </w:r>
      <w:proofErr w:type="spellStart"/>
      <w:r w:rsidRPr="000C58EE">
        <w:rPr>
          <w:lang w:val="en-US"/>
        </w:rPr>
        <w:t>carers</w:t>
      </w:r>
      <w:proofErr w:type="spellEnd"/>
      <w:r w:rsidRPr="000C58EE">
        <w:rPr>
          <w:lang w:val="en-US"/>
        </w:rPr>
        <w:t xml:space="preserve"> 2024: n=2,054. 2023: n=2,409.</w:t>
      </w:r>
    </w:p>
    <w:p w14:paraId="6166F4A2" w14:textId="77777777" w:rsidR="000C58EE" w:rsidRPr="000C58EE" w:rsidRDefault="000C58EE" w:rsidP="000C58EE">
      <w:pPr>
        <w:pStyle w:val="FootnoteText"/>
      </w:pPr>
      <w:r w:rsidRPr="000C58EE">
        <w:rPr>
          <w:lang w:val="en-US"/>
        </w:rPr>
        <w:t>Source: F2. On average, how many hours per week does your child spend watching each of the following?</w:t>
      </w:r>
    </w:p>
    <w:p w14:paraId="45C3E67C" w14:textId="77777777" w:rsidR="000C58EE" w:rsidRPr="000C58EE" w:rsidRDefault="000C58EE" w:rsidP="000C58EE">
      <w:pPr>
        <w:pStyle w:val="FootnoteText"/>
      </w:pPr>
      <w:r w:rsidRPr="000C58EE">
        <w:rPr>
          <w:lang w:val="en-US"/>
        </w:rPr>
        <w:t>Base: MCCS, Respondents whose child watched screen content in the past 7 days. 2024: n= from 36 to 1,297. 2023: n= from 95 to 1,411. 2022: n= from 48 to 885.</w:t>
      </w:r>
    </w:p>
    <w:p w14:paraId="5B9D9F73" w14:textId="767144C4" w:rsidR="000C58EE" w:rsidRDefault="000C58EE" w:rsidP="000C58EE">
      <w:pPr>
        <w:pStyle w:val="FootnoteText"/>
        <w:rPr>
          <w:lang w:val="en-GB"/>
        </w:rPr>
      </w:pPr>
      <w:r w:rsidRPr="000C58EE">
        <w:rPr>
          <w:lang w:val="en-GB"/>
        </w:rPr>
        <w:t>Notes: Don’t know/refused responses not shown, % vary per statement. Labels for responses &lt;5% are not shown on chart. Full code labels not shown on chart due to ease of reading</w:t>
      </w:r>
      <w:r>
        <w:rPr>
          <w:lang w:val="en-GB"/>
        </w:rPr>
        <w:t>.</w:t>
      </w:r>
    </w:p>
    <w:p w14:paraId="251E9DCA" w14:textId="77777777" w:rsidR="0063596A" w:rsidRDefault="0063596A" w:rsidP="000C58EE">
      <w:pPr>
        <w:pStyle w:val="FootnoteText"/>
        <w:rPr>
          <w:lang w:val="en-GB"/>
        </w:rPr>
      </w:pPr>
    </w:p>
    <w:p w14:paraId="78AA8713" w14:textId="77777777" w:rsidR="0063596A" w:rsidRPr="00A439FD" w:rsidRDefault="0063596A" w:rsidP="0063596A">
      <w:pPr>
        <w:pStyle w:val="FootnoteText"/>
        <w:rPr>
          <w:sz w:val="22"/>
          <w:szCs w:val="22"/>
          <w:lang w:val="en-GB"/>
        </w:rPr>
      </w:pPr>
      <w:r w:rsidRPr="00A439FD">
        <w:rPr>
          <w:sz w:val="22"/>
          <w:szCs w:val="22"/>
          <w:lang w:val="en-GB"/>
        </w:rPr>
        <w:lastRenderedPageBreak/>
        <w:t xml:space="preserve">A bar chart comparing the hours children aged 8-17 spent watching screen content at home or elsewhere </w:t>
      </w:r>
    </w:p>
    <w:p w14:paraId="2749E98A" w14:textId="61ACB0FB" w:rsidR="0063596A" w:rsidRDefault="0063596A" w:rsidP="0063596A">
      <w:pPr>
        <w:pStyle w:val="FootnoteText"/>
        <w:rPr>
          <w:sz w:val="22"/>
          <w:szCs w:val="22"/>
          <w:lang w:val="en-GB"/>
        </w:rPr>
      </w:pPr>
      <w:r w:rsidRPr="00A439FD">
        <w:rPr>
          <w:sz w:val="22"/>
          <w:szCs w:val="22"/>
          <w:lang w:val="en-GB"/>
        </w:rPr>
        <w:t>over the past 7 days, between 2023 and 2024.</w:t>
      </w:r>
    </w:p>
    <w:p w14:paraId="0A9A0E90" w14:textId="77777777" w:rsidR="00A439FD" w:rsidRPr="00A439FD" w:rsidRDefault="00A439FD" w:rsidP="0063596A">
      <w:pPr>
        <w:pStyle w:val="FootnoteText"/>
        <w:rPr>
          <w:sz w:val="22"/>
          <w:szCs w:val="22"/>
          <w:lang w:val="en-GB"/>
        </w:rPr>
      </w:pPr>
    </w:p>
    <w:p w14:paraId="59911A2A" w14:textId="77777777" w:rsidR="0063596A" w:rsidRPr="0063596A" w:rsidRDefault="0063596A" w:rsidP="0063596A">
      <w:pPr>
        <w:rPr>
          <w:lang w:val="en-GB"/>
        </w:rPr>
      </w:pPr>
      <w:r w:rsidRPr="0063596A">
        <w:rPr>
          <w:lang w:val="en-GB"/>
        </w:rPr>
        <w:t>Free video streaming services:</w:t>
      </w:r>
    </w:p>
    <w:p w14:paraId="2EA59E97" w14:textId="77777777" w:rsidR="0063596A" w:rsidRPr="0063596A" w:rsidRDefault="0063596A" w:rsidP="0063596A">
      <w:pPr>
        <w:rPr>
          <w:lang w:val="en-GB"/>
        </w:rPr>
      </w:pPr>
      <w:r w:rsidRPr="0063596A">
        <w:rPr>
          <w:lang w:val="en-GB"/>
        </w:rPr>
        <w:t>Up to 5 hours: 44%</w:t>
      </w:r>
    </w:p>
    <w:p w14:paraId="22C1DED3" w14:textId="77777777" w:rsidR="0063596A" w:rsidRPr="0063596A" w:rsidRDefault="0063596A" w:rsidP="0063596A">
      <w:pPr>
        <w:rPr>
          <w:lang w:val="en-GB"/>
        </w:rPr>
      </w:pPr>
      <w:r w:rsidRPr="0063596A">
        <w:rPr>
          <w:lang w:val="en-GB"/>
        </w:rPr>
        <w:t>6-10 hours: 27%</w:t>
      </w:r>
    </w:p>
    <w:p w14:paraId="028E0193" w14:textId="77777777" w:rsidR="0063596A" w:rsidRPr="0063596A" w:rsidRDefault="0063596A" w:rsidP="0063596A">
      <w:pPr>
        <w:rPr>
          <w:lang w:val="en-GB"/>
        </w:rPr>
      </w:pPr>
      <w:r w:rsidRPr="0063596A">
        <w:rPr>
          <w:lang w:val="en-GB"/>
        </w:rPr>
        <w:t>11-15 hours: 14%</w:t>
      </w:r>
    </w:p>
    <w:p w14:paraId="1CDF0B5E" w14:textId="77777777" w:rsidR="0063596A" w:rsidRPr="0063596A" w:rsidRDefault="0063596A" w:rsidP="0063596A">
      <w:pPr>
        <w:rPr>
          <w:lang w:val="en-GB"/>
        </w:rPr>
      </w:pPr>
      <w:r w:rsidRPr="0063596A">
        <w:rPr>
          <w:lang w:val="en-GB"/>
        </w:rPr>
        <w:t>16-20 hours: 8%</w:t>
      </w:r>
    </w:p>
    <w:p w14:paraId="33C3DA03" w14:textId="77777777" w:rsidR="0063596A" w:rsidRPr="0063596A" w:rsidRDefault="0063596A" w:rsidP="0063596A">
      <w:pPr>
        <w:rPr>
          <w:lang w:val="en-GB"/>
        </w:rPr>
      </w:pPr>
      <w:r w:rsidRPr="0063596A">
        <w:rPr>
          <w:lang w:val="en-GB"/>
        </w:rPr>
        <w:t>21-25 hours: 3%</w:t>
      </w:r>
    </w:p>
    <w:p w14:paraId="7B8F6CCB" w14:textId="77777777" w:rsidR="0063596A" w:rsidRPr="0063596A" w:rsidRDefault="0063596A" w:rsidP="0063596A">
      <w:pPr>
        <w:rPr>
          <w:lang w:val="en-GB"/>
        </w:rPr>
      </w:pPr>
      <w:r w:rsidRPr="0063596A">
        <w:rPr>
          <w:lang w:val="en-GB"/>
        </w:rPr>
        <w:t>26-35 hours: 2%</w:t>
      </w:r>
    </w:p>
    <w:p w14:paraId="484DA16E" w14:textId="77777777" w:rsidR="0063596A" w:rsidRPr="0063596A" w:rsidRDefault="0063596A" w:rsidP="0063596A">
      <w:pPr>
        <w:rPr>
          <w:lang w:val="en-GB"/>
        </w:rPr>
      </w:pPr>
      <w:r w:rsidRPr="0063596A">
        <w:rPr>
          <w:lang w:val="en-GB"/>
        </w:rPr>
        <w:t>More than 35 hours: 2%</w:t>
      </w:r>
    </w:p>
    <w:p w14:paraId="6536D233" w14:textId="77777777" w:rsidR="0063596A" w:rsidRPr="0063596A" w:rsidRDefault="0063596A" w:rsidP="0063596A">
      <w:pPr>
        <w:rPr>
          <w:lang w:val="en-GB"/>
        </w:rPr>
      </w:pPr>
      <w:r w:rsidRPr="0063596A">
        <w:rPr>
          <w:lang w:val="en-GB"/>
        </w:rPr>
        <w:t>Average hours 2022 (per user): 7.4</w:t>
      </w:r>
    </w:p>
    <w:p w14:paraId="032AD52F" w14:textId="77777777" w:rsidR="0063596A" w:rsidRPr="0063596A" w:rsidRDefault="0063596A" w:rsidP="0063596A">
      <w:pPr>
        <w:rPr>
          <w:lang w:val="en-GB"/>
        </w:rPr>
      </w:pPr>
      <w:r w:rsidRPr="0063596A">
        <w:rPr>
          <w:lang w:val="en-GB"/>
        </w:rPr>
        <w:t>Average hours 2023 (per user): 7.3</w:t>
      </w:r>
    </w:p>
    <w:p w14:paraId="1D4119B5"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61%</w:t>
      </w:r>
    </w:p>
    <w:p w14:paraId="6583FFFB" w14:textId="77777777" w:rsidR="0063596A" w:rsidRPr="0063596A" w:rsidRDefault="0063596A" w:rsidP="0063596A">
      <w:pPr>
        <w:rPr>
          <w:lang w:val="en-GB"/>
        </w:rPr>
      </w:pPr>
      <w:r w:rsidRPr="0063596A">
        <w:rPr>
          <w:lang w:val="en-GB"/>
        </w:rPr>
        <w:t>Average hours 2024 (per user): 7.3</w:t>
      </w:r>
    </w:p>
    <w:p w14:paraId="14003F1D" w14:textId="77777777" w:rsidR="0063596A" w:rsidRPr="0063596A" w:rsidRDefault="0063596A" w:rsidP="0063596A">
      <w:pPr>
        <w:rPr>
          <w:lang w:val="en-GB"/>
        </w:rPr>
      </w:pPr>
    </w:p>
    <w:p w14:paraId="688209D5" w14:textId="77777777" w:rsidR="0063596A" w:rsidRPr="0063596A" w:rsidRDefault="0063596A" w:rsidP="0063596A">
      <w:pPr>
        <w:rPr>
          <w:lang w:val="en-GB"/>
        </w:rPr>
      </w:pPr>
      <w:r w:rsidRPr="0063596A">
        <w:rPr>
          <w:lang w:val="en-GB"/>
        </w:rPr>
        <w:lastRenderedPageBreak/>
        <w:t>Online subscription services:</w:t>
      </w:r>
    </w:p>
    <w:p w14:paraId="5FC02976" w14:textId="77777777" w:rsidR="0063596A" w:rsidRPr="0063596A" w:rsidRDefault="0063596A" w:rsidP="0063596A">
      <w:pPr>
        <w:rPr>
          <w:lang w:val="en-GB"/>
        </w:rPr>
      </w:pPr>
      <w:r w:rsidRPr="0063596A">
        <w:rPr>
          <w:lang w:val="en-GB"/>
        </w:rPr>
        <w:t>Up to 5 hours: 47%</w:t>
      </w:r>
    </w:p>
    <w:p w14:paraId="6A038216" w14:textId="77777777" w:rsidR="0063596A" w:rsidRPr="0063596A" w:rsidRDefault="0063596A" w:rsidP="0063596A">
      <w:pPr>
        <w:rPr>
          <w:lang w:val="en-GB"/>
        </w:rPr>
      </w:pPr>
      <w:r w:rsidRPr="0063596A">
        <w:rPr>
          <w:lang w:val="en-GB"/>
        </w:rPr>
        <w:t>6-10 hours: 29%</w:t>
      </w:r>
    </w:p>
    <w:p w14:paraId="23A26740" w14:textId="77777777" w:rsidR="0063596A" w:rsidRPr="0063596A" w:rsidRDefault="0063596A" w:rsidP="0063596A">
      <w:pPr>
        <w:rPr>
          <w:lang w:val="en-GB"/>
        </w:rPr>
      </w:pPr>
      <w:r w:rsidRPr="0063596A">
        <w:rPr>
          <w:lang w:val="en-GB"/>
        </w:rPr>
        <w:t>11-15 hours: 12%</w:t>
      </w:r>
    </w:p>
    <w:p w14:paraId="285FD340" w14:textId="77777777" w:rsidR="0063596A" w:rsidRPr="0063596A" w:rsidRDefault="0063596A" w:rsidP="0063596A">
      <w:pPr>
        <w:rPr>
          <w:lang w:val="en-GB"/>
        </w:rPr>
      </w:pPr>
      <w:r w:rsidRPr="0063596A">
        <w:rPr>
          <w:lang w:val="en-GB"/>
        </w:rPr>
        <w:t>16-20 hours: 7%</w:t>
      </w:r>
    </w:p>
    <w:p w14:paraId="7F37FF49" w14:textId="77777777" w:rsidR="0063596A" w:rsidRPr="0063596A" w:rsidRDefault="0063596A" w:rsidP="0063596A">
      <w:pPr>
        <w:rPr>
          <w:lang w:val="en-GB"/>
        </w:rPr>
      </w:pPr>
      <w:r w:rsidRPr="0063596A">
        <w:rPr>
          <w:lang w:val="en-GB"/>
        </w:rPr>
        <w:t>21-25 hours: 2%</w:t>
      </w:r>
    </w:p>
    <w:p w14:paraId="224986D6" w14:textId="77777777" w:rsidR="0063596A" w:rsidRPr="0063596A" w:rsidRDefault="0063596A" w:rsidP="0063596A">
      <w:pPr>
        <w:rPr>
          <w:lang w:val="en-GB"/>
        </w:rPr>
      </w:pPr>
      <w:r w:rsidRPr="0063596A">
        <w:rPr>
          <w:lang w:val="en-GB"/>
        </w:rPr>
        <w:t>26-35 hours: 1%</w:t>
      </w:r>
    </w:p>
    <w:p w14:paraId="79C68832" w14:textId="77777777" w:rsidR="0063596A" w:rsidRPr="0063596A" w:rsidRDefault="0063596A" w:rsidP="0063596A">
      <w:pPr>
        <w:rPr>
          <w:lang w:val="en-GB"/>
        </w:rPr>
      </w:pPr>
      <w:r w:rsidRPr="0063596A">
        <w:rPr>
          <w:lang w:val="en-GB"/>
        </w:rPr>
        <w:t>More than 35 hours: 1%</w:t>
      </w:r>
    </w:p>
    <w:p w14:paraId="5063D8CE" w14:textId="77777777" w:rsidR="0063596A" w:rsidRPr="0063596A" w:rsidRDefault="0063596A" w:rsidP="0063596A">
      <w:pPr>
        <w:rPr>
          <w:lang w:val="en-GB"/>
        </w:rPr>
      </w:pPr>
      <w:r w:rsidRPr="0063596A">
        <w:rPr>
          <w:lang w:val="en-GB"/>
        </w:rPr>
        <w:t>Average hours 2022 (per user): 8.1</w:t>
      </w:r>
    </w:p>
    <w:p w14:paraId="21812D61" w14:textId="77777777" w:rsidR="0063596A" w:rsidRPr="0063596A" w:rsidRDefault="0063596A" w:rsidP="0063596A">
      <w:pPr>
        <w:rPr>
          <w:lang w:val="en-GB"/>
        </w:rPr>
      </w:pPr>
      <w:r w:rsidRPr="0063596A">
        <w:rPr>
          <w:lang w:val="en-GB"/>
        </w:rPr>
        <w:t>Average hours 2023 (per user): 8.2</w:t>
      </w:r>
    </w:p>
    <w:p w14:paraId="73B6B435"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61%</w:t>
      </w:r>
    </w:p>
    <w:p w14:paraId="432C4A84" w14:textId="77777777" w:rsidR="0063596A" w:rsidRPr="0063596A" w:rsidRDefault="0063596A" w:rsidP="0063596A">
      <w:pPr>
        <w:rPr>
          <w:lang w:val="en-GB"/>
        </w:rPr>
      </w:pPr>
      <w:r w:rsidRPr="0063596A">
        <w:rPr>
          <w:lang w:val="en-GB"/>
        </w:rPr>
        <w:t>Average hours 2024 (per user): 8.2</w:t>
      </w:r>
    </w:p>
    <w:p w14:paraId="15338E23" w14:textId="77777777" w:rsidR="0063596A" w:rsidRPr="0063596A" w:rsidRDefault="0063596A" w:rsidP="0063596A">
      <w:pPr>
        <w:rPr>
          <w:lang w:val="en-GB"/>
        </w:rPr>
      </w:pPr>
    </w:p>
    <w:p w14:paraId="75E08291" w14:textId="77777777" w:rsidR="0063596A" w:rsidRPr="0063596A" w:rsidRDefault="0063596A" w:rsidP="0063596A">
      <w:pPr>
        <w:rPr>
          <w:lang w:val="en-GB"/>
        </w:rPr>
      </w:pPr>
      <w:r w:rsidRPr="0063596A">
        <w:rPr>
          <w:lang w:val="en-GB"/>
        </w:rPr>
        <w:t>Other websites or apps:</w:t>
      </w:r>
    </w:p>
    <w:p w14:paraId="40FDFB2C" w14:textId="77777777" w:rsidR="0063596A" w:rsidRPr="0063596A" w:rsidRDefault="0063596A" w:rsidP="0063596A">
      <w:pPr>
        <w:rPr>
          <w:lang w:val="en-GB"/>
        </w:rPr>
      </w:pPr>
      <w:r w:rsidRPr="0063596A">
        <w:rPr>
          <w:lang w:val="en-GB"/>
        </w:rPr>
        <w:t>Up to 5 hours: 40%</w:t>
      </w:r>
    </w:p>
    <w:p w14:paraId="6A99A29F" w14:textId="77777777" w:rsidR="0063596A" w:rsidRPr="0063596A" w:rsidRDefault="0063596A" w:rsidP="0063596A">
      <w:pPr>
        <w:rPr>
          <w:lang w:val="en-GB"/>
        </w:rPr>
      </w:pPr>
      <w:r w:rsidRPr="0063596A">
        <w:rPr>
          <w:lang w:val="en-GB"/>
        </w:rPr>
        <w:t>6-10 hours: 24%</w:t>
      </w:r>
    </w:p>
    <w:p w14:paraId="23008D39" w14:textId="77777777" w:rsidR="0063596A" w:rsidRPr="0063596A" w:rsidRDefault="0063596A" w:rsidP="0063596A">
      <w:pPr>
        <w:rPr>
          <w:lang w:val="en-GB"/>
        </w:rPr>
      </w:pPr>
      <w:r w:rsidRPr="0063596A">
        <w:rPr>
          <w:lang w:val="en-GB"/>
        </w:rPr>
        <w:lastRenderedPageBreak/>
        <w:t>11-15 hours: 15%</w:t>
      </w:r>
    </w:p>
    <w:p w14:paraId="673686EA" w14:textId="77777777" w:rsidR="0063596A" w:rsidRPr="0063596A" w:rsidRDefault="0063596A" w:rsidP="0063596A">
      <w:pPr>
        <w:rPr>
          <w:lang w:val="en-GB"/>
        </w:rPr>
      </w:pPr>
      <w:r w:rsidRPr="0063596A">
        <w:rPr>
          <w:lang w:val="en-GB"/>
        </w:rPr>
        <w:t>16-20 hours: 7%</w:t>
      </w:r>
    </w:p>
    <w:p w14:paraId="31E2BC97" w14:textId="77777777" w:rsidR="0063596A" w:rsidRPr="0063596A" w:rsidRDefault="0063596A" w:rsidP="0063596A">
      <w:pPr>
        <w:rPr>
          <w:lang w:val="en-GB"/>
        </w:rPr>
      </w:pPr>
      <w:r w:rsidRPr="0063596A">
        <w:rPr>
          <w:lang w:val="en-GB"/>
        </w:rPr>
        <w:t>21-25 hours: 7%</w:t>
      </w:r>
    </w:p>
    <w:p w14:paraId="6269B0D0" w14:textId="77777777" w:rsidR="0063596A" w:rsidRPr="0063596A" w:rsidRDefault="0063596A" w:rsidP="0063596A">
      <w:pPr>
        <w:rPr>
          <w:lang w:val="en-GB"/>
        </w:rPr>
      </w:pPr>
      <w:r w:rsidRPr="0063596A">
        <w:rPr>
          <w:lang w:val="en-GB"/>
        </w:rPr>
        <w:t>26-35 hours: 3%</w:t>
      </w:r>
    </w:p>
    <w:p w14:paraId="0BB1121A" w14:textId="77777777" w:rsidR="0063596A" w:rsidRPr="0063596A" w:rsidRDefault="0063596A" w:rsidP="0063596A">
      <w:pPr>
        <w:rPr>
          <w:lang w:val="en-GB"/>
        </w:rPr>
      </w:pPr>
      <w:r w:rsidRPr="0063596A">
        <w:rPr>
          <w:lang w:val="en-GB"/>
        </w:rPr>
        <w:t>More than 35 hours: 4%</w:t>
      </w:r>
    </w:p>
    <w:p w14:paraId="2310308F" w14:textId="77777777" w:rsidR="0063596A" w:rsidRPr="0063596A" w:rsidRDefault="0063596A" w:rsidP="0063596A">
      <w:pPr>
        <w:rPr>
          <w:lang w:val="en-GB"/>
        </w:rPr>
      </w:pPr>
      <w:r w:rsidRPr="0063596A">
        <w:rPr>
          <w:lang w:val="en-GB"/>
        </w:rPr>
        <w:t>Average hours 2022 (per user): 9.5</w:t>
      </w:r>
    </w:p>
    <w:p w14:paraId="3F23B1DF" w14:textId="77777777" w:rsidR="0063596A" w:rsidRPr="0063596A" w:rsidRDefault="0063596A" w:rsidP="0063596A">
      <w:pPr>
        <w:rPr>
          <w:lang w:val="en-GB"/>
        </w:rPr>
      </w:pPr>
      <w:r w:rsidRPr="0063596A">
        <w:rPr>
          <w:lang w:val="en-GB"/>
        </w:rPr>
        <w:t>Average hours 2023 (per user): 9.9</w:t>
      </w:r>
    </w:p>
    <w:p w14:paraId="576B7C45"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26%</w:t>
      </w:r>
    </w:p>
    <w:p w14:paraId="518B4F1D" w14:textId="77777777" w:rsidR="0063596A" w:rsidRPr="0063596A" w:rsidRDefault="0063596A" w:rsidP="0063596A">
      <w:pPr>
        <w:rPr>
          <w:lang w:val="en-GB"/>
        </w:rPr>
      </w:pPr>
      <w:r w:rsidRPr="0063596A">
        <w:rPr>
          <w:lang w:val="en-GB"/>
        </w:rPr>
        <w:t>Average hours 2024 (per user): 10.1</w:t>
      </w:r>
    </w:p>
    <w:p w14:paraId="6866E286" w14:textId="77777777" w:rsidR="0063596A" w:rsidRPr="0063596A" w:rsidRDefault="0063596A" w:rsidP="0063596A">
      <w:pPr>
        <w:rPr>
          <w:lang w:val="en-GB"/>
        </w:rPr>
      </w:pPr>
    </w:p>
    <w:p w14:paraId="4E0D2A76" w14:textId="77777777" w:rsidR="0063596A" w:rsidRPr="0063596A" w:rsidRDefault="0063596A" w:rsidP="0063596A">
      <w:pPr>
        <w:rPr>
          <w:lang w:val="en-GB"/>
        </w:rPr>
      </w:pPr>
      <w:r w:rsidRPr="0063596A">
        <w:rPr>
          <w:lang w:val="en-GB"/>
        </w:rPr>
        <w:t>Publicly owned free-to-air on-demand TV:</w:t>
      </w:r>
    </w:p>
    <w:p w14:paraId="6A22CD67" w14:textId="77777777" w:rsidR="0063596A" w:rsidRPr="0063596A" w:rsidRDefault="0063596A" w:rsidP="0063596A">
      <w:pPr>
        <w:rPr>
          <w:lang w:val="en-GB"/>
        </w:rPr>
      </w:pPr>
      <w:r w:rsidRPr="0063596A">
        <w:rPr>
          <w:lang w:val="en-GB"/>
        </w:rPr>
        <w:t>Up to 5 hours: 72%</w:t>
      </w:r>
    </w:p>
    <w:p w14:paraId="542ECEC5" w14:textId="77777777" w:rsidR="0063596A" w:rsidRPr="0063596A" w:rsidRDefault="0063596A" w:rsidP="0063596A">
      <w:pPr>
        <w:rPr>
          <w:lang w:val="en-GB"/>
        </w:rPr>
      </w:pPr>
      <w:r w:rsidRPr="0063596A">
        <w:rPr>
          <w:lang w:val="en-GB"/>
        </w:rPr>
        <w:t>6-10 hours: 15%</w:t>
      </w:r>
    </w:p>
    <w:p w14:paraId="22BF3A0E" w14:textId="77777777" w:rsidR="0063596A" w:rsidRPr="0063596A" w:rsidRDefault="0063596A" w:rsidP="0063596A">
      <w:pPr>
        <w:rPr>
          <w:lang w:val="en-GB"/>
        </w:rPr>
      </w:pPr>
      <w:r w:rsidRPr="0063596A">
        <w:rPr>
          <w:lang w:val="en-GB"/>
        </w:rPr>
        <w:t>11-15 hours: 6%</w:t>
      </w:r>
    </w:p>
    <w:p w14:paraId="1D22E070" w14:textId="77777777" w:rsidR="0063596A" w:rsidRPr="0063596A" w:rsidRDefault="0063596A" w:rsidP="0063596A">
      <w:pPr>
        <w:rPr>
          <w:lang w:val="en-GB"/>
        </w:rPr>
      </w:pPr>
      <w:r w:rsidRPr="0063596A">
        <w:rPr>
          <w:lang w:val="en-GB"/>
        </w:rPr>
        <w:t>16-20 hours: 3%</w:t>
      </w:r>
    </w:p>
    <w:p w14:paraId="5E08E8C0" w14:textId="77777777" w:rsidR="0063596A" w:rsidRPr="0063596A" w:rsidRDefault="0063596A" w:rsidP="0063596A">
      <w:pPr>
        <w:rPr>
          <w:lang w:val="en-GB"/>
        </w:rPr>
      </w:pPr>
      <w:r w:rsidRPr="0063596A">
        <w:rPr>
          <w:lang w:val="en-GB"/>
        </w:rPr>
        <w:t>21-25 hours: 1%</w:t>
      </w:r>
    </w:p>
    <w:p w14:paraId="16D5F335" w14:textId="77777777" w:rsidR="0063596A" w:rsidRPr="0063596A" w:rsidRDefault="0063596A" w:rsidP="0063596A">
      <w:pPr>
        <w:rPr>
          <w:lang w:val="en-GB"/>
        </w:rPr>
      </w:pPr>
      <w:r w:rsidRPr="0063596A">
        <w:rPr>
          <w:lang w:val="en-GB"/>
        </w:rPr>
        <w:t>26-35 hours: 1.6%</w:t>
      </w:r>
    </w:p>
    <w:p w14:paraId="28DFE97C" w14:textId="77777777" w:rsidR="0063596A" w:rsidRPr="0063596A" w:rsidRDefault="0063596A" w:rsidP="0063596A">
      <w:pPr>
        <w:rPr>
          <w:lang w:val="en-GB"/>
        </w:rPr>
      </w:pPr>
      <w:r w:rsidRPr="0063596A">
        <w:rPr>
          <w:lang w:val="en-GB"/>
        </w:rPr>
        <w:t>More than 35 hours: 0%</w:t>
      </w:r>
    </w:p>
    <w:p w14:paraId="310CFA7D" w14:textId="77777777" w:rsidR="0063596A" w:rsidRPr="0063596A" w:rsidRDefault="0063596A" w:rsidP="0063596A">
      <w:pPr>
        <w:rPr>
          <w:lang w:val="en-GB"/>
        </w:rPr>
      </w:pPr>
      <w:r w:rsidRPr="0063596A">
        <w:rPr>
          <w:lang w:val="en-GB"/>
        </w:rPr>
        <w:t>Average hours 2022 (per user): 4.8</w:t>
      </w:r>
    </w:p>
    <w:p w14:paraId="59F248FA" w14:textId="77777777" w:rsidR="0063596A" w:rsidRPr="0063596A" w:rsidRDefault="0063596A" w:rsidP="0063596A">
      <w:pPr>
        <w:rPr>
          <w:lang w:val="en-GB"/>
        </w:rPr>
      </w:pPr>
      <w:r w:rsidRPr="0063596A">
        <w:rPr>
          <w:lang w:val="en-GB"/>
        </w:rPr>
        <w:t>Average hours 2023 (per user): 5.6</w:t>
      </w:r>
    </w:p>
    <w:p w14:paraId="3EE6882B"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17%</w:t>
      </w:r>
    </w:p>
    <w:p w14:paraId="2D02C24C" w14:textId="77777777" w:rsidR="0063596A" w:rsidRPr="0063596A" w:rsidRDefault="0063596A" w:rsidP="0063596A">
      <w:pPr>
        <w:rPr>
          <w:lang w:val="en-GB"/>
        </w:rPr>
      </w:pPr>
      <w:r w:rsidRPr="0063596A">
        <w:rPr>
          <w:lang w:val="en-GB"/>
        </w:rPr>
        <w:t>Average hours 2024 (per user): 4.8</w:t>
      </w:r>
    </w:p>
    <w:p w14:paraId="5DE4ADEE" w14:textId="77777777" w:rsidR="0063596A" w:rsidRPr="0063596A" w:rsidRDefault="0063596A" w:rsidP="0063596A">
      <w:pPr>
        <w:rPr>
          <w:lang w:val="en-GB"/>
        </w:rPr>
      </w:pPr>
    </w:p>
    <w:p w14:paraId="28F178E0" w14:textId="77777777" w:rsidR="0063596A" w:rsidRPr="0063596A" w:rsidRDefault="0063596A" w:rsidP="0063596A">
      <w:pPr>
        <w:rPr>
          <w:lang w:val="en-GB"/>
        </w:rPr>
      </w:pPr>
      <w:r w:rsidRPr="0063596A">
        <w:rPr>
          <w:lang w:val="en-GB"/>
        </w:rPr>
        <w:t>Commercial free-to-air TV, excluding on-demand:</w:t>
      </w:r>
    </w:p>
    <w:p w14:paraId="52B6F50D" w14:textId="77777777" w:rsidR="0063596A" w:rsidRPr="0063596A" w:rsidRDefault="0063596A" w:rsidP="0063596A">
      <w:pPr>
        <w:rPr>
          <w:lang w:val="en-GB"/>
        </w:rPr>
      </w:pPr>
      <w:r w:rsidRPr="0063596A">
        <w:rPr>
          <w:lang w:val="en-GB"/>
        </w:rPr>
        <w:lastRenderedPageBreak/>
        <w:t>Up to 5 hours: 71%</w:t>
      </w:r>
    </w:p>
    <w:p w14:paraId="4FE3DF18" w14:textId="77777777" w:rsidR="0063596A" w:rsidRPr="0063596A" w:rsidRDefault="0063596A" w:rsidP="0063596A">
      <w:pPr>
        <w:rPr>
          <w:lang w:val="en-GB"/>
        </w:rPr>
      </w:pPr>
      <w:r w:rsidRPr="0063596A">
        <w:rPr>
          <w:lang w:val="en-GB"/>
        </w:rPr>
        <w:t>6-10 hours: 13%</w:t>
      </w:r>
    </w:p>
    <w:p w14:paraId="73F280B8" w14:textId="77777777" w:rsidR="0063596A" w:rsidRPr="0063596A" w:rsidRDefault="0063596A" w:rsidP="0063596A">
      <w:pPr>
        <w:rPr>
          <w:lang w:val="en-GB"/>
        </w:rPr>
      </w:pPr>
      <w:r w:rsidRPr="0063596A">
        <w:rPr>
          <w:lang w:val="en-GB"/>
        </w:rPr>
        <w:t>11-15 hours: 8%</w:t>
      </w:r>
    </w:p>
    <w:p w14:paraId="39410D5A" w14:textId="77777777" w:rsidR="0063596A" w:rsidRPr="0063596A" w:rsidRDefault="0063596A" w:rsidP="0063596A">
      <w:pPr>
        <w:rPr>
          <w:lang w:val="en-GB"/>
        </w:rPr>
      </w:pPr>
      <w:r w:rsidRPr="0063596A">
        <w:rPr>
          <w:lang w:val="en-GB"/>
        </w:rPr>
        <w:t>16-20 hours: 3%</w:t>
      </w:r>
    </w:p>
    <w:p w14:paraId="0FAA0EF0" w14:textId="77777777" w:rsidR="0063596A" w:rsidRPr="0063596A" w:rsidRDefault="0063596A" w:rsidP="0063596A">
      <w:pPr>
        <w:rPr>
          <w:lang w:val="en-GB"/>
        </w:rPr>
      </w:pPr>
      <w:r w:rsidRPr="0063596A">
        <w:rPr>
          <w:lang w:val="en-GB"/>
        </w:rPr>
        <w:t>21-25 hours: 3%</w:t>
      </w:r>
    </w:p>
    <w:p w14:paraId="0A0BCD7B" w14:textId="77777777" w:rsidR="0063596A" w:rsidRPr="0063596A" w:rsidRDefault="0063596A" w:rsidP="0063596A">
      <w:pPr>
        <w:rPr>
          <w:lang w:val="en-GB"/>
        </w:rPr>
      </w:pPr>
      <w:r w:rsidRPr="0063596A">
        <w:rPr>
          <w:lang w:val="en-GB"/>
        </w:rPr>
        <w:t>26-35 hours: 1%</w:t>
      </w:r>
    </w:p>
    <w:p w14:paraId="01D69552" w14:textId="77777777" w:rsidR="0063596A" w:rsidRPr="0063596A" w:rsidRDefault="0063596A" w:rsidP="0063596A">
      <w:pPr>
        <w:rPr>
          <w:lang w:val="en-GB"/>
        </w:rPr>
      </w:pPr>
      <w:r w:rsidRPr="0063596A">
        <w:rPr>
          <w:lang w:val="en-GB"/>
        </w:rPr>
        <w:t>More than 35 hours: 0.3%</w:t>
      </w:r>
    </w:p>
    <w:p w14:paraId="202B0FA8" w14:textId="77777777" w:rsidR="0063596A" w:rsidRPr="0063596A" w:rsidRDefault="0063596A" w:rsidP="0063596A">
      <w:pPr>
        <w:rPr>
          <w:lang w:val="en-GB"/>
        </w:rPr>
      </w:pPr>
      <w:r w:rsidRPr="0063596A">
        <w:rPr>
          <w:lang w:val="en-GB"/>
        </w:rPr>
        <w:t>Average hours 2022 (per user): 5.8</w:t>
      </w:r>
    </w:p>
    <w:p w14:paraId="2F046199" w14:textId="77777777" w:rsidR="0063596A" w:rsidRPr="0063596A" w:rsidRDefault="0063596A" w:rsidP="0063596A">
      <w:pPr>
        <w:rPr>
          <w:lang w:val="en-GB"/>
        </w:rPr>
      </w:pPr>
      <w:r w:rsidRPr="0063596A">
        <w:rPr>
          <w:lang w:val="en-GB"/>
        </w:rPr>
        <w:t>Average hours 2023 (per user): 5.3</w:t>
      </w:r>
    </w:p>
    <w:p w14:paraId="5620F296"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17%</w:t>
      </w:r>
    </w:p>
    <w:p w14:paraId="490753AF" w14:textId="77777777" w:rsidR="0063596A" w:rsidRPr="0063596A" w:rsidRDefault="0063596A" w:rsidP="0063596A">
      <w:pPr>
        <w:rPr>
          <w:lang w:val="en-GB"/>
        </w:rPr>
      </w:pPr>
      <w:r w:rsidRPr="0063596A">
        <w:rPr>
          <w:lang w:val="en-GB"/>
        </w:rPr>
        <w:t>Average hours 2024 (per user): 4.8</w:t>
      </w:r>
    </w:p>
    <w:p w14:paraId="39224FB2" w14:textId="77777777" w:rsidR="0063596A" w:rsidRPr="0063596A" w:rsidRDefault="0063596A" w:rsidP="0063596A">
      <w:pPr>
        <w:rPr>
          <w:lang w:val="en-GB"/>
        </w:rPr>
      </w:pPr>
    </w:p>
    <w:p w14:paraId="74582173" w14:textId="77777777" w:rsidR="0063596A" w:rsidRPr="0063596A" w:rsidRDefault="0063596A" w:rsidP="0063596A">
      <w:pPr>
        <w:rPr>
          <w:lang w:val="en-GB"/>
        </w:rPr>
      </w:pPr>
      <w:r w:rsidRPr="0063596A">
        <w:rPr>
          <w:lang w:val="en-GB"/>
        </w:rPr>
        <w:t>Publicly owned free-to-air TV, excluding on-demand:</w:t>
      </w:r>
    </w:p>
    <w:p w14:paraId="7408250C" w14:textId="77777777" w:rsidR="0063596A" w:rsidRPr="0063596A" w:rsidRDefault="0063596A" w:rsidP="0063596A">
      <w:pPr>
        <w:rPr>
          <w:lang w:val="en-GB"/>
        </w:rPr>
      </w:pPr>
      <w:r w:rsidRPr="0063596A">
        <w:rPr>
          <w:lang w:val="en-GB"/>
        </w:rPr>
        <w:t>Up to 5 hours: 64%</w:t>
      </w:r>
    </w:p>
    <w:p w14:paraId="77822954" w14:textId="77777777" w:rsidR="0063596A" w:rsidRPr="0063596A" w:rsidRDefault="0063596A" w:rsidP="0063596A">
      <w:pPr>
        <w:rPr>
          <w:lang w:val="en-GB"/>
        </w:rPr>
      </w:pPr>
      <w:r w:rsidRPr="0063596A">
        <w:rPr>
          <w:lang w:val="en-GB"/>
        </w:rPr>
        <w:t>6-10 hours: 19%</w:t>
      </w:r>
    </w:p>
    <w:p w14:paraId="577871FA" w14:textId="77777777" w:rsidR="0063596A" w:rsidRPr="0063596A" w:rsidRDefault="0063596A" w:rsidP="0063596A">
      <w:pPr>
        <w:rPr>
          <w:lang w:val="en-GB"/>
        </w:rPr>
      </w:pPr>
      <w:r w:rsidRPr="0063596A">
        <w:rPr>
          <w:lang w:val="en-GB"/>
        </w:rPr>
        <w:t>11-15 hours: 6%</w:t>
      </w:r>
    </w:p>
    <w:p w14:paraId="42B96467" w14:textId="77777777" w:rsidR="0063596A" w:rsidRPr="0063596A" w:rsidRDefault="0063596A" w:rsidP="0063596A">
      <w:pPr>
        <w:rPr>
          <w:lang w:val="en-GB"/>
        </w:rPr>
      </w:pPr>
      <w:r w:rsidRPr="0063596A">
        <w:rPr>
          <w:lang w:val="en-GB"/>
        </w:rPr>
        <w:lastRenderedPageBreak/>
        <w:t>16-20 hours: 6%</w:t>
      </w:r>
    </w:p>
    <w:p w14:paraId="5D4DA26D" w14:textId="77777777" w:rsidR="0063596A" w:rsidRPr="0063596A" w:rsidRDefault="0063596A" w:rsidP="0063596A">
      <w:pPr>
        <w:rPr>
          <w:lang w:val="en-GB"/>
        </w:rPr>
      </w:pPr>
      <w:r w:rsidRPr="0063596A">
        <w:rPr>
          <w:lang w:val="en-GB"/>
        </w:rPr>
        <w:t>21-25 hours: 2%</w:t>
      </w:r>
    </w:p>
    <w:p w14:paraId="065D15BB" w14:textId="77777777" w:rsidR="0063596A" w:rsidRPr="0063596A" w:rsidRDefault="0063596A" w:rsidP="0063596A">
      <w:pPr>
        <w:rPr>
          <w:lang w:val="en-GB"/>
        </w:rPr>
      </w:pPr>
      <w:r w:rsidRPr="0063596A">
        <w:rPr>
          <w:lang w:val="en-GB"/>
        </w:rPr>
        <w:t>26-35 hours: 2.4%</w:t>
      </w:r>
    </w:p>
    <w:p w14:paraId="3C174A27" w14:textId="77777777" w:rsidR="0063596A" w:rsidRPr="0063596A" w:rsidRDefault="0063596A" w:rsidP="0063596A">
      <w:pPr>
        <w:rPr>
          <w:lang w:val="en-GB"/>
        </w:rPr>
      </w:pPr>
      <w:r w:rsidRPr="0063596A">
        <w:rPr>
          <w:lang w:val="en-GB"/>
        </w:rPr>
        <w:t>More than 35 hours: 0%</w:t>
      </w:r>
    </w:p>
    <w:p w14:paraId="64847BE1" w14:textId="77777777" w:rsidR="0063596A" w:rsidRPr="0063596A" w:rsidRDefault="0063596A" w:rsidP="0063596A">
      <w:pPr>
        <w:rPr>
          <w:lang w:val="en-GB"/>
        </w:rPr>
      </w:pPr>
      <w:r w:rsidRPr="0063596A">
        <w:rPr>
          <w:lang w:val="en-GB"/>
        </w:rPr>
        <w:t>Average hours 2022 (per user): 5.8</w:t>
      </w:r>
    </w:p>
    <w:p w14:paraId="49914C0B" w14:textId="77777777" w:rsidR="0063596A" w:rsidRPr="0063596A" w:rsidRDefault="0063596A" w:rsidP="0063596A">
      <w:pPr>
        <w:rPr>
          <w:lang w:val="en-GB"/>
        </w:rPr>
      </w:pPr>
      <w:r w:rsidRPr="0063596A">
        <w:rPr>
          <w:lang w:val="en-GB"/>
        </w:rPr>
        <w:t>Average hours 2023 (per user): 5.7</w:t>
      </w:r>
    </w:p>
    <w:p w14:paraId="661F0BA6"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11%</w:t>
      </w:r>
    </w:p>
    <w:p w14:paraId="500ECE59" w14:textId="77777777" w:rsidR="0063596A" w:rsidRPr="0063596A" w:rsidRDefault="0063596A" w:rsidP="0063596A">
      <w:pPr>
        <w:rPr>
          <w:lang w:val="en-GB"/>
        </w:rPr>
      </w:pPr>
      <w:r w:rsidRPr="0063596A">
        <w:rPr>
          <w:lang w:val="en-GB"/>
        </w:rPr>
        <w:t>Average hours 2024 (per user): 5.4</w:t>
      </w:r>
    </w:p>
    <w:p w14:paraId="630F0D83" w14:textId="77777777" w:rsidR="0063596A" w:rsidRPr="0063596A" w:rsidRDefault="0063596A" w:rsidP="0063596A">
      <w:pPr>
        <w:rPr>
          <w:lang w:val="en-GB"/>
        </w:rPr>
      </w:pPr>
    </w:p>
    <w:p w14:paraId="53864AFB" w14:textId="77777777" w:rsidR="0063596A" w:rsidRPr="0063596A" w:rsidRDefault="0063596A" w:rsidP="0063596A">
      <w:pPr>
        <w:rPr>
          <w:lang w:val="en-GB"/>
        </w:rPr>
      </w:pPr>
      <w:r w:rsidRPr="0063596A">
        <w:rPr>
          <w:lang w:val="en-GB"/>
        </w:rPr>
        <w:t>Commercial free-to-air on-demand TV:</w:t>
      </w:r>
    </w:p>
    <w:p w14:paraId="61F76AB4" w14:textId="77777777" w:rsidR="0063596A" w:rsidRPr="0063596A" w:rsidRDefault="0063596A" w:rsidP="0063596A">
      <w:pPr>
        <w:rPr>
          <w:lang w:val="en-GB"/>
        </w:rPr>
      </w:pPr>
      <w:r w:rsidRPr="0063596A">
        <w:rPr>
          <w:lang w:val="en-GB"/>
        </w:rPr>
        <w:t>Up to 5 hours: 67%</w:t>
      </w:r>
    </w:p>
    <w:p w14:paraId="6BC56E54" w14:textId="77777777" w:rsidR="0063596A" w:rsidRPr="0063596A" w:rsidRDefault="0063596A" w:rsidP="0063596A">
      <w:pPr>
        <w:rPr>
          <w:lang w:val="en-GB"/>
        </w:rPr>
      </w:pPr>
      <w:r w:rsidRPr="0063596A">
        <w:rPr>
          <w:lang w:val="en-GB"/>
        </w:rPr>
        <w:t>6-10 hours: 16%</w:t>
      </w:r>
    </w:p>
    <w:p w14:paraId="10267EC9" w14:textId="77777777" w:rsidR="0063596A" w:rsidRPr="0063596A" w:rsidRDefault="0063596A" w:rsidP="0063596A">
      <w:pPr>
        <w:rPr>
          <w:lang w:val="en-GB"/>
        </w:rPr>
      </w:pPr>
      <w:r w:rsidRPr="0063596A">
        <w:rPr>
          <w:lang w:val="en-GB"/>
        </w:rPr>
        <w:t>11-15 hours: 8%</w:t>
      </w:r>
    </w:p>
    <w:p w14:paraId="2FDA98A5" w14:textId="77777777" w:rsidR="0063596A" w:rsidRPr="0063596A" w:rsidRDefault="0063596A" w:rsidP="0063596A">
      <w:pPr>
        <w:rPr>
          <w:lang w:val="en-GB"/>
        </w:rPr>
      </w:pPr>
      <w:r w:rsidRPr="0063596A">
        <w:rPr>
          <w:lang w:val="en-GB"/>
        </w:rPr>
        <w:t>16-20 hours: 3%</w:t>
      </w:r>
    </w:p>
    <w:p w14:paraId="701ED18C" w14:textId="77777777" w:rsidR="0063596A" w:rsidRPr="0063596A" w:rsidRDefault="0063596A" w:rsidP="0063596A">
      <w:pPr>
        <w:rPr>
          <w:lang w:val="en-GB"/>
        </w:rPr>
      </w:pPr>
      <w:r w:rsidRPr="0063596A">
        <w:rPr>
          <w:lang w:val="en-GB"/>
        </w:rPr>
        <w:t>21-25 hours: 5%</w:t>
      </w:r>
    </w:p>
    <w:p w14:paraId="6959DF5E" w14:textId="77777777" w:rsidR="0063596A" w:rsidRPr="0063596A" w:rsidRDefault="0063596A" w:rsidP="0063596A">
      <w:pPr>
        <w:rPr>
          <w:lang w:val="en-GB"/>
        </w:rPr>
      </w:pPr>
      <w:r w:rsidRPr="0063596A">
        <w:rPr>
          <w:lang w:val="en-GB"/>
        </w:rPr>
        <w:t>26-35 hours: 0%</w:t>
      </w:r>
    </w:p>
    <w:p w14:paraId="37DB0E90" w14:textId="77777777" w:rsidR="0063596A" w:rsidRPr="0063596A" w:rsidRDefault="0063596A" w:rsidP="0063596A">
      <w:pPr>
        <w:rPr>
          <w:lang w:val="en-GB"/>
        </w:rPr>
      </w:pPr>
      <w:r w:rsidRPr="0063596A">
        <w:rPr>
          <w:lang w:val="en-GB"/>
        </w:rPr>
        <w:lastRenderedPageBreak/>
        <w:t>More than 35 hours: 0.5%</w:t>
      </w:r>
    </w:p>
    <w:p w14:paraId="69CA75FD" w14:textId="77777777" w:rsidR="0063596A" w:rsidRPr="0063596A" w:rsidRDefault="0063596A" w:rsidP="0063596A">
      <w:pPr>
        <w:rPr>
          <w:lang w:val="en-GB"/>
        </w:rPr>
      </w:pPr>
      <w:r w:rsidRPr="0063596A">
        <w:rPr>
          <w:lang w:val="en-GB"/>
        </w:rPr>
        <w:t>Average hours 2022 (per user): 5.7</w:t>
      </w:r>
    </w:p>
    <w:p w14:paraId="171D5649" w14:textId="77777777" w:rsidR="0063596A" w:rsidRPr="0063596A" w:rsidRDefault="0063596A" w:rsidP="0063596A">
      <w:pPr>
        <w:rPr>
          <w:lang w:val="en-GB"/>
        </w:rPr>
      </w:pPr>
      <w:r w:rsidRPr="0063596A">
        <w:rPr>
          <w:lang w:val="en-GB"/>
        </w:rPr>
        <w:t>Average hours 2023 (per user): 5.3</w:t>
      </w:r>
    </w:p>
    <w:p w14:paraId="5B83ED29"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9%</w:t>
      </w:r>
    </w:p>
    <w:p w14:paraId="6F2E1209" w14:textId="77777777" w:rsidR="0063596A" w:rsidRPr="0063596A" w:rsidRDefault="0063596A" w:rsidP="0063596A">
      <w:pPr>
        <w:rPr>
          <w:lang w:val="en-GB"/>
        </w:rPr>
      </w:pPr>
      <w:r w:rsidRPr="0063596A">
        <w:rPr>
          <w:lang w:val="en-GB"/>
        </w:rPr>
        <w:t>Average hours 2024 (per user): 5.1</w:t>
      </w:r>
    </w:p>
    <w:p w14:paraId="5576E2CC" w14:textId="77777777" w:rsidR="0063596A" w:rsidRPr="0063596A" w:rsidRDefault="0063596A" w:rsidP="0063596A">
      <w:pPr>
        <w:rPr>
          <w:lang w:val="en-GB"/>
        </w:rPr>
      </w:pPr>
    </w:p>
    <w:p w14:paraId="4CE78BF1" w14:textId="77777777" w:rsidR="0063596A" w:rsidRPr="0063596A" w:rsidRDefault="0063596A" w:rsidP="0063596A">
      <w:pPr>
        <w:rPr>
          <w:lang w:val="en-GB"/>
        </w:rPr>
      </w:pPr>
      <w:r w:rsidRPr="0063596A">
        <w:rPr>
          <w:lang w:val="en-GB"/>
        </w:rPr>
        <w:t>Pay TV:</w:t>
      </w:r>
    </w:p>
    <w:p w14:paraId="69F0829A" w14:textId="77777777" w:rsidR="0063596A" w:rsidRPr="0063596A" w:rsidRDefault="0063596A" w:rsidP="0063596A">
      <w:pPr>
        <w:rPr>
          <w:lang w:val="en-GB"/>
        </w:rPr>
      </w:pPr>
      <w:r w:rsidRPr="0063596A">
        <w:rPr>
          <w:lang w:val="en-GB"/>
        </w:rPr>
        <w:t>Up to 5 hours: 55%</w:t>
      </w:r>
    </w:p>
    <w:p w14:paraId="4ACF36EB" w14:textId="77777777" w:rsidR="0063596A" w:rsidRPr="0063596A" w:rsidRDefault="0063596A" w:rsidP="0063596A">
      <w:pPr>
        <w:rPr>
          <w:lang w:val="en-GB"/>
        </w:rPr>
      </w:pPr>
      <w:r w:rsidRPr="0063596A">
        <w:rPr>
          <w:lang w:val="en-GB"/>
        </w:rPr>
        <w:t>6-10 hours: 19%</w:t>
      </w:r>
    </w:p>
    <w:p w14:paraId="0A7AC192" w14:textId="77777777" w:rsidR="0063596A" w:rsidRPr="0063596A" w:rsidRDefault="0063596A" w:rsidP="0063596A">
      <w:pPr>
        <w:rPr>
          <w:lang w:val="en-GB"/>
        </w:rPr>
      </w:pPr>
      <w:r w:rsidRPr="0063596A">
        <w:rPr>
          <w:lang w:val="en-GB"/>
        </w:rPr>
        <w:t>11-15 hours: 12%</w:t>
      </w:r>
    </w:p>
    <w:p w14:paraId="2260BC9B" w14:textId="77777777" w:rsidR="0063596A" w:rsidRPr="0063596A" w:rsidRDefault="0063596A" w:rsidP="0063596A">
      <w:pPr>
        <w:rPr>
          <w:lang w:val="en-GB"/>
        </w:rPr>
      </w:pPr>
      <w:r w:rsidRPr="0063596A">
        <w:rPr>
          <w:lang w:val="en-GB"/>
        </w:rPr>
        <w:t>16-20 hours: 5%</w:t>
      </w:r>
    </w:p>
    <w:p w14:paraId="7430537B" w14:textId="77777777" w:rsidR="0063596A" w:rsidRPr="0063596A" w:rsidRDefault="0063596A" w:rsidP="0063596A">
      <w:pPr>
        <w:rPr>
          <w:lang w:val="en-GB"/>
        </w:rPr>
      </w:pPr>
      <w:r w:rsidRPr="0063596A">
        <w:rPr>
          <w:lang w:val="en-GB"/>
        </w:rPr>
        <w:t>21-25 hours: 8%</w:t>
      </w:r>
    </w:p>
    <w:p w14:paraId="7CFF9954" w14:textId="77777777" w:rsidR="0063596A" w:rsidRPr="0063596A" w:rsidRDefault="0063596A" w:rsidP="0063596A">
      <w:pPr>
        <w:rPr>
          <w:lang w:val="en-GB"/>
        </w:rPr>
      </w:pPr>
      <w:r w:rsidRPr="0063596A">
        <w:rPr>
          <w:lang w:val="en-GB"/>
        </w:rPr>
        <w:t>26-35 hours: 1.4%</w:t>
      </w:r>
    </w:p>
    <w:p w14:paraId="74AA3142" w14:textId="77777777" w:rsidR="0063596A" w:rsidRPr="0063596A" w:rsidRDefault="0063596A" w:rsidP="0063596A">
      <w:pPr>
        <w:rPr>
          <w:lang w:val="en-GB"/>
        </w:rPr>
      </w:pPr>
      <w:r w:rsidRPr="0063596A">
        <w:rPr>
          <w:lang w:val="en-GB"/>
        </w:rPr>
        <w:t>More than 35 hours: 1%</w:t>
      </w:r>
    </w:p>
    <w:p w14:paraId="4030BA05" w14:textId="77777777" w:rsidR="0063596A" w:rsidRPr="0063596A" w:rsidRDefault="0063596A" w:rsidP="0063596A">
      <w:pPr>
        <w:rPr>
          <w:lang w:val="en-GB"/>
        </w:rPr>
      </w:pPr>
      <w:r w:rsidRPr="0063596A">
        <w:rPr>
          <w:lang w:val="en-GB"/>
        </w:rPr>
        <w:t>Average hours 2022 (per user): 7.1</w:t>
      </w:r>
    </w:p>
    <w:p w14:paraId="285D3433" w14:textId="77777777" w:rsidR="0063596A" w:rsidRPr="0063596A" w:rsidRDefault="0063596A" w:rsidP="0063596A">
      <w:pPr>
        <w:rPr>
          <w:lang w:val="en-GB"/>
        </w:rPr>
      </w:pPr>
      <w:r w:rsidRPr="0063596A">
        <w:rPr>
          <w:lang w:val="en-GB"/>
        </w:rPr>
        <w:t>Average hours 2023 (per user): 7.8</w:t>
      </w:r>
    </w:p>
    <w:p w14:paraId="1AA84EF6"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7%</w:t>
      </w:r>
    </w:p>
    <w:p w14:paraId="45EA0351" w14:textId="77777777" w:rsidR="0063596A" w:rsidRPr="0063596A" w:rsidRDefault="0063596A" w:rsidP="0063596A">
      <w:pPr>
        <w:rPr>
          <w:lang w:val="en-GB"/>
        </w:rPr>
      </w:pPr>
      <w:r w:rsidRPr="0063596A">
        <w:rPr>
          <w:lang w:val="en-GB"/>
        </w:rPr>
        <w:t>Average hours 2024 (per user): 6.9</w:t>
      </w:r>
    </w:p>
    <w:p w14:paraId="3D8E0CFF" w14:textId="77777777" w:rsidR="0063596A" w:rsidRPr="0063596A" w:rsidRDefault="0063596A" w:rsidP="0063596A">
      <w:pPr>
        <w:rPr>
          <w:lang w:val="en-GB"/>
        </w:rPr>
      </w:pPr>
    </w:p>
    <w:p w14:paraId="0D9572EC" w14:textId="77777777" w:rsidR="0063596A" w:rsidRPr="0063596A" w:rsidRDefault="0063596A" w:rsidP="0063596A">
      <w:pPr>
        <w:rPr>
          <w:lang w:val="en-GB"/>
        </w:rPr>
      </w:pPr>
      <w:r w:rsidRPr="0063596A">
        <w:rPr>
          <w:lang w:val="en-GB"/>
        </w:rPr>
        <w:t>Sports specific website or app:</w:t>
      </w:r>
    </w:p>
    <w:p w14:paraId="39668ADF" w14:textId="77777777" w:rsidR="0063596A" w:rsidRPr="0063596A" w:rsidRDefault="0063596A" w:rsidP="0063596A">
      <w:pPr>
        <w:rPr>
          <w:lang w:val="en-GB"/>
        </w:rPr>
      </w:pPr>
      <w:r w:rsidRPr="0063596A">
        <w:rPr>
          <w:lang w:val="en-GB"/>
        </w:rPr>
        <w:t>Up to 5 hours: 68%</w:t>
      </w:r>
    </w:p>
    <w:p w14:paraId="2DEA5D43" w14:textId="77777777" w:rsidR="0063596A" w:rsidRPr="0063596A" w:rsidRDefault="0063596A" w:rsidP="0063596A">
      <w:pPr>
        <w:rPr>
          <w:lang w:val="en-GB"/>
        </w:rPr>
      </w:pPr>
      <w:r w:rsidRPr="0063596A">
        <w:rPr>
          <w:lang w:val="en-GB"/>
        </w:rPr>
        <w:t>6-10 hours: 11%</w:t>
      </w:r>
    </w:p>
    <w:p w14:paraId="13089B6D" w14:textId="77777777" w:rsidR="0063596A" w:rsidRPr="0063596A" w:rsidRDefault="0063596A" w:rsidP="0063596A">
      <w:pPr>
        <w:rPr>
          <w:lang w:val="en-GB"/>
        </w:rPr>
      </w:pPr>
      <w:r w:rsidRPr="0063596A">
        <w:rPr>
          <w:lang w:val="en-GB"/>
        </w:rPr>
        <w:t>11-15 hours: 13%</w:t>
      </w:r>
    </w:p>
    <w:p w14:paraId="4C3F4E08" w14:textId="77777777" w:rsidR="0063596A" w:rsidRPr="0063596A" w:rsidRDefault="0063596A" w:rsidP="0063596A">
      <w:pPr>
        <w:rPr>
          <w:lang w:val="en-GB"/>
        </w:rPr>
      </w:pPr>
      <w:r w:rsidRPr="0063596A">
        <w:rPr>
          <w:lang w:val="en-GB"/>
        </w:rPr>
        <w:t>16-20 hours: 1%</w:t>
      </w:r>
    </w:p>
    <w:p w14:paraId="33A173E8" w14:textId="77777777" w:rsidR="0063596A" w:rsidRPr="0063596A" w:rsidRDefault="0063596A" w:rsidP="0063596A">
      <w:pPr>
        <w:rPr>
          <w:lang w:val="en-GB"/>
        </w:rPr>
      </w:pPr>
      <w:r w:rsidRPr="0063596A">
        <w:rPr>
          <w:lang w:val="en-GB"/>
        </w:rPr>
        <w:lastRenderedPageBreak/>
        <w:t>21-25 hours: 4%</w:t>
      </w:r>
    </w:p>
    <w:p w14:paraId="53E84D71" w14:textId="77777777" w:rsidR="0063596A" w:rsidRPr="0063596A" w:rsidRDefault="0063596A" w:rsidP="0063596A">
      <w:pPr>
        <w:rPr>
          <w:lang w:val="en-GB"/>
        </w:rPr>
      </w:pPr>
      <w:r w:rsidRPr="0063596A">
        <w:rPr>
          <w:lang w:val="en-GB"/>
        </w:rPr>
        <w:t>26-35 hours: 2.1%</w:t>
      </w:r>
    </w:p>
    <w:p w14:paraId="11EFD0CE" w14:textId="77777777" w:rsidR="0063596A" w:rsidRPr="0063596A" w:rsidRDefault="0063596A" w:rsidP="0063596A">
      <w:pPr>
        <w:rPr>
          <w:lang w:val="en-GB"/>
        </w:rPr>
      </w:pPr>
      <w:r w:rsidRPr="0063596A">
        <w:rPr>
          <w:lang w:val="en-GB"/>
        </w:rPr>
        <w:t>More than 35 hours: 0%</w:t>
      </w:r>
    </w:p>
    <w:p w14:paraId="382A1FC4" w14:textId="77777777" w:rsidR="0063596A" w:rsidRPr="0063596A" w:rsidRDefault="0063596A" w:rsidP="0063596A">
      <w:pPr>
        <w:rPr>
          <w:lang w:val="en-GB"/>
        </w:rPr>
      </w:pPr>
      <w:r w:rsidRPr="0063596A">
        <w:rPr>
          <w:lang w:val="en-GB"/>
        </w:rPr>
        <w:t>Average hours 2022 (per user): 6.3</w:t>
      </w:r>
    </w:p>
    <w:p w14:paraId="43116D22" w14:textId="77777777" w:rsidR="0063596A" w:rsidRPr="0063596A" w:rsidRDefault="0063596A" w:rsidP="0063596A">
      <w:pPr>
        <w:rPr>
          <w:lang w:val="en-GB"/>
        </w:rPr>
      </w:pPr>
      <w:r w:rsidRPr="0063596A">
        <w:rPr>
          <w:lang w:val="en-GB"/>
        </w:rPr>
        <w:t>Average hours 2023 (per user): 6.9</w:t>
      </w:r>
    </w:p>
    <w:p w14:paraId="0E947D68"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6%</w:t>
      </w:r>
    </w:p>
    <w:p w14:paraId="719BC044" w14:textId="77777777" w:rsidR="0063596A" w:rsidRPr="0063596A" w:rsidRDefault="0063596A" w:rsidP="0063596A">
      <w:pPr>
        <w:rPr>
          <w:lang w:val="en-GB"/>
        </w:rPr>
      </w:pPr>
      <w:r w:rsidRPr="0063596A">
        <w:rPr>
          <w:lang w:val="en-GB"/>
        </w:rPr>
        <w:t>Average hours 2024 (per user): 5.3</w:t>
      </w:r>
    </w:p>
    <w:p w14:paraId="7F2BE776" w14:textId="77777777" w:rsidR="0063596A" w:rsidRPr="0063596A" w:rsidRDefault="0063596A" w:rsidP="0063596A">
      <w:pPr>
        <w:rPr>
          <w:lang w:val="en-GB"/>
        </w:rPr>
      </w:pPr>
    </w:p>
    <w:p w14:paraId="525B9653" w14:textId="77777777" w:rsidR="0063596A" w:rsidRPr="0063596A" w:rsidRDefault="0063596A" w:rsidP="0063596A">
      <w:pPr>
        <w:rPr>
          <w:lang w:val="en-GB"/>
        </w:rPr>
      </w:pPr>
      <w:r w:rsidRPr="0063596A">
        <w:rPr>
          <w:lang w:val="en-GB"/>
        </w:rPr>
        <w:t>Pay-per-view services:</w:t>
      </w:r>
    </w:p>
    <w:p w14:paraId="1EA2BCC1" w14:textId="77777777" w:rsidR="0063596A" w:rsidRPr="0063596A" w:rsidRDefault="0063596A" w:rsidP="0063596A">
      <w:pPr>
        <w:rPr>
          <w:lang w:val="en-GB"/>
        </w:rPr>
      </w:pPr>
      <w:r w:rsidRPr="0063596A">
        <w:rPr>
          <w:lang w:val="en-GB"/>
        </w:rPr>
        <w:t>Up to 5 hours: 62%</w:t>
      </w:r>
    </w:p>
    <w:p w14:paraId="64300058" w14:textId="77777777" w:rsidR="0063596A" w:rsidRPr="0063596A" w:rsidRDefault="0063596A" w:rsidP="0063596A">
      <w:pPr>
        <w:rPr>
          <w:lang w:val="en-GB"/>
        </w:rPr>
      </w:pPr>
      <w:r w:rsidRPr="0063596A">
        <w:rPr>
          <w:lang w:val="en-GB"/>
        </w:rPr>
        <w:t>6-10 hours: 19%</w:t>
      </w:r>
    </w:p>
    <w:p w14:paraId="208A0DB5" w14:textId="77777777" w:rsidR="0063596A" w:rsidRPr="0063596A" w:rsidRDefault="0063596A" w:rsidP="0063596A">
      <w:pPr>
        <w:rPr>
          <w:lang w:val="en-GB"/>
        </w:rPr>
      </w:pPr>
      <w:r w:rsidRPr="0063596A">
        <w:rPr>
          <w:lang w:val="en-GB"/>
        </w:rPr>
        <w:t>11-15 hours: 7%</w:t>
      </w:r>
    </w:p>
    <w:p w14:paraId="6B3C9525" w14:textId="77777777" w:rsidR="0063596A" w:rsidRPr="0063596A" w:rsidRDefault="0063596A" w:rsidP="0063596A">
      <w:pPr>
        <w:rPr>
          <w:lang w:val="en-GB"/>
        </w:rPr>
      </w:pPr>
      <w:r w:rsidRPr="0063596A">
        <w:rPr>
          <w:lang w:val="en-GB"/>
        </w:rPr>
        <w:t>16-20 hours: 7%</w:t>
      </w:r>
    </w:p>
    <w:p w14:paraId="0E3295B8" w14:textId="77777777" w:rsidR="0063596A" w:rsidRPr="0063596A" w:rsidRDefault="0063596A" w:rsidP="0063596A">
      <w:pPr>
        <w:rPr>
          <w:lang w:val="en-GB"/>
        </w:rPr>
      </w:pPr>
      <w:r w:rsidRPr="0063596A">
        <w:rPr>
          <w:lang w:val="en-GB"/>
        </w:rPr>
        <w:t>21-25 hours: 0%</w:t>
      </w:r>
    </w:p>
    <w:p w14:paraId="45A66F43" w14:textId="77777777" w:rsidR="0063596A" w:rsidRPr="0063596A" w:rsidRDefault="0063596A" w:rsidP="0063596A">
      <w:pPr>
        <w:rPr>
          <w:lang w:val="en-GB"/>
        </w:rPr>
      </w:pPr>
      <w:r w:rsidRPr="0063596A">
        <w:rPr>
          <w:lang w:val="en-GB"/>
        </w:rPr>
        <w:t>26-35 hours: 5%</w:t>
      </w:r>
    </w:p>
    <w:p w14:paraId="1D0738C1" w14:textId="77777777" w:rsidR="0063596A" w:rsidRPr="0063596A" w:rsidRDefault="0063596A" w:rsidP="0063596A">
      <w:pPr>
        <w:rPr>
          <w:lang w:val="en-GB"/>
        </w:rPr>
      </w:pPr>
      <w:r w:rsidRPr="0063596A">
        <w:rPr>
          <w:lang w:val="en-GB"/>
        </w:rPr>
        <w:t>More than 35 hours: 0%</w:t>
      </w:r>
    </w:p>
    <w:p w14:paraId="39190EAB" w14:textId="77777777" w:rsidR="0063596A" w:rsidRPr="0063596A" w:rsidRDefault="0063596A" w:rsidP="0063596A">
      <w:pPr>
        <w:rPr>
          <w:lang w:val="en-GB"/>
        </w:rPr>
      </w:pPr>
      <w:r w:rsidRPr="0063596A">
        <w:rPr>
          <w:lang w:val="en-GB"/>
        </w:rPr>
        <w:lastRenderedPageBreak/>
        <w:t>Average hours 2022 (per user): 9.4</w:t>
      </w:r>
    </w:p>
    <w:p w14:paraId="115485B3" w14:textId="77777777" w:rsidR="0063596A" w:rsidRPr="0063596A" w:rsidRDefault="0063596A" w:rsidP="0063596A">
      <w:pPr>
        <w:rPr>
          <w:lang w:val="en-GB"/>
        </w:rPr>
      </w:pPr>
      <w:r w:rsidRPr="0063596A">
        <w:rPr>
          <w:lang w:val="en-GB"/>
        </w:rPr>
        <w:t>Average hours 2023 (per user): 10.9</w:t>
      </w:r>
    </w:p>
    <w:p w14:paraId="7299D3C1" w14:textId="77777777" w:rsidR="0063596A" w:rsidRPr="0063596A" w:rsidRDefault="0063596A" w:rsidP="0063596A">
      <w:pPr>
        <w:rPr>
          <w:lang w:val="en-GB"/>
        </w:rPr>
      </w:pPr>
      <w:r w:rsidRPr="0063596A">
        <w:rPr>
          <w:lang w:val="en-GB"/>
        </w:rPr>
        <w:t xml:space="preserve">Past </w:t>
      </w:r>
      <w:proofErr w:type="gramStart"/>
      <w:r w:rsidRPr="0063596A">
        <w:rPr>
          <w:lang w:val="en-GB"/>
        </w:rPr>
        <w:t>7 day</w:t>
      </w:r>
      <w:proofErr w:type="gramEnd"/>
      <w:r w:rsidRPr="0063596A">
        <w:rPr>
          <w:lang w:val="en-GB"/>
        </w:rPr>
        <w:t xml:space="preserve"> usage 2024: 2%</w:t>
      </w:r>
    </w:p>
    <w:p w14:paraId="0A6CB287" w14:textId="125D8801" w:rsidR="0063596A" w:rsidRDefault="0063596A" w:rsidP="0063596A">
      <w:pPr>
        <w:rPr>
          <w:lang w:val="en-GB"/>
        </w:rPr>
      </w:pPr>
      <w:r w:rsidRPr="0063596A">
        <w:rPr>
          <w:lang w:val="en-GB"/>
        </w:rPr>
        <w:t>Average hours 2024 (per user): 6.5</w:t>
      </w:r>
    </w:p>
    <w:p w14:paraId="6917A859" w14:textId="77777777" w:rsidR="0063596A" w:rsidRDefault="0063596A" w:rsidP="0063596A">
      <w:pPr>
        <w:pStyle w:val="FootnoteText"/>
        <w:rPr>
          <w:lang w:val="en-GB"/>
        </w:rPr>
      </w:pPr>
    </w:p>
    <w:p w14:paraId="4FD94F18" w14:textId="77777777" w:rsidR="000C58EE" w:rsidRPr="000C58EE" w:rsidRDefault="000C58EE" w:rsidP="000C58EE">
      <w:pPr>
        <w:pStyle w:val="normal-box"/>
      </w:pPr>
      <w:r w:rsidRPr="000C58EE">
        <w:t>The average number of hours that children spent watching content decreased across several platforms in 2024. Other websites or apps had the highest average weekly viewing hours among children, reported by parents/legal guardians/</w:t>
      </w:r>
      <w:proofErr w:type="spellStart"/>
      <w:r w:rsidRPr="000C58EE">
        <w:t>carers</w:t>
      </w:r>
      <w:proofErr w:type="spellEnd"/>
      <w:r w:rsidRPr="000C58EE">
        <w:t>, consistent with responses from older children.</w:t>
      </w:r>
    </w:p>
    <w:p w14:paraId="41324DB7" w14:textId="46F09D05" w:rsidR="000C58EE" w:rsidRDefault="000C58EE" w:rsidP="000C58EE">
      <w:pPr>
        <w:pStyle w:val="Heading3"/>
      </w:pPr>
      <w:bookmarkStart w:id="63" w:name="_Toc197964109"/>
      <w:r w:rsidRPr="000C58EE">
        <w:rPr>
          <w:lang w:val="en-US"/>
        </w:rPr>
        <w:t>Children’s device usage for online content consumption: personal vs. household devices</w:t>
      </w:r>
      <w:bookmarkEnd w:id="63"/>
    </w:p>
    <w:p w14:paraId="4D57984C" w14:textId="77777777" w:rsidR="000C58EE" w:rsidRPr="000C58EE" w:rsidRDefault="000C58EE" w:rsidP="000C58EE">
      <w:r w:rsidRPr="000C58EE">
        <w:rPr>
          <w:lang w:val="en-US"/>
        </w:rPr>
        <w:t>Parents/legal guardians/</w:t>
      </w:r>
      <w:proofErr w:type="spellStart"/>
      <w:r w:rsidRPr="000C58EE">
        <w:rPr>
          <w:lang w:val="en-US"/>
        </w:rPr>
        <w:t>carers</w:t>
      </w:r>
      <w:proofErr w:type="spellEnd"/>
      <w:r w:rsidRPr="000C58EE">
        <w:rPr>
          <w:lang w:val="en-US"/>
        </w:rPr>
        <w:t xml:space="preserve"> were asked if their child had their own device for online content consumption. Device access patterns varied by age, with 55% reporting their child has their own device, 19% share household devices, and 29% have no device access. Personal device ownership peaked among teens (16-17), while younger children typically relied on shared devices or had no dedicated access.</w:t>
      </w:r>
    </w:p>
    <w:p w14:paraId="74651A5F" w14:textId="68D0CF02" w:rsidR="000C58EE" w:rsidRDefault="000C58EE" w:rsidP="000C58EE">
      <w:pPr>
        <w:jc w:val="center"/>
      </w:pPr>
      <w:r w:rsidRPr="000C58EE">
        <w:rPr>
          <w:noProof/>
        </w:rPr>
        <w:lastRenderedPageBreak/>
        <w:drawing>
          <wp:inline distT="0" distB="0" distL="0" distR="0" wp14:anchorId="2DA2609C" wp14:editId="394BCACD">
            <wp:extent cx="3962953" cy="2495898"/>
            <wp:effectExtent l="0" t="0" r="0" b="0"/>
            <wp:docPr id="4318753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75321" name="Picture 1">
                      <a:extLst>
                        <a:ext uri="{C183D7F6-B498-43B3-948B-1728B52AA6E4}">
                          <adec:decorative xmlns:adec="http://schemas.microsoft.com/office/drawing/2017/decorative" val="1"/>
                        </a:ext>
                      </a:extLst>
                    </pic:cNvPr>
                    <pic:cNvPicPr/>
                  </pic:nvPicPr>
                  <pic:blipFill>
                    <a:blip r:embed="rId68"/>
                    <a:stretch>
                      <a:fillRect/>
                    </a:stretch>
                  </pic:blipFill>
                  <pic:spPr>
                    <a:xfrm>
                      <a:off x="0" y="0"/>
                      <a:ext cx="3962953" cy="2495898"/>
                    </a:xfrm>
                    <a:prstGeom prst="rect">
                      <a:avLst/>
                    </a:prstGeom>
                  </pic:spPr>
                </pic:pic>
              </a:graphicData>
            </a:graphic>
          </wp:inline>
        </w:drawing>
      </w:r>
    </w:p>
    <w:p w14:paraId="607D92B1" w14:textId="77777777" w:rsidR="000C58EE" w:rsidRPr="000C58EE" w:rsidRDefault="000C58EE" w:rsidP="000C58EE">
      <w:pPr>
        <w:pStyle w:val="FootnoteText"/>
      </w:pPr>
      <w:r w:rsidRPr="000C58EE">
        <w:rPr>
          <w:lang w:val="en-US"/>
        </w:rPr>
        <w:t>Source: PARF7. Does your child have their own device for online content consumption, or a household device that is mostly used by your child?</w:t>
      </w:r>
    </w:p>
    <w:p w14:paraId="4C71803E" w14:textId="77777777" w:rsidR="000C58EE" w:rsidRPr="000C58EE" w:rsidRDefault="000C58EE" w:rsidP="000C58EE">
      <w:pPr>
        <w:pStyle w:val="FootnoteText"/>
      </w:pPr>
      <w:r w:rsidRPr="000C58EE">
        <w:rPr>
          <w:lang w:val="en-US"/>
        </w:rPr>
        <w:t>Base: MCCS, Respondents who are parents/legal guardians/</w:t>
      </w:r>
      <w:proofErr w:type="spellStart"/>
      <w:r w:rsidRPr="000C58EE">
        <w:rPr>
          <w:lang w:val="en-US"/>
        </w:rPr>
        <w:t>carers</w:t>
      </w:r>
      <w:proofErr w:type="spellEnd"/>
      <w:r w:rsidRPr="000C58EE">
        <w:rPr>
          <w:lang w:val="en-US"/>
        </w:rPr>
        <w:t xml:space="preserve"> of a child aged 17 or under. 2024: Total n=2,054. 8-10 (n=199), 11-15 (n=199), 16-17 (n=141). </w:t>
      </w:r>
    </w:p>
    <w:p w14:paraId="3951B299" w14:textId="77777777" w:rsidR="000C58EE" w:rsidRDefault="000C58EE" w:rsidP="000C58EE">
      <w:pPr>
        <w:pStyle w:val="FootnoteText"/>
        <w:rPr>
          <w:lang w:val="en-GB"/>
        </w:rPr>
      </w:pPr>
      <w:r w:rsidRPr="000C58EE">
        <w:rPr>
          <w:lang w:val="en-GB"/>
        </w:rPr>
        <w:t xml:space="preserve">Notes: Don’t know/refused responses not shown. 2024 DK = 1%, Ref = 0.2%. ‘NET Yes’ includes ‘Yes, their own device’ and ‘Yes, a household device mostly used by my child’.  </w:t>
      </w:r>
    </w:p>
    <w:p w14:paraId="397C5002" w14:textId="77777777" w:rsidR="0063596A" w:rsidRDefault="0063596A" w:rsidP="000C58EE">
      <w:pPr>
        <w:pStyle w:val="FootnoteText"/>
        <w:rPr>
          <w:lang w:val="en-GB"/>
        </w:rPr>
      </w:pPr>
    </w:p>
    <w:p w14:paraId="2404C35B" w14:textId="52858DA6" w:rsidR="0063596A" w:rsidRDefault="0063596A" w:rsidP="0063596A">
      <w:r>
        <w:t>A bar chart comparing children's device arrangements among children aged 0-7, 8-10, 11-15, and 16-17, reported by parents/legal guardians/carers.</w:t>
      </w:r>
    </w:p>
    <w:p w14:paraId="65C74B94" w14:textId="77777777" w:rsidR="0063596A" w:rsidRDefault="0063596A" w:rsidP="0063596A">
      <w:r>
        <w:t>NET Yes (having own device or a household device mostly used by child):</w:t>
      </w:r>
    </w:p>
    <w:p w14:paraId="29AB5E95" w14:textId="77777777" w:rsidR="0063596A" w:rsidRDefault="0063596A" w:rsidP="0063596A">
      <w:r>
        <w:t>16-17: 94%</w:t>
      </w:r>
    </w:p>
    <w:p w14:paraId="2E585099" w14:textId="77777777" w:rsidR="0063596A" w:rsidRDefault="0063596A" w:rsidP="0063596A">
      <w:r>
        <w:t>11-15: 86%</w:t>
      </w:r>
    </w:p>
    <w:p w14:paraId="0D18C897" w14:textId="77777777" w:rsidR="0063596A" w:rsidRDefault="0063596A" w:rsidP="0063596A">
      <w:r>
        <w:t>8-10: 72%</w:t>
      </w:r>
    </w:p>
    <w:p w14:paraId="0AD3F584" w14:textId="77777777" w:rsidR="0063596A" w:rsidRDefault="0063596A" w:rsidP="0063596A">
      <w:r>
        <w:t>0-7: 45%</w:t>
      </w:r>
    </w:p>
    <w:p w14:paraId="007E8653" w14:textId="77777777" w:rsidR="0063596A" w:rsidRDefault="0063596A" w:rsidP="0063596A"/>
    <w:p w14:paraId="10F3C891" w14:textId="77777777" w:rsidR="0063596A" w:rsidRDefault="0063596A" w:rsidP="0063596A">
      <w:r>
        <w:t>Yes, their own device:</w:t>
      </w:r>
    </w:p>
    <w:p w14:paraId="73620ECF" w14:textId="77777777" w:rsidR="0063596A" w:rsidRDefault="0063596A" w:rsidP="0063596A">
      <w:r>
        <w:t>16-17: 90%</w:t>
      </w:r>
    </w:p>
    <w:p w14:paraId="13DF0005" w14:textId="77777777" w:rsidR="0063596A" w:rsidRDefault="0063596A" w:rsidP="0063596A">
      <w:r>
        <w:t>11-15: 76%</w:t>
      </w:r>
    </w:p>
    <w:p w14:paraId="6D106F65" w14:textId="77777777" w:rsidR="0063596A" w:rsidRDefault="0063596A" w:rsidP="0063596A">
      <w:r>
        <w:t>8-10: 48%</w:t>
      </w:r>
    </w:p>
    <w:p w14:paraId="2A8E5CA5" w14:textId="77777777" w:rsidR="0063596A" w:rsidRDefault="0063596A" w:rsidP="0063596A">
      <w:r>
        <w:t>0-7: 24%</w:t>
      </w:r>
    </w:p>
    <w:p w14:paraId="3284EF99" w14:textId="77777777" w:rsidR="0063596A" w:rsidRDefault="0063596A" w:rsidP="0063596A"/>
    <w:p w14:paraId="30E88944" w14:textId="77777777" w:rsidR="0063596A" w:rsidRDefault="0063596A" w:rsidP="0063596A">
      <w:r>
        <w:t>Yes, a household device mostly used by my child:</w:t>
      </w:r>
    </w:p>
    <w:p w14:paraId="63E6B085" w14:textId="77777777" w:rsidR="0063596A" w:rsidRDefault="0063596A" w:rsidP="0063596A">
      <w:r>
        <w:t>16-17: 7%</w:t>
      </w:r>
    </w:p>
    <w:p w14:paraId="240ECEB6" w14:textId="77777777" w:rsidR="0063596A" w:rsidRDefault="0063596A" w:rsidP="0063596A">
      <w:r>
        <w:t>11-15: 14%</w:t>
      </w:r>
    </w:p>
    <w:p w14:paraId="671CE146" w14:textId="77777777" w:rsidR="0063596A" w:rsidRDefault="0063596A" w:rsidP="0063596A">
      <w:r>
        <w:t>8-10: 27%</w:t>
      </w:r>
    </w:p>
    <w:p w14:paraId="59FB2D5E" w14:textId="77777777" w:rsidR="0063596A" w:rsidRDefault="0063596A" w:rsidP="0063596A">
      <w:r>
        <w:t>0-7: 24%</w:t>
      </w:r>
    </w:p>
    <w:p w14:paraId="1408616B" w14:textId="77777777" w:rsidR="0063596A" w:rsidRDefault="0063596A" w:rsidP="0063596A"/>
    <w:p w14:paraId="208DF96D" w14:textId="77777777" w:rsidR="0063596A" w:rsidRDefault="0063596A" w:rsidP="0063596A">
      <w:r>
        <w:t>No (no personal device or access to a household device)</w:t>
      </w:r>
    </w:p>
    <w:p w14:paraId="01A67CE1" w14:textId="77777777" w:rsidR="0063596A" w:rsidRDefault="0063596A" w:rsidP="0063596A">
      <w:r>
        <w:t>16-17: 5%</w:t>
      </w:r>
    </w:p>
    <w:p w14:paraId="6B1172A4" w14:textId="77777777" w:rsidR="0063596A" w:rsidRDefault="0063596A" w:rsidP="0063596A">
      <w:r>
        <w:t>11-15: 13%</w:t>
      </w:r>
    </w:p>
    <w:p w14:paraId="1767F28C" w14:textId="77777777" w:rsidR="0063596A" w:rsidRDefault="0063596A" w:rsidP="0063596A">
      <w:r>
        <w:t>8-10: 27%</w:t>
      </w:r>
    </w:p>
    <w:p w14:paraId="7B931356" w14:textId="09D09258" w:rsidR="0063596A" w:rsidRPr="000C58EE" w:rsidRDefault="0063596A" w:rsidP="0063596A">
      <w:r>
        <w:t>0-7: 55%</w:t>
      </w:r>
    </w:p>
    <w:p w14:paraId="62483F8E" w14:textId="77777777" w:rsidR="000C58EE" w:rsidRPr="000C58EE" w:rsidRDefault="000C58EE" w:rsidP="000C58EE">
      <w:pPr>
        <w:pStyle w:val="Heading4"/>
      </w:pPr>
      <w:r w:rsidRPr="000C58EE">
        <w:t>Subgroups</w:t>
      </w:r>
    </w:p>
    <w:p w14:paraId="08BB11C4" w14:textId="77777777" w:rsidR="000C58EE" w:rsidRPr="000C58EE" w:rsidRDefault="000C58EE" w:rsidP="000C58EE">
      <w:r w:rsidRPr="000C58EE">
        <w:t xml:space="preserve">NET Yes was </w:t>
      </w:r>
      <w:r w:rsidRPr="000C58EE">
        <w:rPr>
          <w:lang w:val="en-US"/>
        </w:rPr>
        <w:t>higher for:</w:t>
      </w:r>
    </w:p>
    <w:p w14:paraId="0BA54441" w14:textId="77777777" w:rsidR="000C58EE" w:rsidRPr="000C58EE" w:rsidRDefault="000C58EE" w:rsidP="000C58EE">
      <w:pPr>
        <w:pStyle w:val="Listparagraphbullets"/>
      </w:pPr>
      <w:r w:rsidRPr="000C58EE">
        <w:rPr>
          <w:lang w:val="en-US"/>
        </w:rPr>
        <w:t>Those whose child is aged 16-17 (94% vs 45% of those whose child is aged 0-7, 72% of those whose child is aged 8-10, 86% of those whose child is aged 11-15).</w:t>
      </w:r>
    </w:p>
    <w:p w14:paraId="5E381FFE" w14:textId="77777777" w:rsidR="000C58EE" w:rsidRPr="000C58EE" w:rsidRDefault="000C58EE" w:rsidP="000C58EE">
      <w:pPr>
        <w:pStyle w:val="Listparagraphbullets"/>
      </w:pPr>
      <w:r w:rsidRPr="000C58EE">
        <w:rPr>
          <w:lang w:val="en-US"/>
        </w:rPr>
        <w:lastRenderedPageBreak/>
        <w:t>Ages 55-64 (96% vs 80% of those ages 18-24, 53% of those ages 25-34, 64% of those ages 35-44, 87% of those ages 45-54, 81% of those ages 65-74, 73% of those ages 75</w:t>
      </w:r>
      <w:proofErr w:type="gramStart"/>
      <w:r w:rsidRPr="000C58EE">
        <w:rPr>
          <w:lang w:val="en-US"/>
        </w:rPr>
        <w:t>+)</w:t>
      </w:r>
      <w:r w:rsidRPr="000C58EE">
        <w:rPr>
          <w:b/>
          <w:bCs/>
          <w:lang w:val="en-US"/>
        </w:rPr>
        <w:t>Parents</w:t>
      </w:r>
      <w:proofErr w:type="gramEnd"/>
      <w:r w:rsidRPr="000C58EE">
        <w:rPr>
          <w:b/>
          <w:bCs/>
          <w:lang w:val="en-US"/>
        </w:rPr>
        <w:t>/le</w:t>
      </w:r>
    </w:p>
    <w:p w14:paraId="2A303DD3" w14:textId="77777777" w:rsidR="000C58EE" w:rsidRPr="000C58EE" w:rsidRDefault="000C58EE" w:rsidP="000C58EE">
      <w:pPr>
        <w:pStyle w:val="Listparagraphbullets"/>
      </w:pPr>
      <w:r w:rsidRPr="000C58EE">
        <w:rPr>
          <w:lang w:val="en-US"/>
        </w:rPr>
        <w:t>Those with education up to Year 12 (75%), a TAFE qualification / Trade Certificate / Diploma (78% vs 60% of those with a Bachelor degree)</w:t>
      </w:r>
    </w:p>
    <w:p w14:paraId="17C0865F" w14:textId="77777777" w:rsidR="000C58EE" w:rsidRPr="000C58EE" w:rsidRDefault="000C58EE" w:rsidP="000C58EE">
      <w:r w:rsidRPr="000C58EE">
        <w:rPr>
          <w:lang w:val="en-US"/>
        </w:rPr>
        <w:t>Yes, their own device was higher for:</w:t>
      </w:r>
    </w:p>
    <w:p w14:paraId="4FEF9F43" w14:textId="77777777" w:rsidR="000C58EE" w:rsidRPr="000C58EE" w:rsidRDefault="000C58EE" w:rsidP="000C58EE">
      <w:pPr>
        <w:pStyle w:val="Listparagraphbullets"/>
      </w:pPr>
      <w:r w:rsidRPr="000C58EE">
        <w:rPr>
          <w:lang w:val="en-US"/>
        </w:rPr>
        <w:t>Those whose child is aged 16-17 (90% vs 24% of those whose child is aged 0-7, 48% of those whose child is aged 8-10, 76% of those whose child is aged 11-15).</w:t>
      </w:r>
    </w:p>
    <w:p w14:paraId="36BDA262" w14:textId="77777777" w:rsidR="000C58EE" w:rsidRPr="000C58EE" w:rsidRDefault="000C58EE" w:rsidP="000C58EE">
      <w:pPr>
        <w:pStyle w:val="Listparagraphbullets"/>
      </w:pPr>
      <w:r w:rsidRPr="000C58EE">
        <w:rPr>
          <w:lang w:val="en-US"/>
        </w:rPr>
        <w:t>Those living outside a capital city (64% vs 52% of those living in a capital city)</w:t>
      </w:r>
    </w:p>
    <w:p w14:paraId="240B69A9" w14:textId="77777777" w:rsidR="000C58EE" w:rsidRPr="000C58EE" w:rsidRDefault="000C58EE" w:rsidP="000C58EE">
      <w:r w:rsidRPr="000C58EE">
        <w:rPr>
          <w:lang w:val="en-US"/>
        </w:rPr>
        <w:t>Yes, a household device mostly used by my child was higher for:</w:t>
      </w:r>
    </w:p>
    <w:p w14:paraId="64E14CFD" w14:textId="77777777" w:rsidR="000C58EE" w:rsidRPr="000C58EE" w:rsidRDefault="000C58EE" w:rsidP="000C58EE">
      <w:pPr>
        <w:pStyle w:val="Listparagraphbullets"/>
      </w:pPr>
      <w:r w:rsidRPr="000C58EE">
        <w:rPr>
          <w:lang w:val="en-US"/>
        </w:rPr>
        <w:t>Those whose child is aged 0-7 (24%), 8-10 (27% vs 14% of those whose child is aged 11-15, 7% of those whose child is aged 16-17)</w:t>
      </w:r>
    </w:p>
    <w:p w14:paraId="32536286" w14:textId="77777777" w:rsidR="000C58EE" w:rsidRPr="000C58EE" w:rsidRDefault="000C58EE" w:rsidP="000C58EE">
      <w:pPr>
        <w:pStyle w:val="Listparagraphbullets"/>
      </w:pPr>
      <w:r w:rsidRPr="000C58EE">
        <w:rPr>
          <w:lang w:val="en-US"/>
        </w:rPr>
        <w:t>Those living in a capital city (20% vs 13% of those living outside a capital city)</w:t>
      </w:r>
    </w:p>
    <w:p w14:paraId="43F775A3" w14:textId="77777777" w:rsidR="000C58EE" w:rsidRPr="000C58EE" w:rsidRDefault="000C58EE" w:rsidP="000C58EE">
      <w:r w:rsidRPr="000C58EE">
        <w:t>No</w:t>
      </w:r>
      <w:r w:rsidRPr="000C58EE">
        <w:rPr>
          <w:b/>
          <w:bCs/>
          <w:lang w:val="en-US"/>
        </w:rPr>
        <w:t xml:space="preserve"> </w:t>
      </w:r>
      <w:r w:rsidRPr="000C58EE">
        <w:rPr>
          <w:lang w:val="en-US"/>
        </w:rPr>
        <w:t>was higher for:</w:t>
      </w:r>
    </w:p>
    <w:p w14:paraId="0768C895" w14:textId="77777777" w:rsidR="000C58EE" w:rsidRPr="000C58EE" w:rsidRDefault="000C58EE" w:rsidP="000C58EE">
      <w:pPr>
        <w:pStyle w:val="Listparagraphbullets"/>
      </w:pPr>
      <w:r w:rsidRPr="000C58EE">
        <w:rPr>
          <w:lang w:val="en-US"/>
        </w:rPr>
        <w:t>Those whose child is aged 0-7 (55%), 8-10 (27% vs 13% of those whose child is aged 11-15, 5% of those whose child is aged 16-17).</w:t>
      </w:r>
    </w:p>
    <w:p w14:paraId="59E3B1DA" w14:textId="77777777" w:rsidR="000C58EE" w:rsidRPr="000C58EE" w:rsidRDefault="000C58EE" w:rsidP="000C58EE">
      <w:pPr>
        <w:pStyle w:val="Listparagraphbullets"/>
      </w:pPr>
      <w:r w:rsidRPr="000C58EE">
        <w:rPr>
          <w:lang w:val="en-US"/>
        </w:rPr>
        <w:t>Ages 25-34 (47% vs 18% of those ages 18-24, 35% of those ages 35-44, 12% of those ages 45-54, 4% of those ages 55-64, 19% of those ages 65-74)</w:t>
      </w:r>
    </w:p>
    <w:p w14:paraId="0F2ADB1B" w14:textId="77777777" w:rsidR="000C58EE" w:rsidRPr="000C58EE" w:rsidRDefault="000C58EE" w:rsidP="000C58EE">
      <w:pPr>
        <w:pStyle w:val="Listparagraphbullets"/>
      </w:pPr>
      <w:r w:rsidRPr="000C58EE">
        <w:rPr>
          <w:lang w:val="en-US"/>
        </w:rPr>
        <w:t xml:space="preserve">Those with a Bachelor degree (39%), a Postgraduate degree (34% </w:t>
      </w:r>
      <w:proofErr w:type="gramStart"/>
      <w:r w:rsidRPr="000C58EE">
        <w:rPr>
          <w:lang w:val="en-US"/>
        </w:rPr>
        <w:t>vs  21</w:t>
      </w:r>
      <w:proofErr w:type="gramEnd"/>
      <w:r w:rsidRPr="000C58EE">
        <w:rPr>
          <w:lang w:val="en-US"/>
        </w:rPr>
        <w:t>% of those with a TAFE qualification / Trade Certificate / Diploma)</w:t>
      </w:r>
    </w:p>
    <w:p w14:paraId="7CC3BBB6" w14:textId="77777777" w:rsidR="000C58EE" w:rsidRPr="000C58EE" w:rsidRDefault="000C58EE" w:rsidP="000C58EE">
      <w:pPr>
        <w:pStyle w:val="normal-box"/>
      </w:pPr>
      <w:r w:rsidRPr="000C58EE">
        <w:lastRenderedPageBreak/>
        <w:t>Approximately three-quarters of parents/legal guardians/</w:t>
      </w:r>
      <w:proofErr w:type="spellStart"/>
      <w:r w:rsidRPr="000C58EE">
        <w:t>carers</w:t>
      </w:r>
      <w:proofErr w:type="spellEnd"/>
      <w:r w:rsidRPr="000C58EE">
        <w:t xml:space="preserve"> reported that their child either had their own device or relied on a household device for online content consumption. </w:t>
      </w:r>
    </w:p>
    <w:p w14:paraId="0809A7C8" w14:textId="1C28D3B1" w:rsidR="000C58EE" w:rsidRDefault="000C58EE" w:rsidP="000C58EE">
      <w:pPr>
        <w:pStyle w:val="Heading3"/>
      </w:pPr>
      <w:bookmarkStart w:id="64" w:name="_Toc197964110"/>
      <w:r w:rsidRPr="000C58EE">
        <w:t>Reasons for children’s device arrangement</w:t>
      </w:r>
      <w:bookmarkEnd w:id="64"/>
    </w:p>
    <w:p w14:paraId="41FA2679" w14:textId="77777777" w:rsidR="000C58EE" w:rsidRPr="000C58EE" w:rsidRDefault="000C58EE" w:rsidP="000C58EE">
      <w:r w:rsidRPr="000C58EE">
        <w:rPr>
          <w:lang w:val="en-US"/>
        </w:rPr>
        <w:t>Parents/legal guardians/</w:t>
      </w:r>
      <w:proofErr w:type="spellStart"/>
      <w:r w:rsidRPr="000C58EE">
        <w:rPr>
          <w:lang w:val="en-US"/>
        </w:rPr>
        <w:t>carers</w:t>
      </w:r>
      <w:proofErr w:type="spellEnd"/>
      <w:r w:rsidRPr="000C58EE">
        <w:rPr>
          <w:lang w:val="en-US"/>
        </w:rPr>
        <w:t xml:space="preserve"> whose child had their own device or primarily used a household device were asked the reasons for this arrangement with the rationale for access levels generally varying by age. Teens received devices primarily to support their independence and communication needs, while younger children's access focused on educational benefits and controlled entertainment, along with creating a cohesive household and safety. Education, parental controls, entertainment, and communication were common factors across all ages.</w:t>
      </w:r>
    </w:p>
    <w:p w14:paraId="1E764763" w14:textId="27E5D591" w:rsidR="000C58EE" w:rsidRDefault="00453EC7" w:rsidP="00453EC7">
      <w:pPr>
        <w:jc w:val="center"/>
      </w:pPr>
      <w:r w:rsidRPr="00453EC7">
        <w:rPr>
          <w:noProof/>
        </w:rPr>
        <w:drawing>
          <wp:inline distT="0" distB="0" distL="0" distR="0" wp14:anchorId="373EDBAA" wp14:editId="39E2FBEF">
            <wp:extent cx="4772691" cy="3772426"/>
            <wp:effectExtent l="0" t="0" r="8890" b="0"/>
            <wp:docPr id="14052294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29492" name="Picture 1">
                      <a:extLst>
                        <a:ext uri="{C183D7F6-B498-43B3-948B-1728B52AA6E4}">
                          <adec:decorative xmlns:adec="http://schemas.microsoft.com/office/drawing/2017/decorative" val="1"/>
                        </a:ext>
                      </a:extLst>
                    </pic:cNvPr>
                    <pic:cNvPicPr/>
                  </pic:nvPicPr>
                  <pic:blipFill>
                    <a:blip r:embed="rId69"/>
                    <a:stretch>
                      <a:fillRect/>
                    </a:stretch>
                  </pic:blipFill>
                  <pic:spPr>
                    <a:xfrm>
                      <a:off x="0" y="0"/>
                      <a:ext cx="4772691" cy="3772426"/>
                    </a:xfrm>
                    <a:prstGeom prst="rect">
                      <a:avLst/>
                    </a:prstGeom>
                  </pic:spPr>
                </pic:pic>
              </a:graphicData>
            </a:graphic>
          </wp:inline>
        </w:drawing>
      </w:r>
    </w:p>
    <w:p w14:paraId="761D2FF9" w14:textId="65AAEFE0" w:rsidR="0063596A" w:rsidRDefault="0063596A" w:rsidP="0063596A">
      <w:r>
        <w:t>A bar chart comparing the reasons for children having their own device versus mostly using a household device.</w:t>
      </w:r>
    </w:p>
    <w:p w14:paraId="58C65A11" w14:textId="77777777" w:rsidR="0063596A" w:rsidRDefault="0063596A" w:rsidP="0063596A">
      <w:r>
        <w:t>Child has own device:</w:t>
      </w:r>
    </w:p>
    <w:p w14:paraId="4C7A2CB2" w14:textId="77777777" w:rsidR="0063596A" w:rsidRDefault="0063596A" w:rsidP="0063596A">
      <w:r>
        <w:t>Educational purposes: 22%</w:t>
      </w:r>
    </w:p>
    <w:p w14:paraId="06117F6F" w14:textId="77777777" w:rsidR="0063596A" w:rsidRDefault="0063596A" w:rsidP="0063596A">
      <w:r>
        <w:t>Communication purposes: 11%</w:t>
      </w:r>
    </w:p>
    <w:p w14:paraId="685285D6" w14:textId="77777777" w:rsidR="0063596A" w:rsidRDefault="0063596A" w:rsidP="0063596A">
      <w:r>
        <w:t>Independence / responsibility: 10%</w:t>
      </w:r>
    </w:p>
    <w:p w14:paraId="40E54BA4" w14:textId="77777777" w:rsidR="0063596A" w:rsidRDefault="0063596A" w:rsidP="0063596A">
      <w:r>
        <w:lastRenderedPageBreak/>
        <w:t>Old enough to have a separate device: 9%</w:t>
      </w:r>
    </w:p>
    <w:p w14:paraId="3793B7CF" w14:textId="77777777" w:rsidR="0063596A" w:rsidRDefault="0063596A" w:rsidP="0063596A">
      <w:r>
        <w:t>Entertainment purposes: 9%</w:t>
      </w:r>
    </w:p>
    <w:p w14:paraId="38FF42E3" w14:textId="77777777" w:rsidR="0063596A" w:rsidRDefault="0063596A" w:rsidP="0063596A">
      <w:r>
        <w:t>Convenience: 8%</w:t>
      </w:r>
    </w:p>
    <w:p w14:paraId="33B5CB44" w14:textId="77777777" w:rsidR="0063596A" w:rsidRDefault="0063596A" w:rsidP="0063596A">
      <w:r>
        <w:t>Parental controls: 7%</w:t>
      </w:r>
    </w:p>
    <w:p w14:paraId="6043D082" w14:textId="77777777" w:rsidR="0063596A" w:rsidRDefault="0063596A" w:rsidP="0063596A">
      <w:r>
        <w:t>Can be trusted with a device: 5%</w:t>
      </w:r>
    </w:p>
    <w:p w14:paraId="24A2FF25" w14:textId="77777777" w:rsidR="0063596A" w:rsidRDefault="0063596A" w:rsidP="0063596A">
      <w:r>
        <w:t>Safety/Security: 4%</w:t>
      </w:r>
    </w:p>
    <w:p w14:paraId="1C22E1D8" w14:textId="77777777" w:rsidR="0063596A" w:rsidRDefault="0063596A" w:rsidP="0063596A">
      <w:r>
        <w:t>To create a cohesive household environment: 3%</w:t>
      </w:r>
    </w:p>
    <w:p w14:paraId="013EE62D" w14:textId="77777777" w:rsidR="0063596A" w:rsidRDefault="0063596A" w:rsidP="0063596A">
      <w:r>
        <w:t>Device was given as a gift: 1%</w:t>
      </w:r>
    </w:p>
    <w:p w14:paraId="6511037E" w14:textId="77777777" w:rsidR="0063596A" w:rsidRDefault="0063596A" w:rsidP="0063596A">
      <w:r>
        <w:t>Share device with other family members: 1%</w:t>
      </w:r>
    </w:p>
    <w:p w14:paraId="58BFECFD" w14:textId="77777777" w:rsidR="0063596A" w:rsidRDefault="0063596A" w:rsidP="0063596A">
      <w:r>
        <w:t>Too young to have a separate device: 0%</w:t>
      </w:r>
    </w:p>
    <w:p w14:paraId="55F380A6" w14:textId="77777777" w:rsidR="0063596A" w:rsidRDefault="0063596A" w:rsidP="0063596A">
      <w:r>
        <w:t>Other: 29%</w:t>
      </w:r>
    </w:p>
    <w:p w14:paraId="799B38DE" w14:textId="77777777" w:rsidR="0063596A" w:rsidRDefault="0063596A" w:rsidP="0063596A"/>
    <w:p w14:paraId="52E19150" w14:textId="77777777" w:rsidR="0063596A" w:rsidRDefault="0063596A" w:rsidP="0063596A">
      <w:r>
        <w:t>Child mostly uses a household device:</w:t>
      </w:r>
    </w:p>
    <w:p w14:paraId="32907CDC" w14:textId="77777777" w:rsidR="0063596A" w:rsidRDefault="0063596A" w:rsidP="0063596A">
      <w:r>
        <w:t>Educational purposes: 9%</w:t>
      </w:r>
    </w:p>
    <w:p w14:paraId="6C12D2BE" w14:textId="77777777" w:rsidR="0063596A" w:rsidRDefault="0063596A" w:rsidP="0063596A">
      <w:r>
        <w:t>Communication purposes: 4%</w:t>
      </w:r>
    </w:p>
    <w:p w14:paraId="292BC686" w14:textId="77777777" w:rsidR="0063596A" w:rsidRDefault="0063596A" w:rsidP="0063596A">
      <w:r>
        <w:t>Independence / responsibility: 2%</w:t>
      </w:r>
    </w:p>
    <w:p w14:paraId="0F6BD421" w14:textId="77777777" w:rsidR="0063596A" w:rsidRDefault="0063596A" w:rsidP="0063596A">
      <w:r>
        <w:lastRenderedPageBreak/>
        <w:t>Old enough to have a separate device: 1%</w:t>
      </w:r>
    </w:p>
    <w:p w14:paraId="36B5BA79" w14:textId="77777777" w:rsidR="0063596A" w:rsidRDefault="0063596A" w:rsidP="0063596A">
      <w:r>
        <w:t>Entertainment purposes: 13%</w:t>
      </w:r>
    </w:p>
    <w:p w14:paraId="74BF8E8B" w14:textId="77777777" w:rsidR="0063596A" w:rsidRDefault="0063596A" w:rsidP="0063596A">
      <w:r>
        <w:t>Convenience: 5%</w:t>
      </w:r>
    </w:p>
    <w:p w14:paraId="73CC5B7C" w14:textId="77777777" w:rsidR="0063596A" w:rsidRDefault="0063596A" w:rsidP="0063596A">
      <w:r>
        <w:t>Parental controls: 25%</w:t>
      </w:r>
    </w:p>
    <w:p w14:paraId="01DEA0F5" w14:textId="77777777" w:rsidR="0063596A" w:rsidRDefault="0063596A" w:rsidP="0063596A">
      <w:r>
        <w:t>Can be trusted with a device: 1%</w:t>
      </w:r>
    </w:p>
    <w:p w14:paraId="54D182B0" w14:textId="77777777" w:rsidR="0063596A" w:rsidRDefault="0063596A" w:rsidP="0063596A">
      <w:r>
        <w:t>Safety/Security: 1%</w:t>
      </w:r>
    </w:p>
    <w:p w14:paraId="048F6FD0" w14:textId="77777777" w:rsidR="0063596A" w:rsidRDefault="0063596A" w:rsidP="0063596A">
      <w:r>
        <w:t>To create a cohesive household environment: 5%</w:t>
      </w:r>
    </w:p>
    <w:p w14:paraId="0DC128D3" w14:textId="77777777" w:rsidR="0063596A" w:rsidRDefault="0063596A" w:rsidP="0063596A">
      <w:r>
        <w:t>Device was given as a gift: 1%</w:t>
      </w:r>
    </w:p>
    <w:p w14:paraId="4647EB36" w14:textId="77777777" w:rsidR="0063596A" w:rsidRDefault="0063596A" w:rsidP="0063596A">
      <w:r>
        <w:t>Share device with other family members: 9%</w:t>
      </w:r>
    </w:p>
    <w:p w14:paraId="5017582C" w14:textId="77777777" w:rsidR="0063596A" w:rsidRDefault="0063596A" w:rsidP="0063596A">
      <w:r>
        <w:t>Too young to have a separate device: 4%</w:t>
      </w:r>
    </w:p>
    <w:p w14:paraId="04DE34B3" w14:textId="2A9E7CDB" w:rsidR="0063596A" w:rsidRDefault="0063596A" w:rsidP="0063596A">
      <w:r>
        <w:t>Other: 32%</w:t>
      </w:r>
    </w:p>
    <w:p w14:paraId="7F04E8AA" w14:textId="69594847" w:rsidR="00453EC7" w:rsidRDefault="00453EC7" w:rsidP="00453EC7">
      <w:pPr>
        <w:jc w:val="center"/>
      </w:pPr>
      <w:r w:rsidRPr="00453EC7">
        <w:rPr>
          <w:noProof/>
        </w:rPr>
        <w:lastRenderedPageBreak/>
        <w:drawing>
          <wp:inline distT="0" distB="0" distL="0" distR="0" wp14:anchorId="2136B00D" wp14:editId="51DF7A18">
            <wp:extent cx="3848637" cy="3781953"/>
            <wp:effectExtent l="0" t="0" r="0" b="9525"/>
            <wp:docPr id="17307755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75591"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3848637" cy="3781953"/>
                    </a:xfrm>
                    <a:prstGeom prst="rect">
                      <a:avLst/>
                    </a:prstGeom>
                  </pic:spPr>
                </pic:pic>
              </a:graphicData>
            </a:graphic>
          </wp:inline>
        </w:drawing>
      </w:r>
    </w:p>
    <w:p w14:paraId="41A80B15" w14:textId="77777777" w:rsidR="00453EC7" w:rsidRPr="00453EC7" w:rsidRDefault="00453EC7" w:rsidP="00453EC7">
      <w:pPr>
        <w:pStyle w:val="FootnoteText"/>
      </w:pPr>
      <w:r w:rsidRPr="00453EC7">
        <w:rPr>
          <w:lang w:val="en-US"/>
        </w:rPr>
        <w:t>Source: PARF8. You answered [INSERT OPTION SELECTED AT PARF7] – what are the reasons you have this arrangement in place?</w:t>
      </w:r>
    </w:p>
    <w:p w14:paraId="66BE03E6" w14:textId="77777777" w:rsidR="00453EC7" w:rsidRPr="00453EC7" w:rsidRDefault="00453EC7" w:rsidP="00453EC7">
      <w:pPr>
        <w:pStyle w:val="FootnoteText"/>
      </w:pPr>
      <w:r w:rsidRPr="00453EC7">
        <w:rPr>
          <w:lang w:val="en-US"/>
        </w:rPr>
        <w:t xml:space="preserve">Base: MCCS, </w:t>
      </w:r>
      <w:proofErr w:type="gramStart"/>
      <w:r w:rsidRPr="00453EC7">
        <w:rPr>
          <w:lang w:val="en-US"/>
        </w:rPr>
        <w:t>All</w:t>
      </w:r>
      <w:proofErr w:type="gramEnd"/>
      <w:r w:rsidRPr="00453EC7">
        <w:rPr>
          <w:lang w:val="en-US"/>
        </w:rPr>
        <w:t xml:space="preserve"> parents/legal guardians/</w:t>
      </w:r>
      <w:proofErr w:type="spellStart"/>
      <w:r w:rsidRPr="00453EC7">
        <w:rPr>
          <w:lang w:val="en-US"/>
        </w:rPr>
        <w:t>carers</w:t>
      </w:r>
      <w:proofErr w:type="spellEnd"/>
      <w:r w:rsidRPr="00453EC7">
        <w:rPr>
          <w:lang w:val="en-US"/>
        </w:rPr>
        <w:t xml:space="preserve"> whose child has their own device a household device they mostly used for online content consumption. 2024: n=1,435. 0-7: n=227. 8-10: n=347. 11-15: n=435. 16-17: n=426. </w:t>
      </w:r>
    </w:p>
    <w:p w14:paraId="22A879DB" w14:textId="77777777" w:rsidR="00453EC7" w:rsidRDefault="00453EC7" w:rsidP="00453EC7">
      <w:pPr>
        <w:pStyle w:val="FootnoteText"/>
        <w:rPr>
          <w:lang w:val="en-GB"/>
        </w:rPr>
      </w:pPr>
      <w:r w:rsidRPr="00453EC7">
        <w:rPr>
          <w:lang w:val="en-GB"/>
        </w:rPr>
        <w:t>Notes: Don’t know/refused responses not shown. 2024 DK=2%, Ref=7%.</w:t>
      </w:r>
    </w:p>
    <w:p w14:paraId="5F9B2D8A" w14:textId="77777777" w:rsidR="0063596A" w:rsidRDefault="0063596A" w:rsidP="00453EC7">
      <w:pPr>
        <w:pStyle w:val="FootnoteText"/>
        <w:rPr>
          <w:lang w:val="en-GB"/>
        </w:rPr>
      </w:pPr>
    </w:p>
    <w:p w14:paraId="1C2AF539" w14:textId="04F36A7F" w:rsidR="0063596A" w:rsidRDefault="0063596A" w:rsidP="0063596A">
      <w:r>
        <w:t>A bar chart comparing the reasons for children's device arrangement, by age categories (0-7, 8-10, 11-15, 16-17).</w:t>
      </w:r>
    </w:p>
    <w:p w14:paraId="370E46FA" w14:textId="77777777" w:rsidR="0063596A" w:rsidRDefault="0063596A" w:rsidP="0063596A">
      <w:r>
        <w:t>For ages 0-7:</w:t>
      </w:r>
    </w:p>
    <w:p w14:paraId="39C5B24C" w14:textId="77777777" w:rsidR="0063596A" w:rsidRDefault="0063596A" w:rsidP="0063596A">
      <w:r>
        <w:t>Educational purposes: 9%</w:t>
      </w:r>
    </w:p>
    <w:p w14:paraId="7055E067" w14:textId="77777777" w:rsidR="0063596A" w:rsidRDefault="0063596A" w:rsidP="0063596A">
      <w:r>
        <w:t>Parental controls: 19%</w:t>
      </w:r>
    </w:p>
    <w:p w14:paraId="298EC49C" w14:textId="77777777" w:rsidR="0063596A" w:rsidRDefault="0063596A" w:rsidP="0063596A">
      <w:r>
        <w:t>Entertainment purposes: 17%</w:t>
      </w:r>
    </w:p>
    <w:p w14:paraId="65194B71" w14:textId="77777777" w:rsidR="0063596A" w:rsidRDefault="0063596A" w:rsidP="0063596A">
      <w:r>
        <w:t>Communication purposes: 3%</w:t>
      </w:r>
    </w:p>
    <w:p w14:paraId="167025CA" w14:textId="77777777" w:rsidR="0063596A" w:rsidRDefault="0063596A" w:rsidP="0063596A">
      <w:r>
        <w:t>Independence / responsibility: 5%</w:t>
      </w:r>
    </w:p>
    <w:p w14:paraId="676673E6" w14:textId="77777777" w:rsidR="0063596A" w:rsidRDefault="0063596A" w:rsidP="0063596A">
      <w:r>
        <w:t>Convenience: 10%</w:t>
      </w:r>
    </w:p>
    <w:p w14:paraId="60791D43" w14:textId="77777777" w:rsidR="0063596A" w:rsidRDefault="0063596A" w:rsidP="0063596A">
      <w:r>
        <w:lastRenderedPageBreak/>
        <w:t>Old enough to have a separate device: 0%</w:t>
      </w:r>
    </w:p>
    <w:p w14:paraId="216483F6" w14:textId="77777777" w:rsidR="0063596A" w:rsidRDefault="0063596A" w:rsidP="0063596A">
      <w:r>
        <w:t>Can be trusted with a device: 0.1%</w:t>
      </w:r>
    </w:p>
    <w:p w14:paraId="28272812" w14:textId="77777777" w:rsidR="0063596A" w:rsidRDefault="0063596A" w:rsidP="0063596A">
      <w:r>
        <w:t>Safety/Security: 1%</w:t>
      </w:r>
    </w:p>
    <w:p w14:paraId="0138FAC2" w14:textId="77777777" w:rsidR="0063596A" w:rsidRDefault="0063596A" w:rsidP="0063596A">
      <w:r>
        <w:t>To create a cohesive household environment: 6%</w:t>
      </w:r>
    </w:p>
    <w:p w14:paraId="01F88B25" w14:textId="77777777" w:rsidR="0063596A" w:rsidRDefault="0063596A" w:rsidP="0063596A">
      <w:r>
        <w:t>Share device with other family members: 2%</w:t>
      </w:r>
    </w:p>
    <w:p w14:paraId="36FEB36E" w14:textId="77777777" w:rsidR="0063596A" w:rsidRDefault="0063596A" w:rsidP="0063596A">
      <w:r>
        <w:t>Too young to have a separate device: 5%</w:t>
      </w:r>
    </w:p>
    <w:p w14:paraId="64364FA5" w14:textId="77777777" w:rsidR="0063596A" w:rsidRDefault="0063596A" w:rsidP="0063596A">
      <w:r>
        <w:t>Device was given as a gift: 1%</w:t>
      </w:r>
    </w:p>
    <w:p w14:paraId="129A65E1" w14:textId="77777777" w:rsidR="0063596A" w:rsidRDefault="0063596A" w:rsidP="0063596A">
      <w:r>
        <w:t>Other: 36%</w:t>
      </w:r>
    </w:p>
    <w:p w14:paraId="484322A8" w14:textId="77777777" w:rsidR="0063596A" w:rsidRDefault="0063596A" w:rsidP="0063596A"/>
    <w:p w14:paraId="52957088" w14:textId="77777777" w:rsidR="0063596A" w:rsidRDefault="0063596A" w:rsidP="0063596A">
      <w:r>
        <w:t>For ages 8-10:</w:t>
      </w:r>
    </w:p>
    <w:p w14:paraId="4A0AE1A7" w14:textId="77777777" w:rsidR="0063596A" w:rsidRDefault="0063596A" w:rsidP="0063596A">
      <w:r>
        <w:t>Educational purposes: 27%</w:t>
      </w:r>
    </w:p>
    <w:p w14:paraId="1E7FB21D" w14:textId="77777777" w:rsidR="0063596A" w:rsidRDefault="0063596A" w:rsidP="0063596A">
      <w:r>
        <w:t>Parental controls: 16%</w:t>
      </w:r>
    </w:p>
    <w:p w14:paraId="23E0D256" w14:textId="77777777" w:rsidR="0063596A" w:rsidRDefault="0063596A" w:rsidP="0063596A">
      <w:r>
        <w:t>Entertainment purposes: 11%</w:t>
      </w:r>
    </w:p>
    <w:p w14:paraId="02F1F1E1" w14:textId="77777777" w:rsidR="0063596A" w:rsidRDefault="0063596A" w:rsidP="0063596A">
      <w:r>
        <w:t>Communication purposes: 4%</w:t>
      </w:r>
    </w:p>
    <w:p w14:paraId="16D906E7" w14:textId="77777777" w:rsidR="0063596A" w:rsidRDefault="0063596A" w:rsidP="0063596A">
      <w:r>
        <w:t>Independence / responsibility: 7%</w:t>
      </w:r>
    </w:p>
    <w:p w14:paraId="1EEA8E4F" w14:textId="77777777" w:rsidR="0063596A" w:rsidRDefault="0063596A" w:rsidP="0063596A">
      <w:r>
        <w:t>Convenience: 10%</w:t>
      </w:r>
    </w:p>
    <w:p w14:paraId="276234A2" w14:textId="77777777" w:rsidR="0063596A" w:rsidRDefault="0063596A" w:rsidP="0063596A">
      <w:r>
        <w:lastRenderedPageBreak/>
        <w:t>Old enough to have a separate device: 2%</w:t>
      </w:r>
    </w:p>
    <w:p w14:paraId="7D89ECB6" w14:textId="77777777" w:rsidR="0063596A" w:rsidRDefault="0063596A" w:rsidP="0063596A">
      <w:r>
        <w:t>Can be trusted with a device: 2%</w:t>
      </w:r>
    </w:p>
    <w:p w14:paraId="2F4AF55C" w14:textId="77777777" w:rsidR="0063596A" w:rsidRDefault="0063596A" w:rsidP="0063596A">
      <w:r>
        <w:t>Safety/Security: 2%</w:t>
      </w:r>
    </w:p>
    <w:p w14:paraId="69B38BFB" w14:textId="77777777" w:rsidR="0063596A" w:rsidRDefault="0063596A" w:rsidP="0063596A">
      <w:r>
        <w:t>To create a cohesive household environment: 6%</w:t>
      </w:r>
    </w:p>
    <w:p w14:paraId="280E19EA" w14:textId="77777777" w:rsidR="0063596A" w:rsidRDefault="0063596A" w:rsidP="0063596A">
      <w:r>
        <w:t>Share device with other family members: 6%</w:t>
      </w:r>
    </w:p>
    <w:p w14:paraId="4004F7E8" w14:textId="77777777" w:rsidR="0063596A" w:rsidRDefault="0063596A" w:rsidP="0063596A">
      <w:r>
        <w:t>Too young to have a separate device: 0.1%</w:t>
      </w:r>
    </w:p>
    <w:p w14:paraId="19A74737" w14:textId="77777777" w:rsidR="0063596A" w:rsidRDefault="0063596A" w:rsidP="0063596A">
      <w:r>
        <w:t>Device was given as a gift: 2%</w:t>
      </w:r>
    </w:p>
    <w:p w14:paraId="4163CAD8" w14:textId="77777777" w:rsidR="0063596A" w:rsidRDefault="0063596A" w:rsidP="0063596A">
      <w:r>
        <w:t>Other: 25%</w:t>
      </w:r>
    </w:p>
    <w:p w14:paraId="2C698D59" w14:textId="77777777" w:rsidR="0063596A" w:rsidRDefault="0063596A" w:rsidP="0063596A"/>
    <w:p w14:paraId="686050BE" w14:textId="77777777" w:rsidR="0063596A" w:rsidRDefault="0063596A" w:rsidP="0063596A">
      <w:r>
        <w:t>For ages 11-15:</w:t>
      </w:r>
    </w:p>
    <w:p w14:paraId="520678D1" w14:textId="77777777" w:rsidR="0063596A" w:rsidRDefault="0063596A" w:rsidP="0063596A">
      <w:r>
        <w:t>Educational purposes: 22%</w:t>
      </w:r>
    </w:p>
    <w:p w14:paraId="5D55C410" w14:textId="77777777" w:rsidR="0063596A" w:rsidRDefault="0063596A" w:rsidP="0063596A">
      <w:r>
        <w:t>Parental controls: 9%</w:t>
      </w:r>
    </w:p>
    <w:p w14:paraId="3E4F875C" w14:textId="77777777" w:rsidR="0063596A" w:rsidRDefault="0063596A" w:rsidP="0063596A">
      <w:r>
        <w:t>Entertainment purposes: 7%</w:t>
      </w:r>
    </w:p>
    <w:p w14:paraId="0C089D55" w14:textId="77777777" w:rsidR="0063596A" w:rsidRDefault="0063596A" w:rsidP="0063596A">
      <w:r>
        <w:t>Communication purposes: 14%</w:t>
      </w:r>
    </w:p>
    <w:p w14:paraId="41886F3D" w14:textId="77777777" w:rsidR="0063596A" w:rsidRDefault="0063596A" w:rsidP="0063596A">
      <w:r>
        <w:t>Independence / responsibility: 7%</w:t>
      </w:r>
    </w:p>
    <w:p w14:paraId="2A205B31" w14:textId="77777777" w:rsidR="0063596A" w:rsidRDefault="0063596A" w:rsidP="0063596A">
      <w:r>
        <w:t>Convenience: 6%</w:t>
      </w:r>
    </w:p>
    <w:p w14:paraId="36572D16" w14:textId="77777777" w:rsidR="0063596A" w:rsidRDefault="0063596A" w:rsidP="0063596A">
      <w:r>
        <w:lastRenderedPageBreak/>
        <w:t>Old enough to have a separate device: 7%</w:t>
      </w:r>
    </w:p>
    <w:p w14:paraId="49696701" w14:textId="77777777" w:rsidR="0063596A" w:rsidRDefault="0063596A" w:rsidP="0063596A">
      <w:r>
        <w:t>Can be trusted with a device: 5%</w:t>
      </w:r>
    </w:p>
    <w:p w14:paraId="6BA16C2D" w14:textId="77777777" w:rsidR="0063596A" w:rsidRDefault="0063596A" w:rsidP="0063596A">
      <w:r>
        <w:t>Safety/Security: 8%</w:t>
      </w:r>
    </w:p>
    <w:p w14:paraId="2ABFD9E2" w14:textId="77777777" w:rsidR="0063596A" w:rsidRDefault="0063596A" w:rsidP="0063596A">
      <w:r>
        <w:t>To create a cohesive household environment: 2%</w:t>
      </w:r>
    </w:p>
    <w:p w14:paraId="1D167D5C" w14:textId="77777777" w:rsidR="0063596A" w:rsidRDefault="0063596A" w:rsidP="0063596A">
      <w:r>
        <w:t>Share device with other family members: 3%</w:t>
      </w:r>
    </w:p>
    <w:p w14:paraId="02D3E620" w14:textId="77777777" w:rsidR="0063596A" w:rsidRDefault="0063596A" w:rsidP="0063596A">
      <w:r>
        <w:t>Too young to have a separate device: 0.5%</w:t>
      </w:r>
    </w:p>
    <w:p w14:paraId="163019D7" w14:textId="77777777" w:rsidR="0063596A" w:rsidRDefault="0063596A" w:rsidP="0063596A">
      <w:r>
        <w:t>Device was given as a gift: 1%</w:t>
      </w:r>
    </w:p>
    <w:p w14:paraId="4E5C1A22" w14:textId="77777777" w:rsidR="0063596A" w:rsidRDefault="0063596A" w:rsidP="0063596A">
      <w:r>
        <w:t>Other: 28%</w:t>
      </w:r>
    </w:p>
    <w:p w14:paraId="3E6370B4" w14:textId="77777777" w:rsidR="0063596A" w:rsidRDefault="0063596A" w:rsidP="0063596A"/>
    <w:p w14:paraId="07E787E1" w14:textId="77777777" w:rsidR="0063596A" w:rsidRDefault="0063596A" w:rsidP="0063596A">
      <w:r>
        <w:t>For ages 16-17:</w:t>
      </w:r>
    </w:p>
    <w:p w14:paraId="58547816" w14:textId="77777777" w:rsidR="0063596A" w:rsidRDefault="0063596A" w:rsidP="0063596A">
      <w:r>
        <w:t>Educational purposes: 15%</w:t>
      </w:r>
    </w:p>
    <w:p w14:paraId="3B8FCA6B" w14:textId="77777777" w:rsidR="0063596A" w:rsidRDefault="0063596A" w:rsidP="0063596A">
      <w:r>
        <w:t>Parental controls: 6%</w:t>
      </w:r>
    </w:p>
    <w:p w14:paraId="16555054" w14:textId="77777777" w:rsidR="0063596A" w:rsidRDefault="0063596A" w:rsidP="0063596A">
      <w:r>
        <w:t>Entertainment purposes: 5%</w:t>
      </w:r>
    </w:p>
    <w:p w14:paraId="61F757BE" w14:textId="77777777" w:rsidR="0063596A" w:rsidRDefault="0063596A" w:rsidP="0063596A">
      <w:r>
        <w:t>Communication purposes: 15%</w:t>
      </w:r>
    </w:p>
    <w:p w14:paraId="68EDFAD3" w14:textId="77777777" w:rsidR="0063596A" w:rsidRDefault="0063596A" w:rsidP="0063596A">
      <w:r>
        <w:t>Independence / responsibility: 14%</w:t>
      </w:r>
    </w:p>
    <w:p w14:paraId="0CBC5296" w14:textId="77777777" w:rsidR="0063596A" w:rsidRDefault="0063596A" w:rsidP="0063596A">
      <w:r>
        <w:t>Convenience: 4%</w:t>
      </w:r>
    </w:p>
    <w:p w14:paraId="2FB9077B" w14:textId="77777777" w:rsidR="0063596A" w:rsidRDefault="0063596A" w:rsidP="0063596A">
      <w:r>
        <w:t>Old enough to have a separate device: 19%</w:t>
      </w:r>
    </w:p>
    <w:p w14:paraId="6860BBFE" w14:textId="77777777" w:rsidR="0063596A" w:rsidRDefault="0063596A" w:rsidP="0063596A">
      <w:r>
        <w:t>Can be trusted with a device: 8%</w:t>
      </w:r>
    </w:p>
    <w:p w14:paraId="6218F5F5" w14:textId="77777777" w:rsidR="0063596A" w:rsidRDefault="0063596A" w:rsidP="0063596A">
      <w:r>
        <w:t>Safety/Security: 4%</w:t>
      </w:r>
    </w:p>
    <w:p w14:paraId="72A0AD6A" w14:textId="77777777" w:rsidR="0063596A" w:rsidRDefault="0063596A" w:rsidP="0063596A">
      <w:r>
        <w:t>To create a cohesive household environment: 1%</w:t>
      </w:r>
    </w:p>
    <w:p w14:paraId="1929AD8D" w14:textId="77777777" w:rsidR="0063596A" w:rsidRDefault="0063596A" w:rsidP="0063596A">
      <w:r>
        <w:t>Share device with other family members: 1%</w:t>
      </w:r>
    </w:p>
    <w:p w14:paraId="6EF3BF61" w14:textId="77777777" w:rsidR="0063596A" w:rsidRDefault="0063596A" w:rsidP="0063596A">
      <w:r>
        <w:t>Too young to have a separate device: 0%</w:t>
      </w:r>
    </w:p>
    <w:p w14:paraId="1801DF2E" w14:textId="77777777" w:rsidR="0063596A" w:rsidRDefault="0063596A" w:rsidP="0063596A">
      <w:r>
        <w:t>Device was given as a gift: 0.5%</w:t>
      </w:r>
    </w:p>
    <w:p w14:paraId="1DFD2AC8" w14:textId="1ADBB3C4" w:rsidR="0063596A" w:rsidRPr="00453EC7" w:rsidRDefault="0063596A" w:rsidP="0063596A">
      <w:r>
        <w:t>Other: 31%</w:t>
      </w:r>
    </w:p>
    <w:p w14:paraId="3AF9527D" w14:textId="77777777" w:rsidR="00453EC7" w:rsidRPr="00453EC7" w:rsidRDefault="00453EC7" w:rsidP="00453EC7">
      <w:pPr>
        <w:pStyle w:val="Heading4"/>
      </w:pPr>
      <w:r w:rsidRPr="00453EC7">
        <w:lastRenderedPageBreak/>
        <w:t xml:space="preserve">‘Other’ examples: </w:t>
      </w:r>
    </w:p>
    <w:p w14:paraId="09DE63AC" w14:textId="77777777" w:rsidR="00453EC7" w:rsidRPr="00453EC7" w:rsidRDefault="00453EC7" w:rsidP="00453EC7">
      <w:pPr>
        <w:pStyle w:val="Listparagraphbullets"/>
      </w:pPr>
      <w:r w:rsidRPr="00453EC7">
        <w:t>“It’s an old spare iPad”</w:t>
      </w:r>
    </w:p>
    <w:p w14:paraId="33A2844B" w14:textId="77777777" w:rsidR="00453EC7" w:rsidRPr="00453EC7" w:rsidRDefault="00453EC7" w:rsidP="00453EC7">
      <w:pPr>
        <w:pStyle w:val="Listparagraphbullets"/>
      </w:pPr>
      <w:r w:rsidRPr="00453EC7">
        <w:t>“Peer pressure and ease”</w:t>
      </w:r>
    </w:p>
    <w:p w14:paraId="7CB9FDAB" w14:textId="77777777" w:rsidR="00453EC7" w:rsidRPr="00453EC7" w:rsidRDefault="00453EC7" w:rsidP="00453EC7">
      <w:pPr>
        <w:pStyle w:val="Listparagraphbullets"/>
      </w:pPr>
      <w:r w:rsidRPr="00453EC7">
        <w:t>“</w:t>
      </w:r>
      <w:r w:rsidRPr="00453EC7">
        <w:rPr>
          <w:lang w:val="en-US"/>
        </w:rPr>
        <w:t>They make their own content</w:t>
      </w:r>
      <w:r w:rsidRPr="00453EC7">
        <w:t>”</w:t>
      </w:r>
    </w:p>
    <w:p w14:paraId="000CC60A" w14:textId="77777777" w:rsidR="00453EC7" w:rsidRPr="00453EC7" w:rsidRDefault="00453EC7" w:rsidP="00453EC7">
      <w:pPr>
        <w:pStyle w:val="Heading4"/>
      </w:pPr>
      <w:r w:rsidRPr="00453EC7">
        <w:t>Subgroups</w:t>
      </w:r>
    </w:p>
    <w:p w14:paraId="05161D37" w14:textId="77777777" w:rsidR="00453EC7" w:rsidRPr="00453EC7" w:rsidRDefault="00453EC7" w:rsidP="00453EC7">
      <w:r w:rsidRPr="00453EC7">
        <w:rPr>
          <w:lang w:val="en-US"/>
        </w:rPr>
        <w:t xml:space="preserve">Educational purposes </w:t>
      </w:r>
      <w:proofErr w:type="gramStart"/>
      <w:r w:rsidRPr="00453EC7">
        <w:rPr>
          <w:lang w:val="en-US"/>
        </w:rPr>
        <w:t>was</w:t>
      </w:r>
      <w:proofErr w:type="gramEnd"/>
      <w:r w:rsidRPr="00453EC7">
        <w:rPr>
          <w:lang w:val="en-US"/>
        </w:rPr>
        <w:t xml:space="preserve"> higher for:</w:t>
      </w:r>
    </w:p>
    <w:p w14:paraId="3C6B8792" w14:textId="77777777" w:rsidR="00453EC7" w:rsidRPr="00453EC7" w:rsidRDefault="00453EC7" w:rsidP="00453EC7">
      <w:pPr>
        <w:pStyle w:val="Listparagraphbullets"/>
      </w:pPr>
      <w:r w:rsidRPr="00453EC7">
        <w:rPr>
          <w:lang w:val="en-US"/>
        </w:rPr>
        <w:t>Children aged 8-10 (27%), 11-15 (22% vs 9% of those aged 0-7, 15% of those aged 16-17)</w:t>
      </w:r>
    </w:p>
    <w:p w14:paraId="043CC334" w14:textId="77777777" w:rsidR="00453EC7" w:rsidRPr="00453EC7" w:rsidRDefault="00453EC7" w:rsidP="00453EC7">
      <w:pPr>
        <w:pStyle w:val="Listparagraphbullets"/>
      </w:pPr>
      <w:r w:rsidRPr="00453EC7">
        <w:rPr>
          <w:lang w:val="en-US"/>
        </w:rPr>
        <w:t>Those employed full time or part time (19%), self-employed (26%), students (36% vs 6% of those employed casually, 4% of non-worker)</w:t>
      </w:r>
    </w:p>
    <w:p w14:paraId="2A195704" w14:textId="77777777" w:rsidR="00453EC7" w:rsidRPr="00453EC7" w:rsidRDefault="00453EC7" w:rsidP="00453EC7">
      <w:pPr>
        <w:pStyle w:val="Listparagraphbullets"/>
      </w:pPr>
      <w:r w:rsidRPr="00453EC7">
        <w:rPr>
          <w:lang w:val="en-US"/>
        </w:rPr>
        <w:t>Non-Aboriginal and/or Torres Strait Islander respondents (19% vs 5% of Aboriginal and/or Torres Strait Islander respondents)</w:t>
      </w:r>
    </w:p>
    <w:p w14:paraId="292C05FA" w14:textId="77777777" w:rsidR="00453EC7" w:rsidRPr="00453EC7" w:rsidRDefault="00453EC7" w:rsidP="00453EC7">
      <w:pPr>
        <w:pStyle w:val="Listparagraphbullets"/>
      </w:pPr>
      <w:r w:rsidRPr="00453EC7">
        <w:rPr>
          <w:lang w:val="en-US"/>
        </w:rPr>
        <w:t xml:space="preserve">Those born in a mainly non-English speaking country (25% vs 16% of those born in a mainly </w:t>
      </w:r>
      <w:proofErr w:type="gramStart"/>
      <w:r w:rsidRPr="00453EC7">
        <w:rPr>
          <w:lang w:val="en-US"/>
        </w:rPr>
        <w:t>English speaking</w:t>
      </w:r>
      <w:proofErr w:type="gramEnd"/>
      <w:r w:rsidRPr="00453EC7">
        <w:rPr>
          <w:lang w:val="en-US"/>
        </w:rPr>
        <w:t xml:space="preserve"> country)</w:t>
      </w:r>
    </w:p>
    <w:p w14:paraId="18EE1347" w14:textId="77777777" w:rsidR="00453EC7" w:rsidRPr="00453EC7" w:rsidRDefault="00453EC7" w:rsidP="00453EC7">
      <w:r w:rsidRPr="00453EC7">
        <w:rPr>
          <w:lang w:val="en-US"/>
        </w:rPr>
        <w:t xml:space="preserve">Parental controls </w:t>
      </w:r>
      <w:proofErr w:type="gramStart"/>
      <w:r w:rsidRPr="00453EC7">
        <w:rPr>
          <w:lang w:val="en-US"/>
        </w:rPr>
        <w:t>was</w:t>
      </w:r>
      <w:proofErr w:type="gramEnd"/>
      <w:r w:rsidRPr="00453EC7">
        <w:rPr>
          <w:lang w:val="en-US"/>
        </w:rPr>
        <w:t xml:space="preserve"> higher for:</w:t>
      </w:r>
    </w:p>
    <w:p w14:paraId="00663AE7" w14:textId="77777777" w:rsidR="00453EC7" w:rsidRPr="00453EC7" w:rsidRDefault="00453EC7" w:rsidP="00453EC7">
      <w:pPr>
        <w:pStyle w:val="Listparagraphbullets"/>
      </w:pPr>
      <w:r w:rsidRPr="00453EC7">
        <w:rPr>
          <w:lang w:val="en-US"/>
        </w:rPr>
        <w:t>Children aged 0-7 (19%), 8-10 (16% vs 9% of those aged 11-15, 6% of those aged 16-17).</w:t>
      </w:r>
    </w:p>
    <w:p w14:paraId="6CEE548E" w14:textId="77777777" w:rsidR="00453EC7" w:rsidRPr="00453EC7" w:rsidRDefault="00453EC7" w:rsidP="00453EC7">
      <w:r w:rsidRPr="00453EC7">
        <w:rPr>
          <w:lang w:val="en-US"/>
        </w:rPr>
        <w:t>Entertainment purposes was higher for:</w:t>
      </w:r>
    </w:p>
    <w:p w14:paraId="0E2EC4F9" w14:textId="77777777" w:rsidR="00453EC7" w:rsidRPr="00453EC7" w:rsidRDefault="00453EC7" w:rsidP="00453EC7">
      <w:pPr>
        <w:pStyle w:val="Listparagraphbullets"/>
      </w:pPr>
      <w:r w:rsidRPr="00453EC7">
        <w:rPr>
          <w:lang w:val="en-US"/>
        </w:rPr>
        <w:t xml:space="preserve">Children aged 0-7 (17%), 8-10 (11% vs 5% of those aged 16-17). </w:t>
      </w:r>
    </w:p>
    <w:p w14:paraId="33475036" w14:textId="77777777" w:rsidR="00453EC7" w:rsidRPr="00453EC7" w:rsidRDefault="00453EC7" w:rsidP="00453EC7">
      <w:r w:rsidRPr="00453EC7">
        <w:rPr>
          <w:lang w:val="en-US"/>
        </w:rPr>
        <w:t>Communication purposes was higher for:</w:t>
      </w:r>
    </w:p>
    <w:p w14:paraId="51DCF398" w14:textId="77777777" w:rsidR="00453EC7" w:rsidRPr="00453EC7" w:rsidRDefault="00453EC7" w:rsidP="00453EC7">
      <w:pPr>
        <w:pStyle w:val="Listparagraphbullets"/>
      </w:pPr>
      <w:r w:rsidRPr="00453EC7">
        <w:rPr>
          <w:lang w:val="en-US"/>
        </w:rPr>
        <w:lastRenderedPageBreak/>
        <w:t xml:space="preserve">Children aged 16-17 (15%), 11-15 (14% vs 3% of those aged 0-7, 4% of those aged 8-10). </w:t>
      </w:r>
    </w:p>
    <w:p w14:paraId="2479EF1A" w14:textId="77777777" w:rsidR="00453EC7" w:rsidRPr="00453EC7" w:rsidRDefault="00453EC7" w:rsidP="00453EC7">
      <w:pPr>
        <w:pStyle w:val="Listparagraphbullets"/>
      </w:pPr>
      <w:r w:rsidRPr="00453EC7">
        <w:rPr>
          <w:lang w:val="en-US"/>
        </w:rPr>
        <w:t>Those with a TAFE, Trade Certificate, Diploma (13% vs 4% of those with education up to Year 12)</w:t>
      </w:r>
    </w:p>
    <w:p w14:paraId="74D68CF6" w14:textId="77777777" w:rsidR="00453EC7" w:rsidRPr="00453EC7" w:rsidRDefault="00453EC7" w:rsidP="00453EC7">
      <w:r w:rsidRPr="00453EC7">
        <w:rPr>
          <w:lang w:val="en-US"/>
        </w:rPr>
        <w:t>Independence / responsibility was higher for:</w:t>
      </w:r>
    </w:p>
    <w:p w14:paraId="65EAB55F" w14:textId="77777777" w:rsidR="00453EC7" w:rsidRPr="00453EC7" w:rsidRDefault="00453EC7" w:rsidP="00453EC7">
      <w:pPr>
        <w:pStyle w:val="Listparagraphbullets"/>
      </w:pPr>
      <w:r w:rsidRPr="00453EC7">
        <w:rPr>
          <w:lang w:val="en-US"/>
        </w:rPr>
        <w:t>Children aged 16-17 (14% vs 5% of those aged 0-7, 7% of those aged 8-10, 7% of those aged 11-15).</w:t>
      </w:r>
    </w:p>
    <w:p w14:paraId="783CEF06" w14:textId="77777777" w:rsidR="00453EC7" w:rsidRPr="00453EC7" w:rsidRDefault="00453EC7" w:rsidP="00453EC7">
      <w:pPr>
        <w:pStyle w:val="Listparagraphbullets"/>
      </w:pPr>
      <w:r w:rsidRPr="00453EC7">
        <w:rPr>
          <w:lang w:val="en-US"/>
        </w:rPr>
        <w:t xml:space="preserve">Those born in a mainly </w:t>
      </w:r>
      <w:proofErr w:type="gramStart"/>
      <w:r w:rsidRPr="00453EC7">
        <w:rPr>
          <w:lang w:val="en-US"/>
        </w:rPr>
        <w:t>English speaking</w:t>
      </w:r>
      <w:proofErr w:type="gramEnd"/>
      <w:r w:rsidRPr="00453EC7">
        <w:rPr>
          <w:lang w:val="en-US"/>
        </w:rPr>
        <w:t xml:space="preserve"> country (10% vs 6% of those born in a mainly non-English speaking country)</w:t>
      </w:r>
    </w:p>
    <w:p w14:paraId="54AAC080" w14:textId="77777777" w:rsidR="00453EC7" w:rsidRPr="00453EC7" w:rsidRDefault="00453EC7" w:rsidP="00453EC7">
      <w:r w:rsidRPr="00453EC7">
        <w:rPr>
          <w:lang w:val="en-US"/>
        </w:rPr>
        <w:t>Old enough to have a separate device was higher for:</w:t>
      </w:r>
    </w:p>
    <w:p w14:paraId="35A7CA23" w14:textId="77777777" w:rsidR="00453EC7" w:rsidRPr="00453EC7" w:rsidRDefault="00453EC7" w:rsidP="00453EC7">
      <w:pPr>
        <w:pStyle w:val="Listparagraphbullets"/>
      </w:pPr>
      <w:r w:rsidRPr="00453EC7">
        <w:rPr>
          <w:lang w:val="en-US"/>
        </w:rPr>
        <w:t xml:space="preserve">Children aged 16-17 (19% vs 7% of those aged 11-15, 2% of those aged 8-10, 0% of those aged 0-7). </w:t>
      </w:r>
    </w:p>
    <w:p w14:paraId="0102802D" w14:textId="77777777" w:rsidR="00453EC7" w:rsidRPr="00453EC7" w:rsidRDefault="00453EC7" w:rsidP="00453EC7">
      <w:pPr>
        <w:pStyle w:val="Listparagraphbullets"/>
      </w:pPr>
      <w:r w:rsidRPr="00453EC7">
        <w:rPr>
          <w:lang w:val="en-US"/>
        </w:rPr>
        <w:t>Those with education up to Year 12 (9%), a TAFE, Trade Certificate, Diploma (9% vs 6% of those with a Bachelor Degree, 3% of those with a Postgraduate Degree)</w:t>
      </w:r>
    </w:p>
    <w:p w14:paraId="57FC018F" w14:textId="77777777" w:rsidR="00453EC7" w:rsidRPr="00453EC7" w:rsidRDefault="00453EC7" w:rsidP="00453EC7">
      <w:pPr>
        <w:pStyle w:val="Listparagraphbullets"/>
      </w:pPr>
      <w:r w:rsidRPr="00453EC7">
        <w:rPr>
          <w:lang w:val="en-US"/>
        </w:rPr>
        <w:t xml:space="preserve">Those born in a mainly </w:t>
      </w:r>
      <w:proofErr w:type="gramStart"/>
      <w:r w:rsidRPr="00453EC7">
        <w:rPr>
          <w:lang w:val="en-US"/>
        </w:rPr>
        <w:t>English speaking</w:t>
      </w:r>
      <w:proofErr w:type="gramEnd"/>
      <w:r w:rsidRPr="00453EC7">
        <w:rPr>
          <w:lang w:val="en-US"/>
        </w:rPr>
        <w:t xml:space="preserve"> country (9% vs 3% of those born in a mainly non-English speaking country)</w:t>
      </w:r>
    </w:p>
    <w:p w14:paraId="79D4A22A" w14:textId="77777777" w:rsidR="00453EC7" w:rsidRPr="00453EC7" w:rsidRDefault="00453EC7" w:rsidP="00453EC7">
      <w:r w:rsidRPr="00453EC7">
        <w:rPr>
          <w:lang w:val="en-US"/>
        </w:rPr>
        <w:t>Safety / security was higher for:</w:t>
      </w:r>
    </w:p>
    <w:p w14:paraId="6D5E1B0B" w14:textId="77777777" w:rsidR="00453EC7" w:rsidRPr="00453EC7" w:rsidRDefault="00453EC7" w:rsidP="00453EC7">
      <w:pPr>
        <w:pStyle w:val="Listparagraphbullets"/>
      </w:pPr>
      <w:r w:rsidRPr="00453EC7">
        <w:rPr>
          <w:lang w:val="en-US"/>
        </w:rPr>
        <w:t xml:space="preserve">Children aged 11-15 (8% vs 1% of those aged 0-7, 2% of those aged 8-10). </w:t>
      </w:r>
    </w:p>
    <w:p w14:paraId="4E406384" w14:textId="77777777" w:rsidR="00453EC7" w:rsidRPr="00453EC7" w:rsidRDefault="00453EC7" w:rsidP="00453EC7">
      <w:r w:rsidRPr="00453EC7">
        <w:rPr>
          <w:lang w:val="en-US"/>
        </w:rPr>
        <w:t>To create a cohesive household environment was higher for:</w:t>
      </w:r>
    </w:p>
    <w:p w14:paraId="173695CC" w14:textId="77777777" w:rsidR="00453EC7" w:rsidRPr="00453EC7" w:rsidRDefault="00453EC7" w:rsidP="00453EC7">
      <w:pPr>
        <w:pStyle w:val="Listparagraphbullets"/>
      </w:pPr>
      <w:r w:rsidRPr="00453EC7">
        <w:rPr>
          <w:lang w:val="en-US"/>
        </w:rPr>
        <w:t xml:space="preserve">Children aged 0-7 (6%), 8-10 (6% vs 2% of those aged 11-15, 1% of those aged 16-17).   </w:t>
      </w:r>
    </w:p>
    <w:p w14:paraId="585C0647" w14:textId="77777777" w:rsidR="00453EC7" w:rsidRPr="00453EC7" w:rsidRDefault="00453EC7" w:rsidP="00453EC7">
      <w:pPr>
        <w:pStyle w:val="normal-box"/>
      </w:pPr>
      <w:r w:rsidRPr="00453EC7">
        <w:lastRenderedPageBreak/>
        <w:t>Parents/legal guardians/</w:t>
      </w:r>
      <w:proofErr w:type="spellStart"/>
      <w:r w:rsidRPr="00453EC7">
        <w:t>carers</w:t>
      </w:r>
      <w:proofErr w:type="spellEnd"/>
      <w:r w:rsidRPr="00453EC7">
        <w:t xml:space="preserve"> reported that the primary reasons for providing their child with a personal or household device for online content consumption were education, followed by parental controls, entertainment and communication purposes. </w:t>
      </w:r>
    </w:p>
    <w:p w14:paraId="10996CEE" w14:textId="0BD65E8C" w:rsidR="00453EC7" w:rsidRDefault="00453EC7" w:rsidP="00453EC7">
      <w:pPr>
        <w:pStyle w:val="Heading3"/>
        <w:rPr>
          <w:lang w:val="en-US"/>
        </w:rPr>
      </w:pPr>
      <w:bookmarkStart w:id="65" w:name="_Toc197964111"/>
      <w:r w:rsidRPr="00453EC7">
        <w:rPr>
          <w:lang w:val="en-US"/>
        </w:rPr>
        <w:t>Personal internet use outside of home (children aged 0-17)</w:t>
      </w:r>
      <w:bookmarkEnd w:id="65"/>
    </w:p>
    <w:p w14:paraId="59B9C355" w14:textId="04EC777A" w:rsidR="00453EC7" w:rsidRPr="00453EC7" w:rsidRDefault="00453EC7" w:rsidP="00453EC7">
      <w:r w:rsidRPr="00453EC7">
        <w:rPr>
          <w:lang w:val="en-US"/>
        </w:rPr>
        <w:t xml:space="preserve">Children aged 8-17 were directly asked about their personal internet usage (excluding school or work-related activities) outside of their home, whereas parents/ legal guardians/ </w:t>
      </w:r>
      <w:proofErr w:type="spellStart"/>
      <w:r w:rsidRPr="00453EC7">
        <w:rPr>
          <w:lang w:val="en-US"/>
        </w:rPr>
        <w:t>carers</w:t>
      </w:r>
      <w:proofErr w:type="spellEnd"/>
      <w:r w:rsidRPr="00453EC7">
        <w:rPr>
          <w:lang w:val="en-US"/>
        </w:rPr>
        <w:t xml:space="preserve"> were asked to respond on behalf of children aged 0-7. </w:t>
      </w:r>
      <w:r w:rsidR="00E03BCE" w:rsidRPr="00E03BCE">
        <w:rPr>
          <w:lang w:val="en-US"/>
        </w:rPr>
        <w:t>While older children reported higher rates of independent internet use outside the home the majority or all of the time, age-related differences were minimal among those who used internet outside of home regularly. However, younger children were significantly more likely to have never used the internet outside of home compared to older children.</w:t>
      </w:r>
    </w:p>
    <w:p w14:paraId="045EC6CE" w14:textId="567FFF09" w:rsidR="00453EC7" w:rsidRPr="00453EC7" w:rsidRDefault="00453EC7" w:rsidP="00453EC7">
      <w:pPr>
        <w:jc w:val="center"/>
        <w:rPr>
          <w:lang w:val="en-US"/>
        </w:rPr>
      </w:pPr>
      <w:r w:rsidRPr="00453EC7">
        <w:rPr>
          <w:noProof/>
          <w:lang w:val="en-US"/>
        </w:rPr>
        <w:drawing>
          <wp:inline distT="0" distB="0" distL="0" distR="0" wp14:anchorId="0767EAA5" wp14:editId="75601CCA">
            <wp:extent cx="5706271" cy="2372056"/>
            <wp:effectExtent l="0" t="0" r="8890" b="9525"/>
            <wp:docPr id="19092179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17900" name="Picture 1">
                      <a:extLst>
                        <a:ext uri="{C183D7F6-B498-43B3-948B-1728B52AA6E4}">
                          <adec:decorative xmlns:adec="http://schemas.microsoft.com/office/drawing/2017/decorative" val="1"/>
                        </a:ext>
                      </a:extLst>
                    </pic:cNvPr>
                    <pic:cNvPicPr/>
                  </pic:nvPicPr>
                  <pic:blipFill>
                    <a:blip r:embed="rId71"/>
                    <a:stretch>
                      <a:fillRect/>
                    </a:stretch>
                  </pic:blipFill>
                  <pic:spPr>
                    <a:xfrm>
                      <a:off x="0" y="0"/>
                      <a:ext cx="5706271" cy="2372056"/>
                    </a:xfrm>
                    <a:prstGeom prst="rect">
                      <a:avLst/>
                    </a:prstGeom>
                  </pic:spPr>
                </pic:pic>
              </a:graphicData>
            </a:graphic>
          </wp:inline>
        </w:drawing>
      </w:r>
    </w:p>
    <w:p w14:paraId="7CED538D" w14:textId="77777777" w:rsidR="00453EC7" w:rsidRPr="00453EC7" w:rsidRDefault="00453EC7" w:rsidP="00453EC7">
      <w:pPr>
        <w:pStyle w:val="FootnoteText"/>
      </w:pPr>
      <w:r w:rsidRPr="00453EC7">
        <w:rPr>
          <w:lang w:val="en-US"/>
        </w:rPr>
        <w:t>Source: KB18, KC18, KD18. How much of your internet use happens when you are not at home? (Not for school activities). KA19. How much of your child’s personal internet use, not for school or work occurs on a device that is theirs?</w:t>
      </w:r>
    </w:p>
    <w:p w14:paraId="37AB426E" w14:textId="77777777" w:rsidR="00453EC7" w:rsidRPr="00453EC7" w:rsidRDefault="00453EC7" w:rsidP="00453EC7">
      <w:pPr>
        <w:pStyle w:val="FootnoteText"/>
      </w:pPr>
      <w:r w:rsidRPr="00453EC7">
        <w:rPr>
          <w:lang w:val="en-US"/>
        </w:rPr>
        <w:t xml:space="preserve">Base: MCCS, </w:t>
      </w:r>
      <w:proofErr w:type="gramStart"/>
      <w:r w:rsidRPr="00453EC7">
        <w:rPr>
          <w:lang w:val="en-US"/>
        </w:rPr>
        <w:t>All</w:t>
      </w:r>
      <w:proofErr w:type="gramEnd"/>
      <w:r w:rsidRPr="00453EC7">
        <w:rPr>
          <w:lang w:val="en-US"/>
        </w:rPr>
        <w:t xml:space="preserve"> children aged 0-17. 0-7 (n=336), 8-10 (n=199), 11-15 (n=199), 16-17 (n=141).</w:t>
      </w:r>
    </w:p>
    <w:p w14:paraId="402059B1" w14:textId="77777777" w:rsidR="00453EC7" w:rsidRDefault="00453EC7" w:rsidP="00453EC7">
      <w:pPr>
        <w:pStyle w:val="FootnoteText"/>
      </w:pPr>
      <w:r w:rsidRPr="00453EC7">
        <w:rPr>
          <w:lang w:val="en-GB"/>
        </w:rPr>
        <w:t>Notes: Don’t know/refused responses not shown. 0-7: DK=1%, Ref=0%. 8-10: DK and Ref=0%. 11-15: DK=0%, Ref=0.4%. 16-17: DK and Ref=0%. Labels for responses &lt;5% are not shown on chart. ‘</w:t>
      </w:r>
      <w:r w:rsidRPr="00453EC7">
        <w:t xml:space="preserve">NET </w:t>
      </w:r>
      <w:r w:rsidRPr="00453EC7">
        <w:rPr>
          <w:lang w:val="en-US"/>
        </w:rPr>
        <w:t>used internet outside of home the majority or all of the time</w:t>
      </w:r>
      <w:r w:rsidRPr="00453EC7">
        <w:t>’ includes ‘All of it’, ‘</w:t>
      </w:r>
      <w:r w:rsidRPr="00453EC7">
        <w:rPr>
          <w:lang w:val="en-US"/>
        </w:rPr>
        <w:t>The majority of it (more than half)</w:t>
      </w:r>
      <w:r w:rsidRPr="00453EC7">
        <w:t>’.</w:t>
      </w:r>
    </w:p>
    <w:p w14:paraId="7108DB5B" w14:textId="77777777" w:rsidR="00C93292" w:rsidRDefault="00C93292" w:rsidP="00453EC7">
      <w:pPr>
        <w:pStyle w:val="FootnoteText"/>
      </w:pPr>
    </w:p>
    <w:p w14:paraId="1EB5DDFB" w14:textId="588664B0" w:rsidR="00C93292" w:rsidRDefault="00C93292" w:rsidP="00C93292">
      <w:r>
        <w:t xml:space="preserve">A bar chart comparing the </w:t>
      </w:r>
      <w:proofErr w:type="gramStart"/>
      <w:r>
        <w:t>amount</w:t>
      </w:r>
      <w:proofErr w:type="gramEnd"/>
      <w:r>
        <w:t xml:space="preserve"> of children's personal internet use that happened outside of home (excluding school activities) among different age groups: 0-7, 8-10, 11-15, and 16-17.</w:t>
      </w:r>
    </w:p>
    <w:p w14:paraId="42119803" w14:textId="77777777" w:rsidR="00C93292" w:rsidRDefault="00C93292" w:rsidP="00C93292">
      <w:r>
        <w:t>For ages 0-7:</w:t>
      </w:r>
    </w:p>
    <w:p w14:paraId="38017CEA" w14:textId="77777777" w:rsidR="00C93292" w:rsidRDefault="00C93292" w:rsidP="00C93292">
      <w:r>
        <w:t>All of it: 4%</w:t>
      </w:r>
    </w:p>
    <w:p w14:paraId="2C21DDF9" w14:textId="77777777" w:rsidR="00C93292" w:rsidRDefault="00C93292" w:rsidP="00C93292">
      <w:r>
        <w:lastRenderedPageBreak/>
        <w:t>The majority of it (more than half): 2%</w:t>
      </w:r>
    </w:p>
    <w:p w14:paraId="2A4D5F71" w14:textId="77777777" w:rsidR="00C93292" w:rsidRDefault="00C93292" w:rsidP="00C93292">
      <w:r>
        <w:t>Half of it: 6%</w:t>
      </w:r>
    </w:p>
    <w:p w14:paraId="75533E8D" w14:textId="77777777" w:rsidR="00C93292" w:rsidRDefault="00C93292" w:rsidP="00C93292">
      <w:r>
        <w:t>Some of it (less than half): 18%</w:t>
      </w:r>
    </w:p>
    <w:p w14:paraId="15939286" w14:textId="77777777" w:rsidR="00C93292" w:rsidRDefault="00C93292" w:rsidP="00C93292">
      <w:r>
        <w:t>None of it: 68%</w:t>
      </w:r>
    </w:p>
    <w:p w14:paraId="5968D65A" w14:textId="77777777" w:rsidR="00C93292" w:rsidRDefault="00C93292" w:rsidP="00C93292">
      <w:r>
        <w:t>NET used internet outside of home the majority or all of the time: 7%</w:t>
      </w:r>
    </w:p>
    <w:p w14:paraId="25F412F6" w14:textId="77777777" w:rsidR="00C93292" w:rsidRDefault="00C93292" w:rsidP="00C93292"/>
    <w:p w14:paraId="1F884029" w14:textId="77777777" w:rsidR="00C93292" w:rsidRDefault="00C93292" w:rsidP="00C93292">
      <w:r>
        <w:t>For ages 8-10:</w:t>
      </w:r>
    </w:p>
    <w:p w14:paraId="491221BC" w14:textId="77777777" w:rsidR="00C93292" w:rsidRDefault="00C93292" w:rsidP="00C93292">
      <w:r>
        <w:t>All of it: 3%</w:t>
      </w:r>
    </w:p>
    <w:p w14:paraId="57A51604" w14:textId="77777777" w:rsidR="00C93292" w:rsidRDefault="00C93292" w:rsidP="00C93292">
      <w:r>
        <w:t>The majority of it (more than half): 8%</w:t>
      </w:r>
    </w:p>
    <w:p w14:paraId="734A86CB" w14:textId="77777777" w:rsidR="00C93292" w:rsidRDefault="00C93292" w:rsidP="00C93292">
      <w:r>
        <w:t>Half of it: 8%</w:t>
      </w:r>
    </w:p>
    <w:p w14:paraId="0D2216CE" w14:textId="77777777" w:rsidR="00C93292" w:rsidRDefault="00C93292" w:rsidP="00C93292">
      <w:r>
        <w:t>Some of it (less than half): 33%</w:t>
      </w:r>
    </w:p>
    <w:p w14:paraId="6FD19674" w14:textId="77777777" w:rsidR="00C93292" w:rsidRDefault="00C93292" w:rsidP="00C93292">
      <w:r>
        <w:t>None of it: 48%</w:t>
      </w:r>
    </w:p>
    <w:p w14:paraId="5685D421" w14:textId="77777777" w:rsidR="00C93292" w:rsidRDefault="00C93292" w:rsidP="00C93292">
      <w:r>
        <w:t>NET used internet outside of home the majority or all of the time: 11%</w:t>
      </w:r>
    </w:p>
    <w:p w14:paraId="6727D6B8" w14:textId="77777777" w:rsidR="00C93292" w:rsidRDefault="00C93292" w:rsidP="00C93292"/>
    <w:p w14:paraId="7E653DC9" w14:textId="77777777" w:rsidR="00C93292" w:rsidRDefault="00C93292" w:rsidP="00C93292">
      <w:r>
        <w:t>For ages 11-15:</w:t>
      </w:r>
    </w:p>
    <w:p w14:paraId="0D004C45" w14:textId="77777777" w:rsidR="00C93292" w:rsidRDefault="00C93292" w:rsidP="00C93292">
      <w:r>
        <w:t>All of it: 5%</w:t>
      </w:r>
    </w:p>
    <w:p w14:paraId="5F7ABD78" w14:textId="77777777" w:rsidR="00C93292" w:rsidRDefault="00C93292" w:rsidP="00C93292">
      <w:r>
        <w:lastRenderedPageBreak/>
        <w:t>The majority of it (more than half): 7%</w:t>
      </w:r>
    </w:p>
    <w:p w14:paraId="02C38C99" w14:textId="77777777" w:rsidR="00C93292" w:rsidRDefault="00C93292" w:rsidP="00C93292">
      <w:r>
        <w:t>Half of it: 17%</w:t>
      </w:r>
    </w:p>
    <w:p w14:paraId="22F5818E" w14:textId="77777777" w:rsidR="00C93292" w:rsidRDefault="00C93292" w:rsidP="00C93292">
      <w:r>
        <w:t>Some of it (less than half): 46%</w:t>
      </w:r>
    </w:p>
    <w:p w14:paraId="3F77F25D" w14:textId="77777777" w:rsidR="00C93292" w:rsidRDefault="00C93292" w:rsidP="00C93292">
      <w:r>
        <w:t>None of it: 25%</w:t>
      </w:r>
    </w:p>
    <w:p w14:paraId="7799B917" w14:textId="77777777" w:rsidR="00C93292" w:rsidRDefault="00C93292" w:rsidP="00C93292">
      <w:r>
        <w:t>NET used internet outside of home the majority or all of the time: 12%</w:t>
      </w:r>
    </w:p>
    <w:p w14:paraId="5F5EA95B" w14:textId="77777777" w:rsidR="00C93292" w:rsidRDefault="00C93292" w:rsidP="00C93292"/>
    <w:p w14:paraId="4D93E797" w14:textId="77777777" w:rsidR="00C93292" w:rsidRDefault="00C93292" w:rsidP="00C93292">
      <w:r>
        <w:t>For ages 16-17:</w:t>
      </w:r>
    </w:p>
    <w:p w14:paraId="3E287C66" w14:textId="77777777" w:rsidR="00C93292" w:rsidRDefault="00C93292" w:rsidP="00C93292">
      <w:r>
        <w:t>All of it: 5%</w:t>
      </w:r>
    </w:p>
    <w:p w14:paraId="32392827" w14:textId="77777777" w:rsidR="00C93292" w:rsidRDefault="00C93292" w:rsidP="00C93292">
      <w:r>
        <w:t>The majority of it (more than half): 8%</w:t>
      </w:r>
    </w:p>
    <w:p w14:paraId="55C62480" w14:textId="77777777" w:rsidR="00C93292" w:rsidRDefault="00C93292" w:rsidP="00C93292">
      <w:r>
        <w:t>Half of it: 24%</w:t>
      </w:r>
    </w:p>
    <w:p w14:paraId="2D733584" w14:textId="77777777" w:rsidR="00C93292" w:rsidRDefault="00C93292" w:rsidP="00C93292">
      <w:r>
        <w:t>Some of it (less than half): 50%</w:t>
      </w:r>
    </w:p>
    <w:p w14:paraId="37D8DBD3" w14:textId="77777777" w:rsidR="00C93292" w:rsidRDefault="00C93292" w:rsidP="00C93292">
      <w:r>
        <w:t>None of it: 13%</w:t>
      </w:r>
    </w:p>
    <w:p w14:paraId="4FC48AC8" w14:textId="15760373" w:rsidR="00C93292" w:rsidRPr="00453EC7" w:rsidRDefault="00C93292" w:rsidP="00C93292">
      <w:r>
        <w:t>NET used internet outside of home the majority or all of the time: 13%</w:t>
      </w:r>
    </w:p>
    <w:p w14:paraId="047B9D47" w14:textId="77777777" w:rsidR="00453EC7" w:rsidRPr="00453EC7" w:rsidRDefault="00453EC7" w:rsidP="00453EC7">
      <w:pPr>
        <w:pStyle w:val="Heading4"/>
      </w:pPr>
      <w:r w:rsidRPr="00453EC7">
        <w:t>Subgroups</w:t>
      </w:r>
    </w:p>
    <w:p w14:paraId="154D5A5A" w14:textId="77777777" w:rsidR="00453EC7" w:rsidRPr="00453EC7" w:rsidRDefault="00453EC7" w:rsidP="00453EC7">
      <w:r w:rsidRPr="00453EC7">
        <w:rPr>
          <w:lang w:val="en-US"/>
        </w:rPr>
        <w:t>None of it was higher for:</w:t>
      </w:r>
    </w:p>
    <w:p w14:paraId="538FF2F4" w14:textId="77777777" w:rsidR="00453EC7" w:rsidRPr="00453EC7" w:rsidRDefault="00453EC7" w:rsidP="00453EC7">
      <w:pPr>
        <w:pStyle w:val="Listparagraphbullets"/>
      </w:pPr>
      <w:r w:rsidRPr="00453EC7">
        <w:rPr>
          <w:lang w:val="en-US"/>
        </w:rPr>
        <w:t xml:space="preserve">Children aged 8-10 (48% vs 25% of those aged 11-15, 13% of those aged 16-17). </w:t>
      </w:r>
    </w:p>
    <w:p w14:paraId="546866B0" w14:textId="77777777" w:rsidR="00453EC7" w:rsidRPr="00453EC7" w:rsidRDefault="00453EC7" w:rsidP="00453EC7">
      <w:r w:rsidRPr="00453EC7">
        <w:rPr>
          <w:lang w:val="en-US"/>
        </w:rPr>
        <w:lastRenderedPageBreak/>
        <w:t>NET used internet outside of home at least some of the time was higher for:</w:t>
      </w:r>
    </w:p>
    <w:p w14:paraId="30DC02AA" w14:textId="635707A4" w:rsidR="00453EC7" w:rsidRDefault="00453EC7" w:rsidP="00453EC7">
      <w:pPr>
        <w:pStyle w:val="Listparagraphbullets"/>
      </w:pPr>
      <w:r w:rsidRPr="00453EC7">
        <w:rPr>
          <w:lang w:val="en-US"/>
        </w:rPr>
        <w:t xml:space="preserve">Children had own device for online content consumption (72% vs 52% of children who mostly used a household device, 29% of children had no device) </w:t>
      </w:r>
    </w:p>
    <w:p w14:paraId="766F2B83" w14:textId="253B2CB4" w:rsidR="00453EC7" w:rsidRDefault="00453EC7" w:rsidP="00453EC7">
      <w:pPr>
        <w:pStyle w:val="Heading4"/>
      </w:pPr>
      <w:r>
        <w:t>Callout</w:t>
      </w:r>
    </w:p>
    <w:p w14:paraId="21E0EB2C" w14:textId="67861D7E" w:rsidR="00E03BCE" w:rsidRDefault="00E03BCE" w:rsidP="005E3540">
      <w:pPr>
        <w:pStyle w:val="Listparagraphbullets"/>
      </w:pPr>
      <w:r w:rsidRPr="00E03BCE">
        <w:t xml:space="preserve">For children who use the internet outside of home all or most of the time, the types of content they like watching the most were Australian children’s educational programs, and the platform most used to watch Australian and other screen content was ‘YouTube, YouTube Kids, Twitch or </w:t>
      </w:r>
      <w:proofErr w:type="spellStart"/>
      <w:r w:rsidRPr="00E03BCE">
        <w:t>Tubi</w:t>
      </w:r>
      <w:proofErr w:type="spellEnd"/>
      <w:r w:rsidRPr="00E03BCE">
        <w:t xml:space="preserve"> (Free video streaming services)</w:t>
      </w:r>
      <w:r>
        <w:t>’</w:t>
      </w:r>
      <w:r w:rsidR="00F4678D">
        <w:t>.</w:t>
      </w:r>
    </w:p>
    <w:p w14:paraId="20E71953" w14:textId="031A454A" w:rsidR="00453EC7" w:rsidRPr="00453EC7" w:rsidRDefault="00453EC7" w:rsidP="00453EC7">
      <w:pPr>
        <w:pStyle w:val="normal-box"/>
      </w:pPr>
      <w:r w:rsidRPr="00453EC7">
        <w:t>Older children were more likely to use the internet for personal reasons outside of the home compared to younger children in 2024 (although not at significant levels)</w:t>
      </w:r>
    </w:p>
    <w:p w14:paraId="3FFF31F4" w14:textId="0C423F58" w:rsidR="00453EC7" w:rsidRDefault="00453EC7" w:rsidP="00453EC7">
      <w:pPr>
        <w:pStyle w:val="Heading3"/>
        <w:rPr>
          <w:lang w:val="en-US"/>
        </w:rPr>
      </w:pPr>
      <w:bookmarkStart w:id="66" w:name="_Toc197964112"/>
      <w:r w:rsidRPr="00453EC7">
        <w:rPr>
          <w:lang w:val="en-US"/>
        </w:rPr>
        <w:t>Parents’ perception of children’s personal internet use outside of home</w:t>
      </w:r>
      <w:bookmarkEnd w:id="66"/>
    </w:p>
    <w:p w14:paraId="318257EB" w14:textId="77777777" w:rsidR="00453EC7" w:rsidRPr="00453EC7" w:rsidRDefault="00453EC7" w:rsidP="00453EC7">
      <w:r w:rsidRPr="00453EC7">
        <w:rPr>
          <w:lang w:val="en-US"/>
        </w:rPr>
        <w:t>Parents/legal guardians/</w:t>
      </w:r>
      <w:proofErr w:type="spellStart"/>
      <w:r w:rsidRPr="00453EC7">
        <w:rPr>
          <w:lang w:val="en-US"/>
        </w:rPr>
        <w:t>carers</w:t>
      </w:r>
      <w:proofErr w:type="spellEnd"/>
      <w:r w:rsidRPr="00453EC7">
        <w:rPr>
          <w:lang w:val="en-US"/>
        </w:rPr>
        <w:t xml:space="preserve"> were also asked the extent to which their child accessed the internet for personal use outside their home. Personal internet use outside the home averaged 13% across all age groups, with higher rates among teens (11-17: 16%) and young children (0-7: 13%) compared to those aged 8-10 (6%). Notably, parental estimates typically exceeded children's self-reported usage, except for the 8-10 age group.</w:t>
      </w:r>
    </w:p>
    <w:p w14:paraId="53007BDD" w14:textId="33B6B43E" w:rsidR="00453EC7" w:rsidRDefault="00453EC7" w:rsidP="00453EC7">
      <w:pPr>
        <w:jc w:val="center"/>
        <w:rPr>
          <w:lang w:val="en-US"/>
        </w:rPr>
      </w:pPr>
      <w:r w:rsidRPr="00453EC7">
        <w:rPr>
          <w:noProof/>
          <w:lang w:val="en-US"/>
        </w:rPr>
        <w:drawing>
          <wp:inline distT="0" distB="0" distL="0" distR="0" wp14:anchorId="032D8D29" wp14:editId="3EBFEEEE">
            <wp:extent cx="5544324" cy="2686425"/>
            <wp:effectExtent l="0" t="0" r="0" b="0"/>
            <wp:docPr id="1154870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7016" name="Picture 1">
                      <a:extLst>
                        <a:ext uri="{C183D7F6-B498-43B3-948B-1728B52AA6E4}">
                          <adec:decorative xmlns:adec="http://schemas.microsoft.com/office/drawing/2017/decorative" val="1"/>
                        </a:ext>
                      </a:extLst>
                    </pic:cNvPr>
                    <pic:cNvPicPr/>
                  </pic:nvPicPr>
                  <pic:blipFill>
                    <a:blip r:embed="rId72"/>
                    <a:stretch>
                      <a:fillRect/>
                    </a:stretch>
                  </pic:blipFill>
                  <pic:spPr>
                    <a:xfrm>
                      <a:off x="0" y="0"/>
                      <a:ext cx="5544324" cy="2686425"/>
                    </a:xfrm>
                    <a:prstGeom prst="rect">
                      <a:avLst/>
                    </a:prstGeom>
                  </pic:spPr>
                </pic:pic>
              </a:graphicData>
            </a:graphic>
          </wp:inline>
        </w:drawing>
      </w:r>
    </w:p>
    <w:p w14:paraId="09BF1F05" w14:textId="38E0C77D" w:rsidR="00453EC7" w:rsidRPr="00453EC7" w:rsidRDefault="00453EC7" w:rsidP="00453EC7">
      <w:pPr>
        <w:pStyle w:val="FootnoteText"/>
      </w:pPr>
      <w:r w:rsidRPr="00453EC7">
        <w:rPr>
          <w:lang w:val="en-US"/>
        </w:rPr>
        <w:t>Source: PARF10. How much of your child's personal use of the internet occurs outside your home/dwelling?</w:t>
      </w:r>
    </w:p>
    <w:p w14:paraId="0415CB47" w14:textId="77777777" w:rsidR="00453EC7" w:rsidRPr="00453EC7" w:rsidRDefault="00453EC7" w:rsidP="00453EC7">
      <w:pPr>
        <w:pStyle w:val="FootnoteText"/>
      </w:pPr>
      <w:r w:rsidRPr="00453EC7">
        <w:rPr>
          <w:lang w:val="en-US"/>
        </w:rPr>
        <w:lastRenderedPageBreak/>
        <w:t xml:space="preserve">Base: MCCS, </w:t>
      </w:r>
      <w:proofErr w:type="gramStart"/>
      <w:r w:rsidRPr="00453EC7">
        <w:rPr>
          <w:lang w:val="en-US"/>
        </w:rPr>
        <w:t>All</w:t>
      </w:r>
      <w:proofErr w:type="gramEnd"/>
      <w:r w:rsidRPr="00453EC7">
        <w:rPr>
          <w:lang w:val="en-US"/>
        </w:rPr>
        <w:t xml:space="preserve"> parents/legal guardians/</w:t>
      </w:r>
      <w:proofErr w:type="spellStart"/>
      <w:r w:rsidRPr="00453EC7">
        <w:rPr>
          <w:lang w:val="en-US"/>
        </w:rPr>
        <w:t>carers</w:t>
      </w:r>
      <w:proofErr w:type="spellEnd"/>
      <w:r w:rsidRPr="00453EC7">
        <w:rPr>
          <w:lang w:val="en-US"/>
        </w:rPr>
        <w:t xml:space="preserve"> whose child has their own device a household device they mostly used for online content consumption. 2024: n=1,435. </w:t>
      </w:r>
    </w:p>
    <w:p w14:paraId="532408B5" w14:textId="77777777" w:rsidR="00453EC7" w:rsidRDefault="00453EC7" w:rsidP="00453EC7">
      <w:pPr>
        <w:pStyle w:val="FootnoteText"/>
      </w:pPr>
      <w:r w:rsidRPr="00453EC7">
        <w:rPr>
          <w:lang w:val="en-GB"/>
        </w:rPr>
        <w:t>Notes: Don’t know/refused responses not shown: Overall: DK=1%, Ref=0.1%. 0-7: DK=0%, Ref=1%. 8-10: DK=2%, Ref=0%. 11-15: DK=1%, Ref=0%. 16-17: DK=0.3%, Ref=0%. ‘</w:t>
      </w:r>
      <w:r w:rsidRPr="00453EC7">
        <w:t xml:space="preserve">NET </w:t>
      </w:r>
      <w:r w:rsidRPr="00453EC7">
        <w:rPr>
          <w:lang w:val="en-US"/>
        </w:rPr>
        <w:t>used internet outside of home the majority or all of the time</w:t>
      </w:r>
      <w:r w:rsidRPr="00453EC7">
        <w:t>’ includes ‘All of it’, ‘</w:t>
      </w:r>
      <w:r w:rsidRPr="00453EC7">
        <w:rPr>
          <w:lang w:val="en-US"/>
        </w:rPr>
        <w:t>The majority of it (more than half)</w:t>
      </w:r>
      <w:r w:rsidRPr="00453EC7">
        <w:t>’.</w:t>
      </w:r>
    </w:p>
    <w:p w14:paraId="1635E9EA" w14:textId="77777777" w:rsidR="00F658C9" w:rsidRDefault="00F658C9" w:rsidP="00453EC7">
      <w:pPr>
        <w:pStyle w:val="FootnoteText"/>
      </w:pPr>
    </w:p>
    <w:p w14:paraId="71FEA611" w14:textId="33187292" w:rsidR="00F658C9" w:rsidRDefault="00F658C9" w:rsidP="00F658C9">
      <w:r>
        <w:t>A bar chart comparing the amount of personal internet use that occurred outside the home/dwelling among different age groups: 0-7, 8-10, 11-15, and 16-17.</w:t>
      </w:r>
    </w:p>
    <w:p w14:paraId="5135C001" w14:textId="77777777" w:rsidR="00F658C9" w:rsidRDefault="00F658C9" w:rsidP="00F658C9">
      <w:r>
        <w:t>For ages 0-7:</w:t>
      </w:r>
    </w:p>
    <w:p w14:paraId="1613BA83" w14:textId="77777777" w:rsidR="00F658C9" w:rsidRDefault="00F658C9" w:rsidP="00F658C9">
      <w:r>
        <w:t>All of it: 7%</w:t>
      </w:r>
    </w:p>
    <w:p w14:paraId="0DE6E665" w14:textId="77777777" w:rsidR="00F658C9" w:rsidRDefault="00F658C9" w:rsidP="00F658C9">
      <w:r>
        <w:t>The majority of it (more than half): 6%</w:t>
      </w:r>
    </w:p>
    <w:p w14:paraId="6E216A02" w14:textId="77777777" w:rsidR="00F658C9" w:rsidRDefault="00F658C9" w:rsidP="00F658C9">
      <w:r>
        <w:t>Half of it: 13%</w:t>
      </w:r>
    </w:p>
    <w:p w14:paraId="12ECCD35" w14:textId="77777777" w:rsidR="00F658C9" w:rsidRDefault="00F658C9" w:rsidP="00F658C9">
      <w:r>
        <w:t>Some of it (less than half): 29%</w:t>
      </w:r>
    </w:p>
    <w:p w14:paraId="2189351C" w14:textId="77777777" w:rsidR="00F658C9" w:rsidRDefault="00F658C9" w:rsidP="00F658C9">
      <w:r>
        <w:t>None of it: 45%</w:t>
      </w:r>
    </w:p>
    <w:p w14:paraId="27C73842" w14:textId="77777777" w:rsidR="00F658C9" w:rsidRDefault="00F658C9" w:rsidP="00F658C9">
      <w:r>
        <w:t>NET used internet outside of home the majority or all of the time: 13%</w:t>
      </w:r>
    </w:p>
    <w:p w14:paraId="20C60196" w14:textId="77777777" w:rsidR="00F658C9" w:rsidRDefault="00F658C9" w:rsidP="00F658C9"/>
    <w:p w14:paraId="6737A783" w14:textId="77777777" w:rsidR="00F658C9" w:rsidRDefault="00F658C9" w:rsidP="00F658C9">
      <w:r>
        <w:t>For ages 8-10:</w:t>
      </w:r>
    </w:p>
    <w:p w14:paraId="5D224C7E" w14:textId="77777777" w:rsidR="00F658C9" w:rsidRDefault="00F658C9" w:rsidP="00F658C9">
      <w:r>
        <w:t>All of it: 3%</w:t>
      </w:r>
    </w:p>
    <w:p w14:paraId="07DD59F0" w14:textId="77777777" w:rsidR="00F658C9" w:rsidRDefault="00F658C9" w:rsidP="00F658C9">
      <w:r>
        <w:lastRenderedPageBreak/>
        <w:t>The majority of it (more than half): 4%</w:t>
      </w:r>
    </w:p>
    <w:p w14:paraId="51D00FB2" w14:textId="77777777" w:rsidR="00F658C9" w:rsidRDefault="00F658C9" w:rsidP="00F658C9">
      <w:r>
        <w:t>Half of it: 6%</w:t>
      </w:r>
    </w:p>
    <w:p w14:paraId="35F712C1" w14:textId="77777777" w:rsidR="00F658C9" w:rsidRDefault="00F658C9" w:rsidP="00F658C9">
      <w:r>
        <w:t>Some of it (less than half): 47%</w:t>
      </w:r>
    </w:p>
    <w:p w14:paraId="62974FF3" w14:textId="77777777" w:rsidR="00F658C9" w:rsidRDefault="00F658C9" w:rsidP="00F658C9">
      <w:r>
        <w:t>None of it: 39%</w:t>
      </w:r>
    </w:p>
    <w:p w14:paraId="61E31550" w14:textId="77777777" w:rsidR="00F658C9" w:rsidRDefault="00F658C9" w:rsidP="00F658C9">
      <w:r>
        <w:t>NET used internet outside of home the majority or all of the time: 6%</w:t>
      </w:r>
    </w:p>
    <w:p w14:paraId="5FB57773" w14:textId="77777777" w:rsidR="00F658C9" w:rsidRDefault="00F658C9" w:rsidP="00F658C9"/>
    <w:p w14:paraId="4FB46B5D" w14:textId="77777777" w:rsidR="00F658C9" w:rsidRDefault="00F658C9" w:rsidP="00F658C9">
      <w:r>
        <w:t>For ages 11-15:</w:t>
      </w:r>
    </w:p>
    <w:p w14:paraId="5787C0E6" w14:textId="77777777" w:rsidR="00F658C9" w:rsidRDefault="00F658C9" w:rsidP="00F658C9">
      <w:r>
        <w:t>All of it: 7%</w:t>
      </w:r>
    </w:p>
    <w:p w14:paraId="0E0029E6" w14:textId="77777777" w:rsidR="00F658C9" w:rsidRDefault="00F658C9" w:rsidP="00F658C9">
      <w:r>
        <w:t>The majority of it (more than half): 10%</w:t>
      </w:r>
    </w:p>
    <w:p w14:paraId="37541713" w14:textId="77777777" w:rsidR="00F658C9" w:rsidRDefault="00F658C9" w:rsidP="00F658C9">
      <w:r>
        <w:t>Half of it: 15%</w:t>
      </w:r>
    </w:p>
    <w:p w14:paraId="3006086C" w14:textId="77777777" w:rsidR="00F658C9" w:rsidRDefault="00F658C9" w:rsidP="00F658C9">
      <w:r>
        <w:t>Some of it (less than half): 49%</w:t>
      </w:r>
    </w:p>
    <w:p w14:paraId="727DECE0" w14:textId="77777777" w:rsidR="00F658C9" w:rsidRDefault="00F658C9" w:rsidP="00F658C9">
      <w:r>
        <w:t>None of it: 18%</w:t>
      </w:r>
    </w:p>
    <w:p w14:paraId="63F53ED1" w14:textId="77777777" w:rsidR="00F658C9" w:rsidRDefault="00F658C9" w:rsidP="00F658C9">
      <w:r>
        <w:t>NET used internet outside of home the majority or all of the time: 17%</w:t>
      </w:r>
    </w:p>
    <w:p w14:paraId="5277B210" w14:textId="77777777" w:rsidR="00F658C9" w:rsidRDefault="00F658C9" w:rsidP="00F658C9"/>
    <w:p w14:paraId="54F6FD5B" w14:textId="77777777" w:rsidR="00F658C9" w:rsidRDefault="00F658C9" w:rsidP="00F658C9">
      <w:r>
        <w:t>For ages 16-17:</w:t>
      </w:r>
    </w:p>
    <w:p w14:paraId="22627B54" w14:textId="77777777" w:rsidR="00F658C9" w:rsidRDefault="00F658C9" w:rsidP="00F658C9">
      <w:r>
        <w:t>All of it: 6%</w:t>
      </w:r>
    </w:p>
    <w:p w14:paraId="3722153D" w14:textId="77777777" w:rsidR="00F658C9" w:rsidRDefault="00F658C9" w:rsidP="00F658C9">
      <w:r>
        <w:lastRenderedPageBreak/>
        <w:t>The majority of it (more than half): 8%</w:t>
      </w:r>
    </w:p>
    <w:p w14:paraId="3195A931" w14:textId="77777777" w:rsidR="00F658C9" w:rsidRDefault="00F658C9" w:rsidP="00F658C9">
      <w:r>
        <w:t>Half of it: 21%</w:t>
      </w:r>
    </w:p>
    <w:p w14:paraId="55888315" w14:textId="77777777" w:rsidR="00F658C9" w:rsidRDefault="00F658C9" w:rsidP="00F658C9">
      <w:r>
        <w:t>Some of it (less than half): 58%</w:t>
      </w:r>
    </w:p>
    <w:p w14:paraId="7119A500" w14:textId="77777777" w:rsidR="00F658C9" w:rsidRDefault="00F658C9" w:rsidP="00F658C9">
      <w:r>
        <w:t>None of it: 6%</w:t>
      </w:r>
    </w:p>
    <w:p w14:paraId="7FDBF22C" w14:textId="77777777" w:rsidR="00F658C9" w:rsidRDefault="00F658C9" w:rsidP="00F658C9">
      <w:r>
        <w:t>NET used internet outside of home the majority or all of the time: 14%</w:t>
      </w:r>
    </w:p>
    <w:p w14:paraId="33E687E2" w14:textId="77777777" w:rsidR="00F658C9" w:rsidRDefault="00F658C9" w:rsidP="00F658C9"/>
    <w:p w14:paraId="2DF7B35B" w14:textId="77777777" w:rsidR="00F658C9" w:rsidRDefault="00F658C9" w:rsidP="00F658C9">
      <w:r>
        <w:t>Overall:</w:t>
      </w:r>
    </w:p>
    <w:p w14:paraId="12A88420" w14:textId="77777777" w:rsidR="00F658C9" w:rsidRDefault="00F658C9" w:rsidP="00F658C9">
      <w:r>
        <w:t>All of it: 6%</w:t>
      </w:r>
    </w:p>
    <w:p w14:paraId="65E17FD6" w14:textId="77777777" w:rsidR="00F658C9" w:rsidRDefault="00F658C9" w:rsidP="00F658C9">
      <w:r>
        <w:t>The majority of it (more than half): 7%</w:t>
      </w:r>
    </w:p>
    <w:p w14:paraId="16F22822" w14:textId="77777777" w:rsidR="00F658C9" w:rsidRDefault="00F658C9" w:rsidP="00F658C9">
      <w:r>
        <w:t>Half of it: 14%</w:t>
      </w:r>
    </w:p>
    <w:p w14:paraId="62FA6FB3" w14:textId="77777777" w:rsidR="00F658C9" w:rsidRDefault="00F658C9" w:rsidP="00F658C9">
      <w:r>
        <w:t>Some of it (less than half): 47%</w:t>
      </w:r>
    </w:p>
    <w:p w14:paraId="3C9C0D94" w14:textId="77777777" w:rsidR="00F658C9" w:rsidRDefault="00F658C9" w:rsidP="00F658C9">
      <w:r>
        <w:t>None of it: 26%</w:t>
      </w:r>
    </w:p>
    <w:p w14:paraId="6DD54970" w14:textId="6243956C" w:rsidR="00F658C9" w:rsidRPr="00453EC7" w:rsidRDefault="00F658C9" w:rsidP="00F658C9">
      <w:r>
        <w:t>NET used internet outside of home the majority or all of the time: 13%</w:t>
      </w:r>
    </w:p>
    <w:p w14:paraId="7DA97148" w14:textId="77777777" w:rsidR="00453EC7" w:rsidRPr="00453EC7" w:rsidRDefault="00453EC7" w:rsidP="00453EC7">
      <w:pPr>
        <w:pStyle w:val="Heading4"/>
      </w:pPr>
      <w:r w:rsidRPr="00453EC7">
        <w:t>Subgroups</w:t>
      </w:r>
    </w:p>
    <w:p w14:paraId="686BCEF7" w14:textId="77777777" w:rsidR="00453EC7" w:rsidRPr="00453EC7" w:rsidRDefault="00453EC7" w:rsidP="00453EC7">
      <w:r w:rsidRPr="00453EC7">
        <w:rPr>
          <w:lang w:val="en-US"/>
        </w:rPr>
        <w:t>NET used internet outside of home the majority or all of the time was higher for:</w:t>
      </w:r>
    </w:p>
    <w:p w14:paraId="0AEFC4A8" w14:textId="77777777" w:rsidR="00453EC7" w:rsidRPr="00453EC7" w:rsidRDefault="00453EC7" w:rsidP="00453EC7">
      <w:pPr>
        <w:pStyle w:val="Listparagraphbullets"/>
      </w:pPr>
      <w:r w:rsidRPr="00453EC7">
        <w:rPr>
          <w:lang w:val="en-US"/>
        </w:rPr>
        <w:t xml:space="preserve">Children aged 11-15 (17%), 16-17 (14%), 0-7 (13% vs 6% of those aged 8-10). </w:t>
      </w:r>
    </w:p>
    <w:p w14:paraId="2B581C3A" w14:textId="77777777" w:rsidR="00453EC7" w:rsidRPr="00453EC7" w:rsidRDefault="00453EC7" w:rsidP="00453EC7">
      <w:r w:rsidRPr="00453EC7">
        <w:rPr>
          <w:lang w:val="en-US"/>
        </w:rPr>
        <w:t>None of it was higher for:</w:t>
      </w:r>
    </w:p>
    <w:p w14:paraId="6E3FA393" w14:textId="77777777" w:rsidR="00453EC7" w:rsidRPr="00453EC7" w:rsidRDefault="00453EC7" w:rsidP="00453EC7">
      <w:pPr>
        <w:pStyle w:val="Listparagraphbullets"/>
      </w:pPr>
      <w:r w:rsidRPr="00453EC7">
        <w:rPr>
          <w:lang w:val="en-US"/>
        </w:rPr>
        <w:t xml:space="preserve">Children aged 0-7 (45%), 8-10 (39% vs 18% of those aged 11-15, 6% of those aged 16-17). </w:t>
      </w:r>
    </w:p>
    <w:p w14:paraId="37EF4847" w14:textId="77777777" w:rsidR="00453EC7" w:rsidRPr="00453EC7" w:rsidRDefault="00453EC7" w:rsidP="00453EC7">
      <w:r w:rsidRPr="00453EC7">
        <w:t>NET ever used internet outside of home (all of it, the majority or it, half of it, or some of it):</w:t>
      </w:r>
    </w:p>
    <w:p w14:paraId="71B48F9A" w14:textId="77777777" w:rsidR="00453EC7" w:rsidRPr="00453EC7" w:rsidRDefault="00453EC7" w:rsidP="00453EC7">
      <w:pPr>
        <w:numPr>
          <w:ilvl w:val="0"/>
          <w:numId w:val="2"/>
        </w:numPr>
        <w:tabs>
          <w:tab w:val="left" w:pos="900"/>
        </w:tabs>
      </w:pPr>
      <w:r w:rsidRPr="00453EC7">
        <w:t>Overall: 74%</w:t>
      </w:r>
    </w:p>
    <w:p w14:paraId="36F5EF8C" w14:textId="77777777" w:rsidR="00453EC7" w:rsidRPr="00453EC7" w:rsidRDefault="00453EC7" w:rsidP="00453EC7">
      <w:pPr>
        <w:numPr>
          <w:ilvl w:val="0"/>
          <w:numId w:val="2"/>
        </w:numPr>
        <w:tabs>
          <w:tab w:val="left" w:pos="900"/>
        </w:tabs>
      </w:pPr>
      <w:r w:rsidRPr="00453EC7">
        <w:t>16-17: 93%</w:t>
      </w:r>
    </w:p>
    <w:p w14:paraId="13F39738" w14:textId="77777777" w:rsidR="00453EC7" w:rsidRPr="00453EC7" w:rsidRDefault="00453EC7" w:rsidP="00453EC7">
      <w:pPr>
        <w:numPr>
          <w:ilvl w:val="0"/>
          <w:numId w:val="2"/>
        </w:numPr>
        <w:tabs>
          <w:tab w:val="left" w:pos="900"/>
        </w:tabs>
      </w:pPr>
      <w:r w:rsidRPr="00453EC7">
        <w:t>11-15: 81%</w:t>
      </w:r>
    </w:p>
    <w:p w14:paraId="02FCEC28" w14:textId="77777777" w:rsidR="00453EC7" w:rsidRPr="00453EC7" w:rsidRDefault="00453EC7" w:rsidP="00453EC7">
      <w:pPr>
        <w:numPr>
          <w:ilvl w:val="0"/>
          <w:numId w:val="2"/>
        </w:numPr>
        <w:tabs>
          <w:tab w:val="left" w:pos="900"/>
        </w:tabs>
      </w:pPr>
      <w:r w:rsidRPr="00453EC7">
        <w:t>8-10: 59%</w:t>
      </w:r>
    </w:p>
    <w:p w14:paraId="3BFC5F79" w14:textId="77777777" w:rsidR="00453EC7" w:rsidRPr="00453EC7" w:rsidRDefault="00453EC7" w:rsidP="00453EC7">
      <w:pPr>
        <w:numPr>
          <w:ilvl w:val="0"/>
          <w:numId w:val="2"/>
        </w:numPr>
        <w:tabs>
          <w:tab w:val="left" w:pos="900"/>
        </w:tabs>
      </w:pPr>
      <w:r w:rsidRPr="00453EC7">
        <w:t>0-7: 54%</w:t>
      </w:r>
    </w:p>
    <w:p w14:paraId="5BE76D7D" w14:textId="77777777" w:rsidR="00453EC7" w:rsidRPr="00453EC7" w:rsidRDefault="00453EC7" w:rsidP="00453EC7">
      <w:pPr>
        <w:tabs>
          <w:tab w:val="left" w:pos="900"/>
        </w:tabs>
      </w:pPr>
      <w:r w:rsidRPr="00453EC7">
        <w:lastRenderedPageBreak/>
        <w:t>NET ever used internet outside of home was higher for children aged 16-17 (93%) and 11-15 (81%).</w:t>
      </w:r>
    </w:p>
    <w:p w14:paraId="12CE63EA" w14:textId="77777777" w:rsidR="00453EC7" w:rsidRPr="00453EC7" w:rsidRDefault="00453EC7" w:rsidP="00453EC7">
      <w:pPr>
        <w:pStyle w:val="normal-box"/>
        <w:rPr>
          <w:lang w:val="en-AU"/>
        </w:rPr>
      </w:pPr>
      <w:r w:rsidRPr="00453EC7">
        <w:t>Parents/legal guardians/</w:t>
      </w:r>
      <w:proofErr w:type="spellStart"/>
      <w:r w:rsidRPr="00453EC7">
        <w:t>carers</w:t>
      </w:r>
      <w:proofErr w:type="spellEnd"/>
      <w:r w:rsidRPr="00453EC7">
        <w:t xml:space="preserve"> reported that older children aged 11-17 and younger children aged 0-7 were more likely to </w:t>
      </w:r>
      <w:proofErr w:type="gramStart"/>
      <w:r w:rsidRPr="00453EC7">
        <w:t>use  internet</w:t>
      </w:r>
      <w:proofErr w:type="gramEnd"/>
      <w:r w:rsidRPr="00453EC7">
        <w:t xml:space="preserve"> outside of home the majority or all of the time. </w:t>
      </w:r>
    </w:p>
    <w:p w14:paraId="2D6776AD" w14:textId="73EEF47B" w:rsidR="00453EC7" w:rsidRDefault="00453EC7" w:rsidP="00453EC7">
      <w:pPr>
        <w:pStyle w:val="Heading3"/>
        <w:rPr>
          <w:lang w:val="en-US"/>
        </w:rPr>
      </w:pPr>
      <w:bookmarkStart w:id="67" w:name="_Toc197964113"/>
      <w:r w:rsidRPr="00453EC7">
        <w:rPr>
          <w:lang w:val="en-US"/>
        </w:rPr>
        <w:t>Personal internet use on their own device (children aged 0-17)</w:t>
      </w:r>
      <w:bookmarkEnd w:id="67"/>
    </w:p>
    <w:p w14:paraId="2A6B9BB4" w14:textId="77777777" w:rsidR="00453EC7" w:rsidRPr="00453EC7" w:rsidRDefault="00453EC7" w:rsidP="00453EC7">
      <w:r w:rsidRPr="00453EC7">
        <w:rPr>
          <w:lang w:val="en-US"/>
        </w:rPr>
        <w:t xml:space="preserve">Children aged 8-17 were directly asked about their personal internet usage (excluding school or work-related activities) on own device, whereas parents/ legal guardians/ </w:t>
      </w:r>
      <w:proofErr w:type="spellStart"/>
      <w:r w:rsidRPr="00453EC7">
        <w:rPr>
          <w:lang w:val="en-US"/>
        </w:rPr>
        <w:t>carers</w:t>
      </w:r>
      <w:proofErr w:type="spellEnd"/>
      <w:r w:rsidRPr="00453EC7">
        <w:rPr>
          <w:lang w:val="en-US"/>
        </w:rPr>
        <w:t xml:space="preserve"> were asked to respond on behalf of children aged 0-7. Internet access, using their own device the majority or all of the time, showed a clear age progression among children aged 11-17 compared to younger children.</w:t>
      </w:r>
    </w:p>
    <w:p w14:paraId="63420BB5" w14:textId="5DF08B99" w:rsidR="00453EC7" w:rsidRDefault="00453EC7" w:rsidP="00453EC7">
      <w:pPr>
        <w:jc w:val="center"/>
        <w:rPr>
          <w:lang w:val="en-US"/>
        </w:rPr>
      </w:pPr>
      <w:r w:rsidRPr="00453EC7">
        <w:rPr>
          <w:noProof/>
          <w:lang w:val="en-US"/>
        </w:rPr>
        <w:drawing>
          <wp:inline distT="0" distB="0" distL="0" distR="0" wp14:anchorId="70286570" wp14:editId="5424A5EB">
            <wp:extent cx="5725324" cy="2333951"/>
            <wp:effectExtent l="0" t="0" r="0" b="9525"/>
            <wp:docPr id="4321604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60420" name="Picture 1">
                      <a:extLst>
                        <a:ext uri="{C183D7F6-B498-43B3-948B-1728B52AA6E4}">
                          <adec:decorative xmlns:adec="http://schemas.microsoft.com/office/drawing/2017/decorative" val="1"/>
                        </a:ext>
                      </a:extLst>
                    </pic:cNvPr>
                    <pic:cNvPicPr/>
                  </pic:nvPicPr>
                  <pic:blipFill>
                    <a:blip r:embed="rId73"/>
                    <a:stretch>
                      <a:fillRect/>
                    </a:stretch>
                  </pic:blipFill>
                  <pic:spPr>
                    <a:xfrm>
                      <a:off x="0" y="0"/>
                      <a:ext cx="5725324" cy="2333951"/>
                    </a:xfrm>
                    <a:prstGeom prst="rect">
                      <a:avLst/>
                    </a:prstGeom>
                  </pic:spPr>
                </pic:pic>
              </a:graphicData>
            </a:graphic>
          </wp:inline>
        </w:drawing>
      </w:r>
    </w:p>
    <w:p w14:paraId="6B47E638" w14:textId="77777777" w:rsidR="00453EC7" w:rsidRPr="00453EC7" w:rsidRDefault="00453EC7" w:rsidP="00453EC7">
      <w:pPr>
        <w:pStyle w:val="FootnoteText"/>
      </w:pPr>
      <w:r w:rsidRPr="00453EC7">
        <w:rPr>
          <w:lang w:val="en-US"/>
        </w:rPr>
        <w:t>Source: KA19. How much of your child’s personal internet use, not for school or work occurs on a device that is theirs? KB19, KC19, KD19. How much of your internet use happens on a device that is yours? (Not for school)</w:t>
      </w:r>
    </w:p>
    <w:p w14:paraId="4057F146" w14:textId="77777777" w:rsidR="00453EC7" w:rsidRPr="00453EC7" w:rsidRDefault="00453EC7" w:rsidP="00453EC7">
      <w:pPr>
        <w:pStyle w:val="FootnoteText"/>
      </w:pPr>
      <w:r w:rsidRPr="00453EC7">
        <w:rPr>
          <w:lang w:val="en-US"/>
        </w:rPr>
        <w:lastRenderedPageBreak/>
        <w:t xml:space="preserve">Base: MCCS, </w:t>
      </w:r>
      <w:proofErr w:type="gramStart"/>
      <w:r w:rsidRPr="00453EC7">
        <w:rPr>
          <w:lang w:val="en-US"/>
        </w:rPr>
        <w:t>All</w:t>
      </w:r>
      <w:proofErr w:type="gramEnd"/>
      <w:r w:rsidRPr="00453EC7">
        <w:rPr>
          <w:lang w:val="en-US"/>
        </w:rPr>
        <w:t xml:space="preserve"> children aged 0-17. 0-7 (n=336). 8-10 (n=199), 11-15 (n=199), 16-17 (n=141).</w:t>
      </w:r>
    </w:p>
    <w:p w14:paraId="08CFD8E2" w14:textId="77777777" w:rsidR="00453EC7" w:rsidRDefault="00453EC7" w:rsidP="00453EC7">
      <w:pPr>
        <w:pStyle w:val="FootnoteText"/>
      </w:pPr>
      <w:r w:rsidRPr="00453EC7">
        <w:rPr>
          <w:lang w:val="en-GB"/>
        </w:rPr>
        <w:t xml:space="preserve">Notes: Don’t know/refused responses not shown. 0-7: DK=0.4%, Ref=0.4%. 8-10: DK=0.5%, Ref=0%. 11-15: DK=0%, Ref=0.4%. 16-17: DK and Ref=0%. </w:t>
      </w:r>
      <w:r w:rsidRPr="00453EC7">
        <w:t xml:space="preserve">NET </w:t>
      </w:r>
      <w:r w:rsidRPr="00453EC7">
        <w:rPr>
          <w:lang w:val="en-US"/>
        </w:rPr>
        <w:t>used internet outside of home the majority or all of the time</w:t>
      </w:r>
      <w:r w:rsidRPr="00453EC7">
        <w:t>’ includes ‘All of it’, ‘</w:t>
      </w:r>
      <w:r w:rsidRPr="00453EC7">
        <w:rPr>
          <w:lang w:val="en-US"/>
        </w:rPr>
        <w:t>The majority of it (more than half)</w:t>
      </w:r>
      <w:r w:rsidRPr="00453EC7">
        <w:t>’.</w:t>
      </w:r>
    </w:p>
    <w:p w14:paraId="24C29FF2" w14:textId="77777777" w:rsidR="00F658C9" w:rsidRDefault="00F658C9" w:rsidP="00453EC7">
      <w:pPr>
        <w:pStyle w:val="FootnoteText"/>
      </w:pPr>
    </w:p>
    <w:p w14:paraId="31772C39" w14:textId="7B17F0C8" w:rsidR="00F658C9" w:rsidRDefault="00F658C9" w:rsidP="00F658C9">
      <w:r>
        <w:t>A bar chart comparing the amount of personal internet use, not for school or work, that occurred on a device owned by the child, categorised by age groups: 0-7, 8-10, 11-15, and 16-17.</w:t>
      </w:r>
    </w:p>
    <w:p w14:paraId="43E84BA4" w14:textId="77777777" w:rsidR="00F658C9" w:rsidRDefault="00F658C9" w:rsidP="00F658C9">
      <w:r>
        <w:t>For ages 0-7:</w:t>
      </w:r>
    </w:p>
    <w:p w14:paraId="41AAB09D" w14:textId="77777777" w:rsidR="00F658C9" w:rsidRDefault="00F658C9" w:rsidP="00F658C9">
      <w:r>
        <w:t>All of it: 13%</w:t>
      </w:r>
    </w:p>
    <w:p w14:paraId="4C464F4D" w14:textId="77777777" w:rsidR="00F658C9" w:rsidRDefault="00F658C9" w:rsidP="00F658C9">
      <w:r>
        <w:t>The majority of it (more than half): 6%</w:t>
      </w:r>
    </w:p>
    <w:p w14:paraId="405D15C3" w14:textId="77777777" w:rsidR="00F658C9" w:rsidRDefault="00F658C9" w:rsidP="00F658C9">
      <w:r>
        <w:t>Half of it: 7%</w:t>
      </w:r>
    </w:p>
    <w:p w14:paraId="4E18BD0B" w14:textId="77777777" w:rsidR="00F658C9" w:rsidRDefault="00F658C9" w:rsidP="00F658C9">
      <w:r>
        <w:t>Some of it (less than half): 9%</w:t>
      </w:r>
    </w:p>
    <w:p w14:paraId="26193BB8" w14:textId="77777777" w:rsidR="00F658C9" w:rsidRDefault="00F658C9" w:rsidP="00F658C9">
      <w:r>
        <w:t>None of it: 64%</w:t>
      </w:r>
    </w:p>
    <w:p w14:paraId="3114CAD3" w14:textId="77777777" w:rsidR="00F658C9" w:rsidRDefault="00F658C9" w:rsidP="00F658C9">
      <w:r>
        <w:t>NET used internet on own device the majority or all of the time: 19%</w:t>
      </w:r>
    </w:p>
    <w:p w14:paraId="05B5D759" w14:textId="77777777" w:rsidR="00F658C9" w:rsidRDefault="00F658C9" w:rsidP="00F658C9"/>
    <w:p w14:paraId="2C132AE1" w14:textId="77777777" w:rsidR="00F658C9" w:rsidRDefault="00F658C9" w:rsidP="00F658C9">
      <w:r>
        <w:t>For ages 8-10:</w:t>
      </w:r>
    </w:p>
    <w:p w14:paraId="7660C065" w14:textId="77777777" w:rsidR="00F658C9" w:rsidRDefault="00F658C9" w:rsidP="00F658C9">
      <w:r>
        <w:t>All of it: 20%</w:t>
      </w:r>
    </w:p>
    <w:p w14:paraId="78C1C78B" w14:textId="77777777" w:rsidR="00F658C9" w:rsidRDefault="00F658C9" w:rsidP="00F658C9">
      <w:r>
        <w:t>The majority of it (more than half): 25%</w:t>
      </w:r>
    </w:p>
    <w:p w14:paraId="3D110C38" w14:textId="77777777" w:rsidR="00F658C9" w:rsidRDefault="00F658C9" w:rsidP="00F658C9">
      <w:r>
        <w:lastRenderedPageBreak/>
        <w:t>Half of it: 12%</w:t>
      </w:r>
    </w:p>
    <w:p w14:paraId="520E8966" w14:textId="77777777" w:rsidR="00F658C9" w:rsidRDefault="00F658C9" w:rsidP="00F658C9">
      <w:r>
        <w:t>Some of it (less than half): 14%</w:t>
      </w:r>
    </w:p>
    <w:p w14:paraId="12B9EBB8" w14:textId="77777777" w:rsidR="00F658C9" w:rsidRDefault="00F658C9" w:rsidP="00F658C9">
      <w:r>
        <w:t>None of it: 29%</w:t>
      </w:r>
    </w:p>
    <w:p w14:paraId="0194A746" w14:textId="77777777" w:rsidR="00F658C9" w:rsidRDefault="00F658C9" w:rsidP="00F658C9">
      <w:r>
        <w:t>NET used internet on own device the majority or all of the time: 45%</w:t>
      </w:r>
    </w:p>
    <w:p w14:paraId="3EE1C919" w14:textId="77777777" w:rsidR="00F658C9" w:rsidRDefault="00F658C9" w:rsidP="00F658C9"/>
    <w:p w14:paraId="76ECA569" w14:textId="77777777" w:rsidR="00F658C9" w:rsidRDefault="00F658C9" w:rsidP="00F658C9">
      <w:r>
        <w:t>For ages 11-15:</w:t>
      </w:r>
    </w:p>
    <w:p w14:paraId="6F92B6EF" w14:textId="77777777" w:rsidR="00F658C9" w:rsidRDefault="00F658C9" w:rsidP="00F658C9">
      <w:r>
        <w:t>All of it: 39%</w:t>
      </w:r>
    </w:p>
    <w:p w14:paraId="6A80F086" w14:textId="77777777" w:rsidR="00F658C9" w:rsidRDefault="00F658C9" w:rsidP="00F658C9">
      <w:r>
        <w:t>The majority of it (more than half): 33%</w:t>
      </w:r>
    </w:p>
    <w:p w14:paraId="6F982EB3" w14:textId="77777777" w:rsidR="00F658C9" w:rsidRDefault="00F658C9" w:rsidP="00F658C9">
      <w:r>
        <w:t>Half of it: 8%</w:t>
      </w:r>
    </w:p>
    <w:p w14:paraId="3C448A0E" w14:textId="77777777" w:rsidR="00F658C9" w:rsidRDefault="00F658C9" w:rsidP="00F658C9">
      <w:r>
        <w:t>Some of it (less than half): 9%</w:t>
      </w:r>
    </w:p>
    <w:p w14:paraId="2C710CD6" w14:textId="77777777" w:rsidR="00F658C9" w:rsidRDefault="00F658C9" w:rsidP="00F658C9">
      <w:r>
        <w:t>None of it: 10%</w:t>
      </w:r>
    </w:p>
    <w:p w14:paraId="080627BE" w14:textId="77777777" w:rsidR="00F658C9" w:rsidRDefault="00F658C9" w:rsidP="00F658C9">
      <w:r>
        <w:t>NET used internet on own device the majority or all of the time: 72%</w:t>
      </w:r>
    </w:p>
    <w:p w14:paraId="6F2F47C3" w14:textId="77777777" w:rsidR="00F658C9" w:rsidRDefault="00F658C9" w:rsidP="00F658C9"/>
    <w:p w14:paraId="03E0F656" w14:textId="77777777" w:rsidR="00F658C9" w:rsidRDefault="00F658C9" w:rsidP="00F658C9">
      <w:r>
        <w:t>For ages 16-17:</w:t>
      </w:r>
    </w:p>
    <w:p w14:paraId="6856E355" w14:textId="77777777" w:rsidR="00F658C9" w:rsidRDefault="00F658C9" w:rsidP="00F658C9">
      <w:r>
        <w:t>All of it: 43%</w:t>
      </w:r>
    </w:p>
    <w:p w14:paraId="685C2684" w14:textId="77777777" w:rsidR="00F658C9" w:rsidRDefault="00F658C9" w:rsidP="00F658C9">
      <w:r>
        <w:t>The majority of it (more than half): 30%</w:t>
      </w:r>
    </w:p>
    <w:p w14:paraId="323E92B6" w14:textId="77777777" w:rsidR="00F658C9" w:rsidRDefault="00F658C9" w:rsidP="00F658C9">
      <w:r>
        <w:t>Half of it: 11%</w:t>
      </w:r>
    </w:p>
    <w:p w14:paraId="258F1427" w14:textId="77777777" w:rsidR="00F658C9" w:rsidRDefault="00F658C9" w:rsidP="00F658C9">
      <w:r>
        <w:t>Some of it (less than half): 10%</w:t>
      </w:r>
    </w:p>
    <w:p w14:paraId="7D04F34E" w14:textId="77777777" w:rsidR="00F658C9" w:rsidRDefault="00F658C9" w:rsidP="00F658C9">
      <w:r>
        <w:t>None of it: 5%</w:t>
      </w:r>
    </w:p>
    <w:p w14:paraId="5114D275" w14:textId="41F7010E" w:rsidR="00F658C9" w:rsidRPr="00453EC7" w:rsidRDefault="00F658C9" w:rsidP="00F658C9">
      <w:r>
        <w:t>NET used internet on own device the majority or all of the time: 73%</w:t>
      </w:r>
    </w:p>
    <w:p w14:paraId="297C42A9" w14:textId="77777777" w:rsidR="00453EC7" w:rsidRPr="00453EC7" w:rsidRDefault="00453EC7" w:rsidP="00453EC7">
      <w:pPr>
        <w:pStyle w:val="Heading4"/>
      </w:pPr>
      <w:r w:rsidRPr="00453EC7">
        <w:t>Subgroups</w:t>
      </w:r>
    </w:p>
    <w:p w14:paraId="1F1607FE" w14:textId="77777777" w:rsidR="00453EC7" w:rsidRPr="00453EC7" w:rsidRDefault="00453EC7" w:rsidP="00453EC7">
      <w:r w:rsidRPr="00453EC7">
        <w:rPr>
          <w:lang w:val="en-US"/>
        </w:rPr>
        <w:t>NET used internet on own devices the majority or all of the time was higher for:</w:t>
      </w:r>
    </w:p>
    <w:p w14:paraId="2B3D5066" w14:textId="77777777" w:rsidR="00453EC7" w:rsidRPr="00453EC7" w:rsidRDefault="00453EC7" w:rsidP="00453EC7">
      <w:pPr>
        <w:pStyle w:val="Listparagraphbullets"/>
      </w:pPr>
      <w:r w:rsidRPr="00453EC7">
        <w:rPr>
          <w:lang w:val="en-US"/>
        </w:rPr>
        <w:t xml:space="preserve">Children aged 16-17 (73%), and 11-15 (72% vs 45% of those aged 8-10, 19% of those aged 0-7). </w:t>
      </w:r>
    </w:p>
    <w:p w14:paraId="6A422A93" w14:textId="77777777" w:rsidR="00453EC7" w:rsidRPr="00453EC7" w:rsidRDefault="00453EC7" w:rsidP="00453EC7">
      <w:pPr>
        <w:pStyle w:val="Listparagraphbullets"/>
      </w:pPr>
      <w:r w:rsidRPr="00453EC7">
        <w:rPr>
          <w:lang w:val="en-US"/>
        </w:rPr>
        <w:lastRenderedPageBreak/>
        <w:t>Children who used internet outside of home the majority or all of the time (72% vs 42% of those who used internet outside of home half of the time, some of the time or none of the time)</w:t>
      </w:r>
    </w:p>
    <w:p w14:paraId="07683B39" w14:textId="77777777" w:rsidR="00453EC7" w:rsidRPr="00453EC7" w:rsidRDefault="00453EC7" w:rsidP="00453EC7">
      <w:pPr>
        <w:pStyle w:val="Listparagraphbullets"/>
      </w:pPr>
      <w:r w:rsidRPr="00453EC7">
        <w:rPr>
          <w:lang w:val="en-US"/>
        </w:rPr>
        <w:t xml:space="preserve">Children who watched other websites or apps in P7D (76% vs 47% of those who watched FTA Broadcast, 35% of those who watched FTA BVOD, 50% of those who watched </w:t>
      </w:r>
      <w:proofErr w:type="spellStart"/>
      <w:r w:rsidRPr="00453EC7">
        <w:rPr>
          <w:lang w:val="en-US"/>
        </w:rPr>
        <w:t>pay-TV</w:t>
      </w:r>
      <w:proofErr w:type="spellEnd"/>
      <w:r w:rsidRPr="00453EC7">
        <w:rPr>
          <w:lang w:val="en-US"/>
        </w:rPr>
        <w:t>, 48% of those who watched SVOD in P7D)</w:t>
      </w:r>
    </w:p>
    <w:p w14:paraId="44B4A9D0" w14:textId="77777777" w:rsidR="00453EC7" w:rsidRPr="00453EC7" w:rsidRDefault="00453EC7" w:rsidP="00453EC7">
      <w:r w:rsidRPr="00453EC7">
        <w:rPr>
          <w:lang w:val="en-US"/>
        </w:rPr>
        <w:t>None of it was higher for:</w:t>
      </w:r>
    </w:p>
    <w:p w14:paraId="61E35B90" w14:textId="77777777" w:rsidR="00453EC7" w:rsidRPr="00453EC7" w:rsidRDefault="00453EC7" w:rsidP="00453EC7">
      <w:pPr>
        <w:pStyle w:val="Listparagraphbullets"/>
      </w:pPr>
      <w:r w:rsidRPr="00453EC7">
        <w:rPr>
          <w:lang w:val="en-US"/>
        </w:rPr>
        <w:t>Children aged 8-10 (29% vs 10% of those aged 11-15, 5% of those aged 16-17).</w:t>
      </w:r>
    </w:p>
    <w:p w14:paraId="5709DE6E" w14:textId="77777777" w:rsidR="00453EC7" w:rsidRPr="00453EC7" w:rsidRDefault="00453EC7" w:rsidP="00453EC7">
      <w:r w:rsidRPr="00453EC7">
        <w:t>NET ever used internet on own device (all of it, the majority or it, half of it, or some of it):</w:t>
      </w:r>
    </w:p>
    <w:p w14:paraId="30A6FA01" w14:textId="77777777" w:rsidR="00453EC7" w:rsidRPr="00453EC7" w:rsidRDefault="00453EC7" w:rsidP="00453EC7">
      <w:pPr>
        <w:pStyle w:val="Listparagraphbullets"/>
      </w:pPr>
      <w:r w:rsidRPr="00453EC7">
        <w:t>16-17: 95%</w:t>
      </w:r>
    </w:p>
    <w:p w14:paraId="10D1C7B7" w14:textId="77777777" w:rsidR="00453EC7" w:rsidRPr="00453EC7" w:rsidRDefault="00453EC7" w:rsidP="00453EC7">
      <w:pPr>
        <w:pStyle w:val="Listparagraphbullets"/>
      </w:pPr>
      <w:r w:rsidRPr="00453EC7">
        <w:t>11-15: 89%</w:t>
      </w:r>
    </w:p>
    <w:p w14:paraId="5AE778AB" w14:textId="77777777" w:rsidR="00453EC7" w:rsidRPr="00453EC7" w:rsidRDefault="00453EC7" w:rsidP="00453EC7">
      <w:pPr>
        <w:pStyle w:val="Listparagraphbullets"/>
      </w:pPr>
      <w:r w:rsidRPr="00453EC7">
        <w:t>8-10: 71%</w:t>
      </w:r>
    </w:p>
    <w:p w14:paraId="7D0D1301" w14:textId="77777777" w:rsidR="00453EC7" w:rsidRPr="00453EC7" w:rsidRDefault="00453EC7" w:rsidP="00453EC7">
      <w:pPr>
        <w:pStyle w:val="Listparagraphbullets"/>
      </w:pPr>
      <w:r w:rsidRPr="00453EC7">
        <w:t>0-7: 35%</w:t>
      </w:r>
    </w:p>
    <w:p w14:paraId="799F1A3A" w14:textId="77777777" w:rsidR="00453EC7" w:rsidRDefault="00453EC7" w:rsidP="00453EC7">
      <w:r w:rsidRPr="00453EC7">
        <w:t>NET ever used internet on own device was higher for children aged 16-17 (95%) and 11-15 (89%).</w:t>
      </w:r>
    </w:p>
    <w:p w14:paraId="4359DFF0" w14:textId="72FB59A0" w:rsidR="00453EC7" w:rsidRDefault="00453EC7" w:rsidP="00453EC7">
      <w:pPr>
        <w:pStyle w:val="Heading4"/>
      </w:pPr>
      <w:r>
        <w:t>Note</w:t>
      </w:r>
    </w:p>
    <w:p w14:paraId="6572D4F9" w14:textId="77777777" w:rsidR="00453EC7" w:rsidRPr="00453EC7" w:rsidRDefault="00453EC7" w:rsidP="00453EC7">
      <w:pPr>
        <w:pStyle w:val="Listparagraphbullets"/>
      </w:pPr>
      <w:r w:rsidRPr="00453EC7">
        <w:rPr>
          <w:b/>
          <w:bCs/>
        </w:rPr>
        <w:t xml:space="preserve">FTA BVOD </w:t>
      </w:r>
      <w:r w:rsidRPr="00453EC7">
        <w:t>includes ‘</w:t>
      </w:r>
      <w:r w:rsidRPr="00453EC7">
        <w:rPr>
          <w:lang w:val="en-US"/>
        </w:rPr>
        <w:t xml:space="preserve">Commercial free-to-air on-demand TV (e.g. 9Now, 10 Play, 7plus)’ </w:t>
      </w:r>
      <w:r w:rsidRPr="00453EC7">
        <w:t>and ‘</w:t>
      </w:r>
      <w:r w:rsidRPr="00453EC7">
        <w:rPr>
          <w:lang w:val="en-US"/>
        </w:rPr>
        <w:t xml:space="preserve">Publicly owned free-to-air on-demand TV (e.g. ABC </w:t>
      </w:r>
      <w:proofErr w:type="spellStart"/>
      <w:r w:rsidRPr="00453EC7">
        <w:rPr>
          <w:lang w:val="en-US"/>
        </w:rPr>
        <w:t>iview</w:t>
      </w:r>
      <w:proofErr w:type="spellEnd"/>
      <w:r w:rsidRPr="00453EC7">
        <w:rPr>
          <w:lang w:val="en-US"/>
        </w:rPr>
        <w:t>, SBS On Demand, ABC News, ABC Kids)’</w:t>
      </w:r>
    </w:p>
    <w:p w14:paraId="01613977" w14:textId="77777777" w:rsidR="00453EC7" w:rsidRPr="00453EC7" w:rsidRDefault="00453EC7" w:rsidP="00453EC7">
      <w:pPr>
        <w:pStyle w:val="Listparagraphbullets"/>
      </w:pPr>
      <w:r w:rsidRPr="00453EC7">
        <w:rPr>
          <w:b/>
          <w:bCs/>
        </w:rPr>
        <w:t xml:space="preserve">FTA Broadcast </w:t>
      </w:r>
      <w:r w:rsidRPr="00453EC7">
        <w:t>includes ‘</w:t>
      </w:r>
      <w:r w:rsidRPr="00453EC7">
        <w:rPr>
          <w:lang w:val="en-US"/>
        </w:rPr>
        <w:t xml:space="preserve">Commercial free-to-air TV (e.g. Seven, Nine, 10, WIN, </w:t>
      </w:r>
      <w:proofErr w:type="spellStart"/>
      <w:r w:rsidRPr="00453EC7">
        <w:rPr>
          <w:lang w:val="en-US"/>
        </w:rPr>
        <w:t>Imparja</w:t>
      </w:r>
      <w:proofErr w:type="spellEnd"/>
      <w:r w:rsidRPr="00453EC7">
        <w:rPr>
          <w:lang w:val="en-US"/>
        </w:rPr>
        <w:t xml:space="preserve">, NBN Television), including recorded content but excluding on-demand TV’ </w:t>
      </w:r>
      <w:r w:rsidRPr="00453EC7">
        <w:t>and ‘</w:t>
      </w:r>
      <w:r w:rsidRPr="00453EC7">
        <w:rPr>
          <w:lang w:val="en-US"/>
        </w:rPr>
        <w:t>Publicly owned free-to-air TV (i.e. ABC, SBS), including recorded content but excluding on-demand TV’</w:t>
      </w:r>
    </w:p>
    <w:p w14:paraId="09E63804" w14:textId="77777777" w:rsidR="00453EC7" w:rsidRPr="00453EC7" w:rsidRDefault="00453EC7" w:rsidP="00453EC7">
      <w:pPr>
        <w:pStyle w:val="Listparagraphbullets"/>
      </w:pPr>
      <w:r w:rsidRPr="00453EC7">
        <w:rPr>
          <w:b/>
          <w:bCs/>
        </w:rPr>
        <w:lastRenderedPageBreak/>
        <w:t>SVOD</w:t>
      </w:r>
      <w:r w:rsidRPr="00453EC7">
        <w:t xml:space="preserve"> includes ‘Online subscription services (e.g. Netflix, Binge, YouTube Premium)’ and ‘</w:t>
      </w:r>
      <w:r w:rsidRPr="00453EC7">
        <w:rPr>
          <w:lang w:val="en-US"/>
        </w:rPr>
        <w:t>Sports specific website or app (e.g. AFL Live, NRL Live, Cricket Australia Live, Kayo Sports, Stan Sport)’</w:t>
      </w:r>
    </w:p>
    <w:p w14:paraId="048B2182" w14:textId="4FA494B1" w:rsidR="00453EC7" w:rsidRPr="00453EC7" w:rsidRDefault="00453EC7" w:rsidP="00453EC7">
      <w:pPr>
        <w:pStyle w:val="Listparagraphbullets"/>
      </w:pPr>
      <w:proofErr w:type="spellStart"/>
      <w:r w:rsidRPr="00453EC7">
        <w:rPr>
          <w:b/>
          <w:bCs/>
          <w:lang w:val="en-US"/>
        </w:rPr>
        <w:t>Pay-TV</w:t>
      </w:r>
      <w:proofErr w:type="spellEnd"/>
      <w:r w:rsidRPr="00453EC7">
        <w:rPr>
          <w:lang w:val="en-US"/>
        </w:rPr>
        <w:t xml:space="preserve"> includes ‘Pay-per-view services (e.g. Google Play)’ and ‘</w:t>
      </w:r>
      <w:r w:rsidRPr="00453EC7">
        <w:t>Pay TV (e.g. Foxtel, Fetch TV), including recorded content but excluding streaming’</w:t>
      </w:r>
    </w:p>
    <w:p w14:paraId="5990BFE9" w14:textId="77777777" w:rsidR="00453EC7" w:rsidRPr="00453EC7" w:rsidRDefault="00453EC7" w:rsidP="00453EC7">
      <w:pPr>
        <w:pStyle w:val="normal-box"/>
      </w:pPr>
      <w:r w:rsidRPr="00453EC7">
        <w:t xml:space="preserve">Older children were more likely to have accessed the internet for personal use on their own device compared to younger children. </w:t>
      </w:r>
    </w:p>
    <w:p w14:paraId="64C8A83F" w14:textId="13C769B4" w:rsidR="00453EC7" w:rsidRDefault="00453EC7" w:rsidP="00453EC7">
      <w:pPr>
        <w:pStyle w:val="Heading3"/>
        <w:rPr>
          <w:lang w:val="en-US"/>
        </w:rPr>
      </w:pPr>
      <w:bookmarkStart w:id="68" w:name="_Toc197964114"/>
      <w:r w:rsidRPr="00453EC7">
        <w:rPr>
          <w:lang w:val="en-US"/>
        </w:rPr>
        <w:t>Parents’ perception of children’s personal internet use on their own devices</w:t>
      </w:r>
      <w:bookmarkEnd w:id="68"/>
    </w:p>
    <w:p w14:paraId="1CB32699" w14:textId="77777777" w:rsidR="00453EC7" w:rsidRPr="00453EC7" w:rsidRDefault="00453EC7" w:rsidP="00453EC7">
      <w:r w:rsidRPr="00453EC7">
        <w:rPr>
          <w:lang w:val="en-US"/>
        </w:rPr>
        <w:t>Parents/legal guardians/</w:t>
      </w:r>
      <w:proofErr w:type="spellStart"/>
      <w:r w:rsidRPr="00453EC7">
        <w:rPr>
          <w:lang w:val="en-US"/>
        </w:rPr>
        <w:t>carers</w:t>
      </w:r>
      <w:proofErr w:type="spellEnd"/>
      <w:r w:rsidRPr="00453EC7">
        <w:rPr>
          <w:lang w:val="en-US"/>
        </w:rPr>
        <w:t xml:space="preserve"> were also asked the extent to which their child accessed internet for personal use on their own devices. Seven in ten children (69%) used personal devices the majority or all of the time to access the internet, with rates climbing by age group (53% for youngest children, 59% for ages 8-10, 76% for ages 11-15, and 82% for teens 16-17). Though following similar patterns, children's self-reported usage was marginally lower than parental estimates.</w:t>
      </w:r>
    </w:p>
    <w:p w14:paraId="2A0846D5" w14:textId="0815088F" w:rsidR="00453EC7" w:rsidRDefault="00453EC7" w:rsidP="00453EC7">
      <w:pPr>
        <w:jc w:val="center"/>
        <w:rPr>
          <w:lang w:val="en-US"/>
        </w:rPr>
      </w:pPr>
      <w:r w:rsidRPr="00453EC7">
        <w:rPr>
          <w:noProof/>
          <w:lang w:val="en-US"/>
        </w:rPr>
        <w:lastRenderedPageBreak/>
        <w:drawing>
          <wp:inline distT="0" distB="0" distL="0" distR="0" wp14:anchorId="29F6126B" wp14:editId="3CBA4E38">
            <wp:extent cx="5563376" cy="2648320"/>
            <wp:effectExtent l="0" t="0" r="0" b="0"/>
            <wp:docPr id="5180783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78314" name="Picture 1">
                      <a:extLst>
                        <a:ext uri="{C183D7F6-B498-43B3-948B-1728B52AA6E4}">
                          <adec:decorative xmlns:adec="http://schemas.microsoft.com/office/drawing/2017/decorative" val="1"/>
                        </a:ext>
                      </a:extLst>
                    </pic:cNvPr>
                    <pic:cNvPicPr/>
                  </pic:nvPicPr>
                  <pic:blipFill>
                    <a:blip r:embed="rId74"/>
                    <a:stretch>
                      <a:fillRect/>
                    </a:stretch>
                  </pic:blipFill>
                  <pic:spPr>
                    <a:xfrm>
                      <a:off x="0" y="0"/>
                      <a:ext cx="5563376" cy="2648320"/>
                    </a:xfrm>
                    <a:prstGeom prst="rect">
                      <a:avLst/>
                    </a:prstGeom>
                  </pic:spPr>
                </pic:pic>
              </a:graphicData>
            </a:graphic>
          </wp:inline>
        </w:drawing>
      </w:r>
    </w:p>
    <w:p w14:paraId="61695D4A" w14:textId="77777777" w:rsidR="00453EC7" w:rsidRPr="00453EC7" w:rsidRDefault="00453EC7" w:rsidP="00453EC7">
      <w:pPr>
        <w:pStyle w:val="FootnoteText"/>
      </w:pPr>
      <w:r w:rsidRPr="00453EC7">
        <w:rPr>
          <w:lang w:val="en-US"/>
        </w:rPr>
        <w:t>Source: PARF9. How much of your child’s personal use of the internet occurs on their own device?</w:t>
      </w:r>
    </w:p>
    <w:p w14:paraId="222CC830" w14:textId="77777777" w:rsidR="00453EC7" w:rsidRPr="00453EC7" w:rsidRDefault="00453EC7" w:rsidP="00453EC7">
      <w:pPr>
        <w:pStyle w:val="FootnoteText"/>
      </w:pPr>
      <w:r w:rsidRPr="00453EC7">
        <w:rPr>
          <w:lang w:val="en-US"/>
        </w:rPr>
        <w:t xml:space="preserve">Base: MCCS, </w:t>
      </w:r>
      <w:proofErr w:type="gramStart"/>
      <w:r w:rsidRPr="00453EC7">
        <w:rPr>
          <w:lang w:val="en-US"/>
        </w:rPr>
        <w:t>All</w:t>
      </w:r>
      <w:proofErr w:type="gramEnd"/>
      <w:r w:rsidRPr="00453EC7">
        <w:rPr>
          <w:lang w:val="en-US"/>
        </w:rPr>
        <w:t xml:space="preserve"> parents/legal guardians/</w:t>
      </w:r>
      <w:proofErr w:type="spellStart"/>
      <w:r w:rsidRPr="00453EC7">
        <w:rPr>
          <w:lang w:val="en-US"/>
        </w:rPr>
        <w:t>carers</w:t>
      </w:r>
      <w:proofErr w:type="spellEnd"/>
      <w:r w:rsidRPr="00453EC7">
        <w:rPr>
          <w:lang w:val="en-US"/>
        </w:rPr>
        <w:t xml:space="preserve"> whose child has their own device a household device they mostly used for online content consumption. 2024: n=1,435. </w:t>
      </w:r>
    </w:p>
    <w:p w14:paraId="2B089262" w14:textId="77777777" w:rsidR="00453EC7" w:rsidRDefault="00453EC7" w:rsidP="00453EC7">
      <w:pPr>
        <w:pStyle w:val="FootnoteText"/>
        <w:rPr>
          <w:lang w:val="en-US"/>
        </w:rPr>
      </w:pPr>
      <w:r w:rsidRPr="00453EC7">
        <w:rPr>
          <w:lang w:val="en-GB"/>
        </w:rPr>
        <w:t>Notes: Don’t know/refused responses not shown: Overall: DK=0.2%, Ref=0.2%. 0-7: DK=0%, Ref=1%. 8-10: DK=0%, Ref=1%. 11-15: DK=0.3%, Ref=0%. 16-17: DK=0.3%, Ref=0%. Labels for responses &lt;5% are not shown on chart. ‘</w:t>
      </w:r>
      <w:r w:rsidRPr="00453EC7">
        <w:t xml:space="preserve">NET </w:t>
      </w:r>
      <w:r w:rsidRPr="00453EC7">
        <w:rPr>
          <w:lang w:val="en-US"/>
        </w:rPr>
        <w:t>used internet on own device at least some of the time</w:t>
      </w:r>
      <w:r w:rsidRPr="00453EC7">
        <w:t>’ includes ‘All of it’, ‘</w:t>
      </w:r>
      <w:r w:rsidRPr="00453EC7">
        <w:rPr>
          <w:lang w:val="en-US"/>
        </w:rPr>
        <w:t>The majority of it (more than half)</w:t>
      </w:r>
      <w:r w:rsidRPr="00453EC7">
        <w:t>’, ‘Half of it’, and ‘</w:t>
      </w:r>
      <w:r w:rsidRPr="00453EC7">
        <w:rPr>
          <w:lang w:val="en-US"/>
        </w:rPr>
        <w:t xml:space="preserve">Some of it (less than half)’. </w:t>
      </w:r>
    </w:p>
    <w:p w14:paraId="7292F765" w14:textId="77777777" w:rsidR="00CC76AD" w:rsidRDefault="00CC76AD" w:rsidP="00453EC7">
      <w:pPr>
        <w:pStyle w:val="FootnoteText"/>
        <w:rPr>
          <w:lang w:val="en-US"/>
        </w:rPr>
      </w:pPr>
    </w:p>
    <w:p w14:paraId="4D92AF10" w14:textId="0727A8FE" w:rsidR="00CC76AD" w:rsidRDefault="00CC76AD" w:rsidP="00CC76AD">
      <w:r>
        <w:t>A bar chart comparing the amount of personal internet use that occurred on a child's own device, reported by parents/legal guardians/carers whose child has their own device a household device they mostly used for online content consumption, categorised by age groups: 0-7, 8-10, 11-15, and 16-17.</w:t>
      </w:r>
    </w:p>
    <w:p w14:paraId="0F52E743" w14:textId="77777777" w:rsidR="00CC76AD" w:rsidRDefault="00CC76AD" w:rsidP="00CC76AD">
      <w:r>
        <w:t>For ages 0-7:</w:t>
      </w:r>
    </w:p>
    <w:p w14:paraId="7A7E9EC6" w14:textId="77777777" w:rsidR="00CC76AD" w:rsidRDefault="00CC76AD" w:rsidP="00CC76AD">
      <w:r>
        <w:t>All of it: 29%</w:t>
      </w:r>
    </w:p>
    <w:p w14:paraId="669DFCED" w14:textId="77777777" w:rsidR="00CC76AD" w:rsidRDefault="00CC76AD" w:rsidP="00CC76AD">
      <w:r>
        <w:t>The majority of it (more than half): 24%</w:t>
      </w:r>
    </w:p>
    <w:p w14:paraId="55FCF89F" w14:textId="77777777" w:rsidR="00CC76AD" w:rsidRDefault="00CC76AD" w:rsidP="00CC76AD">
      <w:r>
        <w:t>Half of it: 16%</w:t>
      </w:r>
    </w:p>
    <w:p w14:paraId="64DAD482" w14:textId="77777777" w:rsidR="00CC76AD" w:rsidRDefault="00CC76AD" w:rsidP="00CC76AD">
      <w:r>
        <w:t>Some of it (less than half): 14%</w:t>
      </w:r>
    </w:p>
    <w:p w14:paraId="3A177CE2" w14:textId="77777777" w:rsidR="00CC76AD" w:rsidRDefault="00CC76AD" w:rsidP="00CC76AD">
      <w:r>
        <w:t>None of it: 16%</w:t>
      </w:r>
    </w:p>
    <w:p w14:paraId="321EB508" w14:textId="77777777" w:rsidR="00CC76AD" w:rsidRDefault="00CC76AD" w:rsidP="00CC76AD">
      <w:r>
        <w:t>NET used internet on own device the majority or all of the time: 53%</w:t>
      </w:r>
    </w:p>
    <w:p w14:paraId="5F13BFF5" w14:textId="77777777" w:rsidR="00CC76AD" w:rsidRDefault="00CC76AD" w:rsidP="00CC76AD"/>
    <w:p w14:paraId="13B801DC" w14:textId="77777777" w:rsidR="00CC76AD" w:rsidRDefault="00CC76AD" w:rsidP="00CC76AD">
      <w:r>
        <w:t>For ages 8-10:</w:t>
      </w:r>
    </w:p>
    <w:p w14:paraId="152BFEF6" w14:textId="77777777" w:rsidR="00CC76AD" w:rsidRDefault="00CC76AD" w:rsidP="00CC76AD">
      <w:r>
        <w:lastRenderedPageBreak/>
        <w:t>All of it: 23%</w:t>
      </w:r>
    </w:p>
    <w:p w14:paraId="53E0D305" w14:textId="77777777" w:rsidR="00CC76AD" w:rsidRDefault="00CC76AD" w:rsidP="00CC76AD">
      <w:r>
        <w:t>The majority of it (more than half): 37%</w:t>
      </w:r>
    </w:p>
    <w:p w14:paraId="730C54BC" w14:textId="77777777" w:rsidR="00CC76AD" w:rsidRDefault="00CC76AD" w:rsidP="00CC76AD">
      <w:r>
        <w:t>Half of it: 14%</w:t>
      </w:r>
    </w:p>
    <w:p w14:paraId="3B1B9C0B" w14:textId="77777777" w:rsidR="00CC76AD" w:rsidRDefault="00CC76AD" w:rsidP="00CC76AD">
      <w:r>
        <w:t>Some of it (less than half): 20%</w:t>
      </w:r>
    </w:p>
    <w:p w14:paraId="2D3E33A1" w14:textId="77777777" w:rsidR="00CC76AD" w:rsidRDefault="00CC76AD" w:rsidP="00CC76AD">
      <w:r>
        <w:t>None of it: 6%</w:t>
      </w:r>
    </w:p>
    <w:p w14:paraId="464F74F7" w14:textId="77777777" w:rsidR="00CC76AD" w:rsidRDefault="00CC76AD" w:rsidP="00CC76AD">
      <w:r>
        <w:t>NET used internet on own device the majority or all of the time: 59%</w:t>
      </w:r>
    </w:p>
    <w:p w14:paraId="7146FA86" w14:textId="77777777" w:rsidR="00CC76AD" w:rsidRDefault="00CC76AD" w:rsidP="00CC76AD"/>
    <w:p w14:paraId="4B05DBDE" w14:textId="77777777" w:rsidR="00CC76AD" w:rsidRDefault="00CC76AD" w:rsidP="00CC76AD">
      <w:r>
        <w:t>For ages 11-15:</w:t>
      </w:r>
    </w:p>
    <w:p w14:paraId="3AD0B0C9" w14:textId="77777777" w:rsidR="00CC76AD" w:rsidRDefault="00CC76AD" w:rsidP="00CC76AD">
      <w:r>
        <w:t>All of it: 29%</w:t>
      </w:r>
    </w:p>
    <w:p w14:paraId="731AE064" w14:textId="77777777" w:rsidR="00CC76AD" w:rsidRDefault="00CC76AD" w:rsidP="00CC76AD">
      <w:r>
        <w:t>The majority of it (more than half): 47%</w:t>
      </w:r>
    </w:p>
    <w:p w14:paraId="691F4035" w14:textId="77777777" w:rsidR="00CC76AD" w:rsidRDefault="00CC76AD" w:rsidP="00CC76AD">
      <w:r>
        <w:t>Half of it: 13%</w:t>
      </w:r>
    </w:p>
    <w:p w14:paraId="6EEF1009" w14:textId="77777777" w:rsidR="00CC76AD" w:rsidRDefault="00CC76AD" w:rsidP="00CC76AD">
      <w:r>
        <w:t>Some of it (less than half): 8%</w:t>
      </w:r>
    </w:p>
    <w:p w14:paraId="644720DA" w14:textId="77777777" w:rsidR="00CC76AD" w:rsidRDefault="00CC76AD" w:rsidP="00CC76AD">
      <w:r>
        <w:t>None of it: 2%</w:t>
      </w:r>
    </w:p>
    <w:p w14:paraId="17C44781" w14:textId="77777777" w:rsidR="00CC76AD" w:rsidRDefault="00CC76AD" w:rsidP="00CC76AD">
      <w:r>
        <w:t>NET used internet on own device the majority or all of the time: 76%</w:t>
      </w:r>
    </w:p>
    <w:p w14:paraId="5FF7E073" w14:textId="77777777" w:rsidR="00CC76AD" w:rsidRDefault="00CC76AD" w:rsidP="00CC76AD"/>
    <w:p w14:paraId="436A8BA5" w14:textId="77777777" w:rsidR="00CC76AD" w:rsidRDefault="00CC76AD" w:rsidP="00CC76AD">
      <w:r>
        <w:t>For ages 16-17:</w:t>
      </w:r>
    </w:p>
    <w:p w14:paraId="697C1A0C" w14:textId="77777777" w:rsidR="00CC76AD" w:rsidRDefault="00CC76AD" w:rsidP="00CC76AD">
      <w:r>
        <w:lastRenderedPageBreak/>
        <w:t>All of it: 42%</w:t>
      </w:r>
    </w:p>
    <w:p w14:paraId="590027C8" w14:textId="77777777" w:rsidR="00CC76AD" w:rsidRDefault="00CC76AD" w:rsidP="00CC76AD">
      <w:r>
        <w:t>The majority of it (more than half): 40%</w:t>
      </w:r>
    </w:p>
    <w:p w14:paraId="7603134C" w14:textId="77777777" w:rsidR="00CC76AD" w:rsidRDefault="00CC76AD" w:rsidP="00CC76AD">
      <w:r>
        <w:t>Half of it: 11%</w:t>
      </w:r>
    </w:p>
    <w:p w14:paraId="6F083D2C" w14:textId="77777777" w:rsidR="00CC76AD" w:rsidRDefault="00CC76AD" w:rsidP="00CC76AD">
      <w:r>
        <w:t>Some of it (less than half): 7%</w:t>
      </w:r>
    </w:p>
    <w:p w14:paraId="2A1FB6D9" w14:textId="77777777" w:rsidR="00CC76AD" w:rsidRDefault="00CC76AD" w:rsidP="00CC76AD">
      <w:r>
        <w:t>None of it: 1%</w:t>
      </w:r>
    </w:p>
    <w:p w14:paraId="1DB67209" w14:textId="77777777" w:rsidR="00CC76AD" w:rsidRDefault="00CC76AD" w:rsidP="00CC76AD">
      <w:r>
        <w:t>NET used internet on own device the majority or all of the time: 82%</w:t>
      </w:r>
    </w:p>
    <w:p w14:paraId="7B417684" w14:textId="77777777" w:rsidR="00CC76AD" w:rsidRDefault="00CC76AD" w:rsidP="00CC76AD"/>
    <w:p w14:paraId="196CAF73" w14:textId="77777777" w:rsidR="00CC76AD" w:rsidRDefault="00CC76AD" w:rsidP="00CC76AD">
      <w:r>
        <w:t>Overall:</w:t>
      </w:r>
    </w:p>
    <w:p w14:paraId="79938E3D" w14:textId="77777777" w:rsidR="00CC76AD" w:rsidRDefault="00CC76AD" w:rsidP="00CC76AD">
      <w:r>
        <w:t>All of it: 31%</w:t>
      </w:r>
    </w:p>
    <w:p w14:paraId="2CC4B498" w14:textId="77777777" w:rsidR="00CC76AD" w:rsidRDefault="00CC76AD" w:rsidP="00CC76AD">
      <w:r>
        <w:t>The majority of it (more than half): 38%</w:t>
      </w:r>
    </w:p>
    <w:p w14:paraId="1150FD91" w14:textId="77777777" w:rsidR="00CC76AD" w:rsidRDefault="00CC76AD" w:rsidP="00CC76AD">
      <w:r>
        <w:t>Half of it: 13%</w:t>
      </w:r>
    </w:p>
    <w:p w14:paraId="6B1C6F0D" w14:textId="77777777" w:rsidR="00CC76AD" w:rsidRDefault="00CC76AD" w:rsidP="00CC76AD">
      <w:r>
        <w:t>Some of it (less than half): 12%</w:t>
      </w:r>
    </w:p>
    <w:p w14:paraId="3CDD3B96" w14:textId="77777777" w:rsidR="00CC76AD" w:rsidRDefault="00CC76AD" w:rsidP="00CC76AD">
      <w:r>
        <w:t>None of it: 6%</w:t>
      </w:r>
    </w:p>
    <w:p w14:paraId="15A22FF2" w14:textId="0E43B8B2" w:rsidR="00CC76AD" w:rsidRPr="00453EC7" w:rsidRDefault="00CC76AD" w:rsidP="00CC76AD">
      <w:r>
        <w:t>NET used internet on own device the majority or all of the time: 69%</w:t>
      </w:r>
    </w:p>
    <w:p w14:paraId="16B09FE8" w14:textId="77777777" w:rsidR="00453EC7" w:rsidRPr="00453EC7" w:rsidRDefault="00453EC7" w:rsidP="00453EC7">
      <w:pPr>
        <w:pStyle w:val="Heading4"/>
      </w:pPr>
      <w:r w:rsidRPr="00453EC7">
        <w:t>Subgroups</w:t>
      </w:r>
    </w:p>
    <w:p w14:paraId="10F3494C" w14:textId="77777777" w:rsidR="00453EC7" w:rsidRPr="00453EC7" w:rsidRDefault="00453EC7" w:rsidP="00453EC7">
      <w:r w:rsidRPr="00453EC7">
        <w:rPr>
          <w:lang w:val="en-US"/>
        </w:rPr>
        <w:t>NET used internet on own devices the majority or all of the time was higher for:</w:t>
      </w:r>
    </w:p>
    <w:p w14:paraId="604F9D0F" w14:textId="77777777" w:rsidR="00453EC7" w:rsidRPr="00453EC7" w:rsidRDefault="00453EC7" w:rsidP="00453EC7">
      <w:pPr>
        <w:pStyle w:val="Listparagraphbullets"/>
      </w:pPr>
      <w:r w:rsidRPr="00453EC7">
        <w:rPr>
          <w:lang w:val="en-US"/>
        </w:rPr>
        <w:lastRenderedPageBreak/>
        <w:t xml:space="preserve">Children aged 16-17 (82%), 11-15 (76% vs 59% of those aged 8-10, 53% of those aged 0-7). </w:t>
      </w:r>
    </w:p>
    <w:p w14:paraId="694927FB" w14:textId="77777777" w:rsidR="00453EC7" w:rsidRPr="00453EC7" w:rsidRDefault="00453EC7" w:rsidP="00453EC7">
      <w:r w:rsidRPr="00453EC7">
        <w:rPr>
          <w:lang w:val="en-US"/>
        </w:rPr>
        <w:t>None of it was higher for:</w:t>
      </w:r>
    </w:p>
    <w:p w14:paraId="368FB8BA" w14:textId="77777777" w:rsidR="00453EC7" w:rsidRPr="00453EC7" w:rsidRDefault="00453EC7" w:rsidP="00453EC7">
      <w:pPr>
        <w:pStyle w:val="Listparagraphbullets"/>
      </w:pPr>
      <w:r w:rsidRPr="00453EC7">
        <w:rPr>
          <w:lang w:val="en-US"/>
        </w:rPr>
        <w:t xml:space="preserve">Children aged 0-7 (16% vs 6% of those aged 8-10, 2% of those aged 11-15, 1% of those aged 16-17). </w:t>
      </w:r>
    </w:p>
    <w:p w14:paraId="022AD5BE" w14:textId="77777777" w:rsidR="00453EC7" w:rsidRPr="00453EC7" w:rsidRDefault="00453EC7" w:rsidP="00453EC7">
      <w:pPr>
        <w:pStyle w:val="normal-box"/>
        <w:rPr>
          <w:lang w:val="en-AU"/>
        </w:rPr>
      </w:pPr>
      <w:r w:rsidRPr="00453EC7">
        <w:t>Parents/legal guardians/</w:t>
      </w:r>
      <w:proofErr w:type="spellStart"/>
      <w:r w:rsidRPr="00453EC7">
        <w:t>carers</w:t>
      </w:r>
      <w:proofErr w:type="spellEnd"/>
      <w:r w:rsidRPr="00453EC7">
        <w:t xml:space="preserve"> reported older children were more likely than younger children to have used internet on their own device the majority or all of the time. </w:t>
      </w:r>
    </w:p>
    <w:p w14:paraId="19FCECCE" w14:textId="524280D8" w:rsidR="00453EC7" w:rsidRDefault="00453EC7" w:rsidP="00453EC7">
      <w:pPr>
        <w:pStyle w:val="Heading3"/>
        <w:rPr>
          <w:lang w:val="en-US"/>
        </w:rPr>
      </w:pPr>
      <w:bookmarkStart w:id="69" w:name="_Toc197964115"/>
      <w:r w:rsidRPr="00453EC7">
        <w:rPr>
          <w:lang w:val="en-US"/>
        </w:rPr>
        <w:t>Personal internet use on a device not theirs (children aged 0-7 and 11-17)</w:t>
      </w:r>
      <w:bookmarkEnd w:id="69"/>
    </w:p>
    <w:p w14:paraId="5FBAC876" w14:textId="77777777" w:rsidR="00453EC7" w:rsidRPr="00453EC7" w:rsidRDefault="00453EC7" w:rsidP="00453EC7">
      <w:r w:rsidRPr="00453EC7">
        <w:rPr>
          <w:lang w:val="en-US"/>
        </w:rPr>
        <w:t xml:space="preserve">Children aged 11-17 were directly asked to what extent their personal internet use (excluding school or work-related activities) happened on a device not theirs, whereas parents/ legal guardians/ </w:t>
      </w:r>
      <w:proofErr w:type="spellStart"/>
      <w:r w:rsidRPr="00453EC7">
        <w:rPr>
          <w:lang w:val="en-US"/>
        </w:rPr>
        <w:t>carers</w:t>
      </w:r>
      <w:proofErr w:type="spellEnd"/>
      <w:r w:rsidRPr="00453EC7">
        <w:rPr>
          <w:lang w:val="en-US"/>
        </w:rPr>
        <w:t xml:space="preserve"> answered on behalf of their child aged 0-7. Younger children were consistently more likely than older children to have used someone else’s device to access the internet the majority or all of the time. </w:t>
      </w:r>
    </w:p>
    <w:p w14:paraId="064CF207" w14:textId="4B954D6B" w:rsidR="00453EC7" w:rsidRDefault="00453EC7" w:rsidP="00453EC7">
      <w:pPr>
        <w:jc w:val="center"/>
        <w:rPr>
          <w:lang w:val="en-US"/>
        </w:rPr>
      </w:pPr>
      <w:r w:rsidRPr="00453EC7">
        <w:rPr>
          <w:noProof/>
          <w:lang w:val="en-US"/>
        </w:rPr>
        <w:drawing>
          <wp:inline distT="0" distB="0" distL="0" distR="0" wp14:anchorId="39C7EC1F" wp14:editId="4784FD02">
            <wp:extent cx="5896798" cy="2676899"/>
            <wp:effectExtent l="0" t="0" r="0" b="9525"/>
            <wp:docPr id="15984541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54135" name="Picture 1">
                      <a:extLst>
                        <a:ext uri="{C183D7F6-B498-43B3-948B-1728B52AA6E4}">
                          <adec:decorative xmlns:adec="http://schemas.microsoft.com/office/drawing/2017/decorative" val="1"/>
                        </a:ext>
                      </a:extLst>
                    </pic:cNvPr>
                    <pic:cNvPicPr/>
                  </pic:nvPicPr>
                  <pic:blipFill>
                    <a:blip r:embed="rId75"/>
                    <a:stretch>
                      <a:fillRect/>
                    </a:stretch>
                  </pic:blipFill>
                  <pic:spPr>
                    <a:xfrm>
                      <a:off x="0" y="0"/>
                      <a:ext cx="5896798" cy="2676899"/>
                    </a:xfrm>
                    <a:prstGeom prst="rect">
                      <a:avLst/>
                    </a:prstGeom>
                  </pic:spPr>
                </pic:pic>
              </a:graphicData>
            </a:graphic>
          </wp:inline>
        </w:drawing>
      </w:r>
    </w:p>
    <w:p w14:paraId="2E5DD77B" w14:textId="77777777" w:rsidR="00453EC7" w:rsidRPr="00453EC7" w:rsidRDefault="00453EC7" w:rsidP="00453EC7">
      <w:pPr>
        <w:pStyle w:val="FootnoteText"/>
      </w:pPr>
      <w:r w:rsidRPr="00453EC7">
        <w:rPr>
          <w:lang w:val="en-US"/>
        </w:rPr>
        <w:t>Source</w:t>
      </w:r>
      <w:proofErr w:type="gramStart"/>
      <w:r w:rsidRPr="00453EC7">
        <w:rPr>
          <w:lang w:val="en-US"/>
        </w:rPr>
        <w:t>: :</w:t>
      </w:r>
      <w:proofErr w:type="gramEnd"/>
      <w:r w:rsidRPr="00453EC7">
        <w:rPr>
          <w:lang w:val="en-US"/>
        </w:rPr>
        <w:t xml:space="preserve"> KA20. How much of your child’s internet use occurs on a device that is not theirs? (Not for school). KC20, KD20. How much of your internet use happens on a device that is not yours? (Not for school or work)</w:t>
      </w:r>
    </w:p>
    <w:p w14:paraId="6120495F" w14:textId="77777777" w:rsidR="00453EC7" w:rsidRPr="00453EC7" w:rsidRDefault="00453EC7" w:rsidP="00453EC7">
      <w:pPr>
        <w:pStyle w:val="FootnoteText"/>
      </w:pPr>
      <w:r w:rsidRPr="00453EC7">
        <w:rPr>
          <w:lang w:val="en-US"/>
        </w:rPr>
        <w:t xml:space="preserve">Base: MCCS, </w:t>
      </w:r>
      <w:proofErr w:type="gramStart"/>
      <w:r w:rsidRPr="00453EC7">
        <w:rPr>
          <w:lang w:val="en-US"/>
        </w:rPr>
        <w:t>All</w:t>
      </w:r>
      <w:proofErr w:type="gramEnd"/>
      <w:r w:rsidRPr="00453EC7">
        <w:rPr>
          <w:lang w:val="en-US"/>
        </w:rPr>
        <w:t xml:space="preserve"> children aged 0-7 and 11-17. 0-7 (n=336), 11-15 (n=199), 16-17 (n=141).</w:t>
      </w:r>
    </w:p>
    <w:p w14:paraId="2EABAA7D" w14:textId="77777777" w:rsidR="00453EC7" w:rsidRDefault="00453EC7" w:rsidP="00453EC7">
      <w:pPr>
        <w:pStyle w:val="FootnoteText"/>
      </w:pPr>
      <w:r w:rsidRPr="00453EC7">
        <w:rPr>
          <w:lang w:val="en-GB"/>
        </w:rPr>
        <w:t>Notes: Don’t know/refused responses not shown: 0-7: DK=1%, Ref=0%. 11-15: DK=1%, Ref=0%. 16-17: DK and Ref =0%. Children aged 8-10 were not asked of this question. Labels for responses &lt;5% are not shown on chart. ‘</w:t>
      </w:r>
      <w:r w:rsidRPr="00453EC7">
        <w:t xml:space="preserve">NET </w:t>
      </w:r>
      <w:r w:rsidRPr="00453EC7">
        <w:rPr>
          <w:lang w:val="en-US"/>
        </w:rPr>
        <w:t xml:space="preserve">used internet on device not theirs the majority or all of the time’ </w:t>
      </w:r>
      <w:r w:rsidRPr="00453EC7">
        <w:t>includes ‘All of it’, ‘</w:t>
      </w:r>
      <w:r w:rsidRPr="00453EC7">
        <w:rPr>
          <w:lang w:val="en-US"/>
        </w:rPr>
        <w:t>The majority of it (more than half)</w:t>
      </w:r>
      <w:r w:rsidRPr="00453EC7">
        <w:t>’.</w:t>
      </w:r>
    </w:p>
    <w:p w14:paraId="22C1BBC2" w14:textId="77777777" w:rsidR="00CC76AD" w:rsidRDefault="00CC76AD" w:rsidP="00453EC7">
      <w:pPr>
        <w:pStyle w:val="FootnoteText"/>
      </w:pPr>
    </w:p>
    <w:p w14:paraId="335FEB5D" w14:textId="76E96696" w:rsidR="00CC76AD" w:rsidRDefault="00CC76AD" w:rsidP="00CC76AD">
      <w:r>
        <w:lastRenderedPageBreak/>
        <w:t>A bar chart comparing the amount of personal internet use that occurred on a device not owned by the child, categorised by age groups: 0-7, 11-15, and 16-17.</w:t>
      </w:r>
    </w:p>
    <w:p w14:paraId="01D50EB4" w14:textId="77777777" w:rsidR="00CC76AD" w:rsidRDefault="00CC76AD" w:rsidP="00CC76AD">
      <w:r>
        <w:t>For ages 0-7:</w:t>
      </w:r>
    </w:p>
    <w:p w14:paraId="65A1C08B" w14:textId="77777777" w:rsidR="00CC76AD" w:rsidRDefault="00CC76AD" w:rsidP="00CC76AD">
      <w:r>
        <w:t>All of it: 33%</w:t>
      </w:r>
    </w:p>
    <w:p w14:paraId="09647456" w14:textId="77777777" w:rsidR="00CC76AD" w:rsidRDefault="00CC76AD" w:rsidP="00CC76AD">
      <w:r>
        <w:t>The majority of it (more than half): 6%</w:t>
      </w:r>
    </w:p>
    <w:p w14:paraId="6DCFB792" w14:textId="77777777" w:rsidR="00CC76AD" w:rsidRDefault="00CC76AD" w:rsidP="00CC76AD">
      <w:r>
        <w:t>Half of it: 5%</w:t>
      </w:r>
    </w:p>
    <w:p w14:paraId="54C23BF2" w14:textId="77777777" w:rsidR="00CC76AD" w:rsidRDefault="00CC76AD" w:rsidP="00CC76AD">
      <w:r>
        <w:t>Some of it (less than half): 13%</w:t>
      </w:r>
    </w:p>
    <w:p w14:paraId="3A829FEF" w14:textId="77777777" w:rsidR="00CC76AD" w:rsidRDefault="00CC76AD" w:rsidP="00CC76AD">
      <w:r>
        <w:t>None of it: 43%</w:t>
      </w:r>
    </w:p>
    <w:p w14:paraId="403E78AE" w14:textId="77777777" w:rsidR="00CC76AD" w:rsidRDefault="00CC76AD" w:rsidP="00CC76AD">
      <w:r>
        <w:t>NET used internet on device not theirs the majority or all of the time: 38%</w:t>
      </w:r>
    </w:p>
    <w:p w14:paraId="37A8716B" w14:textId="77777777" w:rsidR="00CC76AD" w:rsidRDefault="00CC76AD" w:rsidP="00CC76AD"/>
    <w:p w14:paraId="5413F747" w14:textId="77777777" w:rsidR="00CC76AD" w:rsidRDefault="00CC76AD" w:rsidP="00CC76AD">
      <w:r>
        <w:t>For ages 11-15:</w:t>
      </w:r>
    </w:p>
    <w:p w14:paraId="1D023DBB" w14:textId="77777777" w:rsidR="00CC76AD" w:rsidRDefault="00CC76AD" w:rsidP="00CC76AD">
      <w:r>
        <w:t>All of it: 5%</w:t>
      </w:r>
    </w:p>
    <w:p w14:paraId="7A06E7BA" w14:textId="77777777" w:rsidR="00CC76AD" w:rsidRDefault="00CC76AD" w:rsidP="00CC76AD">
      <w:r>
        <w:t>The majority of it (more than half): 10%</w:t>
      </w:r>
    </w:p>
    <w:p w14:paraId="75F4BEA2" w14:textId="77777777" w:rsidR="00CC76AD" w:rsidRDefault="00CC76AD" w:rsidP="00CC76AD">
      <w:r>
        <w:t>Half of it: 8%</w:t>
      </w:r>
    </w:p>
    <w:p w14:paraId="494234A1" w14:textId="77777777" w:rsidR="00CC76AD" w:rsidRDefault="00CC76AD" w:rsidP="00CC76AD">
      <w:r>
        <w:t>Some of it (less than half): 35%</w:t>
      </w:r>
    </w:p>
    <w:p w14:paraId="0BE9CDFF" w14:textId="77777777" w:rsidR="00CC76AD" w:rsidRDefault="00CC76AD" w:rsidP="00CC76AD">
      <w:r>
        <w:t>None of it: 41%</w:t>
      </w:r>
    </w:p>
    <w:p w14:paraId="23906A62" w14:textId="77777777" w:rsidR="00CC76AD" w:rsidRDefault="00CC76AD" w:rsidP="00CC76AD">
      <w:r>
        <w:lastRenderedPageBreak/>
        <w:t>NET used internet on device not theirs the majority or all of the time: 15%</w:t>
      </w:r>
    </w:p>
    <w:p w14:paraId="764DF4A9" w14:textId="77777777" w:rsidR="00CC76AD" w:rsidRDefault="00CC76AD" w:rsidP="00CC76AD"/>
    <w:p w14:paraId="27AFE70A" w14:textId="77777777" w:rsidR="00CC76AD" w:rsidRDefault="00CC76AD" w:rsidP="00CC76AD">
      <w:r>
        <w:t>For ages 16-17:</w:t>
      </w:r>
    </w:p>
    <w:p w14:paraId="223F36FD" w14:textId="77777777" w:rsidR="00CC76AD" w:rsidRDefault="00CC76AD" w:rsidP="00CC76AD">
      <w:r>
        <w:t>All of it: 2%</w:t>
      </w:r>
    </w:p>
    <w:p w14:paraId="6E2D3EE8" w14:textId="77777777" w:rsidR="00CC76AD" w:rsidRDefault="00CC76AD" w:rsidP="00CC76AD">
      <w:r>
        <w:t>The majority of it (more than half): 5%</w:t>
      </w:r>
    </w:p>
    <w:p w14:paraId="58D3308F" w14:textId="77777777" w:rsidR="00CC76AD" w:rsidRDefault="00CC76AD" w:rsidP="00CC76AD">
      <w:r>
        <w:t>Half of it: 6%</w:t>
      </w:r>
    </w:p>
    <w:p w14:paraId="38FAB58B" w14:textId="77777777" w:rsidR="00CC76AD" w:rsidRDefault="00CC76AD" w:rsidP="00CC76AD">
      <w:r>
        <w:t>Some of it (less than half): 31%</w:t>
      </w:r>
    </w:p>
    <w:p w14:paraId="051355F0" w14:textId="77777777" w:rsidR="00CC76AD" w:rsidRDefault="00CC76AD" w:rsidP="00CC76AD">
      <w:r>
        <w:t>None of it: 56%</w:t>
      </w:r>
    </w:p>
    <w:p w14:paraId="4A133C54" w14:textId="51D493C1" w:rsidR="00CC76AD" w:rsidRPr="00453EC7" w:rsidRDefault="00CC76AD" w:rsidP="00CC76AD">
      <w:r>
        <w:t>NET used internet on device not theirs the majority or all of the time: 6%</w:t>
      </w:r>
    </w:p>
    <w:p w14:paraId="7467C703" w14:textId="77777777" w:rsidR="00453EC7" w:rsidRPr="00453EC7" w:rsidRDefault="00453EC7" w:rsidP="00453EC7">
      <w:pPr>
        <w:pStyle w:val="Heading4"/>
      </w:pPr>
      <w:r w:rsidRPr="00453EC7">
        <w:t>Subgroups</w:t>
      </w:r>
    </w:p>
    <w:p w14:paraId="4C4AAE42" w14:textId="77777777" w:rsidR="00453EC7" w:rsidRPr="00453EC7" w:rsidRDefault="00453EC7" w:rsidP="00453EC7">
      <w:r w:rsidRPr="00453EC7">
        <w:rPr>
          <w:lang w:val="en-US"/>
        </w:rPr>
        <w:t xml:space="preserve">NET </w:t>
      </w:r>
      <w:r w:rsidRPr="00453EC7">
        <w:t xml:space="preserve">used internet on device not theirs the majority or all of the time </w:t>
      </w:r>
      <w:r w:rsidRPr="00453EC7">
        <w:rPr>
          <w:lang w:val="en-US"/>
        </w:rPr>
        <w:t>was higher for:</w:t>
      </w:r>
    </w:p>
    <w:p w14:paraId="680BF0AB" w14:textId="77777777" w:rsidR="00453EC7" w:rsidRPr="00453EC7" w:rsidRDefault="00453EC7" w:rsidP="00453EC7">
      <w:pPr>
        <w:pStyle w:val="Listparagraphbullets"/>
      </w:pPr>
      <w:r w:rsidRPr="00453EC7">
        <w:rPr>
          <w:lang w:val="en-US"/>
        </w:rPr>
        <w:t xml:space="preserve">Children aged 0-7 (38% vs 15% of those aged 11-15, 6% of those aged 16-17). </w:t>
      </w:r>
    </w:p>
    <w:p w14:paraId="2D1CB008" w14:textId="77777777" w:rsidR="00453EC7" w:rsidRPr="00453EC7" w:rsidRDefault="00453EC7" w:rsidP="00453EC7">
      <w:pPr>
        <w:pStyle w:val="Listparagraphbullets"/>
      </w:pPr>
      <w:r w:rsidRPr="00453EC7">
        <w:rPr>
          <w:lang w:val="en-US"/>
        </w:rPr>
        <w:t xml:space="preserve">Children who watched FTA BVOD (38%), FTA Broadcast (30%), </w:t>
      </w:r>
      <w:proofErr w:type="spellStart"/>
      <w:r w:rsidRPr="00453EC7">
        <w:rPr>
          <w:lang w:val="en-US"/>
        </w:rPr>
        <w:t>Pay-TV</w:t>
      </w:r>
      <w:proofErr w:type="spellEnd"/>
      <w:r w:rsidRPr="00453EC7">
        <w:rPr>
          <w:lang w:val="en-US"/>
        </w:rPr>
        <w:t xml:space="preserve"> (25%), free video streaming services (24%), SVOD in P7D (27% vs 7% of those who watched other websites of apps in P7D)</w:t>
      </w:r>
    </w:p>
    <w:p w14:paraId="4099E990" w14:textId="77777777" w:rsidR="00453EC7" w:rsidRPr="00453EC7" w:rsidRDefault="00453EC7" w:rsidP="00453EC7">
      <w:r w:rsidRPr="00453EC7">
        <w:rPr>
          <w:lang w:val="en-US"/>
        </w:rPr>
        <w:t>None of it was higher for:</w:t>
      </w:r>
    </w:p>
    <w:p w14:paraId="6BA21E2A" w14:textId="77777777" w:rsidR="00453EC7" w:rsidRPr="00453EC7" w:rsidRDefault="00453EC7" w:rsidP="00453EC7">
      <w:pPr>
        <w:pStyle w:val="Listparagraphbullets"/>
      </w:pPr>
      <w:r w:rsidRPr="00453EC7">
        <w:rPr>
          <w:lang w:val="en-US"/>
        </w:rPr>
        <w:t xml:space="preserve">Children aged 16-17 (56% vs 41% of those aged 11-15). </w:t>
      </w:r>
    </w:p>
    <w:p w14:paraId="287E71A7" w14:textId="6DC1D231" w:rsidR="00453EC7" w:rsidRDefault="00453EC7" w:rsidP="00453EC7">
      <w:pPr>
        <w:pStyle w:val="Heading4"/>
        <w:rPr>
          <w:lang w:val="en-US"/>
        </w:rPr>
      </w:pPr>
      <w:r>
        <w:rPr>
          <w:lang w:val="en-US"/>
        </w:rPr>
        <w:lastRenderedPageBreak/>
        <w:t>Note</w:t>
      </w:r>
    </w:p>
    <w:p w14:paraId="5216346B" w14:textId="77777777" w:rsidR="00453EC7" w:rsidRPr="00453EC7" w:rsidRDefault="00453EC7" w:rsidP="00453EC7">
      <w:pPr>
        <w:pStyle w:val="Listparagraphbullets"/>
      </w:pPr>
      <w:r w:rsidRPr="00453EC7">
        <w:rPr>
          <w:b/>
          <w:bCs/>
        </w:rPr>
        <w:t xml:space="preserve">FTA BVOD </w:t>
      </w:r>
      <w:r w:rsidRPr="00453EC7">
        <w:t>includes ‘</w:t>
      </w:r>
      <w:r w:rsidRPr="00453EC7">
        <w:rPr>
          <w:lang w:val="en-US"/>
        </w:rPr>
        <w:t xml:space="preserve">Commercial free-to-air on-demand TV (e.g. 9Now, 10 Play, 7plus)’ </w:t>
      </w:r>
      <w:r w:rsidRPr="00453EC7">
        <w:t>and ‘</w:t>
      </w:r>
      <w:r w:rsidRPr="00453EC7">
        <w:rPr>
          <w:lang w:val="en-US"/>
        </w:rPr>
        <w:t xml:space="preserve">Publicly owned free-to-air on-demand TV (e.g. ABC </w:t>
      </w:r>
      <w:proofErr w:type="spellStart"/>
      <w:r w:rsidRPr="00453EC7">
        <w:rPr>
          <w:lang w:val="en-US"/>
        </w:rPr>
        <w:t>iview</w:t>
      </w:r>
      <w:proofErr w:type="spellEnd"/>
      <w:r w:rsidRPr="00453EC7">
        <w:rPr>
          <w:lang w:val="en-US"/>
        </w:rPr>
        <w:t>, SBS On Demand, ABC News, ABC Kids)’</w:t>
      </w:r>
    </w:p>
    <w:p w14:paraId="38E5C211" w14:textId="77777777" w:rsidR="00453EC7" w:rsidRPr="00453EC7" w:rsidRDefault="00453EC7" w:rsidP="00453EC7">
      <w:pPr>
        <w:pStyle w:val="Listparagraphbullets"/>
      </w:pPr>
      <w:r w:rsidRPr="00453EC7">
        <w:rPr>
          <w:b/>
          <w:bCs/>
        </w:rPr>
        <w:t xml:space="preserve">FTA Broadcast </w:t>
      </w:r>
      <w:r w:rsidRPr="00453EC7">
        <w:t>includes ‘</w:t>
      </w:r>
      <w:r w:rsidRPr="00453EC7">
        <w:rPr>
          <w:lang w:val="en-US"/>
        </w:rPr>
        <w:t xml:space="preserve">Commercial free-to-air TV (e.g. Seven, Nine, 10, WIN, </w:t>
      </w:r>
      <w:proofErr w:type="spellStart"/>
      <w:r w:rsidRPr="00453EC7">
        <w:rPr>
          <w:lang w:val="en-US"/>
        </w:rPr>
        <w:t>Imparja</w:t>
      </w:r>
      <w:proofErr w:type="spellEnd"/>
      <w:r w:rsidRPr="00453EC7">
        <w:rPr>
          <w:lang w:val="en-US"/>
        </w:rPr>
        <w:t xml:space="preserve">, NBN Television), including recorded content but excluding on-demand TV’ </w:t>
      </w:r>
      <w:r w:rsidRPr="00453EC7">
        <w:t>and ‘</w:t>
      </w:r>
      <w:r w:rsidRPr="00453EC7">
        <w:rPr>
          <w:lang w:val="en-US"/>
        </w:rPr>
        <w:t>Publicly owned free-to-air TV (i.e. ABC, SBS), including recorded content but excluding on-demand TV’</w:t>
      </w:r>
    </w:p>
    <w:p w14:paraId="6152CDCE" w14:textId="77777777" w:rsidR="00453EC7" w:rsidRPr="00453EC7" w:rsidRDefault="00453EC7" w:rsidP="00453EC7">
      <w:pPr>
        <w:pStyle w:val="Listparagraphbullets"/>
      </w:pPr>
      <w:r w:rsidRPr="00453EC7">
        <w:rPr>
          <w:b/>
          <w:bCs/>
        </w:rPr>
        <w:t>SVOD</w:t>
      </w:r>
      <w:r w:rsidRPr="00453EC7">
        <w:t xml:space="preserve"> includes ‘Online subscription services (e.g. Netflix, Binge, YouTube Premium)’ and ‘</w:t>
      </w:r>
      <w:r w:rsidRPr="00453EC7">
        <w:rPr>
          <w:lang w:val="en-US"/>
        </w:rPr>
        <w:t>Sports specific website or app (e.g. AFL Live, NRL Live, Cricket Australia Live, Kayo Sports, Stan Sport)’</w:t>
      </w:r>
    </w:p>
    <w:p w14:paraId="40AE4A8D" w14:textId="77777777" w:rsidR="00453EC7" w:rsidRPr="00453EC7" w:rsidRDefault="00453EC7" w:rsidP="00453EC7">
      <w:pPr>
        <w:pStyle w:val="Listparagraphbullets"/>
      </w:pPr>
      <w:proofErr w:type="spellStart"/>
      <w:r w:rsidRPr="00453EC7">
        <w:rPr>
          <w:b/>
          <w:bCs/>
          <w:lang w:val="en-US"/>
        </w:rPr>
        <w:t>Pay-TV</w:t>
      </w:r>
      <w:proofErr w:type="spellEnd"/>
      <w:r w:rsidRPr="00453EC7">
        <w:rPr>
          <w:lang w:val="en-US"/>
        </w:rPr>
        <w:t xml:space="preserve"> includes ‘Pay-per-view services (e.g. Google Play)’ and ‘</w:t>
      </w:r>
      <w:r w:rsidRPr="00453EC7">
        <w:t>Pay TV (e.g. Foxtel, Fetch TV), including recorded content but excluding streaming’</w:t>
      </w:r>
    </w:p>
    <w:p w14:paraId="4F19F67C" w14:textId="77777777" w:rsidR="00453EC7" w:rsidRPr="00453EC7" w:rsidRDefault="00453EC7" w:rsidP="00453EC7">
      <w:pPr>
        <w:pStyle w:val="normal-box"/>
        <w:rPr>
          <w:lang w:val="en-AU"/>
        </w:rPr>
      </w:pPr>
      <w:r w:rsidRPr="00453EC7">
        <w:t xml:space="preserve">Younger children were more likely than older children to have used others’ devices to access the internet for personal use outside of work or school. </w:t>
      </w:r>
    </w:p>
    <w:p w14:paraId="30C217C2" w14:textId="77777777" w:rsidR="00E03BCE" w:rsidRDefault="00E03BCE" w:rsidP="00E03BCE">
      <w:pPr>
        <w:pStyle w:val="Heading3"/>
      </w:pPr>
      <w:bookmarkStart w:id="70" w:name="_Toc197964116"/>
      <w:r w:rsidRPr="00E03BCE">
        <w:t>Videogame Microtransactions made by children</w:t>
      </w:r>
      <w:bookmarkEnd w:id="70"/>
    </w:p>
    <w:p w14:paraId="49CF55C3" w14:textId="417E990B" w:rsidR="00453EC7" w:rsidRPr="00453EC7" w:rsidRDefault="00453EC7" w:rsidP="00453EC7">
      <w:r w:rsidRPr="00453EC7">
        <w:rPr>
          <w:lang w:val="en-US"/>
        </w:rPr>
        <w:t>Parents/legal guardians/</w:t>
      </w:r>
      <w:proofErr w:type="spellStart"/>
      <w:r w:rsidRPr="00453EC7">
        <w:rPr>
          <w:lang w:val="en-US"/>
        </w:rPr>
        <w:t>carers</w:t>
      </w:r>
      <w:proofErr w:type="spellEnd"/>
      <w:r w:rsidRPr="00453EC7">
        <w:rPr>
          <w:lang w:val="en-US"/>
        </w:rPr>
        <w:t xml:space="preserve"> were asked if their child had made any in-game purchases in a video game, and if the purchases were </w:t>
      </w:r>
      <w:proofErr w:type="spellStart"/>
      <w:r w:rsidRPr="00453EC7">
        <w:rPr>
          <w:lang w:val="en-US"/>
        </w:rPr>
        <w:t>authorised</w:t>
      </w:r>
      <w:proofErr w:type="spellEnd"/>
      <w:r w:rsidRPr="00453EC7">
        <w:rPr>
          <w:lang w:val="en-US"/>
        </w:rPr>
        <w:t>. In-game purchasing behavior varied by age, with 20% of all children making purchases, of which 75% were parent-</w:t>
      </w:r>
      <w:proofErr w:type="spellStart"/>
      <w:r w:rsidRPr="00453EC7">
        <w:rPr>
          <w:lang w:val="en-US"/>
        </w:rPr>
        <w:t>authorised</w:t>
      </w:r>
      <w:proofErr w:type="spellEnd"/>
      <w:r w:rsidRPr="00453EC7">
        <w:rPr>
          <w:lang w:val="en-US"/>
        </w:rPr>
        <w:t xml:space="preserve">. While teens (11-17) showed higher overall purchase rates, </w:t>
      </w:r>
      <w:proofErr w:type="spellStart"/>
      <w:r w:rsidRPr="00453EC7">
        <w:rPr>
          <w:lang w:val="en-US"/>
        </w:rPr>
        <w:t>unauthorised</w:t>
      </w:r>
      <w:proofErr w:type="spellEnd"/>
      <w:r w:rsidRPr="00453EC7">
        <w:rPr>
          <w:lang w:val="en-US"/>
        </w:rPr>
        <w:t xml:space="preserve"> transactions were more common among young children (0-7).</w:t>
      </w:r>
    </w:p>
    <w:p w14:paraId="28FFFE96" w14:textId="51D54111" w:rsidR="00453EC7" w:rsidRDefault="00453EC7" w:rsidP="00453EC7">
      <w:pPr>
        <w:jc w:val="center"/>
      </w:pPr>
      <w:r w:rsidRPr="00453EC7">
        <w:rPr>
          <w:noProof/>
        </w:rPr>
        <w:drawing>
          <wp:inline distT="0" distB="0" distL="0" distR="0" wp14:anchorId="7D2E0BA1" wp14:editId="75935C31">
            <wp:extent cx="1905000" cy="1647645"/>
            <wp:effectExtent l="0" t="0" r="0" b="0"/>
            <wp:docPr id="4323740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74009" name="Picture 1">
                      <a:extLst>
                        <a:ext uri="{C183D7F6-B498-43B3-948B-1728B52AA6E4}">
                          <adec:decorative xmlns:adec="http://schemas.microsoft.com/office/drawing/2017/decorative" val="1"/>
                        </a:ext>
                      </a:extLst>
                    </pic:cNvPr>
                    <pic:cNvPicPr/>
                  </pic:nvPicPr>
                  <pic:blipFill>
                    <a:blip r:embed="rId76"/>
                    <a:stretch>
                      <a:fillRect/>
                    </a:stretch>
                  </pic:blipFill>
                  <pic:spPr>
                    <a:xfrm>
                      <a:off x="0" y="0"/>
                      <a:ext cx="1907785" cy="1650054"/>
                    </a:xfrm>
                    <a:prstGeom prst="rect">
                      <a:avLst/>
                    </a:prstGeom>
                  </pic:spPr>
                </pic:pic>
              </a:graphicData>
            </a:graphic>
          </wp:inline>
        </w:drawing>
      </w:r>
    </w:p>
    <w:p w14:paraId="19E95317" w14:textId="77777777" w:rsidR="00453EC7" w:rsidRPr="00453EC7" w:rsidRDefault="00453EC7" w:rsidP="00453EC7">
      <w:pPr>
        <w:pStyle w:val="FootnoteText"/>
      </w:pPr>
      <w:r w:rsidRPr="00453EC7">
        <w:rPr>
          <w:lang w:val="en-US"/>
        </w:rPr>
        <w:t xml:space="preserve">Source: PARF11. In the past 12 months, has a child in your care made any microtransaction purchases in a video game, computer game, or mobile game? </w:t>
      </w:r>
    </w:p>
    <w:p w14:paraId="27255959" w14:textId="77777777" w:rsidR="00453EC7" w:rsidRPr="00453EC7" w:rsidRDefault="00453EC7" w:rsidP="00453EC7">
      <w:pPr>
        <w:pStyle w:val="FootnoteText"/>
      </w:pPr>
      <w:r w:rsidRPr="00453EC7">
        <w:rPr>
          <w:lang w:val="en-US"/>
        </w:rPr>
        <w:t>Base: MCCS, Respondents who are parents/legal guardians/</w:t>
      </w:r>
      <w:proofErr w:type="spellStart"/>
      <w:r w:rsidRPr="00453EC7">
        <w:rPr>
          <w:lang w:val="en-US"/>
        </w:rPr>
        <w:t>carers</w:t>
      </w:r>
      <w:proofErr w:type="spellEnd"/>
      <w:r w:rsidRPr="00453EC7">
        <w:rPr>
          <w:lang w:val="en-US"/>
        </w:rPr>
        <w:t xml:space="preserve"> of a child aged 17 or under. 2024: n=2,054. </w:t>
      </w:r>
    </w:p>
    <w:p w14:paraId="5EE16374" w14:textId="77777777" w:rsidR="00453EC7" w:rsidRDefault="00453EC7" w:rsidP="00453EC7">
      <w:pPr>
        <w:pStyle w:val="FootnoteText"/>
        <w:rPr>
          <w:lang w:val="en-GB"/>
        </w:rPr>
      </w:pPr>
      <w:r w:rsidRPr="00453EC7">
        <w:rPr>
          <w:lang w:val="en-GB"/>
        </w:rPr>
        <w:t xml:space="preserve">Notes: No/Don’t know/refused responses not shown. DK and Ref options were displayed upfront with other response options.  2024 No = 73%, DK = 7%, Ref = 1%. </w:t>
      </w:r>
    </w:p>
    <w:p w14:paraId="5EB9D94C" w14:textId="77777777" w:rsidR="00574DB1" w:rsidRDefault="00574DB1" w:rsidP="00453EC7">
      <w:pPr>
        <w:pStyle w:val="FootnoteText"/>
        <w:rPr>
          <w:lang w:val="en-GB"/>
        </w:rPr>
      </w:pPr>
    </w:p>
    <w:p w14:paraId="442EEB09" w14:textId="320EB617" w:rsidR="00574DB1" w:rsidRPr="00453EC7" w:rsidRDefault="00574DB1" w:rsidP="00574DB1">
      <w:r w:rsidRPr="00574DB1">
        <w:lastRenderedPageBreak/>
        <w:t>20% of parents/legal guardians/carers reported that the child in their care had made microtransaction purchases in a video game, computer game, or mobile game in the past 12 months.</w:t>
      </w:r>
    </w:p>
    <w:p w14:paraId="705F52F6" w14:textId="77777777" w:rsidR="00453EC7" w:rsidRPr="00453EC7" w:rsidRDefault="00453EC7" w:rsidP="00453EC7">
      <w:pPr>
        <w:pStyle w:val="Heading4"/>
      </w:pPr>
      <w:r w:rsidRPr="00453EC7">
        <w:t>Subgroups</w:t>
      </w:r>
    </w:p>
    <w:p w14:paraId="13FE913E" w14:textId="77777777" w:rsidR="00453EC7" w:rsidRPr="00453EC7" w:rsidRDefault="00453EC7" w:rsidP="00453EC7">
      <w:r w:rsidRPr="00453EC7">
        <w:rPr>
          <w:lang w:val="en-US"/>
        </w:rPr>
        <w:t>Made any microtransaction purchase in a video game was higher for:</w:t>
      </w:r>
    </w:p>
    <w:p w14:paraId="2816C454" w14:textId="77777777" w:rsidR="00453EC7" w:rsidRPr="00453EC7" w:rsidRDefault="00453EC7" w:rsidP="00453EC7">
      <w:pPr>
        <w:pStyle w:val="Listparagraphbullets"/>
      </w:pPr>
      <w:r w:rsidRPr="00453EC7">
        <w:rPr>
          <w:lang w:val="en-US"/>
        </w:rPr>
        <w:t>Children aged 11-15 (30%), 16-17 (30% vs 5% of those aged 0-7, 21% of those aged 8-10).</w:t>
      </w:r>
    </w:p>
    <w:p w14:paraId="31019DBC" w14:textId="3FD4CEA5" w:rsidR="00453EC7" w:rsidRDefault="005E2CCC" w:rsidP="00453EC7">
      <w:pPr>
        <w:jc w:val="center"/>
      </w:pPr>
      <w:r w:rsidRPr="005E2CCC">
        <w:rPr>
          <w:noProof/>
        </w:rPr>
        <w:drawing>
          <wp:inline distT="0" distB="0" distL="0" distR="0" wp14:anchorId="620864D5" wp14:editId="035C67AE">
            <wp:extent cx="4115374" cy="2800741"/>
            <wp:effectExtent l="0" t="0" r="0" b="0"/>
            <wp:docPr id="21186501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50198" name="Picture 1">
                      <a:extLst>
                        <a:ext uri="{C183D7F6-B498-43B3-948B-1728B52AA6E4}">
                          <adec:decorative xmlns:adec="http://schemas.microsoft.com/office/drawing/2017/decorative" val="1"/>
                        </a:ext>
                      </a:extLst>
                    </pic:cNvPr>
                    <pic:cNvPicPr/>
                  </pic:nvPicPr>
                  <pic:blipFill>
                    <a:blip r:embed="rId77"/>
                    <a:stretch>
                      <a:fillRect/>
                    </a:stretch>
                  </pic:blipFill>
                  <pic:spPr>
                    <a:xfrm>
                      <a:off x="0" y="0"/>
                      <a:ext cx="4115374" cy="2800741"/>
                    </a:xfrm>
                    <a:prstGeom prst="rect">
                      <a:avLst/>
                    </a:prstGeom>
                  </pic:spPr>
                </pic:pic>
              </a:graphicData>
            </a:graphic>
          </wp:inline>
        </w:drawing>
      </w:r>
    </w:p>
    <w:p w14:paraId="37581AD0" w14:textId="77777777" w:rsidR="005E2CCC" w:rsidRPr="005E2CCC" w:rsidRDefault="005E2CCC" w:rsidP="005E2CCC">
      <w:pPr>
        <w:pStyle w:val="FootnoteText"/>
      </w:pPr>
      <w:r w:rsidRPr="005E2CCC">
        <w:rPr>
          <w:lang w:val="en-US"/>
        </w:rPr>
        <w:t>Source: PARF12. Were any of the microtransaction purchases by the child in your care made without permission of the person paying for the transaction?</w:t>
      </w:r>
    </w:p>
    <w:p w14:paraId="4A096292" w14:textId="77777777" w:rsidR="005E2CCC" w:rsidRPr="005E2CCC" w:rsidRDefault="005E2CCC" w:rsidP="005E2CCC">
      <w:pPr>
        <w:pStyle w:val="FootnoteText"/>
      </w:pPr>
      <w:r w:rsidRPr="005E2CCC">
        <w:rPr>
          <w:lang w:val="en-US"/>
        </w:rPr>
        <w:t xml:space="preserve">Base: MCCS, </w:t>
      </w:r>
      <w:proofErr w:type="gramStart"/>
      <w:r w:rsidRPr="005E2CCC">
        <w:rPr>
          <w:lang w:val="en-US"/>
        </w:rPr>
        <w:t>All</w:t>
      </w:r>
      <w:proofErr w:type="gramEnd"/>
      <w:r w:rsidRPr="005E2CCC">
        <w:rPr>
          <w:lang w:val="en-US"/>
        </w:rPr>
        <w:t xml:space="preserve"> parents/legal guardians/</w:t>
      </w:r>
      <w:proofErr w:type="spellStart"/>
      <w:r w:rsidRPr="005E2CCC">
        <w:rPr>
          <w:lang w:val="en-US"/>
        </w:rPr>
        <w:t>carers</w:t>
      </w:r>
      <w:proofErr w:type="spellEnd"/>
      <w:r w:rsidRPr="005E2CCC">
        <w:rPr>
          <w:lang w:val="en-US"/>
        </w:rPr>
        <w:t xml:space="preserve"> whose child had made any microtransaction purchases in a video game. 2024: n=426. 0-7: n=31. 8-10: n=98. 11-15: n=163. 16-17: n=134.</w:t>
      </w:r>
    </w:p>
    <w:p w14:paraId="6517600A" w14:textId="77777777" w:rsidR="005E2CCC" w:rsidRDefault="005E2CCC" w:rsidP="005E2CCC">
      <w:pPr>
        <w:pStyle w:val="FootnoteText"/>
        <w:rPr>
          <w:lang w:val="en-GB"/>
        </w:rPr>
      </w:pPr>
      <w:r w:rsidRPr="005E2CCC">
        <w:rPr>
          <w:lang w:val="en-GB"/>
        </w:rPr>
        <w:lastRenderedPageBreak/>
        <w:t xml:space="preserve">Notes: Don’t know/refused responses not shown. Labels for responses &lt;5% are not shown on chart. 2024 DK = 0% for all ages, Ref = 0% for </w:t>
      </w:r>
      <w:proofErr w:type="spellStart"/>
      <w:r w:rsidRPr="005E2CCC">
        <w:rPr>
          <w:lang w:val="en-GB"/>
        </w:rPr>
        <w:t>al</w:t>
      </w:r>
      <w:proofErr w:type="spellEnd"/>
      <w:r w:rsidRPr="005E2CCC">
        <w:rPr>
          <w:lang w:val="en-GB"/>
        </w:rPr>
        <w:t xml:space="preserve"> ages.</w:t>
      </w:r>
    </w:p>
    <w:p w14:paraId="6462D0F0" w14:textId="77777777" w:rsidR="00574DB1" w:rsidRDefault="00574DB1" w:rsidP="005E2CCC">
      <w:pPr>
        <w:pStyle w:val="FootnoteText"/>
        <w:rPr>
          <w:lang w:val="en-GB"/>
        </w:rPr>
      </w:pPr>
    </w:p>
    <w:p w14:paraId="1A730701" w14:textId="31CDE747" w:rsidR="00574DB1" w:rsidRDefault="00574DB1" w:rsidP="00574DB1">
      <w:r>
        <w:t>A bar chart comparing the types of microtransaction purchases made by children, grouped by the nature of the transactions:</w:t>
      </w:r>
    </w:p>
    <w:p w14:paraId="49E06B48" w14:textId="77777777" w:rsidR="00574DB1" w:rsidRDefault="00574DB1" w:rsidP="00574DB1">
      <w:r>
        <w:t>Made unauthorised transactions:</w:t>
      </w:r>
    </w:p>
    <w:p w14:paraId="418092A8" w14:textId="77777777" w:rsidR="00574DB1" w:rsidRDefault="00574DB1" w:rsidP="00574DB1">
      <w:r>
        <w:t>Ages 0-7: 52%</w:t>
      </w:r>
    </w:p>
    <w:p w14:paraId="7C870747" w14:textId="77777777" w:rsidR="00574DB1" w:rsidRDefault="00574DB1" w:rsidP="00574DB1">
      <w:r>
        <w:t>Ages 8-10: 15%</w:t>
      </w:r>
    </w:p>
    <w:p w14:paraId="632F1D3C" w14:textId="77777777" w:rsidR="00574DB1" w:rsidRDefault="00574DB1" w:rsidP="00574DB1">
      <w:r>
        <w:t>Ages 11-15: 10%</w:t>
      </w:r>
    </w:p>
    <w:p w14:paraId="21817D1C" w14:textId="77777777" w:rsidR="00574DB1" w:rsidRDefault="00574DB1" w:rsidP="00574DB1">
      <w:r>
        <w:t>Ages 16-17: 16%</w:t>
      </w:r>
    </w:p>
    <w:p w14:paraId="7FA96DBD" w14:textId="77777777" w:rsidR="00574DB1" w:rsidRDefault="00574DB1" w:rsidP="00574DB1">
      <w:r>
        <w:t>Overall: 17%</w:t>
      </w:r>
    </w:p>
    <w:p w14:paraId="21E3F24F" w14:textId="77777777" w:rsidR="00574DB1" w:rsidRDefault="00574DB1" w:rsidP="00574DB1"/>
    <w:p w14:paraId="40D383E9" w14:textId="77777777" w:rsidR="00574DB1" w:rsidRDefault="00574DB1" w:rsidP="00574DB1">
      <w:r>
        <w:t>Child has ongoing permission for these types of transactions / Child doesn’t require permission:</w:t>
      </w:r>
    </w:p>
    <w:p w14:paraId="0D7858DD" w14:textId="77777777" w:rsidR="00574DB1" w:rsidRDefault="00574DB1" w:rsidP="00574DB1">
      <w:r>
        <w:t>Ages 0-7: 0%</w:t>
      </w:r>
    </w:p>
    <w:p w14:paraId="5CF5DA3E" w14:textId="77777777" w:rsidR="00574DB1" w:rsidRDefault="00574DB1" w:rsidP="00574DB1">
      <w:r>
        <w:t>Ages 8-10: 2%</w:t>
      </w:r>
    </w:p>
    <w:p w14:paraId="5EC2730F" w14:textId="77777777" w:rsidR="00574DB1" w:rsidRDefault="00574DB1" w:rsidP="00574DB1">
      <w:r>
        <w:t>Ages 11-15: 8%</w:t>
      </w:r>
    </w:p>
    <w:p w14:paraId="64C4EDEC" w14:textId="77777777" w:rsidR="00574DB1" w:rsidRDefault="00574DB1" w:rsidP="00574DB1">
      <w:r>
        <w:t>Ages 16-17: 15%</w:t>
      </w:r>
    </w:p>
    <w:p w14:paraId="71E87104" w14:textId="77777777" w:rsidR="00574DB1" w:rsidRDefault="00574DB1" w:rsidP="00574DB1">
      <w:r>
        <w:lastRenderedPageBreak/>
        <w:t>Overall: 8%</w:t>
      </w:r>
    </w:p>
    <w:p w14:paraId="7D449113" w14:textId="77777777" w:rsidR="00574DB1" w:rsidRDefault="00574DB1" w:rsidP="00574DB1"/>
    <w:p w14:paraId="4A7E7206" w14:textId="77777777" w:rsidR="00574DB1" w:rsidRDefault="00574DB1" w:rsidP="00574DB1">
      <w:r>
        <w:t>Made authorised transactions:</w:t>
      </w:r>
    </w:p>
    <w:p w14:paraId="6FE92E36" w14:textId="77777777" w:rsidR="00574DB1" w:rsidRDefault="00574DB1" w:rsidP="00574DB1">
      <w:r>
        <w:t>Ages 0-7: 48%</w:t>
      </w:r>
    </w:p>
    <w:p w14:paraId="5F9ECC3F" w14:textId="77777777" w:rsidR="00574DB1" w:rsidRDefault="00574DB1" w:rsidP="00574DB1">
      <w:r>
        <w:t>Ages 8-10: 83%</w:t>
      </w:r>
    </w:p>
    <w:p w14:paraId="6A0E65D3" w14:textId="77777777" w:rsidR="00574DB1" w:rsidRDefault="00574DB1" w:rsidP="00574DB1">
      <w:r>
        <w:t>Ages 11-15: 82%</w:t>
      </w:r>
    </w:p>
    <w:p w14:paraId="456540CB" w14:textId="77777777" w:rsidR="00574DB1" w:rsidRDefault="00574DB1" w:rsidP="00574DB1">
      <w:r>
        <w:t>Ages 16-17: 68%</w:t>
      </w:r>
    </w:p>
    <w:p w14:paraId="78BAD2EA" w14:textId="58739039" w:rsidR="00574DB1" w:rsidRPr="005E2CCC" w:rsidRDefault="00574DB1" w:rsidP="00574DB1">
      <w:r>
        <w:t>Overall: 75%</w:t>
      </w:r>
    </w:p>
    <w:p w14:paraId="7937B3F6" w14:textId="77777777" w:rsidR="005E2CCC" w:rsidRPr="005E2CCC" w:rsidRDefault="005E2CCC" w:rsidP="005E2CCC">
      <w:pPr>
        <w:pStyle w:val="Heading4"/>
      </w:pPr>
      <w:r w:rsidRPr="005E2CCC">
        <w:t>Subgroups</w:t>
      </w:r>
    </w:p>
    <w:p w14:paraId="68FFDDC0" w14:textId="77777777" w:rsidR="005E2CCC" w:rsidRPr="005E2CCC" w:rsidRDefault="005E2CCC" w:rsidP="005E2CCC">
      <w:r w:rsidRPr="005E2CCC">
        <w:rPr>
          <w:lang w:val="en-US"/>
        </w:rPr>
        <w:t xml:space="preserve">Made </w:t>
      </w:r>
      <w:proofErr w:type="spellStart"/>
      <w:r w:rsidRPr="005E2CCC">
        <w:rPr>
          <w:lang w:val="en-US"/>
        </w:rPr>
        <w:t>unauthorised</w:t>
      </w:r>
      <w:proofErr w:type="spellEnd"/>
      <w:r w:rsidRPr="005E2CCC">
        <w:rPr>
          <w:lang w:val="en-US"/>
        </w:rPr>
        <w:t xml:space="preserve"> transactions was higher for:</w:t>
      </w:r>
    </w:p>
    <w:p w14:paraId="3AEAF27B" w14:textId="77777777" w:rsidR="005E2CCC" w:rsidRPr="005E2CCC" w:rsidRDefault="005E2CCC" w:rsidP="005E2CCC">
      <w:pPr>
        <w:pStyle w:val="Listparagraphbullets"/>
      </w:pPr>
      <w:r w:rsidRPr="005E2CCC">
        <w:rPr>
          <w:lang w:val="en-US"/>
        </w:rPr>
        <w:t>Children aged 0-7 (52% vs 15% of those aged 8-10, 10% of those aged 11-15, 16% of those aged 16-17).</w:t>
      </w:r>
    </w:p>
    <w:p w14:paraId="62652974" w14:textId="77777777" w:rsidR="005E2CCC" w:rsidRPr="005E2CCC" w:rsidRDefault="005E2CCC" w:rsidP="005E2CCC">
      <w:pPr>
        <w:pStyle w:val="Listparagraphbullets"/>
      </w:pPr>
      <w:r w:rsidRPr="005E2CCC">
        <w:rPr>
          <w:lang w:val="en-US"/>
        </w:rPr>
        <w:t>Children ever used internet outside of home (19% vs 7% of those who never used internet outside of home)</w:t>
      </w:r>
    </w:p>
    <w:p w14:paraId="5DF44000" w14:textId="77777777" w:rsidR="005E2CCC" w:rsidRPr="005E2CCC" w:rsidRDefault="005E2CCC" w:rsidP="005E2CCC">
      <w:r w:rsidRPr="005E2CCC">
        <w:rPr>
          <w:lang w:val="en-US"/>
        </w:rPr>
        <w:t xml:space="preserve">Made </w:t>
      </w:r>
      <w:proofErr w:type="spellStart"/>
      <w:r w:rsidRPr="005E2CCC">
        <w:rPr>
          <w:lang w:val="en-US"/>
        </w:rPr>
        <w:t>authorised</w:t>
      </w:r>
      <w:proofErr w:type="spellEnd"/>
      <w:r w:rsidRPr="005E2CCC">
        <w:rPr>
          <w:lang w:val="en-US"/>
        </w:rPr>
        <w:t xml:space="preserve"> transactions was higher for:</w:t>
      </w:r>
    </w:p>
    <w:p w14:paraId="7E481950" w14:textId="77777777" w:rsidR="005E2CCC" w:rsidRPr="005E2CCC" w:rsidRDefault="005E2CCC" w:rsidP="005E2CCC">
      <w:pPr>
        <w:pStyle w:val="Listparagraphbullets"/>
      </w:pPr>
      <w:r w:rsidRPr="005E2CCC">
        <w:rPr>
          <w:lang w:val="en-US"/>
        </w:rPr>
        <w:t xml:space="preserve">Children aged 8-10 (83%), 11-15 (82% vs 48% of those aged 0-7, 68% of those aged 16-17). </w:t>
      </w:r>
    </w:p>
    <w:p w14:paraId="2EFFFFAF" w14:textId="77777777" w:rsidR="005E2CCC" w:rsidRPr="005E2CCC" w:rsidRDefault="005E2CCC" w:rsidP="005E2CCC">
      <w:r w:rsidRPr="005E2CCC">
        <w:rPr>
          <w:lang w:val="en-US"/>
        </w:rPr>
        <w:t>Ongoing permission/ doesn’t require permission was higher for:</w:t>
      </w:r>
    </w:p>
    <w:p w14:paraId="2E00AC86" w14:textId="77777777" w:rsidR="005E2CCC" w:rsidRPr="005E2CCC" w:rsidRDefault="005E2CCC" w:rsidP="005E2CCC">
      <w:pPr>
        <w:pStyle w:val="Listparagraphbullets"/>
      </w:pPr>
      <w:r w:rsidRPr="005E2CCC">
        <w:rPr>
          <w:lang w:val="en-US"/>
        </w:rPr>
        <w:t xml:space="preserve">Children aged 16-17 (15% vs 2% of those aged 8-10). </w:t>
      </w:r>
    </w:p>
    <w:p w14:paraId="1345E990" w14:textId="37BDA01C" w:rsidR="005E2CCC" w:rsidRDefault="005E2CCC" w:rsidP="00C438C8">
      <w:pPr>
        <w:pStyle w:val="normal-box"/>
      </w:pPr>
      <w:r w:rsidRPr="005E2CCC">
        <w:t>One-in-five parents/legal guardians/</w:t>
      </w:r>
      <w:proofErr w:type="spellStart"/>
      <w:r w:rsidRPr="005E2CCC">
        <w:t>carers</w:t>
      </w:r>
      <w:proofErr w:type="spellEnd"/>
      <w:r w:rsidRPr="005E2CCC">
        <w:t xml:space="preserve"> reported that their child had made microtransaction purchases in a video game, and the majority reported that such purchases were made with permission.</w:t>
      </w:r>
    </w:p>
    <w:p w14:paraId="1E5C9F6D" w14:textId="626F7C84" w:rsidR="00C438C8" w:rsidRDefault="00010902" w:rsidP="00C438C8">
      <w:pPr>
        <w:pStyle w:val="Heading2"/>
        <w:rPr>
          <w:lang w:val="en-US"/>
        </w:rPr>
      </w:pPr>
      <w:hyperlink w:anchor="TOC" w:history="1">
        <w:bookmarkStart w:id="71" w:name="_Toc197964117"/>
        <w:r w:rsidR="00C438C8" w:rsidRPr="00A123BF">
          <w:rPr>
            <w:rStyle w:val="Hyperlink"/>
            <w:lang w:val="en-US"/>
          </w:rPr>
          <w:t>TV: access, devices, and free-to-air</w:t>
        </w:r>
        <w:bookmarkEnd w:id="71"/>
      </w:hyperlink>
    </w:p>
    <w:p w14:paraId="0FDF3A16" w14:textId="77073F93" w:rsidR="00C438C8" w:rsidRDefault="00C438C8" w:rsidP="00C438C8">
      <w:pPr>
        <w:pStyle w:val="Heading3"/>
      </w:pPr>
      <w:bookmarkStart w:id="72" w:name="_Toc197964118"/>
      <w:r w:rsidRPr="00C438C8">
        <w:t>Chapter Summary – TV</w:t>
      </w:r>
      <w:bookmarkEnd w:id="72"/>
    </w:p>
    <w:p w14:paraId="100E756C" w14:textId="77777777" w:rsidR="00C438C8" w:rsidRPr="00C438C8" w:rsidRDefault="00C438C8" w:rsidP="00C438C8">
      <w:r w:rsidRPr="00C438C8">
        <w:rPr>
          <w:lang w:val="en-US"/>
        </w:rPr>
        <w:t xml:space="preserve">Access to TV via traditional means of broadcast signal or antennas was consistent with 2023. </w:t>
      </w:r>
    </w:p>
    <w:p w14:paraId="15BB728C" w14:textId="77777777" w:rsidR="00C438C8" w:rsidRPr="00C438C8" w:rsidRDefault="00C438C8" w:rsidP="00C438C8">
      <w:pPr>
        <w:pStyle w:val="Listparagraphbullets"/>
      </w:pPr>
      <w:r w:rsidRPr="00C438C8">
        <w:rPr>
          <w:lang w:val="en-US"/>
        </w:rPr>
        <w:t>Broadcast signal or antenna (56%) remained the most common method for accessing free-to-air TV, although on-demand TV apps (net) were also common (56%).</w:t>
      </w:r>
    </w:p>
    <w:p w14:paraId="5326352F" w14:textId="77777777" w:rsidR="00C438C8" w:rsidRPr="00C438C8" w:rsidRDefault="00C438C8" w:rsidP="00C438C8">
      <w:pPr>
        <w:pStyle w:val="Listparagraphbullets"/>
      </w:pPr>
      <w:r w:rsidRPr="00C438C8">
        <w:rPr>
          <w:lang w:val="en-US"/>
        </w:rPr>
        <w:t>Nearly half (49%) of respondents reported usage of traditional broadcast signal or antenna in 2024.</w:t>
      </w:r>
    </w:p>
    <w:p w14:paraId="7BD31B1F" w14:textId="77777777" w:rsidR="00C438C8" w:rsidRPr="00C438C8" w:rsidRDefault="00C438C8" w:rsidP="00C438C8">
      <w:r w:rsidRPr="00C438C8">
        <w:rPr>
          <w:lang w:val="en-US"/>
        </w:rPr>
        <w:t>Numbers of TVs in Australian households has decreased slightly in 2024.</w:t>
      </w:r>
    </w:p>
    <w:p w14:paraId="6CC4664D" w14:textId="77777777" w:rsidR="00C438C8" w:rsidRPr="00C438C8" w:rsidRDefault="00C438C8" w:rsidP="00C438C8">
      <w:pPr>
        <w:pStyle w:val="Listparagraphbullets"/>
      </w:pPr>
      <w:r w:rsidRPr="00C438C8">
        <w:rPr>
          <w:lang w:val="en-US"/>
        </w:rPr>
        <w:t xml:space="preserve">Respondents most commonly reported having either one (39%) or two (%%) TVs in their house, with the proportion of households having one TV increased in 2024. </w:t>
      </w:r>
    </w:p>
    <w:p w14:paraId="4595837F" w14:textId="77777777" w:rsidR="00C438C8" w:rsidRPr="00C438C8" w:rsidRDefault="00C438C8" w:rsidP="00C438C8">
      <w:pPr>
        <w:pStyle w:val="Listparagraphbullets"/>
      </w:pPr>
      <w:r w:rsidRPr="00C438C8">
        <w:rPr>
          <w:lang w:val="en-US"/>
        </w:rPr>
        <w:t xml:space="preserve">The average number of TVs in a household declined slightly in 2024 (1.9). </w:t>
      </w:r>
    </w:p>
    <w:p w14:paraId="13E26BCB" w14:textId="77777777" w:rsidR="00C438C8" w:rsidRPr="00C438C8" w:rsidRDefault="00C438C8" w:rsidP="00C438C8">
      <w:r w:rsidRPr="00C438C8">
        <w:t xml:space="preserve">TV-internet connectivity remained consistent </w:t>
      </w:r>
    </w:p>
    <w:p w14:paraId="704DF740" w14:textId="77777777" w:rsidR="00C438C8" w:rsidRPr="00C438C8" w:rsidRDefault="00C438C8" w:rsidP="00C438C8">
      <w:pPr>
        <w:pStyle w:val="Listparagraphbullets"/>
      </w:pPr>
      <w:r w:rsidRPr="00C438C8">
        <w:rPr>
          <w:lang w:val="en-US"/>
        </w:rPr>
        <w:t>Most commonly one TV was connected to the internet (46%), although some respondents said two were connected to the internet (26%), while 13% said none were connected to the internet.</w:t>
      </w:r>
    </w:p>
    <w:p w14:paraId="7A134E67" w14:textId="77777777" w:rsidR="00C438C8" w:rsidRPr="00C438C8" w:rsidRDefault="00C438C8" w:rsidP="00C438C8">
      <w:r w:rsidRPr="00C438C8">
        <w:rPr>
          <w:lang w:val="en-US"/>
        </w:rPr>
        <w:t>TV connection to a free-to-air television aerial, antenna, or broadcast signal was high</w:t>
      </w:r>
    </w:p>
    <w:p w14:paraId="51B3C4DF" w14:textId="77777777" w:rsidR="00C438C8" w:rsidRPr="00C438C8" w:rsidRDefault="00C438C8" w:rsidP="00C438C8">
      <w:pPr>
        <w:pStyle w:val="Listparagraphbullets"/>
      </w:pPr>
      <w:r w:rsidRPr="00C438C8">
        <w:rPr>
          <w:lang w:val="en-US"/>
        </w:rPr>
        <w:t>Around two-thirds (67%) of households had access to a free-to-air broadcast signal, with most connections through primary TVs (87%).</w:t>
      </w:r>
    </w:p>
    <w:p w14:paraId="789477CC" w14:textId="77777777" w:rsidR="00C438C8" w:rsidRPr="00C438C8" w:rsidRDefault="00C438C8" w:rsidP="00C438C8">
      <w:pPr>
        <w:pStyle w:val="Listparagraphbullets"/>
      </w:pPr>
      <w:r w:rsidRPr="00C438C8">
        <w:rPr>
          <w:lang w:val="en-US"/>
        </w:rPr>
        <w:lastRenderedPageBreak/>
        <w:t>TV connection to an external aerial was commonly reported via a co-axial cable or a similar cable (82%).</w:t>
      </w:r>
    </w:p>
    <w:p w14:paraId="72C4D6AD" w14:textId="77777777" w:rsidR="00C438C8" w:rsidRPr="00C438C8" w:rsidRDefault="00C438C8" w:rsidP="00C438C8">
      <w:pPr>
        <w:pStyle w:val="Listparagraphbullets"/>
      </w:pPr>
      <w:r w:rsidRPr="00C438C8">
        <w:rPr>
          <w:lang w:val="en-US"/>
        </w:rPr>
        <w:t>Over three quarters (77%) of households’ primary working TVs had built-in capabilities to connect to a free-to-air broadcast signal without the need for an external aerial.</w:t>
      </w:r>
    </w:p>
    <w:p w14:paraId="046C9793" w14:textId="77777777" w:rsidR="00C438C8" w:rsidRPr="00C438C8" w:rsidRDefault="00C438C8" w:rsidP="00C438C8">
      <w:pPr>
        <w:pStyle w:val="Listparagraphbullets"/>
      </w:pPr>
      <w:r w:rsidRPr="00C438C8">
        <w:rPr>
          <w:lang w:val="en-US"/>
        </w:rPr>
        <w:t xml:space="preserve">Traditional connections such as broadcast signal, aerial, antenna, or </w:t>
      </w:r>
      <w:proofErr w:type="spellStart"/>
      <w:r w:rsidRPr="00C438C8">
        <w:rPr>
          <w:lang w:val="en-US"/>
        </w:rPr>
        <w:t>pay-TV</w:t>
      </w:r>
      <w:proofErr w:type="spellEnd"/>
      <w:r w:rsidRPr="00C438C8">
        <w:rPr>
          <w:lang w:val="en-US"/>
        </w:rPr>
        <w:t xml:space="preserve"> set-top box (75% net rarely, sometimes, often, very often), and internet connections via an internet-connected television, an internet-enabled device, or a broadcaster’s video-on-demand service (72% net) were both used by most to watch free-to-air TV content. </w:t>
      </w:r>
    </w:p>
    <w:p w14:paraId="54FF8518" w14:textId="77777777" w:rsidR="00C438C8" w:rsidRPr="00C438C8" w:rsidRDefault="00C438C8" w:rsidP="00C438C8">
      <w:r w:rsidRPr="00C438C8">
        <w:rPr>
          <w:lang w:val="en-US"/>
        </w:rPr>
        <w:t>VAST Box ownership driven by demographic factors</w:t>
      </w:r>
    </w:p>
    <w:p w14:paraId="69A1C760" w14:textId="77777777" w:rsidR="00C438C8" w:rsidRPr="00C438C8" w:rsidRDefault="00C438C8" w:rsidP="00C438C8">
      <w:pPr>
        <w:pStyle w:val="Listparagraphbullets"/>
      </w:pPr>
      <w:r w:rsidRPr="00C438C8">
        <w:rPr>
          <w:lang w:val="en-US"/>
        </w:rPr>
        <w:t>2.56% of households owned a VAST Box, with the majority of these owning just one (69%).</w:t>
      </w:r>
    </w:p>
    <w:p w14:paraId="7E6AB006" w14:textId="77777777" w:rsidR="00C438C8" w:rsidRPr="00C438C8" w:rsidRDefault="00C438C8" w:rsidP="00C438C8">
      <w:pPr>
        <w:pStyle w:val="Listparagraphbullets"/>
      </w:pPr>
      <w:r w:rsidRPr="00C438C8">
        <w:rPr>
          <w:lang w:val="en-US"/>
        </w:rPr>
        <w:t>VAST Box ownership was driven by those on lower incomes, younger ages, and those with children.</w:t>
      </w:r>
    </w:p>
    <w:p w14:paraId="5DEFC393" w14:textId="77777777" w:rsidR="00C438C8" w:rsidRPr="00C438C8" w:rsidRDefault="00C438C8" w:rsidP="00C438C8">
      <w:pPr>
        <w:pStyle w:val="Listparagraphbullets"/>
      </w:pPr>
      <w:r w:rsidRPr="00C438C8">
        <w:rPr>
          <w:lang w:val="en-US"/>
        </w:rPr>
        <w:t xml:space="preserve">Respondents with a VAST Box in their household reported various installation timelines. </w:t>
      </w:r>
    </w:p>
    <w:p w14:paraId="522EBFBC" w14:textId="77777777" w:rsidR="00C438C8" w:rsidRPr="00C438C8" w:rsidRDefault="00C438C8" w:rsidP="00C438C8">
      <w:pPr>
        <w:pStyle w:val="Listparagraphbullets"/>
      </w:pPr>
      <w:r w:rsidRPr="00C438C8">
        <w:rPr>
          <w:lang w:val="en-US"/>
        </w:rPr>
        <w:t>VAST Box performance was rated highly among respondents with at least one in their household, with 91% of those owning up to two reporting it functions at least some of the time.</w:t>
      </w:r>
    </w:p>
    <w:p w14:paraId="446AF25A" w14:textId="779FD549" w:rsidR="00C438C8" w:rsidRDefault="00C438C8" w:rsidP="00C438C8">
      <w:pPr>
        <w:pStyle w:val="Heading3"/>
      </w:pPr>
      <w:bookmarkStart w:id="73" w:name="_Toc197964119"/>
      <w:r w:rsidRPr="00C438C8">
        <w:t>How respondents access free-to-air TV</w:t>
      </w:r>
      <w:bookmarkEnd w:id="73"/>
    </w:p>
    <w:p w14:paraId="52401475" w14:textId="77777777" w:rsidR="00C438C8" w:rsidRPr="00C438C8" w:rsidRDefault="00C438C8" w:rsidP="00C438C8">
      <w:r w:rsidRPr="00C438C8">
        <w:rPr>
          <w:lang w:val="en-US"/>
        </w:rPr>
        <w:t xml:space="preserve">Traditional broadcast antenna and on-demand TV apps were equally common (both 56%) means for accessing free-to-air TV, though antenna usage declined in 2024. VAST Box viewership remained niche and also declined in 2024. </w:t>
      </w:r>
    </w:p>
    <w:p w14:paraId="1A890874" w14:textId="70BE107D" w:rsidR="00C438C8" w:rsidRDefault="00C23BFE" w:rsidP="00C438C8">
      <w:pPr>
        <w:jc w:val="center"/>
      </w:pPr>
      <w:r w:rsidRPr="00C23BFE">
        <w:rPr>
          <w:noProof/>
        </w:rPr>
        <w:lastRenderedPageBreak/>
        <w:drawing>
          <wp:inline distT="0" distB="0" distL="0" distR="0" wp14:anchorId="468B8CA9" wp14:editId="5D488262">
            <wp:extent cx="5563376" cy="4229690"/>
            <wp:effectExtent l="0" t="0" r="0" b="0"/>
            <wp:docPr id="7194384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38497" name="Picture 1">
                      <a:extLst>
                        <a:ext uri="{C183D7F6-B498-43B3-948B-1728B52AA6E4}">
                          <adec:decorative xmlns:adec="http://schemas.microsoft.com/office/drawing/2017/decorative" val="1"/>
                        </a:ext>
                      </a:extLst>
                    </pic:cNvPr>
                    <pic:cNvPicPr/>
                  </pic:nvPicPr>
                  <pic:blipFill>
                    <a:blip r:embed="rId78"/>
                    <a:stretch>
                      <a:fillRect/>
                    </a:stretch>
                  </pic:blipFill>
                  <pic:spPr>
                    <a:xfrm>
                      <a:off x="0" y="0"/>
                      <a:ext cx="5563376" cy="4229690"/>
                    </a:xfrm>
                    <a:prstGeom prst="rect">
                      <a:avLst/>
                    </a:prstGeom>
                  </pic:spPr>
                </pic:pic>
              </a:graphicData>
            </a:graphic>
          </wp:inline>
        </w:drawing>
      </w:r>
    </w:p>
    <w:p w14:paraId="31D9C524" w14:textId="77777777" w:rsidR="00C438C8" w:rsidRPr="00C438C8" w:rsidRDefault="00C438C8" w:rsidP="00C438C8">
      <w:pPr>
        <w:pStyle w:val="FootnoteText"/>
      </w:pPr>
      <w:r w:rsidRPr="00C438C8">
        <w:rPr>
          <w:lang w:val="en-GB"/>
        </w:rPr>
        <w:t xml:space="preserve">Source: </w:t>
      </w:r>
      <w:r w:rsidRPr="00C438C8">
        <w:rPr>
          <w:lang w:val="en-US"/>
        </w:rPr>
        <w:t>NEWC2b.How do you access free-to-air television?</w:t>
      </w:r>
    </w:p>
    <w:p w14:paraId="0A6CBB3E" w14:textId="77777777" w:rsidR="00C438C8" w:rsidRPr="00C438C8" w:rsidRDefault="00C438C8" w:rsidP="00C438C8">
      <w:pPr>
        <w:pStyle w:val="FootnoteText"/>
      </w:pPr>
      <w:r w:rsidRPr="00C438C8">
        <w:rPr>
          <w:lang w:val="en-GB"/>
        </w:rPr>
        <w:t xml:space="preserve">Base: TVCS, MCCS. Respondents who watched free-to-air TV in the past 7 days.  2024: n=2,702.  2023: n=2,439. 2022: n=2,935. </w:t>
      </w:r>
    </w:p>
    <w:p w14:paraId="0857DFBE" w14:textId="77777777" w:rsidR="00C438C8" w:rsidRDefault="00C438C8" w:rsidP="00C438C8">
      <w:pPr>
        <w:pStyle w:val="FootnoteText"/>
        <w:rPr>
          <w:lang w:val="en-GB"/>
        </w:rPr>
      </w:pPr>
      <w:r w:rsidRPr="00C438C8">
        <w:rPr>
          <w:lang w:val="en-GB"/>
        </w:rPr>
        <w:t>Notes: Don’t know/refused responses not shown: 2024 DK = 0.4%, Ref = 0.1%. 2023 DK = 0.3%, Ref = 0.1%. 2022 DK = 0.8%, Ref = 0.0%</w:t>
      </w:r>
    </w:p>
    <w:p w14:paraId="2D135E5D" w14:textId="77777777" w:rsidR="00574DB1" w:rsidRDefault="00574DB1" w:rsidP="00C438C8">
      <w:pPr>
        <w:pStyle w:val="FootnoteText"/>
        <w:rPr>
          <w:lang w:val="en-GB"/>
        </w:rPr>
      </w:pPr>
    </w:p>
    <w:p w14:paraId="4066F470" w14:textId="2752F093" w:rsidR="00574DB1" w:rsidRDefault="00574DB1" w:rsidP="00574DB1">
      <w:r>
        <w:t>A bar chart showing how people accessed free-to-air TV among those who watched free-to-air TV in the past 7 days, between 2022 and 2024.</w:t>
      </w:r>
    </w:p>
    <w:p w14:paraId="48BC4960" w14:textId="77777777" w:rsidR="00574DB1" w:rsidRDefault="00574DB1" w:rsidP="00574DB1">
      <w:r>
        <w:t>Broadcast signal / antenna: 56% in 2024, 61% in 2023, 59% in 2022.</w:t>
      </w:r>
    </w:p>
    <w:p w14:paraId="7A57B5CC" w14:textId="77777777" w:rsidR="00574DB1" w:rsidRDefault="00574DB1" w:rsidP="00574DB1">
      <w:r>
        <w:t>On-demand TV apps through a smart TV: 38% in 2024, 37% in 2023, 32% in 2022.</w:t>
      </w:r>
    </w:p>
    <w:p w14:paraId="11E64FB8" w14:textId="77777777" w:rsidR="00574DB1" w:rsidRDefault="00574DB1" w:rsidP="00574DB1">
      <w:r>
        <w:t>On-demand apps through an internet-connected device plugged into a television: 22% in 2024, 23% in 2023, 23% in 2022.</w:t>
      </w:r>
    </w:p>
    <w:p w14:paraId="4B8CFC04" w14:textId="77777777" w:rsidR="00574DB1" w:rsidRDefault="00574DB1" w:rsidP="00574DB1">
      <w:r>
        <w:t>On-demand TV apps through a device other than a television: 20% in 2024, 20% in 2023, 19% in 2022.</w:t>
      </w:r>
    </w:p>
    <w:p w14:paraId="7AAD0BCD" w14:textId="77777777" w:rsidR="00574DB1" w:rsidRDefault="00574DB1" w:rsidP="00574DB1">
      <w:r>
        <w:t>A Pay TV set-top box through cable or satellite: 15% in 2024, 14% in 2023, 18% in 2022.</w:t>
      </w:r>
    </w:p>
    <w:p w14:paraId="5BAABC52" w14:textId="77777777" w:rsidR="00574DB1" w:rsidRDefault="00574DB1" w:rsidP="00574DB1">
      <w:r>
        <w:lastRenderedPageBreak/>
        <w:t>A VAST box: 1% in 2024, 2% in 2023, 2% in 2022.</w:t>
      </w:r>
    </w:p>
    <w:p w14:paraId="0879603C" w14:textId="40077194" w:rsidR="00574DB1" w:rsidRPr="00C438C8" w:rsidRDefault="00574DB1" w:rsidP="00574DB1">
      <w:r>
        <w:t>Other: 0.8% in 2024, 0.4% in 2023, 0.8% in 2022.</w:t>
      </w:r>
    </w:p>
    <w:p w14:paraId="5776F6A6" w14:textId="77777777" w:rsidR="00C438C8" w:rsidRPr="00C438C8" w:rsidRDefault="00C438C8" w:rsidP="00C438C8">
      <w:pPr>
        <w:pStyle w:val="Heading4"/>
      </w:pPr>
      <w:r w:rsidRPr="00C438C8">
        <w:t>Subgroups</w:t>
      </w:r>
    </w:p>
    <w:p w14:paraId="09E1221D" w14:textId="77777777" w:rsidR="00C438C8" w:rsidRPr="00C438C8" w:rsidRDefault="00C438C8" w:rsidP="00C438C8">
      <w:r w:rsidRPr="00C438C8">
        <w:rPr>
          <w:lang w:val="en-US"/>
        </w:rPr>
        <w:t>Broadcast signal / antenna was higher for:</w:t>
      </w:r>
    </w:p>
    <w:p w14:paraId="1CE663EA" w14:textId="77777777" w:rsidR="00C438C8" w:rsidRPr="00C438C8" w:rsidRDefault="00C438C8" w:rsidP="00C438C8">
      <w:pPr>
        <w:pStyle w:val="Listparagraphbullets"/>
      </w:pPr>
      <w:r w:rsidRPr="00C438C8">
        <w:rPr>
          <w:lang w:val="en-US"/>
        </w:rPr>
        <w:t>Men (63% vs 48% of women)</w:t>
      </w:r>
    </w:p>
    <w:p w14:paraId="4D93D662" w14:textId="77777777" w:rsidR="00C438C8" w:rsidRPr="00C438C8" w:rsidRDefault="00C438C8" w:rsidP="00C438C8">
      <w:pPr>
        <w:pStyle w:val="Listparagraphbullets"/>
      </w:pPr>
      <w:r w:rsidRPr="00C438C8">
        <w:rPr>
          <w:lang w:val="en-US"/>
        </w:rPr>
        <w:t>Ages 65-74 (62% vs 49% of ages 45-54)</w:t>
      </w:r>
    </w:p>
    <w:p w14:paraId="3B94474B" w14:textId="77777777" w:rsidR="00C438C8" w:rsidRPr="00C438C8" w:rsidRDefault="00C438C8" w:rsidP="00C438C8">
      <w:pPr>
        <w:pStyle w:val="Listparagraphbullets"/>
      </w:pPr>
      <w:r w:rsidRPr="00C438C8">
        <w:rPr>
          <w:lang w:val="en-US"/>
        </w:rPr>
        <w:t>Those living outside a capital city (62% vs 50% of those living in a capital city)</w:t>
      </w:r>
    </w:p>
    <w:p w14:paraId="427FCBFB" w14:textId="77777777" w:rsidR="00C438C8" w:rsidRPr="00C438C8" w:rsidRDefault="00C438C8" w:rsidP="00C438C8">
      <w:pPr>
        <w:pStyle w:val="Listparagraphbullets"/>
      </w:pPr>
      <w:r w:rsidRPr="00C438C8">
        <w:rPr>
          <w:lang w:val="en-US"/>
        </w:rPr>
        <w:t>Those without children (58% vs 45% of those with dependent children in household)</w:t>
      </w:r>
    </w:p>
    <w:p w14:paraId="3BC13DD1" w14:textId="77777777" w:rsidR="00C438C8" w:rsidRPr="00C438C8" w:rsidRDefault="00C438C8" w:rsidP="00C438C8">
      <w:pPr>
        <w:pStyle w:val="Listparagraphbullets"/>
      </w:pPr>
      <w:r w:rsidRPr="00C438C8">
        <w:rPr>
          <w:lang w:val="en-US"/>
        </w:rPr>
        <w:t>Those without fixed home internet (73% vs 53% of those with fixed home internet)</w:t>
      </w:r>
    </w:p>
    <w:p w14:paraId="7F6D4866" w14:textId="77777777" w:rsidR="00C438C8" w:rsidRPr="00C438C8" w:rsidRDefault="00C438C8" w:rsidP="00C438C8">
      <w:r w:rsidRPr="00C438C8">
        <w:rPr>
          <w:lang w:val="en-US"/>
        </w:rPr>
        <w:t xml:space="preserve">NET on-demand apps </w:t>
      </w:r>
      <w:proofErr w:type="gramStart"/>
      <w:r w:rsidRPr="00C438C8">
        <w:rPr>
          <w:lang w:val="en-US"/>
        </w:rPr>
        <w:t>was</w:t>
      </w:r>
      <w:proofErr w:type="gramEnd"/>
      <w:r w:rsidRPr="00C438C8">
        <w:rPr>
          <w:lang w:val="en-US"/>
        </w:rPr>
        <w:t xml:space="preserve"> higher for:</w:t>
      </w:r>
    </w:p>
    <w:p w14:paraId="1E7F6A37" w14:textId="77777777" w:rsidR="00C438C8" w:rsidRPr="00C438C8" w:rsidRDefault="00C438C8" w:rsidP="00C438C8">
      <w:pPr>
        <w:pStyle w:val="Listparagraphbullets"/>
      </w:pPr>
      <w:r w:rsidRPr="00C438C8">
        <w:rPr>
          <w:lang w:val="en-US"/>
        </w:rPr>
        <w:t>Women (59% vs 53% of men)</w:t>
      </w:r>
    </w:p>
    <w:p w14:paraId="191A8EE2" w14:textId="77777777" w:rsidR="00C438C8" w:rsidRPr="00C438C8" w:rsidRDefault="00C438C8" w:rsidP="00C438C8">
      <w:pPr>
        <w:pStyle w:val="Listparagraphbullets"/>
      </w:pPr>
      <w:r w:rsidRPr="00C438C8">
        <w:rPr>
          <w:lang w:val="en-US"/>
        </w:rPr>
        <w:t>Ages 45-54 (64% vs 51% of ages 55-64, 50% of ages 65-74, 50% of ages 75+)</w:t>
      </w:r>
    </w:p>
    <w:p w14:paraId="2AE831D8" w14:textId="77777777" w:rsidR="00C438C8" w:rsidRPr="00C438C8" w:rsidRDefault="00C438C8" w:rsidP="00C438C8">
      <w:pPr>
        <w:pStyle w:val="Listparagraphbullets"/>
      </w:pPr>
      <w:r w:rsidRPr="00C438C8">
        <w:rPr>
          <w:lang w:val="en-US"/>
        </w:rPr>
        <w:t>Those living in a capital city (61% vs 51% of those living outside a capital city)</w:t>
      </w:r>
    </w:p>
    <w:p w14:paraId="28CCF8B9" w14:textId="77777777" w:rsidR="00C438C8" w:rsidRPr="00C438C8" w:rsidRDefault="00C438C8" w:rsidP="00C438C8">
      <w:pPr>
        <w:pStyle w:val="Listparagraphbullets"/>
      </w:pPr>
      <w:r w:rsidRPr="00C438C8">
        <w:rPr>
          <w:lang w:val="en-US"/>
        </w:rPr>
        <w:t>Those with dependent children in the household (68% vs 53% of those without children)</w:t>
      </w:r>
    </w:p>
    <w:p w14:paraId="5A6E8F19" w14:textId="77777777" w:rsidR="00C438C8" w:rsidRPr="00C438C8" w:rsidRDefault="00C438C8" w:rsidP="00C438C8">
      <w:pPr>
        <w:pStyle w:val="Listparagraphbullets"/>
      </w:pPr>
      <w:r w:rsidRPr="00C438C8">
        <w:rPr>
          <w:lang w:val="en-US"/>
        </w:rPr>
        <w:t>Those without a disability (58% vs 49% of those with a disability)</w:t>
      </w:r>
    </w:p>
    <w:p w14:paraId="5E748D45" w14:textId="77777777" w:rsidR="00C438C8" w:rsidRPr="00C438C8" w:rsidRDefault="00C438C8" w:rsidP="00C438C8">
      <w:pPr>
        <w:pStyle w:val="Listparagraphbullets"/>
      </w:pPr>
      <w:r w:rsidRPr="00C438C8">
        <w:rPr>
          <w:lang w:val="en-US"/>
        </w:rPr>
        <w:t>Those with fixed home internet (59% vs 37% of those without fixed home internet)</w:t>
      </w:r>
    </w:p>
    <w:p w14:paraId="538B3CD6" w14:textId="3891522B" w:rsidR="00C438C8" w:rsidRDefault="00C438C8" w:rsidP="00C438C8">
      <w:pPr>
        <w:pStyle w:val="Heading4"/>
      </w:pPr>
      <w:r>
        <w:t>Callout</w:t>
      </w:r>
    </w:p>
    <w:p w14:paraId="1F851E6A" w14:textId="2732664C" w:rsidR="00C438C8" w:rsidRDefault="00C438C8" w:rsidP="005E3540">
      <w:pPr>
        <w:pStyle w:val="Listparagraphbullets"/>
      </w:pPr>
      <w:r>
        <w:t xml:space="preserve">Free-to-air TV access via NET on-demand apps was 56% in 2024, 58% in 2023, and 53% in 2022. </w:t>
      </w:r>
    </w:p>
    <w:p w14:paraId="33DB0C17" w14:textId="349655EF" w:rsidR="00975312" w:rsidRDefault="00975312" w:rsidP="005E3540">
      <w:pPr>
        <w:pStyle w:val="Listparagraphbullets"/>
      </w:pPr>
      <w:r>
        <w:lastRenderedPageBreak/>
        <w:t xml:space="preserve">Accessing free-to-air TV via broadcast signal or antenna (56% vs 61% in 2023), or a VAST box (1% vs 2% in 2023) both decreased significantly in 2024. </w:t>
      </w:r>
    </w:p>
    <w:p w14:paraId="7F0E7C60" w14:textId="77777777" w:rsidR="00C438C8" w:rsidRPr="00C438C8" w:rsidRDefault="00C438C8" w:rsidP="00C438C8">
      <w:pPr>
        <w:pStyle w:val="normal-box"/>
      </w:pPr>
      <w:r w:rsidRPr="00C438C8">
        <w:t>The traditional method of accessing TV through a broadcast signal or antenna remained the most common, consistent with prior years.</w:t>
      </w:r>
    </w:p>
    <w:p w14:paraId="383E32C3" w14:textId="6E87F71D" w:rsidR="00C438C8" w:rsidRDefault="00C438C8" w:rsidP="00C438C8">
      <w:pPr>
        <w:pStyle w:val="Heading3"/>
      </w:pPr>
      <w:bookmarkStart w:id="74" w:name="_Toc197964120"/>
      <w:r w:rsidRPr="00C438C8">
        <w:t>How respondents access free-to-air TV most often</w:t>
      </w:r>
      <w:bookmarkEnd w:id="74"/>
    </w:p>
    <w:p w14:paraId="174954D8" w14:textId="77777777" w:rsidR="00C438C8" w:rsidRPr="00C438C8" w:rsidRDefault="00C438C8" w:rsidP="00C438C8">
      <w:r w:rsidRPr="00C438C8">
        <w:rPr>
          <w:lang w:val="en-US"/>
        </w:rPr>
        <w:t>Of those who have watched free-to-air TV in the past 7 days, a traditional broadcast signal or antenna remained the preferred access method (49%), followed by smart TV apps (23%), while VAST Box usage dropped to just 1% in 2024.</w:t>
      </w:r>
    </w:p>
    <w:p w14:paraId="7CD48CE3" w14:textId="339E92A1" w:rsidR="00C438C8" w:rsidRDefault="00C438C8" w:rsidP="00C438C8">
      <w:pPr>
        <w:jc w:val="center"/>
      </w:pPr>
      <w:r w:rsidRPr="00C438C8">
        <w:rPr>
          <w:noProof/>
        </w:rPr>
        <w:lastRenderedPageBreak/>
        <w:drawing>
          <wp:inline distT="0" distB="0" distL="0" distR="0" wp14:anchorId="656BF710" wp14:editId="3CA28709">
            <wp:extent cx="5125165" cy="3477110"/>
            <wp:effectExtent l="0" t="0" r="0" b="9525"/>
            <wp:docPr id="6142958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95807" name="Picture 1">
                      <a:extLst>
                        <a:ext uri="{C183D7F6-B498-43B3-948B-1728B52AA6E4}">
                          <adec:decorative xmlns:adec="http://schemas.microsoft.com/office/drawing/2017/decorative" val="1"/>
                        </a:ext>
                      </a:extLst>
                    </pic:cNvPr>
                    <pic:cNvPicPr/>
                  </pic:nvPicPr>
                  <pic:blipFill>
                    <a:blip r:embed="rId79"/>
                    <a:stretch>
                      <a:fillRect/>
                    </a:stretch>
                  </pic:blipFill>
                  <pic:spPr>
                    <a:xfrm>
                      <a:off x="0" y="0"/>
                      <a:ext cx="5125165" cy="3477110"/>
                    </a:xfrm>
                    <a:prstGeom prst="rect">
                      <a:avLst/>
                    </a:prstGeom>
                  </pic:spPr>
                </pic:pic>
              </a:graphicData>
            </a:graphic>
          </wp:inline>
        </w:drawing>
      </w:r>
    </w:p>
    <w:p w14:paraId="7C92A77F" w14:textId="77777777" w:rsidR="00C438C8" w:rsidRPr="00C438C8" w:rsidRDefault="00C438C8" w:rsidP="00C438C8">
      <w:pPr>
        <w:pStyle w:val="FootnoteText"/>
      </w:pPr>
      <w:r w:rsidRPr="00C438C8">
        <w:rPr>
          <w:lang w:val="en-GB"/>
        </w:rPr>
        <w:t xml:space="preserve">Source: </w:t>
      </w:r>
      <w:r w:rsidRPr="00C438C8">
        <w:rPr>
          <w:lang w:val="en-US"/>
        </w:rPr>
        <w:t>NEWC2c. How do you access free-to-air television most often?</w:t>
      </w:r>
    </w:p>
    <w:p w14:paraId="21309C6A" w14:textId="77777777" w:rsidR="00C438C8" w:rsidRPr="00C438C8" w:rsidRDefault="00C438C8" w:rsidP="00C438C8">
      <w:pPr>
        <w:pStyle w:val="FootnoteText"/>
      </w:pPr>
      <w:r w:rsidRPr="00C438C8">
        <w:rPr>
          <w:lang w:val="en-GB"/>
        </w:rPr>
        <w:t xml:space="preserve">Base: TVCS, MCCS. Respondents who watched free-to-air television in the past 7 days and accessed free-to-air television via more than one </w:t>
      </w:r>
      <w:proofErr w:type="gramStart"/>
      <w:r w:rsidRPr="00C438C8">
        <w:rPr>
          <w:lang w:val="en-GB"/>
        </w:rPr>
        <w:t>ways</w:t>
      </w:r>
      <w:proofErr w:type="gramEnd"/>
      <w:r w:rsidRPr="00C438C8">
        <w:rPr>
          <w:lang w:val="en-GB"/>
        </w:rPr>
        <w:t xml:space="preserve">. 2024: n=2,677. 2023: n=2,439. 2022: n=1,048. </w:t>
      </w:r>
    </w:p>
    <w:p w14:paraId="74E14738" w14:textId="484E60F3" w:rsidR="00C438C8" w:rsidRDefault="00C438C8" w:rsidP="00C438C8">
      <w:pPr>
        <w:pStyle w:val="FootnoteText"/>
        <w:rPr>
          <w:lang w:val="en-GB"/>
        </w:rPr>
      </w:pPr>
      <w:r w:rsidRPr="00C438C8">
        <w:rPr>
          <w:lang w:val="en-GB"/>
        </w:rPr>
        <w:t>Notes: Don’t know/refused responses not shown: 2024 DK = 0.5%, Ref = 0.1%. 2023 DK = 0.3%, Ref = 0%.  2022 DK = 0.2%, Ref = 0%</w:t>
      </w:r>
    </w:p>
    <w:p w14:paraId="73AE4362" w14:textId="77777777" w:rsidR="00574DB1" w:rsidRDefault="00574DB1" w:rsidP="00C438C8">
      <w:pPr>
        <w:pStyle w:val="FootnoteText"/>
        <w:rPr>
          <w:lang w:val="en-GB"/>
        </w:rPr>
      </w:pPr>
    </w:p>
    <w:p w14:paraId="5C056EB4" w14:textId="337C5232" w:rsidR="00574DB1" w:rsidRDefault="00574DB1" w:rsidP="00574DB1">
      <w:r>
        <w:t>A bar chart showing how people access free-to-air television most often, grouped by the method of access for the years 2022, 2023, and 2024.</w:t>
      </w:r>
    </w:p>
    <w:p w14:paraId="5774D824" w14:textId="77777777" w:rsidR="00574DB1" w:rsidRDefault="00574DB1" w:rsidP="00574DB1">
      <w:r>
        <w:t>Broadcast signal / antenna: 49% in 2024, 53% in 2023, 45% in 2022.</w:t>
      </w:r>
    </w:p>
    <w:p w14:paraId="3894B45F" w14:textId="77777777" w:rsidR="00574DB1" w:rsidRDefault="00574DB1" w:rsidP="00574DB1">
      <w:r>
        <w:t>On-demand TV apps through a smart TV: 23% in 2024, 20% in 2023, 19% in 2022.</w:t>
      </w:r>
    </w:p>
    <w:p w14:paraId="3BD86B71" w14:textId="77777777" w:rsidR="00574DB1" w:rsidRDefault="00574DB1" w:rsidP="00574DB1">
      <w:r>
        <w:t>A Pay TV set-top box through cable or satellite: 12% in 2024, 10% in 2023, 17% in 2022.</w:t>
      </w:r>
    </w:p>
    <w:p w14:paraId="789E9A1A" w14:textId="77777777" w:rsidR="00574DB1" w:rsidRDefault="00574DB1" w:rsidP="00574DB1">
      <w:r>
        <w:t>On-demand apps through an internet-connected device plugged into a television: 9% in 2024, 9% in 2023, 13% in 2022.</w:t>
      </w:r>
    </w:p>
    <w:p w14:paraId="778ABF4B" w14:textId="77777777" w:rsidR="00574DB1" w:rsidRDefault="00574DB1" w:rsidP="00574DB1">
      <w:r>
        <w:t>On-demand TV apps through a device other than a television: 6% in 2024, 5% in 2023, 5% in 2022.</w:t>
      </w:r>
    </w:p>
    <w:p w14:paraId="20D99729" w14:textId="77777777" w:rsidR="00574DB1" w:rsidRDefault="00574DB1" w:rsidP="00574DB1">
      <w:r>
        <w:t>A VAST Box: 1% in 2024, 2% in 2023, 2% in 2022.</w:t>
      </w:r>
    </w:p>
    <w:p w14:paraId="62522586" w14:textId="5688BD8F" w:rsidR="00574DB1" w:rsidRDefault="00574DB1" w:rsidP="00574DB1">
      <w:r>
        <w:t>Other: 0.1% in 2024, 1% in 2023, 0.1% in 2022.</w:t>
      </w:r>
    </w:p>
    <w:p w14:paraId="6E836B90" w14:textId="77777777" w:rsidR="00C438C8" w:rsidRPr="00C438C8" w:rsidRDefault="00C438C8" w:rsidP="00C438C8">
      <w:pPr>
        <w:pStyle w:val="Heading4"/>
      </w:pPr>
      <w:r w:rsidRPr="00C438C8">
        <w:lastRenderedPageBreak/>
        <w:t>Subgroups</w:t>
      </w:r>
    </w:p>
    <w:p w14:paraId="42C25D56" w14:textId="77777777" w:rsidR="00C438C8" w:rsidRPr="00C438C8" w:rsidRDefault="00C438C8" w:rsidP="00C438C8">
      <w:r w:rsidRPr="00C438C8">
        <w:rPr>
          <w:lang w:val="en-US"/>
        </w:rPr>
        <w:t>Broadcast signal / antenna was higher for:</w:t>
      </w:r>
    </w:p>
    <w:p w14:paraId="358386FB" w14:textId="77777777" w:rsidR="00C438C8" w:rsidRPr="00C438C8" w:rsidRDefault="00C438C8" w:rsidP="00C438C8">
      <w:pPr>
        <w:pStyle w:val="Listparagraphbullets"/>
      </w:pPr>
      <w:r w:rsidRPr="00C438C8">
        <w:rPr>
          <w:lang w:val="en-US"/>
        </w:rPr>
        <w:t>Men (55% vs 43% of women)</w:t>
      </w:r>
    </w:p>
    <w:p w14:paraId="11DE23C1" w14:textId="77777777" w:rsidR="00C438C8" w:rsidRPr="00C438C8" w:rsidRDefault="00C438C8" w:rsidP="00C438C8">
      <w:pPr>
        <w:pStyle w:val="Listparagraphbullets"/>
      </w:pPr>
      <w:r w:rsidRPr="00C438C8">
        <w:rPr>
          <w:lang w:val="en-US"/>
        </w:rPr>
        <w:t>Those living outside a capital city (56% vs 43% of those living in a capital city)</w:t>
      </w:r>
    </w:p>
    <w:p w14:paraId="120E4B0E" w14:textId="77777777" w:rsidR="00C438C8" w:rsidRPr="00C438C8" w:rsidRDefault="00C438C8" w:rsidP="00C438C8">
      <w:pPr>
        <w:pStyle w:val="Listparagraphbullets"/>
      </w:pPr>
      <w:r w:rsidRPr="00C438C8">
        <w:rPr>
          <w:lang w:val="en-US"/>
        </w:rPr>
        <w:t>Those without children in the household (52% vs 37% of those with dependent children)</w:t>
      </w:r>
    </w:p>
    <w:p w14:paraId="49620471" w14:textId="77777777" w:rsidR="00C438C8" w:rsidRPr="00975312" w:rsidRDefault="00C438C8" w:rsidP="00C438C8">
      <w:pPr>
        <w:pStyle w:val="Listparagraphbullets"/>
      </w:pPr>
      <w:r w:rsidRPr="00C438C8">
        <w:rPr>
          <w:lang w:val="en-US"/>
        </w:rPr>
        <w:t>Those without fixed home internet (73% vs 46% of those with fixed home internet)</w:t>
      </w:r>
    </w:p>
    <w:p w14:paraId="7BBA5951" w14:textId="65EC137C" w:rsidR="00975312" w:rsidRDefault="00975312" w:rsidP="00975312">
      <w:pPr>
        <w:pStyle w:val="Heading4"/>
        <w:rPr>
          <w:lang w:val="en-US"/>
        </w:rPr>
      </w:pPr>
      <w:r>
        <w:rPr>
          <w:lang w:val="en-US"/>
        </w:rPr>
        <w:t>Callout</w:t>
      </w:r>
    </w:p>
    <w:p w14:paraId="679F8E10" w14:textId="148E2C38" w:rsidR="00975312" w:rsidRPr="00C438C8" w:rsidRDefault="00975312" w:rsidP="005E3540">
      <w:pPr>
        <w:pStyle w:val="Listparagraphbullets"/>
      </w:pPr>
      <w:r>
        <w:t xml:space="preserve">Regular access to free-to-air TV via a VAST Box (1% vs 2% in 2023) or other methods (0.1% vs 1% in 2023) decreased significantly in 2024. </w:t>
      </w:r>
    </w:p>
    <w:p w14:paraId="42A856FC" w14:textId="77777777" w:rsidR="00C438C8" w:rsidRPr="00C438C8" w:rsidRDefault="00C438C8" w:rsidP="00C438C8">
      <w:pPr>
        <w:pStyle w:val="normal-box"/>
      </w:pPr>
      <w:r w:rsidRPr="00C438C8">
        <w:t>Broadcast signal or antenna remained the most common way to access free-to-air TV in 2024.</w:t>
      </w:r>
    </w:p>
    <w:p w14:paraId="3EDA56D9" w14:textId="51C7E578" w:rsidR="00C438C8" w:rsidRDefault="00C438C8" w:rsidP="00C438C8">
      <w:pPr>
        <w:pStyle w:val="Heading3"/>
      </w:pPr>
      <w:bookmarkStart w:id="75" w:name="_Toc197964121"/>
      <w:r w:rsidRPr="00C438C8">
        <w:t>Frequency of watching free-to-air TV on various devices</w:t>
      </w:r>
      <w:bookmarkEnd w:id="75"/>
      <w:r w:rsidRPr="00C438C8">
        <w:t xml:space="preserve"> </w:t>
      </w:r>
    </w:p>
    <w:p w14:paraId="0228182B" w14:textId="77777777" w:rsidR="00C438C8" w:rsidRPr="00C438C8" w:rsidRDefault="00C438C8" w:rsidP="00C438C8">
      <w:r w:rsidRPr="00C438C8">
        <w:rPr>
          <w:lang w:val="en-US"/>
        </w:rPr>
        <w:t>Television sets dominated free-to-air viewing, with 71% of viewers (net use) accessing content through traditional TV screens in an average week.</w:t>
      </w:r>
    </w:p>
    <w:p w14:paraId="3EFA5E96" w14:textId="77777777" w:rsidR="00077B50" w:rsidRDefault="00077B50" w:rsidP="00077B50">
      <w:pPr>
        <w:rPr>
          <w:b/>
          <w:bCs/>
          <w:lang w:val="en-US"/>
        </w:rPr>
        <w:sectPr w:rsidR="00077B50" w:rsidSect="00E53EB3">
          <w:headerReference w:type="default" r:id="rId80"/>
          <w:headerReference w:type="first" r:id="rId81"/>
          <w:footerReference w:type="first" r:id="rId82"/>
          <w:pgSz w:w="11906" w:h="16838"/>
          <w:pgMar w:top="1276" w:right="991" w:bottom="1135" w:left="1440" w:header="567" w:footer="283" w:gutter="0"/>
          <w:cols w:space="708"/>
          <w:titlePg/>
          <w:docGrid w:linePitch="360"/>
        </w:sectPr>
      </w:pPr>
    </w:p>
    <w:p w14:paraId="38425A3B" w14:textId="2AFCA10F" w:rsidR="00C438C8" w:rsidRDefault="00077B50" w:rsidP="00077B50">
      <w:pPr>
        <w:pStyle w:val="Tablefigureheading"/>
      </w:pPr>
      <w:bookmarkStart w:id="76" w:name="_Toc197964199"/>
      <w:r>
        <w:lastRenderedPageBreak/>
        <w:t xml:space="preserve">Table </w:t>
      </w:r>
      <w:fldSimple w:instr=" SEQ Table \* ARABIC ">
        <w:r>
          <w:rPr>
            <w:noProof/>
          </w:rPr>
          <w:t>7</w:t>
        </w:r>
      </w:fldSimple>
      <w:r>
        <w:tab/>
      </w:r>
      <w:r w:rsidRPr="00C438C8">
        <w:t>Frequency of watching free-to-air TV on various devices</w:t>
      </w:r>
      <w:r w:rsidR="00BF38FA">
        <w:t xml:space="preserve"> (%)</w:t>
      </w:r>
      <w:bookmarkEnd w:id="76"/>
    </w:p>
    <w:tbl>
      <w:tblPr>
        <w:tblStyle w:val="TableGrid"/>
        <w:tblW w:w="0" w:type="auto"/>
        <w:tblLook w:val="0420" w:firstRow="1" w:lastRow="0" w:firstColumn="0" w:lastColumn="0" w:noHBand="0" w:noVBand="1"/>
      </w:tblPr>
      <w:tblGrid>
        <w:gridCol w:w="2493"/>
        <w:gridCol w:w="732"/>
        <w:gridCol w:w="1752"/>
        <w:gridCol w:w="1095"/>
        <w:gridCol w:w="1287"/>
        <w:gridCol w:w="1828"/>
        <w:gridCol w:w="1171"/>
        <w:gridCol w:w="1363"/>
        <w:gridCol w:w="715"/>
        <w:gridCol w:w="991"/>
        <w:gridCol w:w="991"/>
      </w:tblGrid>
      <w:tr w:rsidR="00077B50" w:rsidRPr="00C438C8" w14:paraId="266BA635" w14:textId="77777777" w:rsidTr="00077B50">
        <w:trPr>
          <w:trHeight w:val="865"/>
        </w:trPr>
        <w:tc>
          <w:tcPr>
            <w:tcW w:w="0" w:type="auto"/>
            <w:shd w:val="clear" w:color="auto" w:fill="081E3E"/>
            <w:hideMark/>
          </w:tcPr>
          <w:p w14:paraId="27DF1105" w14:textId="77777777" w:rsidR="00077B50" w:rsidRPr="00C438C8" w:rsidRDefault="00077B50" w:rsidP="00077B50">
            <w:pPr>
              <w:pStyle w:val="Tablerowcolumnheading"/>
            </w:pPr>
            <w:r w:rsidRPr="00C438C8">
              <w:rPr>
                <w:lang w:val="en-US"/>
              </w:rPr>
              <w:t>Device</w:t>
            </w:r>
          </w:p>
        </w:tc>
        <w:tc>
          <w:tcPr>
            <w:tcW w:w="0" w:type="auto"/>
            <w:shd w:val="clear" w:color="auto" w:fill="081E3E"/>
            <w:hideMark/>
          </w:tcPr>
          <w:p w14:paraId="339CA7B6" w14:textId="77777777" w:rsidR="00077B50" w:rsidRPr="00C438C8" w:rsidRDefault="00077B50" w:rsidP="00BF38FA">
            <w:pPr>
              <w:pStyle w:val="Tablerowcolumnheadingcentred"/>
            </w:pPr>
            <w:r w:rsidRPr="00C438C8">
              <w:t>NET Use</w:t>
            </w:r>
          </w:p>
        </w:tc>
        <w:tc>
          <w:tcPr>
            <w:tcW w:w="0" w:type="auto"/>
            <w:shd w:val="clear" w:color="auto" w:fill="081E3E"/>
            <w:hideMark/>
          </w:tcPr>
          <w:p w14:paraId="1BDAC21E" w14:textId="77777777" w:rsidR="00077B50" w:rsidRPr="00C438C8" w:rsidRDefault="00077B50" w:rsidP="00BF38FA">
            <w:pPr>
              <w:pStyle w:val="Tablerowcolumnheadingcentred"/>
            </w:pPr>
            <w:r w:rsidRPr="00C438C8">
              <w:rPr>
                <w:lang w:val="en-US"/>
              </w:rPr>
              <w:t>More often than 5 times a day</w:t>
            </w:r>
          </w:p>
        </w:tc>
        <w:tc>
          <w:tcPr>
            <w:tcW w:w="0" w:type="auto"/>
            <w:shd w:val="clear" w:color="auto" w:fill="081E3E"/>
            <w:hideMark/>
          </w:tcPr>
          <w:p w14:paraId="3255B9F0" w14:textId="77777777" w:rsidR="00077B50" w:rsidRPr="00C438C8" w:rsidRDefault="00077B50" w:rsidP="00BF38FA">
            <w:pPr>
              <w:pStyle w:val="Tablerowcolumnheadingcentred"/>
            </w:pPr>
            <w:r w:rsidRPr="00C438C8">
              <w:t>3-5 times a day</w:t>
            </w:r>
          </w:p>
        </w:tc>
        <w:tc>
          <w:tcPr>
            <w:tcW w:w="0" w:type="auto"/>
            <w:shd w:val="clear" w:color="auto" w:fill="081E3E"/>
            <w:hideMark/>
          </w:tcPr>
          <w:p w14:paraId="1DCAF924" w14:textId="77777777" w:rsidR="00077B50" w:rsidRPr="00C438C8" w:rsidRDefault="00077B50" w:rsidP="00BF38FA">
            <w:pPr>
              <w:pStyle w:val="Tablerowcolumnheadingcentred"/>
            </w:pPr>
            <w:r w:rsidRPr="00C438C8">
              <w:rPr>
                <w:lang w:val="en-US"/>
              </w:rPr>
              <w:t>Once or twice a day</w:t>
            </w:r>
          </w:p>
        </w:tc>
        <w:tc>
          <w:tcPr>
            <w:tcW w:w="0" w:type="auto"/>
            <w:shd w:val="clear" w:color="auto" w:fill="081E3E"/>
            <w:hideMark/>
          </w:tcPr>
          <w:p w14:paraId="0EC4A276" w14:textId="77777777" w:rsidR="00077B50" w:rsidRPr="00C438C8" w:rsidRDefault="00077B50" w:rsidP="00BF38FA">
            <w:pPr>
              <w:pStyle w:val="Tablerowcolumnheadingcentred"/>
            </w:pPr>
            <w:r w:rsidRPr="00C438C8">
              <w:rPr>
                <w:lang w:val="en-US"/>
              </w:rPr>
              <w:t>More often than 5 times a week</w:t>
            </w:r>
          </w:p>
        </w:tc>
        <w:tc>
          <w:tcPr>
            <w:tcW w:w="0" w:type="auto"/>
            <w:shd w:val="clear" w:color="auto" w:fill="081E3E"/>
            <w:hideMark/>
          </w:tcPr>
          <w:p w14:paraId="28994E2D" w14:textId="77777777" w:rsidR="00077B50" w:rsidRPr="00C438C8" w:rsidRDefault="00077B50" w:rsidP="00BF38FA">
            <w:pPr>
              <w:pStyle w:val="Tablerowcolumnheadingcentred"/>
            </w:pPr>
            <w:r w:rsidRPr="00C438C8">
              <w:t>3-5 times a week</w:t>
            </w:r>
          </w:p>
        </w:tc>
        <w:tc>
          <w:tcPr>
            <w:tcW w:w="0" w:type="auto"/>
            <w:shd w:val="clear" w:color="auto" w:fill="081E3E"/>
            <w:hideMark/>
          </w:tcPr>
          <w:p w14:paraId="1C58EEDD" w14:textId="77777777" w:rsidR="00077B50" w:rsidRPr="00C438C8" w:rsidRDefault="00077B50" w:rsidP="00BF38FA">
            <w:pPr>
              <w:pStyle w:val="Tablerowcolumnheadingcentred"/>
            </w:pPr>
            <w:r w:rsidRPr="00C438C8">
              <w:rPr>
                <w:lang w:val="en-US"/>
              </w:rPr>
              <w:t>Once or twice a week</w:t>
            </w:r>
          </w:p>
        </w:tc>
        <w:tc>
          <w:tcPr>
            <w:tcW w:w="0" w:type="auto"/>
            <w:shd w:val="clear" w:color="auto" w:fill="081E3E"/>
            <w:hideMark/>
          </w:tcPr>
          <w:p w14:paraId="1AD057F3" w14:textId="77777777" w:rsidR="00077B50" w:rsidRPr="00C438C8" w:rsidRDefault="00077B50" w:rsidP="00BF38FA">
            <w:pPr>
              <w:pStyle w:val="Tablerowcolumnheadingcentred"/>
            </w:pPr>
            <w:r w:rsidRPr="00C438C8">
              <w:t>Never</w:t>
            </w:r>
          </w:p>
        </w:tc>
        <w:tc>
          <w:tcPr>
            <w:tcW w:w="0" w:type="auto"/>
            <w:shd w:val="clear" w:color="auto" w:fill="081E3E"/>
            <w:hideMark/>
          </w:tcPr>
          <w:p w14:paraId="45CAB994" w14:textId="77777777" w:rsidR="00077B50" w:rsidRPr="00C438C8" w:rsidRDefault="00077B50" w:rsidP="00BF38FA">
            <w:pPr>
              <w:pStyle w:val="Tablerowcolumnheadingcentred"/>
            </w:pPr>
            <w:r w:rsidRPr="00C438C8">
              <w:rPr>
                <w:lang w:val="en-US"/>
              </w:rPr>
              <w:t>2022 NET use</w:t>
            </w:r>
          </w:p>
        </w:tc>
        <w:tc>
          <w:tcPr>
            <w:tcW w:w="0" w:type="auto"/>
            <w:shd w:val="clear" w:color="auto" w:fill="081E3E"/>
            <w:hideMark/>
          </w:tcPr>
          <w:p w14:paraId="0D3E345E" w14:textId="77777777" w:rsidR="00077B50" w:rsidRPr="00C438C8" w:rsidRDefault="00077B50" w:rsidP="00BF38FA">
            <w:pPr>
              <w:pStyle w:val="Tablerowcolumnheadingcentred"/>
            </w:pPr>
            <w:r w:rsidRPr="00C438C8">
              <w:t>2023 NET use</w:t>
            </w:r>
          </w:p>
        </w:tc>
      </w:tr>
      <w:tr w:rsidR="00077B50" w:rsidRPr="00C438C8" w14:paraId="4890F818" w14:textId="77777777" w:rsidTr="00C503DE">
        <w:trPr>
          <w:trHeight w:val="340"/>
        </w:trPr>
        <w:tc>
          <w:tcPr>
            <w:tcW w:w="0" w:type="auto"/>
            <w:hideMark/>
          </w:tcPr>
          <w:p w14:paraId="0AD4119B" w14:textId="77777777" w:rsidR="00077B50" w:rsidRPr="00077B50" w:rsidRDefault="00077B50" w:rsidP="00077B50">
            <w:pPr>
              <w:pStyle w:val="Tabletext"/>
              <w:rPr>
                <w:b/>
                <w:bCs/>
              </w:rPr>
            </w:pPr>
            <w:r w:rsidRPr="00077B50">
              <w:rPr>
                <w:b/>
                <w:bCs/>
              </w:rPr>
              <w:t>Television (including smart TV)</w:t>
            </w:r>
          </w:p>
        </w:tc>
        <w:tc>
          <w:tcPr>
            <w:tcW w:w="0" w:type="auto"/>
            <w:hideMark/>
          </w:tcPr>
          <w:p w14:paraId="04B40C54" w14:textId="77777777" w:rsidR="00077B50" w:rsidRPr="00C438C8" w:rsidRDefault="00077B50" w:rsidP="00077B50">
            <w:pPr>
              <w:pStyle w:val="Tabletextcentred"/>
            </w:pPr>
            <w:r w:rsidRPr="00C438C8">
              <w:t>71</w:t>
            </w:r>
          </w:p>
        </w:tc>
        <w:tc>
          <w:tcPr>
            <w:tcW w:w="0" w:type="auto"/>
            <w:hideMark/>
          </w:tcPr>
          <w:p w14:paraId="0A499BA8" w14:textId="77777777" w:rsidR="00077B50" w:rsidRPr="00C438C8" w:rsidRDefault="00077B50" w:rsidP="00077B50">
            <w:pPr>
              <w:pStyle w:val="Tabletextcentred"/>
            </w:pPr>
            <w:r w:rsidRPr="00C438C8">
              <w:t>6</w:t>
            </w:r>
          </w:p>
        </w:tc>
        <w:tc>
          <w:tcPr>
            <w:tcW w:w="0" w:type="auto"/>
            <w:hideMark/>
          </w:tcPr>
          <w:p w14:paraId="44E524CB" w14:textId="77777777" w:rsidR="00077B50" w:rsidRPr="00C438C8" w:rsidRDefault="00077B50" w:rsidP="00077B50">
            <w:pPr>
              <w:pStyle w:val="Tabletextcentred"/>
            </w:pPr>
            <w:r w:rsidRPr="00C438C8">
              <w:t>7</w:t>
            </w:r>
          </w:p>
        </w:tc>
        <w:tc>
          <w:tcPr>
            <w:tcW w:w="0" w:type="auto"/>
            <w:hideMark/>
          </w:tcPr>
          <w:p w14:paraId="25C15265" w14:textId="77777777" w:rsidR="00077B50" w:rsidRPr="00C438C8" w:rsidRDefault="00077B50" w:rsidP="00077B50">
            <w:pPr>
              <w:pStyle w:val="Tabletextcentred"/>
            </w:pPr>
            <w:r w:rsidRPr="00C438C8">
              <w:t>18</w:t>
            </w:r>
          </w:p>
        </w:tc>
        <w:tc>
          <w:tcPr>
            <w:tcW w:w="0" w:type="auto"/>
            <w:hideMark/>
          </w:tcPr>
          <w:p w14:paraId="0482AD95" w14:textId="77777777" w:rsidR="00077B50" w:rsidRPr="00C438C8" w:rsidRDefault="00077B50" w:rsidP="00077B50">
            <w:pPr>
              <w:pStyle w:val="Tabletextcentred"/>
            </w:pPr>
            <w:r w:rsidRPr="00C438C8">
              <w:t>14</w:t>
            </w:r>
          </w:p>
        </w:tc>
        <w:tc>
          <w:tcPr>
            <w:tcW w:w="0" w:type="auto"/>
            <w:hideMark/>
          </w:tcPr>
          <w:p w14:paraId="2449EC25" w14:textId="77777777" w:rsidR="00077B50" w:rsidRPr="00C438C8" w:rsidRDefault="00077B50" w:rsidP="00077B50">
            <w:pPr>
              <w:pStyle w:val="Tabletextcentred"/>
            </w:pPr>
            <w:r w:rsidRPr="00C438C8">
              <w:t>11</w:t>
            </w:r>
          </w:p>
        </w:tc>
        <w:tc>
          <w:tcPr>
            <w:tcW w:w="0" w:type="auto"/>
            <w:hideMark/>
          </w:tcPr>
          <w:p w14:paraId="42F51810" w14:textId="77777777" w:rsidR="00077B50" w:rsidRPr="00C438C8" w:rsidRDefault="00077B50" w:rsidP="00077B50">
            <w:pPr>
              <w:pStyle w:val="Tabletextcentred"/>
            </w:pPr>
            <w:r w:rsidRPr="00C438C8">
              <w:t>14</w:t>
            </w:r>
          </w:p>
        </w:tc>
        <w:tc>
          <w:tcPr>
            <w:tcW w:w="0" w:type="auto"/>
            <w:hideMark/>
          </w:tcPr>
          <w:p w14:paraId="4FA908BC" w14:textId="77777777" w:rsidR="00077B50" w:rsidRPr="00C438C8" w:rsidRDefault="00077B50" w:rsidP="00077B50">
            <w:pPr>
              <w:pStyle w:val="Tabletextcentred"/>
            </w:pPr>
            <w:r w:rsidRPr="00C438C8">
              <w:t>14</w:t>
            </w:r>
          </w:p>
        </w:tc>
        <w:tc>
          <w:tcPr>
            <w:tcW w:w="0" w:type="auto"/>
            <w:hideMark/>
          </w:tcPr>
          <w:p w14:paraId="22C0F5DB" w14:textId="77777777" w:rsidR="00077B50" w:rsidRPr="00C438C8" w:rsidRDefault="00077B50" w:rsidP="00077B50">
            <w:pPr>
              <w:pStyle w:val="Tabletextcentred"/>
            </w:pPr>
            <w:r w:rsidRPr="00C438C8">
              <w:t>74</w:t>
            </w:r>
          </w:p>
        </w:tc>
        <w:tc>
          <w:tcPr>
            <w:tcW w:w="0" w:type="auto"/>
            <w:hideMark/>
          </w:tcPr>
          <w:p w14:paraId="5FA49911" w14:textId="77777777" w:rsidR="00077B50" w:rsidRPr="00C438C8" w:rsidRDefault="00077B50" w:rsidP="00077B50">
            <w:pPr>
              <w:pStyle w:val="Tabletextcentred"/>
            </w:pPr>
            <w:r w:rsidRPr="00C438C8">
              <w:t>74</w:t>
            </w:r>
          </w:p>
        </w:tc>
      </w:tr>
      <w:tr w:rsidR="00077B50" w:rsidRPr="00C438C8" w14:paraId="5ED3B22C" w14:textId="77777777" w:rsidTr="00C503DE">
        <w:trPr>
          <w:trHeight w:val="340"/>
        </w:trPr>
        <w:tc>
          <w:tcPr>
            <w:tcW w:w="0" w:type="auto"/>
            <w:hideMark/>
          </w:tcPr>
          <w:p w14:paraId="7C8A7F2A" w14:textId="77777777" w:rsidR="00077B50" w:rsidRPr="00077B50" w:rsidRDefault="00077B50" w:rsidP="00077B50">
            <w:pPr>
              <w:pStyle w:val="Tabletext"/>
              <w:rPr>
                <w:b/>
                <w:bCs/>
              </w:rPr>
            </w:pPr>
            <w:r w:rsidRPr="00077B50">
              <w:rPr>
                <w:b/>
                <w:bCs/>
              </w:rPr>
              <w:t>Mobile phone or smartphone</w:t>
            </w:r>
          </w:p>
        </w:tc>
        <w:tc>
          <w:tcPr>
            <w:tcW w:w="0" w:type="auto"/>
            <w:hideMark/>
          </w:tcPr>
          <w:p w14:paraId="683D7547" w14:textId="77777777" w:rsidR="00077B50" w:rsidRPr="00C438C8" w:rsidRDefault="00077B50" w:rsidP="00077B50">
            <w:pPr>
              <w:pStyle w:val="Tabletextcentred"/>
            </w:pPr>
            <w:r w:rsidRPr="00C438C8">
              <w:t>27</w:t>
            </w:r>
          </w:p>
        </w:tc>
        <w:tc>
          <w:tcPr>
            <w:tcW w:w="0" w:type="auto"/>
            <w:hideMark/>
          </w:tcPr>
          <w:p w14:paraId="18C90AEC" w14:textId="77777777" w:rsidR="00077B50" w:rsidRPr="00C438C8" w:rsidRDefault="00077B50" w:rsidP="00077B50">
            <w:pPr>
              <w:pStyle w:val="Tabletextcentred"/>
            </w:pPr>
            <w:r w:rsidRPr="00C438C8">
              <w:t>4</w:t>
            </w:r>
          </w:p>
        </w:tc>
        <w:tc>
          <w:tcPr>
            <w:tcW w:w="0" w:type="auto"/>
            <w:hideMark/>
          </w:tcPr>
          <w:p w14:paraId="73B4C950" w14:textId="77777777" w:rsidR="00077B50" w:rsidRPr="00C438C8" w:rsidRDefault="00077B50" w:rsidP="00077B50">
            <w:pPr>
              <w:pStyle w:val="Tabletextcentred"/>
            </w:pPr>
            <w:r w:rsidRPr="00C438C8">
              <w:t>2</w:t>
            </w:r>
          </w:p>
        </w:tc>
        <w:tc>
          <w:tcPr>
            <w:tcW w:w="0" w:type="auto"/>
            <w:hideMark/>
          </w:tcPr>
          <w:p w14:paraId="799BEA22" w14:textId="77777777" w:rsidR="00077B50" w:rsidRPr="00C438C8" w:rsidRDefault="00077B50" w:rsidP="00077B50">
            <w:pPr>
              <w:pStyle w:val="Tabletextcentred"/>
            </w:pPr>
            <w:r w:rsidRPr="00C438C8">
              <w:t>2</w:t>
            </w:r>
          </w:p>
        </w:tc>
        <w:tc>
          <w:tcPr>
            <w:tcW w:w="0" w:type="auto"/>
            <w:hideMark/>
          </w:tcPr>
          <w:p w14:paraId="6D722617" w14:textId="77777777" w:rsidR="00077B50" w:rsidRPr="00C438C8" w:rsidRDefault="00077B50" w:rsidP="00077B50">
            <w:pPr>
              <w:pStyle w:val="Tabletextcentred"/>
            </w:pPr>
            <w:r w:rsidRPr="00C438C8">
              <w:t>3</w:t>
            </w:r>
          </w:p>
        </w:tc>
        <w:tc>
          <w:tcPr>
            <w:tcW w:w="0" w:type="auto"/>
            <w:hideMark/>
          </w:tcPr>
          <w:p w14:paraId="4F2C376A" w14:textId="77777777" w:rsidR="00077B50" w:rsidRPr="00C438C8" w:rsidRDefault="00077B50" w:rsidP="00077B50">
            <w:pPr>
              <w:pStyle w:val="Tabletextcentred"/>
            </w:pPr>
            <w:r w:rsidRPr="00C438C8">
              <w:t>4</w:t>
            </w:r>
          </w:p>
        </w:tc>
        <w:tc>
          <w:tcPr>
            <w:tcW w:w="0" w:type="auto"/>
            <w:hideMark/>
          </w:tcPr>
          <w:p w14:paraId="6E56CF79" w14:textId="77777777" w:rsidR="00077B50" w:rsidRPr="00C438C8" w:rsidRDefault="00077B50" w:rsidP="00077B50">
            <w:pPr>
              <w:pStyle w:val="Tabletextcentred"/>
            </w:pPr>
            <w:r w:rsidRPr="00C438C8">
              <w:t>11</w:t>
            </w:r>
          </w:p>
        </w:tc>
        <w:tc>
          <w:tcPr>
            <w:tcW w:w="0" w:type="auto"/>
            <w:hideMark/>
          </w:tcPr>
          <w:p w14:paraId="1362395D" w14:textId="77777777" w:rsidR="00077B50" w:rsidRPr="00C438C8" w:rsidRDefault="00077B50" w:rsidP="00077B50">
            <w:pPr>
              <w:pStyle w:val="Tabletextcentred"/>
            </w:pPr>
            <w:r w:rsidRPr="00C438C8">
              <w:t>45</w:t>
            </w:r>
          </w:p>
        </w:tc>
        <w:tc>
          <w:tcPr>
            <w:tcW w:w="0" w:type="auto"/>
            <w:hideMark/>
          </w:tcPr>
          <w:p w14:paraId="3A3F678C" w14:textId="77777777" w:rsidR="00077B50" w:rsidRPr="00C438C8" w:rsidRDefault="00077B50" w:rsidP="00077B50">
            <w:pPr>
              <w:pStyle w:val="Tabletextcentred"/>
            </w:pPr>
            <w:r w:rsidRPr="00C438C8">
              <w:t>30</w:t>
            </w:r>
          </w:p>
        </w:tc>
        <w:tc>
          <w:tcPr>
            <w:tcW w:w="0" w:type="auto"/>
            <w:hideMark/>
          </w:tcPr>
          <w:p w14:paraId="2D7439A1" w14:textId="77777777" w:rsidR="00077B50" w:rsidRPr="00C438C8" w:rsidRDefault="00077B50" w:rsidP="00077B50">
            <w:pPr>
              <w:pStyle w:val="Tabletextcentred"/>
            </w:pPr>
            <w:r w:rsidRPr="00C438C8">
              <w:t>30</w:t>
            </w:r>
          </w:p>
        </w:tc>
      </w:tr>
      <w:tr w:rsidR="00077B50" w:rsidRPr="00C438C8" w14:paraId="2A8A9593" w14:textId="77777777" w:rsidTr="00C503DE">
        <w:trPr>
          <w:trHeight w:val="340"/>
        </w:trPr>
        <w:tc>
          <w:tcPr>
            <w:tcW w:w="0" w:type="auto"/>
            <w:hideMark/>
          </w:tcPr>
          <w:p w14:paraId="7A673645" w14:textId="77777777" w:rsidR="00077B50" w:rsidRPr="00077B50" w:rsidRDefault="00077B50" w:rsidP="00077B50">
            <w:pPr>
              <w:pStyle w:val="Tabletext"/>
              <w:rPr>
                <w:b/>
                <w:bCs/>
              </w:rPr>
            </w:pPr>
            <w:r w:rsidRPr="00077B50">
              <w:rPr>
                <w:b/>
                <w:bCs/>
                <w:lang w:val="en-US"/>
              </w:rPr>
              <w:t>TV smart accessory / Digital media player</w:t>
            </w:r>
          </w:p>
        </w:tc>
        <w:tc>
          <w:tcPr>
            <w:tcW w:w="0" w:type="auto"/>
            <w:hideMark/>
          </w:tcPr>
          <w:p w14:paraId="6499F1AC" w14:textId="77777777" w:rsidR="00077B50" w:rsidRPr="00C438C8" w:rsidRDefault="00077B50" w:rsidP="00077B50">
            <w:pPr>
              <w:pStyle w:val="Tabletextcentred"/>
            </w:pPr>
            <w:r w:rsidRPr="00C438C8">
              <w:t>24</w:t>
            </w:r>
          </w:p>
        </w:tc>
        <w:tc>
          <w:tcPr>
            <w:tcW w:w="0" w:type="auto"/>
            <w:hideMark/>
          </w:tcPr>
          <w:p w14:paraId="00D93006" w14:textId="77777777" w:rsidR="00077B50" w:rsidRPr="00C438C8" w:rsidRDefault="00077B50" w:rsidP="00077B50">
            <w:pPr>
              <w:pStyle w:val="Tabletextcentred"/>
            </w:pPr>
            <w:r w:rsidRPr="00C438C8">
              <w:t>2</w:t>
            </w:r>
          </w:p>
        </w:tc>
        <w:tc>
          <w:tcPr>
            <w:tcW w:w="0" w:type="auto"/>
            <w:hideMark/>
          </w:tcPr>
          <w:p w14:paraId="2714162C" w14:textId="77777777" w:rsidR="00077B50" w:rsidRPr="00C438C8" w:rsidRDefault="00077B50" w:rsidP="00077B50">
            <w:pPr>
              <w:pStyle w:val="Tabletextcentred"/>
            </w:pPr>
            <w:r w:rsidRPr="00C438C8">
              <w:t>2</w:t>
            </w:r>
          </w:p>
        </w:tc>
        <w:tc>
          <w:tcPr>
            <w:tcW w:w="0" w:type="auto"/>
            <w:hideMark/>
          </w:tcPr>
          <w:p w14:paraId="48A34E1B" w14:textId="77777777" w:rsidR="00077B50" w:rsidRPr="00C438C8" w:rsidRDefault="00077B50" w:rsidP="00077B50">
            <w:pPr>
              <w:pStyle w:val="Tabletextcentred"/>
            </w:pPr>
            <w:r w:rsidRPr="00C438C8">
              <w:t>3</w:t>
            </w:r>
          </w:p>
        </w:tc>
        <w:tc>
          <w:tcPr>
            <w:tcW w:w="0" w:type="auto"/>
            <w:hideMark/>
          </w:tcPr>
          <w:p w14:paraId="3BF84906" w14:textId="77777777" w:rsidR="00077B50" w:rsidRPr="00C438C8" w:rsidRDefault="00077B50" w:rsidP="00077B50">
            <w:pPr>
              <w:pStyle w:val="Tabletextcentred"/>
            </w:pPr>
            <w:r w:rsidRPr="00C438C8">
              <w:t>4</w:t>
            </w:r>
          </w:p>
        </w:tc>
        <w:tc>
          <w:tcPr>
            <w:tcW w:w="0" w:type="auto"/>
            <w:hideMark/>
          </w:tcPr>
          <w:p w14:paraId="3F1639DB" w14:textId="77777777" w:rsidR="00077B50" w:rsidRPr="00C438C8" w:rsidRDefault="00077B50" w:rsidP="00077B50">
            <w:pPr>
              <w:pStyle w:val="Tabletextcentred"/>
            </w:pPr>
            <w:r w:rsidRPr="00C438C8">
              <w:t>5</w:t>
            </w:r>
          </w:p>
        </w:tc>
        <w:tc>
          <w:tcPr>
            <w:tcW w:w="0" w:type="auto"/>
            <w:hideMark/>
          </w:tcPr>
          <w:p w14:paraId="52B655C2" w14:textId="77777777" w:rsidR="00077B50" w:rsidRPr="00C438C8" w:rsidRDefault="00077B50" w:rsidP="00077B50">
            <w:pPr>
              <w:pStyle w:val="Tabletextcentred"/>
            </w:pPr>
            <w:r w:rsidRPr="00C438C8">
              <w:t>9</w:t>
            </w:r>
          </w:p>
        </w:tc>
        <w:tc>
          <w:tcPr>
            <w:tcW w:w="0" w:type="auto"/>
            <w:hideMark/>
          </w:tcPr>
          <w:p w14:paraId="3804CD17" w14:textId="77777777" w:rsidR="00077B50" w:rsidRPr="00C438C8" w:rsidRDefault="00077B50" w:rsidP="00077B50">
            <w:pPr>
              <w:pStyle w:val="Tabletextcentred"/>
            </w:pPr>
            <w:r w:rsidRPr="00C438C8">
              <w:t>14</w:t>
            </w:r>
          </w:p>
        </w:tc>
        <w:tc>
          <w:tcPr>
            <w:tcW w:w="0" w:type="auto"/>
            <w:hideMark/>
          </w:tcPr>
          <w:p w14:paraId="2B3CCE7D" w14:textId="77777777" w:rsidR="00077B50" w:rsidRPr="00C438C8" w:rsidRDefault="00077B50" w:rsidP="00077B50">
            <w:pPr>
              <w:pStyle w:val="Tabletextcentred"/>
            </w:pPr>
            <w:r w:rsidRPr="00C438C8">
              <w:t>27</w:t>
            </w:r>
          </w:p>
        </w:tc>
        <w:tc>
          <w:tcPr>
            <w:tcW w:w="0" w:type="auto"/>
            <w:hideMark/>
          </w:tcPr>
          <w:p w14:paraId="56CA50CC" w14:textId="77777777" w:rsidR="00077B50" w:rsidRPr="00C438C8" w:rsidRDefault="00077B50" w:rsidP="00077B50">
            <w:pPr>
              <w:pStyle w:val="Tabletextcentred"/>
            </w:pPr>
            <w:r w:rsidRPr="00C438C8">
              <w:t>28</w:t>
            </w:r>
          </w:p>
        </w:tc>
      </w:tr>
      <w:tr w:rsidR="00077B50" w:rsidRPr="00C438C8" w14:paraId="5C101258" w14:textId="77777777" w:rsidTr="00C503DE">
        <w:trPr>
          <w:trHeight w:val="340"/>
        </w:trPr>
        <w:tc>
          <w:tcPr>
            <w:tcW w:w="0" w:type="auto"/>
            <w:hideMark/>
          </w:tcPr>
          <w:p w14:paraId="2198FEB9" w14:textId="77777777" w:rsidR="00077B50" w:rsidRPr="00077B50" w:rsidRDefault="00077B50" w:rsidP="00077B50">
            <w:pPr>
              <w:pStyle w:val="Tabletext"/>
              <w:rPr>
                <w:b/>
                <w:bCs/>
              </w:rPr>
            </w:pPr>
            <w:r w:rsidRPr="00077B50">
              <w:rPr>
                <w:b/>
                <w:bCs/>
              </w:rPr>
              <w:t>Computer (desktop or laptop)</w:t>
            </w:r>
          </w:p>
        </w:tc>
        <w:tc>
          <w:tcPr>
            <w:tcW w:w="0" w:type="auto"/>
            <w:hideMark/>
          </w:tcPr>
          <w:p w14:paraId="0570BC47" w14:textId="77777777" w:rsidR="00077B50" w:rsidRPr="00C438C8" w:rsidRDefault="00077B50" w:rsidP="00077B50">
            <w:pPr>
              <w:pStyle w:val="Tabletextcentred"/>
            </w:pPr>
            <w:r w:rsidRPr="00C438C8">
              <w:t>24</w:t>
            </w:r>
          </w:p>
        </w:tc>
        <w:tc>
          <w:tcPr>
            <w:tcW w:w="0" w:type="auto"/>
            <w:hideMark/>
          </w:tcPr>
          <w:p w14:paraId="50F3A4B1" w14:textId="77777777" w:rsidR="00077B50" w:rsidRPr="00C438C8" w:rsidRDefault="00077B50" w:rsidP="00077B50">
            <w:pPr>
              <w:pStyle w:val="Tabletextcentred"/>
            </w:pPr>
            <w:r w:rsidRPr="00C438C8">
              <w:t>2</w:t>
            </w:r>
          </w:p>
        </w:tc>
        <w:tc>
          <w:tcPr>
            <w:tcW w:w="0" w:type="auto"/>
            <w:hideMark/>
          </w:tcPr>
          <w:p w14:paraId="2E01FD48" w14:textId="77777777" w:rsidR="00077B50" w:rsidRPr="00C438C8" w:rsidRDefault="00077B50" w:rsidP="00077B50">
            <w:pPr>
              <w:pStyle w:val="Tabletextcentred"/>
            </w:pPr>
            <w:r w:rsidRPr="00C438C8">
              <w:t>2</w:t>
            </w:r>
          </w:p>
        </w:tc>
        <w:tc>
          <w:tcPr>
            <w:tcW w:w="0" w:type="auto"/>
            <w:hideMark/>
          </w:tcPr>
          <w:p w14:paraId="1D5E8AFA" w14:textId="77777777" w:rsidR="00077B50" w:rsidRPr="00C438C8" w:rsidRDefault="00077B50" w:rsidP="00077B50">
            <w:pPr>
              <w:pStyle w:val="Tabletextcentred"/>
            </w:pPr>
            <w:r w:rsidRPr="00C438C8">
              <w:t>2</w:t>
            </w:r>
          </w:p>
        </w:tc>
        <w:tc>
          <w:tcPr>
            <w:tcW w:w="0" w:type="auto"/>
            <w:hideMark/>
          </w:tcPr>
          <w:p w14:paraId="4F0647CD" w14:textId="77777777" w:rsidR="00077B50" w:rsidRPr="00C438C8" w:rsidRDefault="00077B50" w:rsidP="00077B50">
            <w:pPr>
              <w:pStyle w:val="Tabletextcentred"/>
            </w:pPr>
            <w:r w:rsidRPr="00C438C8">
              <w:t>2</w:t>
            </w:r>
          </w:p>
        </w:tc>
        <w:tc>
          <w:tcPr>
            <w:tcW w:w="0" w:type="auto"/>
            <w:hideMark/>
          </w:tcPr>
          <w:p w14:paraId="3EFD590B" w14:textId="77777777" w:rsidR="00077B50" w:rsidRPr="00C438C8" w:rsidRDefault="00077B50" w:rsidP="00077B50">
            <w:pPr>
              <w:pStyle w:val="Tabletextcentred"/>
            </w:pPr>
            <w:r w:rsidRPr="00C438C8">
              <w:t>4</w:t>
            </w:r>
          </w:p>
        </w:tc>
        <w:tc>
          <w:tcPr>
            <w:tcW w:w="0" w:type="auto"/>
            <w:hideMark/>
          </w:tcPr>
          <w:p w14:paraId="184DBF1C" w14:textId="77777777" w:rsidR="00077B50" w:rsidRPr="00C438C8" w:rsidRDefault="00077B50" w:rsidP="00077B50">
            <w:pPr>
              <w:pStyle w:val="Tabletextcentred"/>
            </w:pPr>
            <w:r w:rsidRPr="00C438C8">
              <w:t>12</w:t>
            </w:r>
          </w:p>
        </w:tc>
        <w:tc>
          <w:tcPr>
            <w:tcW w:w="0" w:type="auto"/>
            <w:hideMark/>
          </w:tcPr>
          <w:p w14:paraId="79A94CEA" w14:textId="77777777" w:rsidR="00077B50" w:rsidRPr="00C438C8" w:rsidRDefault="00077B50" w:rsidP="00077B50">
            <w:pPr>
              <w:pStyle w:val="Tabletextcentred"/>
            </w:pPr>
            <w:r w:rsidRPr="00C438C8">
              <w:t>36</w:t>
            </w:r>
          </w:p>
        </w:tc>
        <w:tc>
          <w:tcPr>
            <w:tcW w:w="0" w:type="auto"/>
            <w:hideMark/>
          </w:tcPr>
          <w:p w14:paraId="6EF8B29A" w14:textId="77777777" w:rsidR="00077B50" w:rsidRPr="00C438C8" w:rsidRDefault="00077B50" w:rsidP="00077B50">
            <w:pPr>
              <w:pStyle w:val="Tabletextcentred"/>
            </w:pPr>
            <w:r w:rsidRPr="00C438C8">
              <w:t>26</w:t>
            </w:r>
          </w:p>
        </w:tc>
        <w:tc>
          <w:tcPr>
            <w:tcW w:w="0" w:type="auto"/>
            <w:hideMark/>
          </w:tcPr>
          <w:p w14:paraId="55E8B90D" w14:textId="77777777" w:rsidR="00077B50" w:rsidRPr="00C438C8" w:rsidRDefault="00077B50" w:rsidP="00077B50">
            <w:pPr>
              <w:pStyle w:val="Tabletextcentred"/>
            </w:pPr>
            <w:r w:rsidRPr="00C438C8">
              <w:t>25</w:t>
            </w:r>
          </w:p>
        </w:tc>
      </w:tr>
      <w:tr w:rsidR="00077B50" w:rsidRPr="00C438C8" w14:paraId="2FDED90C" w14:textId="77777777" w:rsidTr="00C503DE">
        <w:trPr>
          <w:trHeight w:val="340"/>
        </w:trPr>
        <w:tc>
          <w:tcPr>
            <w:tcW w:w="0" w:type="auto"/>
            <w:hideMark/>
          </w:tcPr>
          <w:p w14:paraId="6F9CA603" w14:textId="77777777" w:rsidR="00077B50" w:rsidRPr="00077B50" w:rsidRDefault="00077B50" w:rsidP="00077B50">
            <w:pPr>
              <w:pStyle w:val="Tabletext"/>
              <w:rPr>
                <w:b/>
                <w:bCs/>
              </w:rPr>
            </w:pPr>
            <w:r w:rsidRPr="00077B50">
              <w:rPr>
                <w:b/>
                <w:bCs/>
              </w:rPr>
              <w:t>Tablet</w:t>
            </w:r>
          </w:p>
        </w:tc>
        <w:tc>
          <w:tcPr>
            <w:tcW w:w="0" w:type="auto"/>
            <w:hideMark/>
          </w:tcPr>
          <w:p w14:paraId="6799BE71" w14:textId="77777777" w:rsidR="00077B50" w:rsidRPr="00C438C8" w:rsidRDefault="00077B50" w:rsidP="00077B50">
            <w:pPr>
              <w:pStyle w:val="Tabletextcentred"/>
            </w:pPr>
            <w:r w:rsidRPr="00C438C8">
              <w:t>17</w:t>
            </w:r>
          </w:p>
        </w:tc>
        <w:tc>
          <w:tcPr>
            <w:tcW w:w="0" w:type="auto"/>
            <w:hideMark/>
          </w:tcPr>
          <w:p w14:paraId="102BF0E9" w14:textId="77777777" w:rsidR="00077B50" w:rsidRPr="00C438C8" w:rsidRDefault="00077B50" w:rsidP="00077B50">
            <w:pPr>
              <w:pStyle w:val="Tabletextcentred"/>
            </w:pPr>
            <w:r w:rsidRPr="00C438C8">
              <w:t>1</w:t>
            </w:r>
          </w:p>
        </w:tc>
        <w:tc>
          <w:tcPr>
            <w:tcW w:w="0" w:type="auto"/>
            <w:hideMark/>
          </w:tcPr>
          <w:p w14:paraId="00C5D7CA" w14:textId="77777777" w:rsidR="00077B50" w:rsidRPr="00C438C8" w:rsidRDefault="00077B50" w:rsidP="00077B50">
            <w:pPr>
              <w:pStyle w:val="Tabletextcentred"/>
            </w:pPr>
            <w:r w:rsidRPr="00C438C8">
              <w:t>1</w:t>
            </w:r>
          </w:p>
        </w:tc>
        <w:tc>
          <w:tcPr>
            <w:tcW w:w="0" w:type="auto"/>
            <w:hideMark/>
          </w:tcPr>
          <w:p w14:paraId="40F41C40" w14:textId="77777777" w:rsidR="00077B50" w:rsidRPr="00C438C8" w:rsidRDefault="00077B50" w:rsidP="00077B50">
            <w:pPr>
              <w:pStyle w:val="Tabletextcentred"/>
            </w:pPr>
            <w:r w:rsidRPr="00C438C8">
              <w:t>2</w:t>
            </w:r>
          </w:p>
        </w:tc>
        <w:tc>
          <w:tcPr>
            <w:tcW w:w="0" w:type="auto"/>
            <w:hideMark/>
          </w:tcPr>
          <w:p w14:paraId="6FECA21C" w14:textId="77777777" w:rsidR="00077B50" w:rsidRPr="00C438C8" w:rsidRDefault="00077B50" w:rsidP="00077B50">
            <w:pPr>
              <w:pStyle w:val="Tabletextcentred"/>
            </w:pPr>
            <w:r w:rsidRPr="00C438C8">
              <w:t>2</w:t>
            </w:r>
          </w:p>
        </w:tc>
        <w:tc>
          <w:tcPr>
            <w:tcW w:w="0" w:type="auto"/>
            <w:hideMark/>
          </w:tcPr>
          <w:p w14:paraId="6413EFD3" w14:textId="77777777" w:rsidR="00077B50" w:rsidRPr="00C438C8" w:rsidRDefault="00077B50" w:rsidP="00077B50">
            <w:pPr>
              <w:pStyle w:val="Tabletextcentred"/>
            </w:pPr>
            <w:r w:rsidRPr="00C438C8">
              <w:t>3</w:t>
            </w:r>
          </w:p>
        </w:tc>
        <w:tc>
          <w:tcPr>
            <w:tcW w:w="0" w:type="auto"/>
            <w:hideMark/>
          </w:tcPr>
          <w:p w14:paraId="6BE461F8" w14:textId="77777777" w:rsidR="00077B50" w:rsidRPr="00C438C8" w:rsidRDefault="00077B50" w:rsidP="00077B50">
            <w:pPr>
              <w:pStyle w:val="Tabletextcentred"/>
            </w:pPr>
            <w:r w:rsidRPr="00C438C8">
              <w:t>8</w:t>
            </w:r>
          </w:p>
        </w:tc>
        <w:tc>
          <w:tcPr>
            <w:tcW w:w="0" w:type="auto"/>
            <w:hideMark/>
          </w:tcPr>
          <w:p w14:paraId="338F4BA6" w14:textId="77777777" w:rsidR="00077B50" w:rsidRPr="00C438C8" w:rsidRDefault="00077B50" w:rsidP="00077B50">
            <w:pPr>
              <w:pStyle w:val="Tabletextcentred"/>
            </w:pPr>
            <w:r w:rsidRPr="00C438C8">
              <w:t>18</w:t>
            </w:r>
          </w:p>
        </w:tc>
        <w:tc>
          <w:tcPr>
            <w:tcW w:w="0" w:type="auto"/>
            <w:hideMark/>
          </w:tcPr>
          <w:p w14:paraId="1B55F028" w14:textId="77777777" w:rsidR="00077B50" w:rsidRPr="00C438C8" w:rsidRDefault="00077B50" w:rsidP="00077B50">
            <w:pPr>
              <w:pStyle w:val="Tabletextcentred"/>
            </w:pPr>
            <w:r w:rsidRPr="00C438C8">
              <w:t>19</w:t>
            </w:r>
          </w:p>
        </w:tc>
        <w:tc>
          <w:tcPr>
            <w:tcW w:w="0" w:type="auto"/>
            <w:hideMark/>
          </w:tcPr>
          <w:p w14:paraId="4AEAE1A2" w14:textId="77777777" w:rsidR="00077B50" w:rsidRPr="00C438C8" w:rsidRDefault="00077B50" w:rsidP="00077B50">
            <w:pPr>
              <w:pStyle w:val="Tabletextcentred"/>
            </w:pPr>
            <w:r w:rsidRPr="00C438C8">
              <w:t>16</w:t>
            </w:r>
          </w:p>
        </w:tc>
      </w:tr>
      <w:tr w:rsidR="00077B50" w:rsidRPr="00C438C8" w14:paraId="10C68D89" w14:textId="77777777" w:rsidTr="00C503DE">
        <w:trPr>
          <w:trHeight w:val="340"/>
        </w:trPr>
        <w:tc>
          <w:tcPr>
            <w:tcW w:w="0" w:type="auto"/>
            <w:hideMark/>
          </w:tcPr>
          <w:p w14:paraId="133968FE" w14:textId="77777777" w:rsidR="00077B50" w:rsidRPr="00077B50" w:rsidRDefault="00077B50" w:rsidP="00077B50">
            <w:pPr>
              <w:pStyle w:val="Tabletext"/>
              <w:rPr>
                <w:b/>
                <w:bCs/>
              </w:rPr>
            </w:pPr>
            <w:r w:rsidRPr="00077B50">
              <w:rPr>
                <w:b/>
                <w:bCs/>
              </w:rPr>
              <w:t>Pay TV box</w:t>
            </w:r>
          </w:p>
        </w:tc>
        <w:tc>
          <w:tcPr>
            <w:tcW w:w="0" w:type="auto"/>
            <w:hideMark/>
          </w:tcPr>
          <w:p w14:paraId="1C7DA4A1" w14:textId="77777777" w:rsidR="00077B50" w:rsidRPr="00C438C8" w:rsidRDefault="00077B50" w:rsidP="00077B50">
            <w:pPr>
              <w:pStyle w:val="Tabletextcentred"/>
            </w:pPr>
            <w:r w:rsidRPr="00C438C8">
              <w:t>16</w:t>
            </w:r>
          </w:p>
        </w:tc>
        <w:tc>
          <w:tcPr>
            <w:tcW w:w="0" w:type="auto"/>
            <w:hideMark/>
          </w:tcPr>
          <w:p w14:paraId="1B216B7D" w14:textId="77777777" w:rsidR="00077B50" w:rsidRPr="00C438C8" w:rsidRDefault="00077B50" w:rsidP="00077B50">
            <w:pPr>
              <w:pStyle w:val="Tabletextcentred"/>
            </w:pPr>
            <w:r w:rsidRPr="00C438C8">
              <w:t>2</w:t>
            </w:r>
          </w:p>
        </w:tc>
        <w:tc>
          <w:tcPr>
            <w:tcW w:w="0" w:type="auto"/>
            <w:hideMark/>
          </w:tcPr>
          <w:p w14:paraId="6C255A52" w14:textId="77777777" w:rsidR="00077B50" w:rsidRPr="00C438C8" w:rsidRDefault="00077B50" w:rsidP="00077B50">
            <w:pPr>
              <w:pStyle w:val="Tabletextcentred"/>
            </w:pPr>
            <w:r w:rsidRPr="00C438C8">
              <w:t>2</w:t>
            </w:r>
          </w:p>
        </w:tc>
        <w:tc>
          <w:tcPr>
            <w:tcW w:w="0" w:type="auto"/>
            <w:hideMark/>
          </w:tcPr>
          <w:p w14:paraId="7006F9AA" w14:textId="77777777" w:rsidR="00077B50" w:rsidRPr="00C438C8" w:rsidRDefault="00077B50" w:rsidP="00077B50">
            <w:pPr>
              <w:pStyle w:val="Tabletextcentred"/>
            </w:pPr>
            <w:r w:rsidRPr="00C438C8">
              <w:t>3</w:t>
            </w:r>
          </w:p>
        </w:tc>
        <w:tc>
          <w:tcPr>
            <w:tcW w:w="0" w:type="auto"/>
            <w:hideMark/>
          </w:tcPr>
          <w:p w14:paraId="56A4F4F4" w14:textId="77777777" w:rsidR="00077B50" w:rsidRPr="00C438C8" w:rsidRDefault="00077B50" w:rsidP="00077B50">
            <w:pPr>
              <w:pStyle w:val="Tabletextcentred"/>
            </w:pPr>
            <w:r w:rsidRPr="00C438C8">
              <w:t>3</w:t>
            </w:r>
          </w:p>
        </w:tc>
        <w:tc>
          <w:tcPr>
            <w:tcW w:w="0" w:type="auto"/>
            <w:hideMark/>
          </w:tcPr>
          <w:p w14:paraId="11561AC5" w14:textId="77777777" w:rsidR="00077B50" w:rsidRPr="00C438C8" w:rsidRDefault="00077B50" w:rsidP="00077B50">
            <w:pPr>
              <w:pStyle w:val="Tabletextcentred"/>
            </w:pPr>
            <w:r w:rsidRPr="00C438C8">
              <w:t>3</w:t>
            </w:r>
          </w:p>
        </w:tc>
        <w:tc>
          <w:tcPr>
            <w:tcW w:w="0" w:type="auto"/>
            <w:hideMark/>
          </w:tcPr>
          <w:p w14:paraId="2F4DC126" w14:textId="77777777" w:rsidR="00077B50" w:rsidRPr="00C438C8" w:rsidRDefault="00077B50" w:rsidP="00077B50">
            <w:pPr>
              <w:pStyle w:val="Tabletextcentred"/>
            </w:pPr>
            <w:r w:rsidRPr="00C438C8">
              <w:t>4</w:t>
            </w:r>
          </w:p>
        </w:tc>
        <w:tc>
          <w:tcPr>
            <w:tcW w:w="0" w:type="auto"/>
            <w:hideMark/>
          </w:tcPr>
          <w:p w14:paraId="54F79084" w14:textId="77777777" w:rsidR="00077B50" w:rsidRPr="00C438C8" w:rsidRDefault="00077B50" w:rsidP="00077B50">
            <w:pPr>
              <w:pStyle w:val="Tabletextcentred"/>
            </w:pPr>
            <w:r w:rsidRPr="00C438C8">
              <w:t>5</w:t>
            </w:r>
          </w:p>
        </w:tc>
        <w:tc>
          <w:tcPr>
            <w:tcW w:w="0" w:type="auto"/>
            <w:hideMark/>
          </w:tcPr>
          <w:p w14:paraId="386FFD42" w14:textId="77777777" w:rsidR="00077B50" w:rsidRPr="00C438C8" w:rsidRDefault="00077B50" w:rsidP="00077B50">
            <w:pPr>
              <w:pStyle w:val="Tabletextcentred"/>
            </w:pPr>
            <w:r w:rsidRPr="00C438C8">
              <w:t>18</w:t>
            </w:r>
          </w:p>
        </w:tc>
        <w:tc>
          <w:tcPr>
            <w:tcW w:w="0" w:type="auto"/>
            <w:hideMark/>
          </w:tcPr>
          <w:p w14:paraId="3B5396A2" w14:textId="77777777" w:rsidR="00077B50" w:rsidRPr="00C438C8" w:rsidRDefault="00077B50" w:rsidP="00077B50">
            <w:pPr>
              <w:pStyle w:val="Tabletextcentred"/>
            </w:pPr>
            <w:r w:rsidRPr="00C438C8">
              <w:t>15</w:t>
            </w:r>
          </w:p>
        </w:tc>
      </w:tr>
      <w:tr w:rsidR="00077B50" w:rsidRPr="00C438C8" w14:paraId="04975866" w14:textId="77777777" w:rsidTr="00C503DE">
        <w:trPr>
          <w:trHeight w:val="394"/>
        </w:trPr>
        <w:tc>
          <w:tcPr>
            <w:tcW w:w="0" w:type="auto"/>
            <w:hideMark/>
          </w:tcPr>
          <w:p w14:paraId="2C307B97" w14:textId="77777777" w:rsidR="00077B50" w:rsidRPr="00077B50" w:rsidRDefault="00077B50" w:rsidP="00077B50">
            <w:pPr>
              <w:pStyle w:val="Tabletext"/>
              <w:rPr>
                <w:b/>
                <w:bCs/>
              </w:rPr>
            </w:pPr>
            <w:r w:rsidRPr="00077B50">
              <w:rPr>
                <w:b/>
                <w:bCs/>
                <w:lang w:val="en-US"/>
              </w:rPr>
              <w:t xml:space="preserve">Games console connected to a television </w:t>
            </w:r>
          </w:p>
        </w:tc>
        <w:tc>
          <w:tcPr>
            <w:tcW w:w="0" w:type="auto"/>
            <w:hideMark/>
          </w:tcPr>
          <w:p w14:paraId="5B0219E2" w14:textId="77777777" w:rsidR="00077B50" w:rsidRPr="00C438C8" w:rsidRDefault="00077B50" w:rsidP="00077B50">
            <w:pPr>
              <w:pStyle w:val="Tabletextcentred"/>
            </w:pPr>
            <w:r w:rsidRPr="00C438C8">
              <w:t>7</w:t>
            </w:r>
          </w:p>
        </w:tc>
        <w:tc>
          <w:tcPr>
            <w:tcW w:w="0" w:type="auto"/>
            <w:hideMark/>
          </w:tcPr>
          <w:p w14:paraId="7AA7DE9F" w14:textId="77777777" w:rsidR="00077B50" w:rsidRPr="00C438C8" w:rsidRDefault="00077B50" w:rsidP="00077B50">
            <w:pPr>
              <w:pStyle w:val="Tabletextcentred"/>
            </w:pPr>
            <w:r w:rsidRPr="00C438C8">
              <w:t>0.0</w:t>
            </w:r>
          </w:p>
        </w:tc>
        <w:tc>
          <w:tcPr>
            <w:tcW w:w="0" w:type="auto"/>
            <w:hideMark/>
          </w:tcPr>
          <w:p w14:paraId="15146CB4" w14:textId="77777777" w:rsidR="00077B50" w:rsidRPr="00C438C8" w:rsidRDefault="00077B50" w:rsidP="00077B50">
            <w:pPr>
              <w:pStyle w:val="Tabletextcentred"/>
            </w:pPr>
            <w:r w:rsidRPr="00C438C8">
              <w:t>0.2</w:t>
            </w:r>
          </w:p>
        </w:tc>
        <w:tc>
          <w:tcPr>
            <w:tcW w:w="0" w:type="auto"/>
            <w:hideMark/>
          </w:tcPr>
          <w:p w14:paraId="4B9B0171" w14:textId="77777777" w:rsidR="00077B50" w:rsidRPr="00C438C8" w:rsidRDefault="00077B50" w:rsidP="00077B50">
            <w:pPr>
              <w:pStyle w:val="Tabletextcentred"/>
            </w:pPr>
            <w:r w:rsidRPr="00C438C8">
              <w:t>1</w:t>
            </w:r>
          </w:p>
        </w:tc>
        <w:tc>
          <w:tcPr>
            <w:tcW w:w="0" w:type="auto"/>
            <w:hideMark/>
          </w:tcPr>
          <w:p w14:paraId="149333E8" w14:textId="77777777" w:rsidR="00077B50" w:rsidRPr="00C438C8" w:rsidRDefault="00077B50" w:rsidP="00077B50">
            <w:pPr>
              <w:pStyle w:val="Tabletextcentred"/>
            </w:pPr>
            <w:r w:rsidRPr="00C438C8">
              <w:t>1</w:t>
            </w:r>
          </w:p>
        </w:tc>
        <w:tc>
          <w:tcPr>
            <w:tcW w:w="0" w:type="auto"/>
            <w:hideMark/>
          </w:tcPr>
          <w:p w14:paraId="6E3AF550" w14:textId="77777777" w:rsidR="00077B50" w:rsidRPr="00C438C8" w:rsidRDefault="00077B50" w:rsidP="00077B50">
            <w:pPr>
              <w:pStyle w:val="Tabletextcentred"/>
            </w:pPr>
            <w:r w:rsidRPr="00C438C8">
              <w:t>1</w:t>
            </w:r>
          </w:p>
        </w:tc>
        <w:tc>
          <w:tcPr>
            <w:tcW w:w="0" w:type="auto"/>
            <w:hideMark/>
          </w:tcPr>
          <w:p w14:paraId="66E1FA71" w14:textId="77777777" w:rsidR="00077B50" w:rsidRPr="00C438C8" w:rsidRDefault="00077B50" w:rsidP="00077B50">
            <w:pPr>
              <w:pStyle w:val="Tabletextcentred"/>
            </w:pPr>
            <w:r w:rsidRPr="00C438C8">
              <w:t>3</w:t>
            </w:r>
          </w:p>
        </w:tc>
        <w:tc>
          <w:tcPr>
            <w:tcW w:w="0" w:type="auto"/>
            <w:hideMark/>
          </w:tcPr>
          <w:p w14:paraId="0651AEF9" w14:textId="77777777" w:rsidR="00077B50" w:rsidRPr="00C438C8" w:rsidRDefault="00077B50" w:rsidP="00077B50">
            <w:pPr>
              <w:pStyle w:val="Tabletextcentred"/>
            </w:pPr>
            <w:r w:rsidRPr="00C438C8">
              <w:t>9</w:t>
            </w:r>
          </w:p>
        </w:tc>
        <w:tc>
          <w:tcPr>
            <w:tcW w:w="0" w:type="auto"/>
            <w:hideMark/>
          </w:tcPr>
          <w:p w14:paraId="06B24BD8" w14:textId="77777777" w:rsidR="00077B50" w:rsidRPr="00C438C8" w:rsidRDefault="00077B50" w:rsidP="00077B50">
            <w:pPr>
              <w:pStyle w:val="Tabletextcentred"/>
            </w:pPr>
            <w:r w:rsidRPr="00C438C8">
              <w:t>8</w:t>
            </w:r>
          </w:p>
        </w:tc>
        <w:tc>
          <w:tcPr>
            <w:tcW w:w="0" w:type="auto"/>
            <w:hideMark/>
          </w:tcPr>
          <w:p w14:paraId="01145897" w14:textId="77777777" w:rsidR="00077B50" w:rsidRPr="00C438C8" w:rsidRDefault="00077B50" w:rsidP="00077B50">
            <w:pPr>
              <w:pStyle w:val="Tabletextcentred"/>
            </w:pPr>
            <w:r w:rsidRPr="00C438C8">
              <w:t>7</w:t>
            </w:r>
          </w:p>
        </w:tc>
      </w:tr>
      <w:tr w:rsidR="00077B50" w:rsidRPr="00C438C8" w14:paraId="164D3B29" w14:textId="77777777" w:rsidTr="00C503DE">
        <w:trPr>
          <w:trHeight w:val="340"/>
        </w:trPr>
        <w:tc>
          <w:tcPr>
            <w:tcW w:w="0" w:type="auto"/>
            <w:hideMark/>
          </w:tcPr>
          <w:p w14:paraId="3D26F5BB" w14:textId="77777777" w:rsidR="00077B50" w:rsidRPr="00077B50" w:rsidRDefault="00077B50" w:rsidP="00077B50">
            <w:pPr>
              <w:pStyle w:val="Tabletext"/>
              <w:rPr>
                <w:b/>
                <w:bCs/>
              </w:rPr>
            </w:pPr>
            <w:r w:rsidRPr="00077B50">
              <w:rPr>
                <w:b/>
                <w:bCs/>
              </w:rPr>
              <w:t>A VAST box</w:t>
            </w:r>
          </w:p>
        </w:tc>
        <w:tc>
          <w:tcPr>
            <w:tcW w:w="0" w:type="auto"/>
            <w:hideMark/>
          </w:tcPr>
          <w:p w14:paraId="1AADE082" w14:textId="77777777" w:rsidR="00077B50" w:rsidRPr="00C438C8" w:rsidRDefault="00077B50" w:rsidP="00077B50">
            <w:pPr>
              <w:pStyle w:val="Tabletextcentred"/>
            </w:pPr>
            <w:r w:rsidRPr="00C438C8">
              <w:t>3</w:t>
            </w:r>
          </w:p>
        </w:tc>
        <w:tc>
          <w:tcPr>
            <w:tcW w:w="0" w:type="auto"/>
            <w:hideMark/>
          </w:tcPr>
          <w:p w14:paraId="1B8AA017" w14:textId="77777777" w:rsidR="00077B50" w:rsidRPr="00C438C8" w:rsidRDefault="00077B50" w:rsidP="00077B50">
            <w:pPr>
              <w:pStyle w:val="Tabletextcentred"/>
            </w:pPr>
            <w:r w:rsidRPr="00C438C8">
              <w:t>0.1</w:t>
            </w:r>
          </w:p>
        </w:tc>
        <w:tc>
          <w:tcPr>
            <w:tcW w:w="0" w:type="auto"/>
            <w:hideMark/>
          </w:tcPr>
          <w:p w14:paraId="302C430F" w14:textId="77777777" w:rsidR="00077B50" w:rsidRPr="00C438C8" w:rsidRDefault="00077B50" w:rsidP="00077B50">
            <w:pPr>
              <w:pStyle w:val="Tabletextcentred"/>
            </w:pPr>
            <w:r w:rsidRPr="00C438C8">
              <w:t>0.3</w:t>
            </w:r>
          </w:p>
        </w:tc>
        <w:tc>
          <w:tcPr>
            <w:tcW w:w="0" w:type="auto"/>
            <w:hideMark/>
          </w:tcPr>
          <w:p w14:paraId="2D1572D6" w14:textId="77777777" w:rsidR="00077B50" w:rsidRPr="00C438C8" w:rsidRDefault="00077B50" w:rsidP="00077B50">
            <w:pPr>
              <w:pStyle w:val="Tabletextcentred"/>
            </w:pPr>
            <w:r w:rsidRPr="00C438C8">
              <w:t>0.3</w:t>
            </w:r>
          </w:p>
        </w:tc>
        <w:tc>
          <w:tcPr>
            <w:tcW w:w="0" w:type="auto"/>
            <w:hideMark/>
          </w:tcPr>
          <w:p w14:paraId="2AE35429" w14:textId="77777777" w:rsidR="00077B50" w:rsidRPr="00C438C8" w:rsidRDefault="00077B50" w:rsidP="00077B50">
            <w:pPr>
              <w:pStyle w:val="Tabletextcentred"/>
            </w:pPr>
            <w:r w:rsidRPr="00C438C8">
              <w:t>1</w:t>
            </w:r>
          </w:p>
        </w:tc>
        <w:tc>
          <w:tcPr>
            <w:tcW w:w="0" w:type="auto"/>
            <w:hideMark/>
          </w:tcPr>
          <w:p w14:paraId="6E206941" w14:textId="77777777" w:rsidR="00077B50" w:rsidRPr="00C438C8" w:rsidRDefault="00077B50" w:rsidP="00077B50">
            <w:pPr>
              <w:pStyle w:val="Tabletextcentred"/>
            </w:pPr>
            <w:r w:rsidRPr="00C438C8">
              <w:t>1</w:t>
            </w:r>
          </w:p>
        </w:tc>
        <w:tc>
          <w:tcPr>
            <w:tcW w:w="0" w:type="auto"/>
            <w:hideMark/>
          </w:tcPr>
          <w:p w14:paraId="6C72E3F0" w14:textId="77777777" w:rsidR="00077B50" w:rsidRPr="00C438C8" w:rsidRDefault="00077B50" w:rsidP="00077B50">
            <w:pPr>
              <w:pStyle w:val="Tabletextcentred"/>
            </w:pPr>
            <w:r w:rsidRPr="00C438C8">
              <w:t>1</w:t>
            </w:r>
          </w:p>
        </w:tc>
        <w:tc>
          <w:tcPr>
            <w:tcW w:w="0" w:type="auto"/>
            <w:hideMark/>
          </w:tcPr>
          <w:p w14:paraId="0E9F5BD0" w14:textId="77777777" w:rsidR="00077B50" w:rsidRPr="00C438C8" w:rsidRDefault="00077B50" w:rsidP="00077B50">
            <w:pPr>
              <w:pStyle w:val="Tabletextcentred"/>
            </w:pPr>
            <w:r w:rsidRPr="00C438C8">
              <w:t>1</w:t>
            </w:r>
          </w:p>
        </w:tc>
        <w:tc>
          <w:tcPr>
            <w:tcW w:w="0" w:type="auto"/>
            <w:hideMark/>
          </w:tcPr>
          <w:p w14:paraId="1291E427" w14:textId="77777777" w:rsidR="00077B50" w:rsidRPr="00C438C8" w:rsidRDefault="00077B50" w:rsidP="00077B50">
            <w:pPr>
              <w:pStyle w:val="Tabletextcentred"/>
            </w:pPr>
            <w:r w:rsidRPr="00C438C8">
              <w:t>3</w:t>
            </w:r>
          </w:p>
        </w:tc>
        <w:tc>
          <w:tcPr>
            <w:tcW w:w="0" w:type="auto"/>
            <w:hideMark/>
          </w:tcPr>
          <w:p w14:paraId="01EA5861" w14:textId="77777777" w:rsidR="00077B50" w:rsidRPr="00C438C8" w:rsidRDefault="00077B50" w:rsidP="00077B50">
            <w:pPr>
              <w:pStyle w:val="Tabletextcentred"/>
            </w:pPr>
            <w:r w:rsidRPr="00C438C8">
              <w:t>5</w:t>
            </w:r>
          </w:p>
        </w:tc>
      </w:tr>
    </w:tbl>
    <w:p w14:paraId="2BE35709" w14:textId="77777777" w:rsidR="00077B50" w:rsidRPr="00AA7A8B" w:rsidRDefault="00077B50" w:rsidP="00077B50">
      <w:pPr>
        <w:pStyle w:val="FootnoteText"/>
      </w:pPr>
      <w:r w:rsidRPr="00AA7A8B">
        <w:rPr>
          <w:lang w:val="en-GB"/>
        </w:rPr>
        <w:t xml:space="preserve">Source: </w:t>
      </w:r>
      <w:r w:rsidRPr="00AA7A8B">
        <w:rPr>
          <w:lang w:val="en-US"/>
        </w:rPr>
        <w:t xml:space="preserve">NEW10. On average per week, how often do you use the following devices to watch free-to-air television (live or on-demand)? </w:t>
      </w:r>
    </w:p>
    <w:p w14:paraId="4B8EB528" w14:textId="77777777" w:rsidR="00077B50" w:rsidRPr="00AA7A8B" w:rsidRDefault="00077B50" w:rsidP="00077B50">
      <w:pPr>
        <w:pStyle w:val="FootnoteText"/>
      </w:pPr>
      <w:r w:rsidRPr="00AA7A8B">
        <w:rPr>
          <w:lang w:val="en-GB"/>
        </w:rPr>
        <w:t xml:space="preserve">Base: </w:t>
      </w:r>
      <w:proofErr w:type="gramStart"/>
      <w:r w:rsidRPr="00AA7A8B">
        <w:rPr>
          <w:lang w:val="en-GB"/>
        </w:rPr>
        <w:t>TVCS,  Results</w:t>
      </w:r>
      <w:proofErr w:type="gramEnd"/>
      <w:r w:rsidRPr="00AA7A8B">
        <w:rPr>
          <w:lang w:val="en-GB"/>
        </w:rPr>
        <w:t xml:space="preserve"> have been rebased to a proportion of all TVCS survey respondents. 2024: n=3,890. 2023: n=3,861. 2022: n=4,016.</w:t>
      </w:r>
    </w:p>
    <w:p w14:paraId="3CC8A4E9" w14:textId="77777777" w:rsidR="00077B50" w:rsidRPr="00AA7A8B" w:rsidRDefault="00077B50" w:rsidP="00077B50">
      <w:pPr>
        <w:pStyle w:val="FootnoteText"/>
      </w:pPr>
      <w:r w:rsidRPr="00AA7A8B">
        <w:rPr>
          <w:lang w:val="en-GB"/>
        </w:rPr>
        <w:t xml:space="preserve">Notes: Don’t know/refused responses not shown, % vary per statement. Rows do not sum to 100%: due to rebasing to total </w:t>
      </w:r>
      <w:proofErr w:type="gramStart"/>
      <w:r w:rsidRPr="00AA7A8B">
        <w:rPr>
          <w:lang w:val="en-GB"/>
        </w:rPr>
        <w:t>respondents</w:t>
      </w:r>
      <w:proofErr w:type="gramEnd"/>
      <w:r w:rsidRPr="00AA7A8B">
        <w:rPr>
          <w:lang w:val="en-GB"/>
        </w:rPr>
        <w:t xml:space="preserve"> n/a figures are not shown in table. Note that this question reflects use of devices to watch free-to-air TV specifically, and has a different base to C4, which asks about use of devices to watch screen content more generally and was asked of all respondents who watched screen content in the past 7 days. </w:t>
      </w:r>
    </w:p>
    <w:p w14:paraId="36036F05" w14:textId="3CBAB402" w:rsidR="00AA7A8B" w:rsidRDefault="00AA7A8B" w:rsidP="00BF38FA">
      <w:pPr>
        <w:spacing w:line="259" w:lineRule="auto"/>
        <w:rPr>
          <w:b/>
          <w:bCs/>
        </w:rPr>
        <w:sectPr w:rsidR="00AA7A8B" w:rsidSect="00C438C8">
          <w:pgSz w:w="16838" w:h="11906" w:orient="landscape"/>
          <w:pgMar w:top="992" w:right="1134" w:bottom="1440" w:left="1276" w:header="567" w:footer="284" w:gutter="0"/>
          <w:cols w:space="708"/>
          <w:titlePg/>
          <w:docGrid w:linePitch="360"/>
        </w:sectPr>
      </w:pPr>
    </w:p>
    <w:p w14:paraId="016444CA" w14:textId="618E284B" w:rsidR="00AA7A8B" w:rsidRPr="00AA7A8B" w:rsidRDefault="00AA7A8B" w:rsidP="00AA7A8B">
      <w:pPr>
        <w:pStyle w:val="Heading4"/>
      </w:pPr>
      <w:r w:rsidRPr="00AA7A8B">
        <w:lastRenderedPageBreak/>
        <w:t>Subgroups</w:t>
      </w:r>
    </w:p>
    <w:p w14:paraId="7EAFA0DE" w14:textId="77777777" w:rsidR="00AA7A8B" w:rsidRPr="00AA7A8B" w:rsidRDefault="00AA7A8B" w:rsidP="00AA7A8B">
      <w:r w:rsidRPr="00AA7A8B">
        <w:rPr>
          <w:lang w:val="en-US"/>
        </w:rPr>
        <w:t>Television (net use) was higher for:</w:t>
      </w:r>
    </w:p>
    <w:p w14:paraId="32BB5A4A" w14:textId="77777777" w:rsidR="00AA7A8B" w:rsidRPr="00AA7A8B" w:rsidRDefault="00AA7A8B" w:rsidP="00AA7A8B">
      <w:pPr>
        <w:pStyle w:val="Listparagraphbullets"/>
      </w:pPr>
      <w:r w:rsidRPr="00AA7A8B">
        <w:rPr>
          <w:lang w:val="en-US"/>
        </w:rPr>
        <w:t>Women (74% vs 69% of men)</w:t>
      </w:r>
    </w:p>
    <w:p w14:paraId="58838EA4" w14:textId="77777777" w:rsidR="00AA7A8B" w:rsidRPr="00AA7A8B" w:rsidRDefault="00AA7A8B" w:rsidP="00AA7A8B">
      <w:pPr>
        <w:pStyle w:val="Listparagraphbullets"/>
      </w:pPr>
      <w:r w:rsidRPr="00AA7A8B">
        <w:rPr>
          <w:lang w:val="en-US"/>
        </w:rPr>
        <w:t>Ages 55-64 (83%), 65-74 (85%) and 75+ (86% vs 42% of ages 18-24, 62% of ages 25-34, 72% of ages 35-44, and 73% of ages 45-54)</w:t>
      </w:r>
    </w:p>
    <w:p w14:paraId="4A04078A" w14:textId="77777777" w:rsidR="00AA7A8B" w:rsidRPr="00AA7A8B" w:rsidRDefault="00AA7A8B" w:rsidP="00AA7A8B">
      <w:pPr>
        <w:pStyle w:val="Listparagraphbullets"/>
      </w:pPr>
      <w:r w:rsidRPr="00AA7A8B">
        <w:rPr>
          <w:lang w:val="en-US"/>
        </w:rPr>
        <w:t>Those living outside a capital city (76% vs 67% of those living in a capital city)</w:t>
      </w:r>
    </w:p>
    <w:p w14:paraId="17A20A6F" w14:textId="77777777" w:rsidR="00AA7A8B" w:rsidRPr="00AA7A8B" w:rsidRDefault="00AA7A8B" w:rsidP="00AA7A8B">
      <w:pPr>
        <w:pStyle w:val="Listparagraphbullets"/>
      </w:pPr>
      <w:r w:rsidRPr="00AA7A8B">
        <w:rPr>
          <w:lang w:val="en-US"/>
        </w:rPr>
        <w:t>Those owned outright (81%), occupied rent free (85%), owned with a mortgage (73% vs 57% of those rented)</w:t>
      </w:r>
    </w:p>
    <w:p w14:paraId="117AF30E" w14:textId="10359A8C" w:rsidR="00AA7A8B" w:rsidRPr="00AA7A8B" w:rsidRDefault="00AA7A8B" w:rsidP="00AA7A8B">
      <w:pPr>
        <w:pStyle w:val="Listparagraphbullets"/>
      </w:pPr>
      <w:r w:rsidRPr="00AA7A8B">
        <w:rPr>
          <w:lang w:val="en-US"/>
        </w:rPr>
        <w:t xml:space="preserve">Those with education up to Year 12 (75%) or a TAFE qualification / Trade Certificate / Diploma (77% vs 64% of those with a Bachelor degree, 62% of those with a Postgraduate degree) </w:t>
      </w:r>
    </w:p>
    <w:p w14:paraId="0EFE7AAB" w14:textId="6B2D4ADC" w:rsidR="00AA7A8B" w:rsidRPr="00AA7A8B" w:rsidRDefault="00AA7A8B" w:rsidP="00AA7A8B">
      <w:pPr>
        <w:pStyle w:val="normal-box"/>
        <w:rPr>
          <w:lang w:val="en-AU"/>
        </w:rPr>
      </w:pPr>
      <w:r w:rsidRPr="00AA7A8B">
        <w:t xml:space="preserve">Free-to-air remained the most watched via TV in 2024, consistent with prior years. </w:t>
      </w:r>
    </w:p>
    <w:p w14:paraId="7F70AD63" w14:textId="77777777" w:rsidR="00AA7A8B" w:rsidRDefault="00AA7A8B" w:rsidP="00AA7A8B">
      <w:pPr>
        <w:pStyle w:val="Heading3"/>
      </w:pPr>
      <w:bookmarkStart w:id="77" w:name="_Toc197964122"/>
      <w:r w:rsidRPr="00AA7A8B">
        <w:t>Number of TVs in respondents’ houses</w:t>
      </w:r>
      <w:bookmarkEnd w:id="77"/>
    </w:p>
    <w:p w14:paraId="63E46E33" w14:textId="50440CC2" w:rsidR="00AA7A8B" w:rsidRDefault="00AA7A8B" w:rsidP="00AA7A8B">
      <w:r w:rsidRPr="00AA7A8B">
        <w:rPr>
          <w:lang w:val="en-US"/>
        </w:rPr>
        <w:t>Most households maintained one (39%) or two TVs (32%), with just 3% reporting no television in their house. Although the average number of working TVs in households decreased slightly from 2.0 in 2023 to 1.9 in 2024, single-TV households increased.</w:t>
      </w:r>
    </w:p>
    <w:p w14:paraId="1FFFD1F3" w14:textId="77777777" w:rsidR="00AA7A8B" w:rsidRDefault="00AA7A8B" w:rsidP="00AA7A8B">
      <w:pPr>
        <w:jc w:val="center"/>
      </w:pPr>
      <w:r w:rsidRPr="00AA7A8B">
        <w:rPr>
          <w:noProof/>
        </w:rPr>
        <w:drawing>
          <wp:inline distT="0" distB="0" distL="0" distR="0" wp14:anchorId="736D19E7" wp14:editId="0114223F">
            <wp:extent cx="4915586" cy="2743583"/>
            <wp:effectExtent l="0" t="0" r="0" b="0"/>
            <wp:docPr id="1593896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9636" name="Picture 1">
                      <a:extLst>
                        <a:ext uri="{C183D7F6-B498-43B3-948B-1728B52AA6E4}">
                          <adec:decorative xmlns:adec="http://schemas.microsoft.com/office/drawing/2017/decorative" val="1"/>
                        </a:ext>
                      </a:extLst>
                    </pic:cNvPr>
                    <pic:cNvPicPr/>
                  </pic:nvPicPr>
                  <pic:blipFill>
                    <a:blip r:embed="rId83"/>
                    <a:stretch>
                      <a:fillRect/>
                    </a:stretch>
                  </pic:blipFill>
                  <pic:spPr>
                    <a:xfrm>
                      <a:off x="0" y="0"/>
                      <a:ext cx="4915586" cy="2743583"/>
                    </a:xfrm>
                    <a:prstGeom prst="rect">
                      <a:avLst/>
                    </a:prstGeom>
                  </pic:spPr>
                </pic:pic>
              </a:graphicData>
            </a:graphic>
          </wp:inline>
        </w:drawing>
      </w:r>
    </w:p>
    <w:p w14:paraId="2BB1D62F" w14:textId="77777777" w:rsidR="00AA7A8B" w:rsidRPr="00AA7A8B" w:rsidRDefault="00AA7A8B" w:rsidP="00AA7A8B">
      <w:pPr>
        <w:pStyle w:val="FootnoteText"/>
      </w:pPr>
      <w:r w:rsidRPr="00AA7A8B">
        <w:rPr>
          <w:lang w:val="en-GB"/>
        </w:rPr>
        <w:t xml:space="preserve">Source: </w:t>
      </w:r>
      <w:r w:rsidRPr="00AA7A8B">
        <w:rPr>
          <w:lang w:val="en-US"/>
        </w:rPr>
        <w:t>NEW17a. How many working TVs are currently in your house?</w:t>
      </w:r>
    </w:p>
    <w:p w14:paraId="6072943A" w14:textId="77777777" w:rsidR="00AA7A8B" w:rsidRPr="00AA7A8B" w:rsidRDefault="00AA7A8B" w:rsidP="00AA7A8B">
      <w:pPr>
        <w:pStyle w:val="FootnoteText"/>
      </w:pPr>
      <w:r w:rsidRPr="00AA7A8B">
        <w:rPr>
          <w:lang w:val="en-GB"/>
        </w:rPr>
        <w:t xml:space="preserve">Base: TVCS. All respondents.  2024: n=3,890. 2023: n=3,861. 2022: n=4,016. </w:t>
      </w:r>
    </w:p>
    <w:p w14:paraId="663CEDA0" w14:textId="2431FED2" w:rsidR="00AA7A8B" w:rsidRDefault="00AA7A8B" w:rsidP="00AA7A8B">
      <w:pPr>
        <w:pStyle w:val="FootnoteText"/>
        <w:rPr>
          <w:lang w:val="en-GB"/>
        </w:rPr>
      </w:pPr>
      <w:r w:rsidRPr="00AA7A8B">
        <w:rPr>
          <w:lang w:val="en-GB"/>
        </w:rPr>
        <w:t>Notes: Don’t know/refused responses not shown. 2024 DK = 0.2%. Ref = 0.1%. 2023 DK = 0.0%. Ref = 0.3%. 2022 DK = 0.2%, Ref = 0.1% (Seven and above not shown on chart).</w:t>
      </w:r>
    </w:p>
    <w:p w14:paraId="584B9040" w14:textId="77777777" w:rsidR="00574DB1" w:rsidRDefault="00574DB1" w:rsidP="00AA7A8B">
      <w:pPr>
        <w:pStyle w:val="FootnoteText"/>
        <w:rPr>
          <w:lang w:val="en-GB"/>
        </w:rPr>
      </w:pPr>
    </w:p>
    <w:p w14:paraId="7EDF8347" w14:textId="3E5E5A90" w:rsidR="00574DB1" w:rsidRDefault="00574DB1" w:rsidP="00574DB1">
      <w:r>
        <w:t>A bar chart showing the percentage of households with a certain number of working TVs, grouped by the number of TVs for the years 2022, 2023, and 2024.</w:t>
      </w:r>
    </w:p>
    <w:p w14:paraId="5FBC3719" w14:textId="77777777" w:rsidR="00574DB1" w:rsidRDefault="00574DB1" w:rsidP="00574DB1">
      <w:r>
        <w:t>Zero: 3% in 2024, 3% in 2023, 3% in 2022.</w:t>
      </w:r>
    </w:p>
    <w:p w14:paraId="529AA11C" w14:textId="77777777" w:rsidR="00574DB1" w:rsidRDefault="00574DB1" w:rsidP="00574DB1">
      <w:r>
        <w:t>One: 39% in 2024, 35% in 2023, 38% in 2022.</w:t>
      </w:r>
    </w:p>
    <w:p w14:paraId="11237FA6" w14:textId="77777777" w:rsidR="00574DB1" w:rsidRDefault="00574DB1" w:rsidP="00574DB1">
      <w:r>
        <w:t>Two: 32% in 2024, 34% in 2023, 32% in 2022.</w:t>
      </w:r>
    </w:p>
    <w:p w14:paraId="19E4B9EE" w14:textId="77777777" w:rsidR="00574DB1" w:rsidRDefault="00574DB1" w:rsidP="00574DB1">
      <w:r>
        <w:t>Three: 16% in 2024, 16% in 2023, 17% in 2022.</w:t>
      </w:r>
    </w:p>
    <w:p w14:paraId="76BDA2E5" w14:textId="77777777" w:rsidR="00574DB1" w:rsidRDefault="00574DB1" w:rsidP="00574DB1">
      <w:r>
        <w:t>Four: 6% in 2024, 7% in 2023, 7% in 2022.</w:t>
      </w:r>
    </w:p>
    <w:p w14:paraId="641F1750" w14:textId="77777777" w:rsidR="00574DB1" w:rsidRDefault="00574DB1" w:rsidP="00574DB1">
      <w:r>
        <w:t>Five: 2% in 2024, 3% in 2023, 2% in 2022.</w:t>
      </w:r>
    </w:p>
    <w:p w14:paraId="5CFE3559" w14:textId="02293D05" w:rsidR="00574DB1" w:rsidRDefault="00574DB1" w:rsidP="00574DB1">
      <w:r>
        <w:t>Six: 1% in 2024, 1% in 2023, 1% in 2022.</w:t>
      </w:r>
    </w:p>
    <w:p w14:paraId="261A20CB" w14:textId="384DF4FA" w:rsidR="00574DB1" w:rsidRDefault="00574DB1" w:rsidP="00574DB1">
      <w:r>
        <w:t>A blue circular graphic showing the average number of working TVs in households</w:t>
      </w:r>
      <w:r w:rsidR="00A439FD">
        <w:t xml:space="preserve">: </w:t>
      </w:r>
      <w:r>
        <w:t>1.9 in 2024 (vs 2.0 in 2023, 2.0 in 2022)</w:t>
      </w:r>
    </w:p>
    <w:p w14:paraId="10C91554" w14:textId="77777777" w:rsidR="00AA7A8B" w:rsidRPr="00AA7A8B" w:rsidRDefault="00AA7A8B" w:rsidP="00AA7A8B">
      <w:pPr>
        <w:pStyle w:val="Heading4"/>
      </w:pPr>
      <w:r w:rsidRPr="00AA7A8B">
        <w:t>Subgroups</w:t>
      </w:r>
    </w:p>
    <w:p w14:paraId="0D43E1C7" w14:textId="77777777" w:rsidR="00AA7A8B" w:rsidRPr="00AA7A8B" w:rsidRDefault="00AA7A8B" w:rsidP="00AA7A8B">
      <w:r w:rsidRPr="00AA7A8B">
        <w:rPr>
          <w:b/>
          <w:bCs/>
          <w:lang w:val="en-US"/>
        </w:rPr>
        <w:t>One</w:t>
      </w:r>
      <w:r w:rsidRPr="00AA7A8B">
        <w:rPr>
          <w:lang w:val="en-US"/>
        </w:rPr>
        <w:t xml:space="preserve"> was higher for: </w:t>
      </w:r>
    </w:p>
    <w:p w14:paraId="003953DB" w14:textId="77777777" w:rsidR="00AA7A8B" w:rsidRPr="00AA7A8B" w:rsidRDefault="00AA7A8B" w:rsidP="00AA7A8B">
      <w:pPr>
        <w:pStyle w:val="Listparagraphbullets"/>
      </w:pPr>
      <w:r w:rsidRPr="00AA7A8B">
        <w:rPr>
          <w:lang w:val="en-US"/>
        </w:rPr>
        <w:t>Ages 25-34 (46% vs 33% of ages 45-54, 32% of ages 75+)</w:t>
      </w:r>
    </w:p>
    <w:p w14:paraId="3252B3C1" w14:textId="77777777" w:rsidR="00AA7A8B" w:rsidRPr="00AA7A8B" w:rsidRDefault="00AA7A8B" w:rsidP="00AA7A8B">
      <w:pPr>
        <w:pStyle w:val="Listparagraphbullets"/>
      </w:pPr>
      <w:r w:rsidRPr="00AA7A8B">
        <w:rPr>
          <w:lang w:val="en-US"/>
        </w:rPr>
        <w:t>Those without children in the household (44% vs 33% of those with dependent children, 28% of those with non-dependent children only)</w:t>
      </w:r>
    </w:p>
    <w:p w14:paraId="29C6B9A0" w14:textId="77777777" w:rsidR="00AA7A8B" w:rsidRPr="00AA7A8B" w:rsidRDefault="00AA7A8B" w:rsidP="00AA7A8B">
      <w:pPr>
        <w:pStyle w:val="Listparagraphbullets"/>
      </w:pPr>
      <w:r w:rsidRPr="00AA7A8B">
        <w:rPr>
          <w:lang w:val="en-US"/>
        </w:rPr>
        <w:t>Those with a Bachelor degree (50%) or Postgraduate degree (48% vs 35% of those with education up to Year 12 and 32% of those with a TAFE qualification / Trade Certificate / Diploma)</w:t>
      </w:r>
    </w:p>
    <w:p w14:paraId="47CBEE11" w14:textId="77777777" w:rsidR="00AA7A8B" w:rsidRPr="00AA7A8B" w:rsidRDefault="00AA7A8B" w:rsidP="00AA7A8B">
      <w:pPr>
        <w:pStyle w:val="Listparagraphbullets"/>
      </w:pPr>
      <w:r w:rsidRPr="00AA7A8B">
        <w:rPr>
          <w:lang w:val="en-US"/>
        </w:rPr>
        <w:t xml:space="preserve">Those born in a mainly non-English speaking country (51% vs 36% of those born in a mainly </w:t>
      </w:r>
      <w:proofErr w:type="gramStart"/>
      <w:r w:rsidRPr="00AA7A8B">
        <w:rPr>
          <w:lang w:val="en-US"/>
        </w:rPr>
        <w:t>English speaking</w:t>
      </w:r>
      <w:proofErr w:type="gramEnd"/>
      <w:r w:rsidRPr="00AA7A8B">
        <w:rPr>
          <w:lang w:val="en-US"/>
        </w:rPr>
        <w:t xml:space="preserve"> country)</w:t>
      </w:r>
    </w:p>
    <w:p w14:paraId="4EFCF34B" w14:textId="3A38350E" w:rsidR="00AA7A8B" w:rsidRDefault="00AA7A8B" w:rsidP="00AA7A8B">
      <w:pPr>
        <w:pStyle w:val="Listparagraphbullets"/>
      </w:pPr>
      <w:r w:rsidRPr="00AA7A8B">
        <w:rPr>
          <w:lang w:val="en-US"/>
        </w:rPr>
        <w:t>Those without fixed home internet (50% vs 37% of those with fixed home internet)</w:t>
      </w:r>
    </w:p>
    <w:p w14:paraId="6DC7A197" w14:textId="77777777" w:rsidR="00AA7A8B" w:rsidRDefault="00AA7A8B" w:rsidP="00AA7A8B">
      <w:pPr>
        <w:pStyle w:val="Heading4"/>
      </w:pPr>
      <w:r>
        <w:t>Note</w:t>
      </w:r>
    </w:p>
    <w:p w14:paraId="58A2553E" w14:textId="450E29EE" w:rsidR="00AA7A8B" w:rsidRDefault="00AA7A8B" w:rsidP="00AA7A8B">
      <w:pPr>
        <w:rPr>
          <w:lang w:val="en-US"/>
        </w:rPr>
      </w:pPr>
      <w:r w:rsidRPr="00AA7A8B">
        <w:rPr>
          <w:lang w:val="en-US"/>
        </w:rPr>
        <w:t>NEW17a – AVG: To set REF and DK to no value in avg, to not be included.</w:t>
      </w:r>
    </w:p>
    <w:p w14:paraId="0A998FD1" w14:textId="0394CA0A" w:rsidR="00975312" w:rsidRDefault="00975312" w:rsidP="00975312">
      <w:pPr>
        <w:pStyle w:val="Heading4"/>
        <w:rPr>
          <w:lang w:val="en-US"/>
        </w:rPr>
      </w:pPr>
      <w:r>
        <w:rPr>
          <w:lang w:val="en-US"/>
        </w:rPr>
        <w:t>Callout</w:t>
      </w:r>
    </w:p>
    <w:p w14:paraId="1B90FE6F" w14:textId="77777777" w:rsidR="00F5354C" w:rsidRPr="005E3540" w:rsidRDefault="00975312" w:rsidP="00F5354C">
      <w:pPr>
        <w:pStyle w:val="Listparagraphbullets"/>
      </w:pPr>
      <w:r>
        <w:rPr>
          <w:lang w:val="en-US"/>
        </w:rPr>
        <w:t xml:space="preserve">In 2024, there was a significant increase in households having one working TV (39% vs 35% in 2023) and a decline in households with five working TVs (2% vs 3% in 2023). </w:t>
      </w:r>
    </w:p>
    <w:p w14:paraId="4EB1C24F" w14:textId="30AA97DE" w:rsidR="00975312" w:rsidRDefault="00975312" w:rsidP="005E3540">
      <w:pPr>
        <w:pStyle w:val="Listparagraphbullets"/>
      </w:pPr>
      <w:r>
        <w:rPr>
          <w:lang w:val="en-US"/>
        </w:rPr>
        <w:lastRenderedPageBreak/>
        <w:t xml:space="preserve">The average number of working TVs in households also declined significantly from 2.0 in 2023 to 1.9 in 2024. </w:t>
      </w:r>
    </w:p>
    <w:p w14:paraId="342C3BAB" w14:textId="77777777" w:rsidR="00AA7A8B" w:rsidRPr="00AA7A8B" w:rsidRDefault="00AA7A8B" w:rsidP="00AA7A8B">
      <w:pPr>
        <w:pStyle w:val="normal-box"/>
      </w:pPr>
      <w:r w:rsidRPr="00AA7A8B">
        <w:t>The average number of TVs in households has decreased slightly in 2024.</w:t>
      </w:r>
    </w:p>
    <w:p w14:paraId="3CB52BA8" w14:textId="77777777" w:rsidR="00AA7A8B" w:rsidRDefault="00AA7A8B" w:rsidP="00AA7A8B">
      <w:pPr>
        <w:pStyle w:val="Heading3"/>
      </w:pPr>
      <w:bookmarkStart w:id="78" w:name="_Toc197964123"/>
      <w:r w:rsidRPr="00AA7A8B">
        <w:t>Number of TVs connected to the internet</w:t>
      </w:r>
      <w:bookmarkEnd w:id="78"/>
    </w:p>
    <w:p w14:paraId="604FFBE4" w14:textId="3FCE0774" w:rsidR="00AA7A8B" w:rsidRDefault="00AA7A8B" w:rsidP="00AA7A8B">
      <w:r w:rsidRPr="00AA7A8B">
        <w:rPr>
          <w:lang w:val="en-US"/>
        </w:rPr>
        <w:t>Among respondents with at least one TV in their house, nearly half (46%) had one internet-connected set, while a quarter (26%) connected two TVs, and 13% maintained offline-only television viewing.</w:t>
      </w:r>
    </w:p>
    <w:p w14:paraId="469269BA" w14:textId="77777777" w:rsidR="00AA7A8B" w:rsidRDefault="00AA7A8B" w:rsidP="00AA7A8B">
      <w:pPr>
        <w:jc w:val="center"/>
      </w:pPr>
      <w:r w:rsidRPr="00AA7A8B">
        <w:rPr>
          <w:noProof/>
        </w:rPr>
        <w:drawing>
          <wp:inline distT="0" distB="0" distL="0" distR="0" wp14:anchorId="59AFEE0A" wp14:editId="00B4320B">
            <wp:extent cx="4258269" cy="2781688"/>
            <wp:effectExtent l="0" t="0" r="9525" b="0"/>
            <wp:docPr id="13813129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12908" name="Picture 1">
                      <a:extLst>
                        <a:ext uri="{C183D7F6-B498-43B3-948B-1728B52AA6E4}">
                          <adec:decorative xmlns:adec="http://schemas.microsoft.com/office/drawing/2017/decorative" val="1"/>
                        </a:ext>
                      </a:extLst>
                    </pic:cNvPr>
                    <pic:cNvPicPr/>
                  </pic:nvPicPr>
                  <pic:blipFill>
                    <a:blip r:embed="rId84"/>
                    <a:stretch>
                      <a:fillRect/>
                    </a:stretch>
                  </pic:blipFill>
                  <pic:spPr>
                    <a:xfrm>
                      <a:off x="0" y="0"/>
                      <a:ext cx="4258269" cy="2781688"/>
                    </a:xfrm>
                    <a:prstGeom prst="rect">
                      <a:avLst/>
                    </a:prstGeom>
                  </pic:spPr>
                </pic:pic>
              </a:graphicData>
            </a:graphic>
          </wp:inline>
        </w:drawing>
      </w:r>
    </w:p>
    <w:p w14:paraId="47EBB50F" w14:textId="77777777" w:rsidR="00AA7A8B" w:rsidRPr="00AA7A8B" w:rsidRDefault="00AA7A8B" w:rsidP="00AA7A8B">
      <w:pPr>
        <w:pStyle w:val="FootnoteText"/>
      </w:pPr>
      <w:r w:rsidRPr="00AA7A8B">
        <w:rPr>
          <w:lang w:val="en-GB"/>
        </w:rPr>
        <w:t>Source: NEW17b.</w:t>
      </w:r>
      <w:r w:rsidRPr="00AA7A8B">
        <w:rPr>
          <w:lang w:val="en-US"/>
        </w:rPr>
        <w:t xml:space="preserve"> Of the working TVs currently in your house, how many are connected to the internet (e.g. a smart TV or through a smart TV accessory such as a Google Chromecast)?</w:t>
      </w:r>
      <w:r w:rsidRPr="00AA7A8B">
        <w:rPr>
          <w:lang w:val="en-GB"/>
        </w:rPr>
        <w:t xml:space="preserve"> </w:t>
      </w:r>
      <w:r w:rsidRPr="00AA7A8B">
        <w:rPr>
          <w:lang w:val="en-US"/>
        </w:rPr>
        <w:t xml:space="preserve"> </w:t>
      </w:r>
    </w:p>
    <w:p w14:paraId="388DD006" w14:textId="77777777" w:rsidR="00AA7A8B" w:rsidRPr="00AA7A8B" w:rsidRDefault="00AA7A8B" w:rsidP="00AA7A8B">
      <w:pPr>
        <w:pStyle w:val="FootnoteText"/>
      </w:pPr>
      <w:r w:rsidRPr="00AA7A8B">
        <w:rPr>
          <w:lang w:val="en-GB"/>
        </w:rPr>
        <w:t>Base: TVCS, Respondents who have at least one TV in their house. 2024: n=3,795. 2023: n=3,757. 2022: n=3,910</w:t>
      </w:r>
    </w:p>
    <w:p w14:paraId="562AEC6A" w14:textId="4C6A90AC" w:rsidR="00AA7A8B" w:rsidRDefault="00AA7A8B" w:rsidP="00AA7A8B">
      <w:pPr>
        <w:pStyle w:val="FootnoteText"/>
        <w:rPr>
          <w:lang w:val="en-GB"/>
        </w:rPr>
      </w:pPr>
      <w:r w:rsidRPr="00AA7A8B">
        <w:rPr>
          <w:lang w:val="en-GB"/>
        </w:rPr>
        <w:lastRenderedPageBreak/>
        <w:t>Notes: Don’t know/refused responses not shown: 2024 DK = 0.4%, Ref = 0.3%. 2023 DK = 0.2%, Ref = 0.4%. 2022. DK = 0.5%, Ref = 0.1%. (Seven and above not shown on chart).</w:t>
      </w:r>
    </w:p>
    <w:p w14:paraId="746BC788" w14:textId="77777777" w:rsidR="00574DB1" w:rsidRDefault="00574DB1" w:rsidP="00AA7A8B">
      <w:pPr>
        <w:pStyle w:val="FootnoteText"/>
        <w:rPr>
          <w:lang w:val="en-GB"/>
        </w:rPr>
      </w:pPr>
    </w:p>
    <w:p w14:paraId="668EEC58" w14:textId="05AB87A6" w:rsidR="00574DB1" w:rsidRDefault="00574DB1" w:rsidP="00574DB1">
      <w:r>
        <w:t>A bar chart showing the percentage of working TVs connected to the internet in households, grouped by the number of TVs for the years 2022, 2023, and 2024.</w:t>
      </w:r>
    </w:p>
    <w:p w14:paraId="140DDBC4" w14:textId="77777777" w:rsidR="00574DB1" w:rsidRDefault="00574DB1" w:rsidP="00574DB1">
      <w:r>
        <w:t>Zero: 13% in 2024, 13% in 2023, 16% in 2022.</w:t>
      </w:r>
    </w:p>
    <w:p w14:paraId="72B4A1FA" w14:textId="77777777" w:rsidR="00574DB1" w:rsidRDefault="00574DB1" w:rsidP="00574DB1">
      <w:r>
        <w:t>One: 46% in 2024, 46% in 2023, 46% in 2022.</w:t>
      </w:r>
    </w:p>
    <w:p w14:paraId="16B6E15E" w14:textId="77777777" w:rsidR="00574DB1" w:rsidRDefault="00574DB1" w:rsidP="00574DB1">
      <w:r>
        <w:t>Two: 26% in 2024, 26% in 2023, 23% in 2022.</w:t>
      </w:r>
    </w:p>
    <w:p w14:paraId="00F09C35" w14:textId="77777777" w:rsidR="00574DB1" w:rsidRDefault="00574DB1" w:rsidP="00574DB1">
      <w:r>
        <w:t>Three: 10% in 2024, 9% in 2023, 9% in 2022.</w:t>
      </w:r>
    </w:p>
    <w:p w14:paraId="29A5548D" w14:textId="77777777" w:rsidR="00574DB1" w:rsidRDefault="00574DB1" w:rsidP="00574DB1">
      <w:r>
        <w:t>Four: 4% in 2024, 4% in 2023, 3% in 2022.</w:t>
      </w:r>
    </w:p>
    <w:p w14:paraId="46A98103" w14:textId="77777777" w:rsidR="00574DB1" w:rsidRDefault="00574DB1" w:rsidP="00574DB1">
      <w:r>
        <w:t>Five: 1% in 2024, 1% in 2023, 1% in 2022.</w:t>
      </w:r>
    </w:p>
    <w:p w14:paraId="45881DB4" w14:textId="32E66E15" w:rsidR="00574DB1" w:rsidRDefault="00574DB1" w:rsidP="00574DB1">
      <w:r>
        <w:t>Six: 0.3% in 2024, 0.2% in 2023, 0.4% in 2022.</w:t>
      </w:r>
    </w:p>
    <w:p w14:paraId="0ED5E3C2" w14:textId="4BBD2DCC" w:rsidR="00574DB1" w:rsidRDefault="00574DB1" w:rsidP="00574DB1">
      <w:r>
        <w:t>A blue circular graphic showing the average number of working TVs connected to the internet in households</w:t>
      </w:r>
      <w:r w:rsidR="00A439FD">
        <w:t xml:space="preserve">: </w:t>
      </w:r>
      <w:r>
        <w:t>1.5 in 2024 (vs 1.5 in 2023, 1.4 in 2022)</w:t>
      </w:r>
    </w:p>
    <w:p w14:paraId="64D0A9C1" w14:textId="77777777" w:rsidR="00AA7A8B" w:rsidRPr="00AA7A8B" w:rsidRDefault="00AA7A8B" w:rsidP="00AA7A8B">
      <w:pPr>
        <w:pStyle w:val="Heading4"/>
      </w:pPr>
      <w:r w:rsidRPr="00AA7A8B">
        <w:t>Subgroups</w:t>
      </w:r>
    </w:p>
    <w:p w14:paraId="340D4780" w14:textId="77777777" w:rsidR="00AA7A8B" w:rsidRPr="00AA7A8B" w:rsidRDefault="00AA7A8B" w:rsidP="00AA7A8B">
      <w:r w:rsidRPr="00AA7A8B">
        <w:rPr>
          <w:lang w:val="en-US"/>
        </w:rPr>
        <w:t>Zero was higher for:</w:t>
      </w:r>
    </w:p>
    <w:p w14:paraId="7C7CD309" w14:textId="77777777" w:rsidR="00AA7A8B" w:rsidRPr="00AA7A8B" w:rsidRDefault="00AA7A8B" w:rsidP="00AA7A8B">
      <w:pPr>
        <w:pStyle w:val="Listparagraphbullets"/>
      </w:pPr>
      <w:r w:rsidRPr="00AA7A8B">
        <w:rPr>
          <w:lang w:val="en-US"/>
        </w:rPr>
        <w:t>Ages 75+ (27%), 65-74 (20%), and 55-64 (21% vs 4% of ages 18-24, 5% of ages 25-34, 7% of ages 35-44, and 11% of ages 45-54)</w:t>
      </w:r>
    </w:p>
    <w:p w14:paraId="5BB902CB" w14:textId="77777777" w:rsidR="00AA7A8B" w:rsidRPr="00AA7A8B" w:rsidRDefault="00AA7A8B" w:rsidP="00AA7A8B">
      <w:pPr>
        <w:pStyle w:val="Listparagraphbullets"/>
      </w:pPr>
      <w:r w:rsidRPr="00AA7A8B">
        <w:rPr>
          <w:lang w:val="en-US"/>
        </w:rPr>
        <w:lastRenderedPageBreak/>
        <w:t>Those living outside a capital city (16% vs 10% of those living in a capital city)</w:t>
      </w:r>
    </w:p>
    <w:p w14:paraId="63AD0FC5" w14:textId="77777777" w:rsidR="00AA7A8B" w:rsidRPr="00AA7A8B" w:rsidRDefault="00AA7A8B" w:rsidP="00AA7A8B">
      <w:pPr>
        <w:pStyle w:val="Listparagraphbullets"/>
      </w:pPr>
      <w:r w:rsidRPr="00AA7A8B">
        <w:rPr>
          <w:lang w:val="en-US"/>
        </w:rPr>
        <w:t>Those without children in the household (16%), non-dependent children only (11%), other household (13%), non-related adults (9% vs 4% of those with dependent children)</w:t>
      </w:r>
    </w:p>
    <w:p w14:paraId="0142D33C" w14:textId="77777777" w:rsidR="00AA7A8B" w:rsidRPr="00AA7A8B" w:rsidRDefault="00AA7A8B" w:rsidP="00AA7A8B">
      <w:pPr>
        <w:pStyle w:val="Listparagraphbullets"/>
      </w:pPr>
      <w:r w:rsidRPr="00AA7A8B">
        <w:rPr>
          <w:lang w:val="en-US"/>
        </w:rPr>
        <w:t>Those with education up to Year 12 (15%), a TAFE qualification / Trade Certificate / Diploma (13%), a Postgraduate degree (14% vs 8% of those with a Bachelor Degree)</w:t>
      </w:r>
    </w:p>
    <w:p w14:paraId="7BAE5007" w14:textId="77777777" w:rsidR="00AA7A8B" w:rsidRPr="00AA7A8B" w:rsidRDefault="00AA7A8B" w:rsidP="00AA7A8B">
      <w:pPr>
        <w:pStyle w:val="Listparagraphbullets"/>
      </w:pPr>
      <w:r w:rsidRPr="00AA7A8B">
        <w:rPr>
          <w:lang w:val="en-US"/>
        </w:rPr>
        <w:t>Those receiving government pensions, benefits or allowances (20% vs 9% of those did not)</w:t>
      </w:r>
    </w:p>
    <w:p w14:paraId="69411554" w14:textId="77777777" w:rsidR="00AA7A8B" w:rsidRPr="00AA7A8B" w:rsidRDefault="00AA7A8B" w:rsidP="00AA7A8B">
      <w:pPr>
        <w:pStyle w:val="Listparagraphbullets"/>
      </w:pPr>
      <w:r w:rsidRPr="00AA7A8B">
        <w:rPr>
          <w:lang w:val="en-US"/>
        </w:rPr>
        <w:t>Those with a HH income of &lt;$41,599 (22%), $41,600-$77,999 (14% vs 7% of those with a HH income of $104,000-$155,999 and 5% of those with a HH income of $156,000 or more)</w:t>
      </w:r>
    </w:p>
    <w:p w14:paraId="00DC1568" w14:textId="77777777" w:rsidR="00AA7A8B" w:rsidRPr="00AA7A8B" w:rsidRDefault="00AA7A8B" w:rsidP="00AA7A8B">
      <w:pPr>
        <w:pStyle w:val="Listparagraphbullets"/>
      </w:pPr>
      <w:r w:rsidRPr="00AA7A8B">
        <w:rPr>
          <w:lang w:val="en-US"/>
        </w:rPr>
        <w:t>Those without fixed home internet (44% vs 9% of those with fixed home internet)</w:t>
      </w:r>
    </w:p>
    <w:p w14:paraId="162DDAC0" w14:textId="77777777" w:rsidR="00AA7A8B" w:rsidRPr="00AA7A8B" w:rsidRDefault="00AA7A8B" w:rsidP="00AA7A8B">
      <w:r w:rsidRPr="00AA7A8B">
        <w:rPr>
          <w:lang w:val="en-US"/>
        </w:rPr>
        <w:t>One was lower for:</w:t>
      </w:r>
    </w:p>
    <w:p w14:paraId="782DB26B" w14:textId="77777777" w:rsidR="00AA7A8B" w:rsidRPr="00AA7A8B" w:rsidRDefault="00AA7A8B" w:rsidP="00AA7A8B">
      <w:pPr>
        <w:pStyle w:val="Listparagraphbullets"/>
      </w:pPr>
      <w:r w:rsidRPr="00AA7A8B">
        <w:rPr>
          <w:lang w:val="en-US"/>
        </w:rPr>
        <w:t>Ages 18-24 (57%), 25-34 (55% vs 36% of ages 45-54, 39% of ages 55-64)</w:t>
      </w:r>
    </w:p>
    <w:p w14:paraId="0C22A0D5" w14:textId="77777777" w:rsidR="00AA7A8B" w:rsidRPr="00AA7A8B" w:rsidRDefault="00AA7A8B" w:rsidP="00AA7A8B">
      <w:pPr>
        <w:pStyle w:val="Listparagraphbullets"/>
      </w:pPr>
      <w:r w:rsidRPr="00AA7A8B">
        <w:rPr>
          <w:lang w:val="en-US"/>
        </w:rPr>
        <w:t>Those living in a capital city (49% vs 44% of those living outside a capital city)</w:t>
      </w:r>
    </w:p>
    <w:p w14:paraId="2780C11B" w14:textId="77777777" w:rsidR="00AA7A8B" w:rsidRPr="00AA7A8B" w:rsidRDefault="00AA7A8B" w:rsidP="00AA7A8B">
      <w:pPr>
        <w:pStyle w:val="Listparagraphbullets"/>
      </w:pPr>
      <w:r w:rsidRPr="00AA7A8B">
        <w:rPr>
          <w:lang w:val="en-US"/>
        </w:rPr>
        <w:t>Those without children in the household (50% vs 40% of those with dependent children, 32% of those with non-dependent children only)</w:t>
      </w:r>
    </w:p>
    <w:p w14:paraId="117CE55B" w14:textId="77777777" w:rsidR="00AA7A8B" w:rsidRPr="00AA7A8B" w:rsidRDefault="00AA7A8B" w:rsidP="00AA7A8B">
      <w:pPr>
        <w:pStyle w:val="Listparagraphbullets"/>
      </w:pPr>
      <w:r w:rsidRPr="00AA7A8B">
        <w:rPr>
          <w:lang w:val="en-US"/>
        </w:rPr>
        <w:t>Those with a Bachelor Degree (55%), a Postgraduate degree (52% vs 41% of those with a TAFE qualification / Trade Certificate / Diploma)</w:t>
      </w:r>
    </w:p>
    <w:p w14:paraId="7F777E8A" w14:textId="77777777" w:rsidR="00AA7A8B" w:rsidRPr="00AA7A8B" w:rsidRDefault="00AA7A8B" w:rsidP="00AA7A8B">
      <w:pPr>
        <w:pStyle w:val="Listparagraphbullets"/>
      </w:pPr>
      <w:r w:rsidRPr="00AA7A8B">
        <w:rPr>
          <w:lang w:val="en-US"/>
        </w:rPr>
        <w:t>Non-Aboriginal or Torres Strait Islander respondents (47% vs 33% of Aboriginal and / or Torres Strait Islander respondents)</w:t>
      </w:r>
    </w:p>
    <w:p w14:paraId="73F0ADD3" w14:textId="0608EFB5" w:rsidR="00AA7A8B" w:rsidRDefault="00AA7A8B" w:rsidP="00AA7A8B">
      <w:pPr>
        <w:pStyle w:val="Listparagraphbullets"/>
      </w:pPr>
      <w:r w:rsidRPr="00AA7A8B">
        <w:rPr>
          <w:lang w:val="en-US"/>
        </w:rPr>
        <w:t xml:space="preserve">Those born in a mainly non-English speaking country (57% vs 44% of those born in a mainly </w:t>
      </w:r>
      <w:proofErr w:type="gramStart"/>
      <w:r w:rsidRPr="00AA7A8B">
        <w:rPr>
          <w:lang w:val="en-US"/>
        </w:rPr>
        <w:t>English speaking</w:t>
      </w:r>
      <w:proofErr w:type="gramEnd"/>
      <w:r w:rsidRPr="00AA7A8B">
        <w:rPr>
          <w:lang w:val="en-US"/>
        </w:rPr>
        <w:t xml:space="preserve"> country)</w:t>
      </w:r>
    </w:p>
    <w:p w14:paraId="614821F1" w14:textId="77777777" w:rsidR="00AA7A8B" w:rsidRPr="00AA7A8B" w:rsidRDefault="00AA7A8B" w:rsidP="00AA7A8B">
      <w:pPr>
        <w:pStyle w:val="normal-box"/>
      </w:pPr>
      <w:r w:rsidRPr="00AA7A8B">
        <w:t>The average number of TVs in households connected to the internet remained unchanged in 2024.</w:t>
      </w:r>
    </w:p>
    <w:p w14:paraId="2C0E9D75" w14:textId="77777777" w:rsidR="00AA7A8B" w:rsidRDefault="00AA7A8B" w:rsidP="00AA7A8B">
      <w:pPr>
        <w:pStyle w:val="Heading3"/>
      </w:pPr>
      <w:bookmarkStart w:id="79" w:name="_Toc197964124"/>
      <w:r w:rsidRPr="00AA7A8B">
        <w:t>Number of TVs connected to an external aerial, antenna, or broadcast signal</w:t>
      </w:r>
      <w:bookmarkEnd w:id="79"/>
    </w:p>
    <w:p w14:paraId="4F984257" w14:textId="333A6666" w:rsidR="00AA7A8B" w:rsidRDefault="00AA7A8B" w:rsidP="00AA7A8B">
      <w:r w:rsidRPr="00AA7A8B">
        <w:rPr>
          <w:lang w:val="en-US"/>
        </w:rPr>
        <w:t>Among respondents with at least one TV in their household, the most common setup was having one TV connected to an external free-to-air television aerial, antenna, or broadcast signal (43%). Additionally, 21% reported having two TVs connected to an external aerial, while 23% indicated that none were connected.</w:t>
      </w:r>
    </w:p>
    <w:p w14:paraId="73D38364" w14:textId="77777777" w:rsidR="00AA7A8B" w:rsidRDefault="00AA7A8B" w:rsidP="00AA7A8B">
      <w:pPr>
        <w:jc w:val="center"/>
      </w:pPr>
      <w:r w:rsidRPr="00AA7A8B">
        <w:rPr>
          <w:noProof/>
        </w:rPr>
        <w:lastRenderedPageBreak/>
        <w:drawing>
          <wp:inline distT="0" distB="0" distL="0" distR="0" wp14:anchorId="03251203" wp14:editId="2FDB6B7A">
            <wp:extent cx="4039164" cy="2753109"/>
            <wp:effectExtent l="0" t="0" r="0" b="9525"/>
            <wp:docPr id="5447603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60315" name="Picture 1">
                      <a:extLst>
                        <a:ext uri="{C183D7F6-B498-43B3-948B-1728B52AA6E4}">
                          <adec:decorative xmlns:adec="http://schemas.microsoft.com/office/drawing/2017/decorative" val="1"/>
                        </a:ext>
                      </a:extLst>
                    </pic:cNvPr>
                    <pic:cNvPicPr/>
                  </pic:nvPicPr>
                  <pic:blipFill>
                    <a:blip r:embed="rId85"/>
                    <a:stretch>
                      <a:fillRect/>
                    </a:stretch>
                  </pic:blipFill>
                  <pic:spPr>
                    <a:xfrm>
                      <a:off x="0" y="0"/>
                      <a:ext cx="4039164" cy="2753109"/>
                    </a:xfrm>
                    <a:prstGeom prst="rect">
                      <a:avLst/>
                    </a:prstGeom>
                  </pic:spPr>
                </pic:pic>
              </a:graphicData>
            </a:graphic>
          </wp:inline>
        </w:drawing>
      </w:r>
    </w:p>
    <w:p w14:paraId="63B3C0E2" w14:textId="77777777" w:rsidR="00AA7A8B" w:rsidRPr="00AA7A8B" w:rsidRDefault="00AA7A8B" w:rsidP="00AA7A8B">
      <w:pPr>
        <w:pStyle w:val="FootnoteText"/>
      </w:pPr>
      <w:r w:rsidRPr="00AA7A8B">
        <w:rPr>
          <w:lang w:val="en-GB"/>
        </w:rPr>
        <w:t>Source: NEW17bb.</w:t>
      </w:r>
      <w:r w:rsidRPr="00AA7A8B">
        <w:rPr>
          <w:lang w:val="en-US"/>
        </w:rPr>
        <w:t xml:space="preserve"> Of the working TVs in your house, how many are connected to an external free-to-air television aerial, antenna, or broadcast signal?</w:t>
      </w:r>
    </w:p>
    <w:p w14:paraId="01FB9684" w14:textId="77777777" w:rsidR="00AA7A8B" w:rsidRPr="00AA7A8B" w:rsidRDefault="00AA7A8B" w:rsidP="00AA7A8B">
      <w:pPr>
        <w:pStyle w:val="FootnoteText"/>
      </w:pPr>
      <w:r w:rsidRPr="00AA7A8B">
        <w:rPr>
          <w:lang w:val="en-GB"/>
        </w:rPr>
        <w:t xml:space="preserve">Base: TVCS, Respondents who have at least one TV in their house.  2024: n=3,795. </w:t>
      </w:r>
    </w:p>
    <w:p w14:paraId="78E7AB3B" w14:textId="3877B329" w:rsidR="00AA7A8B" w:rsidRDefault="00AA7A8B" w:rsidP="00AA7A8B">
      <w:pPr>
        <w:pStyle w:val="FootnoteText"/>
        <w:rPr>
          <w:lang w:val="en-GB"/>
        </w:rPr>
      </w:pPr>
      <w:r w:rsidRPr="00AA7A8B">
        <w:rPr>
          <w:lang w:val="en-GB"/>
        </w:rPr>
        <w:t>Notes: Don’t know/refused responses not shown: 2024 DK = 2%, Ref = 0.2%. (Six and above not shown on chart).</w:t>
      </w:r>
    </w:p>
    <w:p w14:paraId="528F489D" w14:textId="77777777" w:rsidR="00574DB1" w:rsidRDefault="00574DB1" w:rsidP="00AA7A8B">
      <w:pPr>
        <w:pStyle w:val="FootnoteText"/>
        <w:rPr>
          <w:lang w:val="en-GB"/>
        </w:rPr>
      </w:pPr>
    </w:p>
    <w:p w14:paraId="05D13194" w14:textId="36216B78" w:rsidR="00574DB1" w:rsidRDefault="00574DB1" w:rsidP="00574DB1">
      <w:r>
        <w:t>A bar chart showing the percentage of working TVs in households connected to an external free-to-air television aerial, antenna, or broadcast signal for the year 2024.</w:t>
      </w:r>
    </w:p>
    <w:p w14:paraId="4567B6A2" w14:textId="77777777" w:rsidR="00574DB1" w:rsidRDefault="00574DB1" w:rsidP="00574DB1">
      <w:r>
        <w:t>Zero: 23%</w:t>
      </w:r>
    </w:p>
    <w:p w14:paraId="36D643B6" w14:textId="77777777" w:rsidR="00574DB1" w:rsidRDefault="00574DB1" w:rsidP="00574DB1">
      <w:r>
        <w:t>One: 43%</w:t>
      </w:r>
    </w:p>
    <w:p w14:paraId="54F0754F" w14:textId="77777777" w:rsidR="00574DB1" w:rsidRDefault="00574DB1" w:rsidP="00574DB1">
      <w:r>
        <w:t>Two: 21%</w:t>
      </w:r>
    </w:p>
    <w:p w14:paraId="27D12986" w14:textId="77777777" w:rsidR="00574DB1" w:rsidRDefault="00574DB1" w:rsidP="00574DB1">
      <w:r>
        <w:lastRenderedPageBreak/>
        <w:t>Three: 7%</w:t>
      </w:r>
    </w:p>
    <w:p w14:paraId="1E32BAA5" w14:textId="77777777" w:rsidR="00574DB1" w:rsidRDefault="00574DB1" w:rsidP="00574DB1">
      <w:r>
        <w:t>Four: 2%</w:t>
      </w:r>
    </w:p>
    <w:p w14:paraId="77CF7D99" w14:textId="194B1F10" w:rsidR="00574DB1" w:rsidRDefault="00574DB1" w:rsidP="00574DB1">
      <w:r>
        <w:t>Five: 1%</w:t>
      </w:r>
    </w:p>
    <w:p w14:paraId="48417C91" w14:textId="6E1241E0" w:rsidR="00574DB1" w:rsidRDefault="00574DB1" w:rsidP="00574DB1">
      <w:r>
        <w:t>A blue circular graphic showing there was an average of 1.2 working TVs in households connected to an external free-to-air television aerial, antenna, or broadcast signal for the year 2024.</w:t>
      </w:r>
    </w:p>
    <w:p w14:paraId="3EE93163" w14:textId="77777777" w:rsidR="00AA7A8B" w:rsidRPr="00AA7A8B" w:rsidRDefault="00AA7A8B" w:rsidP="00AA7A8B">
      <w:pPr>
        <w:pStyle w:val="Heading4"/>
      </w:pPr>
      <w:r w:rsidRPr="00AA7A8B">
        <w:t>Subgroups</w:t>
      </w:r>
    </w:p>
    <w:p w14:paraId="1318899F" w14:textId="77777777" w:rsidR="00AA7A8B" w:rsidRPr="00AA7A8B" w:rsidRDefault="00AA7A8B" w:rsidP="00AA7A8B">
      <w:r w:rsidRPr="00AA7A8B">
        <w:rPr>
          <w:lang w:val="en-US"/>
        </w:rPr>
        <w:t>Zero was higher for:</w:t>
      </w:r>
    </w:p>
    <w:p w14:paraId="2F644665" w14:textId="77777777" w:rsidR="00AA7A8B" w:rsidRPr="00AA7A8B" w:rsidRDefault="00AA7A8B" w:rsidP="00AA7A8B">
      <w:pPr>
        <w:pStyle w:val="Listparagraphbullets"/>
      </w:pPr>
      <w:r w:rsidRPr="00AA7A8B">
        <w:rPr>
          <w:lang w:val="en-US"/>
        </w:rPr>
        <w:t>Ages 18-24 (33%), 25-34 (35%), and 35-44 (30% vs 21% of ages 45-54, 16% of ages 55-64, 12% of ages 65-74, and 9% of ages 75+)</w:t>
      </w:r>
    </w:p>
    <w:p w14:paraId="34ED5BEC" w14:textId="77777777" w:rsidR="00AA7A8B" w:rsidRPr="00AA7A8B" w:rsidRDefault="00AA7A8B" w:rsidP="00AA7A8B">
      <w:pPr>
        <w:pStyle w:val="Listparagraphbullets"/>
      </w:pPr>
      <w:r w:rsidRPr="00AA7A8B">
        <w:rPr>
          <w:lang w:val="en-US"/>
        </w:rPr>
        <w:t>Those living in a capital city (27% vs 18% of those living outside a capital city)</w:t>
      </w:r>
    </w:p>
    <w:p w14:paraId="10EC2E4D" w14:textId="77777777" w:rsidR="00AA7A8B" w:rsidRPr="00AA7A8B" w:rsidRDefault="00AA7A8B" w:rsidP="00AA7A8B">
      <w:pPr>
        <w:pStyle w:val="Listparagraphbullets"/>
      </w:pPr>
      <w:r w:rsidRPr="00AA7A8B">
        <w:rPr>
          <w:lang w:val="en-US"/>
        </w:rPr>
        <w:t>Non-related adults sharing house (34%), those with dependent children in the household (29% vs 20% of those with non-dependent children only and 20% of those without children)</w:t>
      </w:r>
    </w:p>
    <w:p w14:paraId="4FB8F0FA" w14:textId="77777777" w:rsidR="00AA7A8B" w:rsidRPr="00AA7A8B" w:rsidRDefault="00AA7A8B" w:rsidP="00AA7A8B">
      <w:pPr>
        <w:pStyle w:val="Listparagraphbullets"/>
      </w:pPr>
      <w:r w:rsidRPr="00AA7A8B">
        <w:rPr>
          <w:lang w:val="en-US"/>
        </w:rPr>
        <w:t>Those with a Bachelor Degree (27%), a Postgraduate degree (31% vs 20% of those with education up to Year 12 and 20% of those with a TAFE qualification / Trade Certificate / Diploma)</w:t>
      </w:r>
    </w:p>
    <w:p w14:paraId="050178B9" w14:textId="77777777" w:rsidR="00AA7A8B" w:rsidRPr="00AA7A8B" w:rsidRDefault="00AA7A8B" w:rsidP="00AA7A8B">
      <w:pPr>
        <w:pStyle w:val="Listparagraphbullets"/>
      </w:pPr>
      <w:r w:rsidRPr="00AA7A8B">
        <w:rPr>
          <w:lang w:val="en-US"/>
        </w:rPr>
        <w:t xml:space="preserve">Those born in a mainly non-English speaking country (31% vs 21% of those born in a mainly </w:t>
      </w:r>
      <w:proofErr w:type="gramStart"/>
      <w:r w:rsidRPr="00AA7A8B">
        <w:rPr>
          <w:lang w:val="en-US"/>
        </w:rPr>
        <w:t>English speaking</w:t>
      </w:r>
      <w:proofErr w:type="gramEnd"/>
      <w:r w:rsidRPr="00AA7A8B">
        <w:rPr>
          <w:lang w:val="en-US"/>
        </w:rPr>
        <w:t xml:space="preserve"> country)</w:t>
      </w:r>
    </w:p>
    <w:p w14:paraId="2480F2C7" w14:textId="77777777" w:rsidR="00AA7A8B" w:rsidRPr="00AA7A8B" w:rsidRDefault="00AA7A8B" w:rsidP="00AA7A8B">
      <w:r w:rsidRPr="00AA7A8B">
        <w:rPr>
          <w:lang w:val="en-US"/>
        </w:rPr>
        <w:t>One was higher for:</w:t>
      </w:r>
    </w:p>
    <w:p w14:paraId="01EE7E29" w14:textId="77777777" w:rsidR="00AA7A8B" w:rsidRPr="00AA7A8B" w:rsidRDefault="00AA7A8B" w:rsidP="00AA7A8B">
      <w:pPr>
        <w:pStyle w:val="Listparagraphbullets"/>
      </w:pPr>
      <w:r w:rsidRPr="00AA7A8B">
        <w:rPr>
          <w:lang w:val="en-US"/>
        </w:rPr>
        <w:t>Women (45% vs 41% of men)</w:t>
      </w:r>
    </w:p>
    <w:p w14:paraId="356A9169" w14:textId="77777777" w:rsidR="00AA7A8B" w:rsidRPr="00AA7A8B" w:rsidRDefault="00AA7A8B" w:rsidP="00AA7A8B">
      <w:pPr>
        <w:pStyle w:val="Listparagraphbullets"/>
      </w:pPr>
      <w:r w:rsidRPr="00AA7A8B">
        <w:rPr>
          <w:lang w:val="en-US"/>
        </w:rPr>
        <w:lastRenderedPageBreak/>
        <w:t xml:space="preserve">Those born in a mainly non-English speaking country (49% vs 42% of those born in a mainly </w:t>
      </w:r>
      <w:proofErr w:type="gramStart"/>
      <w:r w:rsidRPr="00AA7A8B">
        <w:rPr>
          <w:lang w:val="en-US"/>
        </w:rPr>
        <w:t>English speaking</w:t>
      </w:r>
      <w:proofErr w:type="gramEnd"/>
      <w:r w:rsidRPr="00AA7A8B">
        <w:rPr>
          <w:lang w:val="en-US"/>
        </w:rPr>
        <w:t xml:space="preserve"> country)</w:t>
      </w:r>
    </w:p>
    <w:p w14:paraId="54592A8F" w14:textId="77777777" w:rsidR="00AA7A8B" w:rsidRPr="00AA7A8B" w:rsidRDefault="00AA7A8B" w:rsidP="00AA7A8B">
      <w:pPr>
        <w:pStyle w:val="Listparagraphbullets"/>
      </w:pPr>
      <w:r w:rsidRPr="00AA7A8B">
        <w:rPr>
          <w:lang w:val="en-US"/>
        </w:rPr>
        <w:t>Those with fixed home internet (52% vs 42% of those without fixed home internet)</w:t>
      </w:r>
    </w:p>
    <w:p w14:paraId="567D9045" w14:textId="54B1633A" w:rsidR="00AA7A8B" w:rsidRDefault="00AA7A8B" w:rsidP="00AA7A8B">
      <w:pPr>
        <w:pStyle w:val="Listparagraphbullets"/>
      </w:pPr>
      <w:r w:rsidRPr="00AA7A8B">
        <w:rPr>
          <w:lang w:val="en-US"/>
        </w:rPr>
        <w:t>Those with a disability (51% vs 42% of those without a disability)</w:t>
      </w:r>
    </w:p>
    <w:p w14:paraId="2ACAE927" w14:textId="77777777" w:rsidR="00AA7A8B" w:rsidRPr="00AA7A8B" w:rsidRDefault="00AA7A8B" w:rsidP="00AA7A8B">
      <w:pPr>
        <w:pStyle w:val="normal-box"/>
      </w:pPr>
      <w:r w:rsidRPr="00AA7A8B">
        <w:t>Among households with at least one working TV, the most common setup was a single TV connected to an external free-to-air aerial or antenna.</w:t>
      </w:r>
    </w:p>
    <w:p w14:paraId="4898B64B" w14:textId="77777777" w:rsidR="00AA7A8B" w:rsidRDefault="00AA7A8B" w:rsidP="00AA7A8B">
      <w:pPr>
        <w:pStyle w:val="Heading3"/>
      </w:pPr>
      <w:bookmarkStart w:id="80" w:name="_Toc197964125"/>
      <w:r w:rsidRPr="00AA7A8B">
        <w:t>Access to an external free-to-air television aerial, antenna, or broadcast signal</w:t>
      </w:r>
      <w:bookmarkEnd w:id="80"/>
    </w:p>
    <w:p w14:paraId="2A21FBDF" w14:textId="099AFFFF" w:rsidR="00AA7A8B" w:rsidRDefault="00AA7A8B" w:rsidP="00AA7A8B">
      <w:r w:rsidRPr="00AA7A8B">
        <w:rPr>
          <w:lang w:val="en-US"/>
        </w:rPr>
        <w:t>Approximately two-thirds (67%) of households had access to an external free-to-air television aerial, antenna, or broadcasting signal. Among those with at least one working TV connected to an external aerial, 87% were connected through their primary working TV, and 77% indicated that their primary working TV had a built-in ability to connect to a free-to-air broadcast signal without the need for an external aerial. Those who did not have access to an external aerial or answered ‘don’t know’ were less likely to have watched commercial or publicly owned FTA TV traditionally or publicly owned FTA on-demand TV in P7D.</w:t>
      </w:r>
    </w:p>
    <w:p w14:paraId="0F67AB4F" w14:textId="77777777" w:rsidR="00AA7A8B" w:rsidRDefault="00AA7A8B" w:rsidP="00AA7A8B">
      <w:pPr>
        <w:jc w:val="center"/>
      </w:pPr>
      <w:r w:rsidRPr="00AA7A8B">
        <w:rPr>
          <w:noProof/>
        </w:rPr>
        <w:drawing>
          <wp:inline distT="0" distB="0" distL="0" distR="0" wp14:anchorId="54AEFB2F" wp14:editId="6CC42B66">
            <wp:extent cx="4420217" cy="1219370"/>
            <wp:effectExtent l="0" t="0" r="0" b="0"/>
            <wp:docPr id="11775667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66709" name="Picture 1">
                      <a:extLst>
                        <a:ext uri="{C183D7F6-B498-43B3-948B-1728B52AA6E4}">
                          <adec:decorative xmlns:adec="http://schemas.microsoft.com/office/drawing/2017/decorative" val="1"/>
                        </a:ext>
                      </a:extLst>
                    </pic:cNvPr>
                    <pic:cNvPicPr/>
                  </pic:nvPicPr>
                  <pic:blipFill>
                    <a:blip r:embed="rId86"/>
                    <a:stretch>
                      <a:fillRect/>
                    </a:stretch>
                  </pic:blipFill>
                  <pic:spPr>
                    <a:xfrm>
                      <a:off x="0" y="0"/>
                      <a:ext cx="4420217" cy="1219370"/>
                    </a:xfrm>
                    <a:prstGeom prst="rect">
                      <a:avLst/>
                    </a:prstGeom>
                  </pic:spPr>
                </pic:pic>
              </a:graphicData>
            </a:graphic>
          </wp:inline>
        </w:drawing>
      </w:r>
    </w:p>
    <w:p w14:paraId="536B2257" w14:textId="4999B04E" w:rsidR="00AA7A8B" w:rsidRDefault="00AA7A8B" w:rsidP="00AA7A8B">
      <w:pPr>
        <w:pStyle w:val="FootnoteText"/>
        <w:rPr>
          <w:lang w:val="en-GB"/>
        </w:rPr>
      </w:pPr>
      <w:r w:rsidRPr="00AA7A8B">
        <w:rPr>
          <w:lang w:val="en-GB"/>
        </w:rPr>
        <w:t>Source: ANTEN1.</w:t>
      </w:r>
      <w:r w:rsidRPr="00AA7A8B">
        <w:rPr>
          <w:lang w:val="en-US"/>
        </w:rPr>
        <w:t xml:space="preserve"> Does your home/dwelling have access to an external free-to-air television aerial, antenna, or broadcast signal? </w:t>
      </w:r>
      <w:r w:rsidRPr="00AA7A8B">
        <w:rPr>
          <w:lang w:val="en-GB"/>
        </w:rPr>
        <w:t xml:space="preserve">Base: TVCS, MCCS. All respondents. 2024: n=4,490. Notes: Refused response not shown. DK and Ref options were displayed upfront with other response options.  </w:t>
      </w:r>
      <w:proofErr w:type="gramStart"/>
      <w:r w:rsidRPr="00AA7A8B">
        <w:rPr>
          <w:lang w:val="en-GB"/>
        </w:rPr>
        <w:t>2024  Ref</w:t>
      </w:r>
      <w:proofErr w:type="gramEnd"/>
      <w:r w:rsidRPr="00AA7A8B">
        <w:rPr>
          <w:lang w:val="en-GB"/>
        </w:rPr>
        <w:t xml:space="preserve"> = 0.3%.</w:t>
      </w:r>
    </w:p>
    <w:p w14:paraId="295D81FE" w14:textId="77777777" w:rsidR="00574DB1" w:rsidRDefault="00574DB1" w:rsidP="00AA7A8B">
      <w:pPr>
        <w:pStyle w:val="FootnoteText"/>
        <w:rPr>
          <w:lang w:val="en-GB"/>
        </w:rPr>
      </w:pPr>
    </w:p>
    <w:p w14:paraId="075202F5" w14:textId="179ADD4D" w:rsidR="00574DB1" w:rsidRDefault="00574DB1" w:rsidP="00574DB1">
      <w:pPr>
        <w:rPr>
          <w:lang w:val="en-GB"/>
        </w:rPr>
      </w:pPr>
      <w:r w:rsidRPr="00574DB1">
        <w:rPr>
          <w:lang w:val="en-GB"/>
        </w:rPr>
        <w:t>A bar chart showing the percentage of homes/dwellings with access to an external free-to-air television aerial, antenna, or broadcast signal</w:t>
      </w:r>
      <w:r w:rsidR="00A439FD">
        <w:rPr>
          <w:lang w:val="en-GB"/>
        </w:rPr>
        <w:t xml:space="preserve">: </w:t>
      </w:r>
      <w:r w:rsidRPr="00574DB1">
        <w:rPr>
          <w:lang w:val="en-GB"/>
        </w:rPr>
        <w:t>Yes: 67%</w:t>
      </w:r>
      <w:r w:rsidR="00A439FD">
        <w:rPr>
          <w:lang w:val="en-GB"/>
        </w:rPr>
        <w:t xml:space="preserve">, </w:t>
      </w:r>
      <w:r w:rsidRPr="00574DB1">
        <w:rPr>
          <w:lang w:val="en-GB"/>
        </w:rPr>
        <w:t>No: 15%</w:t>
      </w:r>
      <w:r w:rsidR="00A439FD">
        <w:rPr>
          <w:lang w:val="en-GB"/>
        </w:rPr>
        <w:t xml:space="preserve">, </w:t>
      </w:r>
      <w:r w:rsidRPr="00574DB1">
        <w:rPr>
          <w:lang w:val="en-GB"/>
        </w:rPr>
        <w:t>Don't know: 17%</w:t>
      </w:r>
      <w:r w:rsidR="00A439FD">
        <w:rPr>
          <w:lang w:val="en-GB"/>
        </w:rPr>
        <w:t>.</w:t>
      </w:r>
    </w:p>
    <w:p w14:paraId="25475F56" w14:textId="77777777" w:rsidR="00AA7A8B" w:rsidRPr="00AA7A8B" w:rsidRDefault="00AA7A8B" w:rsidP="00AA7A8B">
      <w:pPr>
        <w:pStyle w:val="FootnoteText"/>
        <w:rPr>
          <w:lang w:val="en-GB"/>
        </w:rPr>
      </w:pPr>
    </w:p>
    <w:p w14:paraId="76985A27" w14:textId="77777777" w:rsidR="00AA7A8B" w:rsidRDefault="00AA7A8B" w:rsidP="00AA7A8B">
      <w:pPr>
        <w:jc w:val="center"/>
      </w:pPr>
      <w:r w:rsidRPr="00AA7A8B">
        <w:rPr>
          <w:noProof/>
        </w:rPr>
        <w:lastRenderedPageBreak/>
        <w:drawing>
          <wp:inline distT="0" distB="0" distL="0" distR="0" wp14:anchorId="2D69503E" wp14:editId="45F775BC">
            <wp:extent cx="4448796" cy="2362530"/>
            <wp:effectExtent l="0" t="0" r="9525" b="0"/>
            <wp:docPr id="13231356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35693" name="Picture 1">
                      <a:extLst>
                        <a:ext uri="{C183D7F6-B498-43B3-948B-1728B52AA6E4}">
                          <adec:decorative xmlns:adec="http://schemas.microsoft.com/office/drawing/2017/decorative" val="1"/>
                        </a:ext>
                      </a:extLst>
                    </pic:cNvPr>
                    <pic:cNvPicPr/>
                  </pic:nvPicPr>
                  <pic:blipFill>
                    <a:blip r:embed="rId87"/>
                    <a:stretch>
                      <a:fillRect/>
                    </a:stretch>
                  </pic:blipFill>
                  <pic:spPr>
                    <a:xfrm>
                      <a:off x="0" y="0"/>
                      <a:ext cx="4448796" cy="2362530"/>
                    </a:xfrm>
                    <a:prstGeom prst="rect">
                      <a:avLst/>
                    </a:prstGeom>
                  </pic:spPr>
                </pic:pic>
              </a:graphicData>
            </a:graphic>
          </wp:inline>
        </w:drawing>
      </w:r>
    </w:p>
    <w:p w14:paraId="49589DDA" w14:textId="77777777" w:rsidR="00AA7A8B" w:rsidRDefault="00AA7A8B" w:rsidP="00AA7A8B">
      <w:pPr>
        <w:pStyle w:val="FootnoteText"/>
        <w:rPr>
          <w:lang w:val="en-US"/>
        </w:rPr>
      </w:pPr>
      <w:r w:rsidRPr="00AA7A8B">
        <w:rPr>
          <w:lang w:val="en-GB"/>
        </w:rPr>
        <w:t xml:space="preserve">Source: Z8. </w:t>
      </w:r>
      <w:r w:rsidRPr="00AA7A8B">
        <w:rPr>
          <w:lang w:val="en-US"/>
        </w:rPr>
        <w:t xml:space="preserve">What type of home/dwelling do you live in? Z5. How old is your home? </w:t>
      </w:r>
      <w:r w:rsidRPr="00AA7A8B">
        <w:rPr>
          <w:lang w:val="en-GB"/>
        </w:rPr>
        <w:t>Base: Home/dwelling have access to an external free-to-air television aerial. 2024: n=3,181. Notes: Don’t know/refused responses not shown. Z5: DK = 1%, Ref = 0.1%. Z8: DK = 0%, Ref = 0.3%.</w:t>
      </w:r>
      <w:r w:rsidRPr="00AA7A8B">
        <w:rPr>
          <w:lang w:val="en-GB"/>
        </w:rPr>
        <w:br/>
        <w:t>*small base size for &lt;1 year and separate house (n=29). </w:t>
      </w:r>
      <w:r w:rsidRPr="00AA7A8B">
        <w:rPr>
          <w:lang w:val="en-US"/>
        </w:rPr>
        <w:t xml:space="preserve"> </w:t>
      </w:r>
    </w:p>
    <w:p w14:paraId="4F0C5E19" w14:textId="77777777" w:rsidR="00574DB1" w:rsidRDefault="00574DB1" w:rsidP="00AA7A8B">
      <w:pPr>
        <w:pStyle w:val="FootnoteText"/>
        <w:rPr>
          <w:lang w:val="en-US"/>
        </w:rPr>
      </w:pPr>
    </w:p>
    <w:p w14:paraId="0832A52F" w14:textId="6E9D5E4A" w:rsidR="00574DB1" w:rsidRDefault="00574DB1" w:rsidP="00574DB1">
      <w:r>
        <w:t xml:space="preserve">A bar chart showing household external aerial access by dwelling age and type. </w:t>
      </w:r>
    </w:p>
    <w:p w14:paraId="19F7BA44" w14:textId="77777777" w:rsidR="00574DB1" w:rsidRDefault="00574DB1" w:rsidP="00574DB1">
      <w:r>
        <w:t>Less than 1 year: Separate house - 1%, Other dwelling types - 3%</w:t>
      </w:r>
    </w:p>
    <w:p w14:paraId="4FB19366" w14:textId="77777777" w:rsidR="00574DB1" w:rsidRDefault="00574DB1" w:rsidP="00574DB1">
      <w:r>
        <w:t>1-2 years: Separate house - 2%, Other dwelling types - 2%</w:t>
      </w:r>
    </w:p>
    <w:p w14:paraId="6A70A1F2" w14:textId="77777777" w:rsidR="00574DB1" w:rsidRDefault="00574DB1" w:rsidP="00574DB1">
      <w:r>
        <w:t>3-4 years: Separate house - 3%, Other dwelling types - 7%</w:t>
      </w:r>
    </w:p>
    <w:p w14:paraId="7E019E59" w14:textId="77777777" w:rsidR="00574DB1" w:rsidRDefault="00574DB1" w:rsidP="00574DB1">
      <w:r>
        <w:t>5-9 years: Separate house - 7%, Other dwelling types - 14%</w:t>
      </w:r>
    </w:p>
    <w:p w14:paraId="1F24A994" w14:textId="77777777" w:rsidR="00574DB1" w:rsidRDefault="00574DB1" w:rsidP="00574DB1">
      <w:r>
        <w:t>10-14 years: Separate house - 11%, Other dwelling types - 13%</w:t>
      </w:r>
    </w:p>
    <w:p w14:paraId="5C8A664F" w14:textId="77777777" w:rsidR="00574DB1" w:rsidRDefault="00574DB1" w:rsidP="00574DB1">
      <w:r>
        <w:lastRenderedPageBreak/>
        <w:t>15-19 years: Separate house - 8%, Other dwelling types - 10%</w:t>
      </w:r>
    </w:p>
    <w:p w14:paraId="4483D2D8" w14:textId="77777777" w:rsidR="00574DB1" w:rsidRDefault="00574DB1" w:rsidP="00574DB1">
      <w:r>
        <w:t>20-24 years: Separate house - 14%, Other dwelling types - 12%</w:t>
      </w:r>
    </w:p>
    <w:p w14:paraId="3DD0994E" w14:textId="103C82C3" w:rsidR="00574DB1" w:rsidRPr="00AA7A8B" w:rsidRDefault="00574DB1" w:rsidP="00574DB1">
      <w:r>
        <w:t>25+ years: Separate house - 52%, Other dwelling types - 39%</w:t>
      </w:r>
    </w:p>
    <w:p w14:paraId="323FB27D" w14:textId="77777777" w:rsidR="00AA7A8B" w:rsidRDefault="00AA7A8B" w:rsidP="00AA7A8B">
      <w:pPr>
        <w:jc w:val="center"/>
      </w:pPr>
    </w:p>
    <w:p w14:paraId="48BD912E" w14:textId="77777777" w:rsidR="00AA7A8B" w:rsidRDefault="00AA7A8B" w:rsidP="00AA7A8B">
      <w:pPr>
        <w:jc w:val="center"/>
      </w:pPr>
      <w:r w:rsidRPr="00AA7A8B">
        <w:rPr>
          <w:noProof/>
        </w:rPr>
        <w:drawing>
          <wp:inline distT="0" distB="0" distL="0" distR="0" wp14:anchorId="52C6C605" wp14:editId="12D4A0F0">
            <wp:extent cx="4525006" cy="1857634"/>
            <wp:effectExtent l="0" t="0" r="9525" b="9525"/>
            <wp:docPr id="17724093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09306" name="Picture 1">
                      <a:extLst>
                        <a:ext uri="{C183D7F6-B498-43B3-948B-1728B52AA6E4}">
                          <adec:decorative xmlns:adec="http://schemas.microsoft.com/office/drawing/2017/decorative" val="1"/>
                        </a:ext>
                      </a:extLst>
                    </pic:cNvPr>
                    <pic:cNvPicPr/>
                  </pic:nvPicPr>
                  <pic:blipFill>
                    <a:blip r:embed="rId88"/>
                    <a:stretch>
                      <a:fillRect/>
                    </a:stretch>
                  </pic:blipFill>
                  <pic:spPr>
                    <a:xfrm>
                      <a:off x="0" y="0"/>
                      <a:ext cx="4525006" cy="1857634"/>
                    </a:xfrm>
                    <a:prstGeom prst="rect">
                      <a:avLst/>
                    </a:prstGeom>
                  </pic:spPr>
                </pic:pic>
              </a:graphicData>
            </a:graphic>
          </wp:inline>
        </w:drawing>
      </w:r>
    </w:p>
    <w:p w14:paraId="1FE1053B" w14:textId="704666FA" w:rsidR="00AA7A8B" w:rsidRDefault="00AA7A8B" w:rsidP="00AA7A8B">
      <w:pPr>
        <w:pStyle w:val="FootnoteText"/>
        <w:rPr>
          <w:lang w:val="en-GB"/>
        </w:rPr>
      </w:pPr>
      <w:r w:rsidRPr="00AA7A8B">
        <w:rPr>
          <w:lang w:val="en-GB"/>
        </w:rPr>
        <w:t xml:space="preserve">Source: Z8. </w:t>
      </w:r>
      <w:r w:rsidRPr="00AA7A8B">
        <w:rPr>
          <w:lang w:val="en-US"/>
        </w:rPr>
        <w:t xml:space="preserve">What type of home/dwelling do you live in? </w:t>
      </w:r>
      <w:r w:rsidRPr="00AA7A8B">
        <w:rPr>
          <w:lang w:val="en-GB"/>
        </w:rPr>
        <w:t>Base: Home/dwelling have access to an external free-to-air televisi</w:t>
      </w:r>
      <w:r>
        <w:rPr>
          <w:lang w:val="en-GB"/>
        </w:rPr>
        <w:t>o</w:t>
      </w:r>
      <w:r w:rsidRPr="00AA7A8B">
        <w:rPr>
          <w:lang w:val="en-GB"/>
        </w:rPr>
        <w:t>n aerial. 2024: n=3,181. Notes: Don’t know/refused responses not shown. 2024 DK = 0%, Ref = 0.3%.</w:t>
      </w:r>
    </w:p>
    <w:p w14:paraId="7BA67AE3" w14:textId="77777777" w:rsidR="00574DB1" w:rsidRDefault="00574DB1" w:rsidP="00AA7A8B">
      <w:pPr>
        <w:pStyle w:val="FootnoteText"/>
        <w:rPr>
          <w:lang w:val="en-GB"/>
        </w:rPr>
      </w:pPr>
    </w:p>
    <w:p w14:paraId="5A4AF681" w14:textId="6AD4910D" w:rsidR="00574DB1" w:rsidRDefault="00574DB1" w:rsidP="00574DB1">
      <w:r>
        <w:t>A bar chart showing the percentage distribution of different dwelling types with external aerial access.</w:t>
      </w:r>
    </w:p>
    <w:p w14:paraId="08DF9A0B" w14:textId="77777777" w:rsidR="00574DB1" w:rsidRDefault="00574DB1" w:rsidP="00574DB1">
      <w:r>
        <w:t>Separate house: 74%</w:t>
      </w:r>
    </w:p>
    <w:p w14:paraId="0525500C" w14:textId="77777777" w:rsidR="00574DB1" w:rsidRDefault="00574DB1" w:rsidP="00574DB1">
      <w:r>
        <w:t>Semi-detached, row or terrace house, townhouse: 10%</w:t>
      </w:r>
    </w:p>
    <w:p w14:paraId="037C8ABE" w14:textId="77777777" w:rsidR="00574DB1" w:rsidRDefault="00574DB1" w:rsidP="00574DB1">
      <w:r>
        <w:t>Flat or apartment: 12%</w:t>
      </w:r>
    </w:p>
    <w:p w14:paraId="22C42945" w14:textId="5BE35F35" w:rsidR="00574DB1" w:rsidRDefault="00574DB1" w:rsidP="00574DB1">
      <w:r>
        <w:t>Other dwelling types: 3%</w:t>
      </w:r>
    </w:p>
    <w:p w14:paraId="6953BDBD" w14:textId="77777777" w:rsidR="00AA7A8B" w:rsidRPr="00AA7A8B" w:rsidRDefault="00AA7A8B" w:rsidP="00AA7A8B">
      <w:pPr>
        <w:pStyle w:val="Heading4"/>
      </w:pPr>
      <w:r w:rsidRPr="00AA7A8B">
        <w:lastRenderedPageBreak/>
        <w:t>Subgroups</w:t>
      </w:r>
    </w:p>
    <w:p w14:paraId="4CA2E695" w14:textId="77777777" w:rsidR="00AA7A8B" w:rsidRPr="00AA7A8B" w:rsidRDefault="00AA7A8B" w:rsidP="00AA7A8B">
      <w:r w:rsidRPr="00AA7A8B">
        <w:rPr>
          <w:lang w:val="en-US"/>
        </w:rPr>
        <w:t>Access to an external free-to-air television aerial was higher for:</w:t>
      </w:r>
    </w:p>
    <w:p w14:paraId="2074C3B0" w14:textId="77777777" w:rsidR="00AA7A8B" w:rsidRPr="00AA7A8B" w:rsidRDefault="00AA7A8B" w:rsidP="00AA7A8B">
      <w:pPr>
        <w:pStyle w:val="Listparagraphbullets"/>
      </w:pPr>
      <w:r w:rsidRPr="00AA7A8B">
        <w:rPr>
          <w:lang w:val="en-US"/>
        </w:rPr>
        <w:t>Men (73% vs 61% of women)</w:t>
      </w:r>
    </w:p>
    <w:p w14:paraId="3A83FD72" w14:textId="77777777" w:rsidR="00AA7A8B" w:rsidRPr="00AA7A8B" w:rsidRDefault="00AA7A8B" w:rsidP="00AA7A8B">
      <w:pPr>
        <w:pStyle w:val="Listparagraphbullets"/>
      </w:pPr>
      <w:r w:rsidRPr="00AA7A8B">
        <w:rPr>
          <w:lang w:val="en-US"/>
        </w:rPr>
        <w:t>Ages 35-44 (64%), 45-54 (72%), 55-64 (81%), 65-74 (84%), 75+ (78% vs 45% of ages 18-24, 53% of ages 25-34)</w:t>
      </w:r>
    </w:p>
    <w:p w14:paraId="749ED554" w14:textId="77777777" w:rsidR="00AA7A8B" w:rsidRPr="00AA7A8B" w:rsidRDefault="00AA7A8B" w:rsidP="00AA7A8B">
      <w:pPr>
        <w:pStyle w:val="Listparagraphbullets"/>
      </w:pPr>
      <w:r w:rsidRPr="00AA7A8B">
        <w:rPr>
          <w:lang w:val="en-US"/>
        </w:rPr>
        <w:t>Those living outside of a capital city (75% vs 62% of those living in a capital city)</w:t>
      </w:r>
    </w:p>
    <w:p w14:paraId="0C6AEC55" w14:textId="77777777" w:rsidR="00AA7A8B" w:rsidRPr="00AA7A8B" w:rsidRDefault="00AA7A8B" w:rsidP="00AA7A8B">
      <w:pPr>
        <w:pStyle w:val="Listparagraphbullets"/>
      </w:pPr>
      <w:r w:rsidRPr="00AA7A8B">
        <w:rPr>
          <w:lang w:val="en-US"/>
        </w:rPr>
        <w:t>Those who owned a dwelling outright (80% vs 67% of those owned with a mortgage, 54% rented)</w:t>
      </w:r>
    </w:p>
    <w:p w14:paraId="7CF9333F" w14:textId="77777777" w:rsidR="00AA7A8B" w:rsidRPr="00AA7A8B" w:rsidRDefault="00AA7A8B" w:rsidP="00AA7A8B">
      <w:pPr>
        <w:pStyle w:val="Listparagraphbullets"/>
      </w:pPr>
      <w:r w:rsidRPr="00AA7A8B">
        <w:rPr>
          <w:lang w:val="en-US"/>
        </w:rPr>
        <w:t>Residence aged less than 1 year old (74%), more than 25 years old (75%), 3 to 4 years old (66%), 10-14 years old (65%), 15-19 years old (63%), 20-24 years old (68% vs 40% of those whose residence aged between 1 to 2 years old)</w:t>
      </w:r>
    </w:p>
    <w:p w14:paraId="7F2FE4D4" w14:textId="77777777" w:rsidR="00AA7A8B" w:rsidRPr="00AA7A8B" w:rsidRDefault="00AA7A8B" w:rsidP="00AA7A8B">
      <w:pPr>
        <w:pStyle w:val="Listparagraphbullets"/>
      </w:pPr>
      <w:r w:rsidRPr="00AA7A8B">
        <w:rPr>
          <w:lang w:val="en-US"/>
        </w:rPr>
        <w:t>Those did not access any online subscription streaming services (74% vs 66% of those accessed any online video subscription streaming services)</w:t>
      </w:r>
    </w:p>
    <w:p w14:paraId="06F4BFD8" w14:textId="77777777" w:rsidR="00AA7A8B" w:rsidRDefault="00AA7A8B" w:rsidP="00AA7A8B">
      <w:pPr>
        <w:pStyle w:val="Heading4"/>
      </w:pPr>
      <w:r>
        <w:t>Note</w:t>
      </w:r>
    </w:p>
    <w:p w14:paraId="00854378" w14:textId="77777777" w:rsidR="00AA7A8B" w:rsidRPr="00AA7A8B" w:rsidRDefault="00AA7A8B" w:rsidP="00AA7A8B">
      <w:r w:rsidRPr="00AA7A8B">
        <w:t xml:space="preserve">External aerial access by dwelling age and type: </w:t>
      </w:r>
    </w:p>
    <w:p w14:paraId="137A10A3" w14:textId="77777777" w:rsidR="00AA7A8B" w:rsidRPr="00AA7A8B" w:rsidRDefault="00AA7A8B" w:rsidP="00AA7A8B">
      <w:pPr>
        <w:pStyle w:val="Listparagraphbullets"/>
      </w:pPr>
      <w:r w:rsidRPr="00AA7A8B">
        <w:rPr>
          <w:b/>
          <w:bCs/>
        </w:rPr>
        <w:t xml:space="preserve">‘Other dwelling types’ </w:t>
      </w:r>
      <w:r w:rsidRPr="00AA7A8B">
        <w:t xml:space="preserve">includes: </w:t>
      </w:r>
      <w:r w:rsidRPr="00AA7A8B">
        <w:rPr>
          <w:lang w:val="en-US"/>
        </w:rPr>
        <w:t xml:space="preserve">Semi-detached, row or terrace house, townhouse etc. with one </w:t>
      </w:r>
      <w:proofErr w:type="spellStart"/>
      <w:r w:rsidRPr="00AA7A8B">
        <w:rPr>
          <w:lang w:val="en-US"/>
        </w:rPr>
        <w:t>storey</w:t>
      </w:r>
      <w:proofErr w:type="spellEnd"/>
      <w:r w:rsidRPr="00AA7A8B">
        <w:rPr>
          <w:lang w:val="en-US"/>
        </w:rPr>
        <w:t xml:space="preserve">, Semi-detached, row or terrace house, townhouse etc. with two or more </w:t>
      </w:r>
      <w:proofErr w:type="spellStart"/>
      <w:r w:rsidRPr="00AA7A8B">
        <w:rPr>
          <w:lang w:val="en-US"/>
        </w:rPr>
        <w:t>storeys</w:t>
      </w:r>
      <w:proofErr w:type="spellEnd"/>
      <w:r w:rsidRPr="00AA7A8B">
        <w:rPr>
          <w:lang w:val="en-US"/>
        </w:rPr>
        <w:t xml:space="preserve">, Flat or apartment in a one or two </w:t>
      </w:r>
      <w:proofErr w:type="spellStart"/>
      <w:r w:rsidRPr="00AA7A8B">
        <w:rPr>
          <w:lang w:val="en-US"/>
        </w:rPr>
        <w:t>storey</w:t>
      </w:r>
      <w:proofErr w:type="spellEnd"/>
      <w:r w:rsidRPr="00AA7A8B">
        <w:rPr>
          <w:lang w:val="en-US"/>
        </w:rPr>
        <w:t xml:space="preserve"> block, Flat or apartment in a three </w:t>
      </w:r>
      <w:proofErr w:type="spellStart"/>
      <w:r w:rsidRPr="00AA7A8B">
        <w:rPr>
          <w:lang w:val="en-US"/>
        </w:rPr>
        <w:t>storey</w:t>
      </w:r>
      <w:proofErr w:type="spellEnd"/>
      <w:r w:rsidRPr="00AA7A8B">
        <w:rPr>
          <w:lang w:val="en-US"/>
        </w:rPr>
        <w:t xml:space="preserve"> block, Flat or apartment in a four to eight </w:t>
      </w:r>
      <w:proofErr w:type="spellStart"/>
      <w:r w:rsidRPr="00AA7A8B">
        <w:rPr>
          <w:lang w:val="en-US"/>
        </w:rPr>
        <w:t>storey</w:t>
      </w:r>
      <w:proofErr w:type="spellEnd"/>
      <w:r w:rsidRPr="00AA7A8B">
        <w:rPr>
          <w:lang w:val="en-US"/>
        </w:rPr>
        <w:t xml:space="preserve"> block, Flat or apartment in a nine or more </w:t>
      </w:r>
      <w:proofErr w:type="spellStart"/>
      <w:r w:rsidRPr="00AA7A8B">
        <w:rPr>
          <w:lang w:val="en-US"/>
        </w:rPr>
        <w:t>storey</w:t>
      </w:r>
      <w:proofErr w:type="spellEnd"/>
      <w:r w:rsidRPr="00AA7A8B">
        <w:rPr>
          <w:lang w:val="en-US"/>
        </w:rPr>
        <w:t xml:space="preserve"> block, Flat or apartment attached to a house, Caravan, Cabin, houseboat, Improvised home, tent, sleepers out, House or flat attached to a shop, office, etc., Other (please specify)</w:t>
      </w:r>
    </w:p>
    <w:p w14:paraId="4CDCFFFA" w14:textId="77777777" w:rsidR="00AA7A8B" w:rsidRPr="00AA7A8B" w:rsidRDefault="00AA7A8B" w:rsidP="00AA7A8B">
      <w:r w:rsidRPr="00AA7A8B">
        <w:t xml:space="preserve">External aerial access by dwelling type: </w:t>
      </w:r>
    </w:p>
    <w:p w14:paraId="5554F917" w14:textId="77777777" w:rsidR="00AA7A8B" w:rsidRPr="00AA7A8B" w:rsidRDefault="00AA7A8B" w:rsidP="00AA7A8B">
      <w:pPr>
        <w:pStyle w:val="Listparagraphbullets"/>
      </w:pPr>
      <w:r w:rsidRPr="00AA7A8B">
        <w:rPr>
          <w:b/>
          <w:bCs/>
        </w:rPr>
        <w:t xml:space="preserve">‘Semi-detached, row or terrace house, townhouse’ </w:t>
      </w:r>
      <w:r w:rsidRPr="00AA7A8B">
        <w:t xml:space="preserve">includes: </w:t>
      </w:r>
      <w:r w:rsidRPr="00AA7A8B">
        <w:rPr>
          <w:lang w:val="en-US"/>
        </w:rPr>
        <w:t xml:space="preserve">Semi-detached, row or terrace house, townhouse etc. with one </w:t>
      </w:r>
      <w:proofErr w:type="spellStart"/>
      <w:r w:rsidRPr="00AA7A8B">
        <w:rPr>
          <w:lang w:val="en-US"/>
        </w:rPr>
        <w:t>storey</w:t>
      </w:r>
      <w:proofErr w:type="spellEnd"/>
      <w:r w:rsidRPr="00AA7A8B">
        <w:rPr>
          <w:lang w:val="en-US"/>
        </w:rPr>
        <w:t xml:space="preserve"> (5%), Semi-detached, row or terrace house, townhouse etc. with two or more </w:t>
      </w:r>
      <w:proofErr w:type="spellStart"/>
      <w:r w:rsidRPr="00AA7A8B">
        <w:rPr>
          <w:lang w:val="en-US"/>
        </w:rPr>
        <w:t>storeys</w:t>
      </w:r>
      <w:proofErr w:type="spellEnd"/>
      <w:r w:rsidRPr="00AA7A8B">
        <w:rPr>
          <w:lang w:val="en-US"/>
        </w:rPr>
        <w:t xml:space="preserve"> (6%).</w:t>
      </w:r>
    </w:p>
    <w:p w14:paraId="37E4D2A7" w14:textId="77777777" w:rsidR="00AA7A8B" w:rsidRPr="00AA7A8B" w:rsidRDefault="00AA7A8B" w:rsidP="00AA7A8B">
      <w:pPr>
        <w:pStyle w:val="Listparagraphbullets"/>
      </w:pPr>
      <w:r w:rsidRPr="00AA7A8B">
        <w:rPr>
          <w:b/>
          <w:bCs/>
          <w:lang w:val="en-US"/>
        </w:rPr>
        <w:t xml:space="preserve">‘Flat or apartment’ </w:t>
      </w:r>
      <w:r w:rsidRPr="00AA7A8B">
        <w:rPr>
          <w:lang w:val="en-US"/>
        </w:rPr>
        <w:t xml:space="preserve">includes: Flat or apartment in a one or two </w:t>
      </w:r>
      <w:proofErr w:type="spellStart"/>
      <w:r w:rsidRPr="00AA7A8B">
        <w:rPr>
          <w:lang w:val="en-US"/>
        </w:rPr>
        <w:t>storey</w:t>
      </w:r>
      <w:proofErr w:type="spellEnd"/>
      <w:r w:rsidRPr="00AA7A8B">
        <w:rPr>
          <w:lang w:val="en-US"/>
        </w:rPr>
        <w:t xml:space="preserve"> block (5%), Flat or apartment in a three </w:t>
      </w:r>
      <w:proofErr w:type="spellStart"/>
      <w:r w:rsidRPr="00AA7A8B">
        <w:rPr>
          <w:lang w:val="en-US"/>
        </w:rPr>
        <w:t>storey</w:t>
      </w:r>
      <w:proofErr w:type="spellEnd"/>
      <w:r w:rsidRPr="00AA7A8B">
        <w:rPr>
          <w:lang w:val="en-US"/>
        </w:rPr>
        <w:t xml:space="preserve"> block (2%), Flat or apartment in a four to eight </w:t>
      </w:r>
      <w:proofErr w:type="spellStart"/>
      <w:r w:rsidRPr="00AA7A8B">
        <w:rPr>
          <w:lang w:val="en-US"/>
        </w:rPr>
        <w:t>storey</w:t>
      </w:r>
      <w:proofErr w:type="spellEnd"/>
      <w:r w:rsidRPr="00AA7A8B">
        <w:rPr>
          <w:lang w:val="en-US"/>
        </w:rPr>
        <w:t xml:space="preserve"> block (2%), Flat or apartment in a nine or more </w:t>
      </w:r>
      <w:proofErr w:type="spellStart"/>
      <w:r w:rsidRPr="00AA7A8B">
        <w:rPr>
          <w:lang w:val="en-US"/>
        </w:rPr>
        <w:t>storey</w:t>
      </w:r>
      <w:proofErr w:type="spellEnd"/>
      <w:r w:rsidRPr="00AA7A8B">
        <w:rPr>
          <w:lang w:val="en-US"/>
        </w:rPr>
        <w:t xml:space="preserve"> block (2%), Flat or apartment attached to a house (1%).</w:t>
      </w:r>
    </w:p>
    <w:p w14:paraId="4F87EE98" w14:textId="047F4039" w:rsidR="00AA7A8B" w:rsidRDefault="00AA7A8B" w:rsidP="00AA7A8B">
      <w:pPr>
        <w:pStyle w:val="Listparagraphbullets"/>
      </w:pPr>
      <w:r w:rsidRPr="00AA7A8B">
        <w:rPr>
          <w:b/>
          <w:bCs/>
          <w:lang w:val="en-US"/>
        </w:rPr>
        <w:t xml:space="preserve">‘Other dwelling types’ </w:t>
      </w:r>
      <w:r w:rsidRPr="00AA7A8B">
        <w:rPr>
          <w:lang w:val="en-US"/>
        </w:rPr>
        <w:t>includes: Caravan (1%), Cabin, houseboat (0.1%), Improvised home, tent, sleepers out (0.1%), House or flat attached to a shop, office, etc. (1%), Other (please specify) (1%)</w:t>
      </w:r>
    </w:p>
    <w:p w14:paraId="079A3498" w14:textId="77777777" w:rsidR="00AA7A8B" w:rsidRPr="00AA7A8B" w:rsidRDefault="00AA7A8B" w:rsidP="00AA7A8B">
      <w:pPr>
        <w:pStyle w:val="normal-box"/>
      </w:pPr>
      <w:r w:rsidRPr="00AA7A8B">
        <w:lastRenderedPageBreak/>
        <w:t>Around two-thirds of households had access to a free-to-air broadcast signal, with most connections through primary TVs, many of which had built-in capabilities.</w:t>
      </w:r>
    </w:p>
    <w:p w14:paraId="02E4BEF7" w14:textId="0523CC3D" w:rsidR="00AA7A8B" w:rsidRDefault="00AA7A8B" w:rsidP="00AA7A8B">
      <w:pPr>
        <w:pStyle w:val="Heading3"/>
      </w:pPr>
      <w:bookmarkStart w:id="81" w:name="_Toc197964126"/>
      <w:r w:rsidRPr="00AA7A8B">
        <w:t>TV connection to a free-to-air television aerial, antenna, or broadcast signal</w:t>
      </w:r>
      <w:bookmarkEnd w:id="81"/>
    </w:p>
    <w:p w14:paraId="3D424EC8" w14:textId="0A401A1E" w:rsidR="00AA7A8B" w:rsidRDefault="00AA7A8B" w:rsidP="00AA7A8B">
      <w:r w:rsidRPr="00AA7A8B">
        <w:rPr>
          <w:lang w:val="en-US"/>
        </w:rPr>
        <w:t>Of respondents with a TV connected to an external aerial, a co-axial cable or a similar cable was most often used for the connection (82%). A smaller percentage connected through a device, such as a set-top box (16%), or via an indoor antenna (6%).</w:t>
      </w:r>
    </w:p>
    <w:p w14:paraId="54B93F7B" w14:textId="77777777" w:rsidR="00AA7A8B" w:rsidRDefault="00AA7A8B" w:rsidP="00AA7A8B">
      <w:pPr>
        <w:jc w:val="center"/>
      </w:pPr>
      <w:r w:rsidRPr="00AA7A8B">
        <w:rPr>
          <w:noProof/>
        </w:rPr>
        <w:drawing>
          <wp:inline distT="0" distB="0" distL="0" distR="0" wp14:anchorId="231803CB" wp14:editId="08966CE1">
            <wp:extent cx="5182323" cy="3248478"/>
            <wp:effectExtent l="0" t="0" r="0" b="9525"/>
            <wp:docPr id="20758334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33426" name="Picture 1">
                      <a:extLst>
                        <a:ext uri="{C183D7F6-B498-43B3-948B-1728B52AA6E4}">
                          <adec:decorative xmlns:adec="http://schemas.microsoft.com/office/drawing/2017/decorative" val="1"/>
                        </a:ext>
                      </a:extLst>
                    </pic:cNvPr>
                    <pic:cNvPicPr/>
                  </pic:nvPicPr>
                  <pic:blipFill>
                    <a:blip r:embed="rId89"/>
                    <a:stretch>
                      <a:fillRect/>
                    </a:stretch>
                  </pic:blipFill>
                  <pic:spPr>
                    <a:xfrm>
                      <a:off x="0" y="0"/>
                      <a:ext cx="5182323" cy="3248478"/>
                    </a:xfrm>
                    <a:prstGeom prst="rect">
                      <a:avLst/>
                    </a:prstGeom>
                  </pic:spPr>
                </pic:pic>
              </a:graphicData>
            </a:graphic>
          </wp:inline>
        </w:drawing>
      </w:r>
    </w:p>
    <w:p w14:paraId="438BFF06" w14:textId="77777777" w:rsidR="00AA7A8B" w:rsidRPr="00AA7A8B" w:rsidRDefault="00AA7A8B" w:rsidP="00AA7A8B">
      <w:pPr>
        <w:pStyle w:val="FootnoteText"/>
      </w:pPr>
      <w:r w:rsidRPr="00AA7A8B">
        <w:rPr>
          <w:lang w:val="en-GB"/>
        </w:rPr>
        <w:lastRenderedPageBreak/>
        <w:t>Source: ANTEN6.</w:t>
      </w:r>
      <w:r w:rsidRPr="00AA7A8B">
        <w:rPr>
          <w:lang w:val="en-US"/>
        </w:rPr>
        <w:t xml:space="preserve"> You said your television was connected to a free-to-air television antenna, aerial, or broadcast signal. Is this via… </w:t>
      </w:r>
    </w:p>
    <w:p w14:paraId="6CC373BA" w14:textId="77777777" w:rsidR="00AA7A8B" w:rsidRPr="00AA7A8B" w:rsidRDefault="00AA7A8B" w:rsidP="00AA7A8B">
      <w:pPr>
        <w:pStyle w:val="FootnoteText"/>
      </w:pPr>
      <w:r w:rsidRPr="00AA7A8B">
        <w:rPr>
          <w:lang w:val="en-GB"/>
        </w:rPr>
        <w:t xml:space="preserve">Base: TVCS, MCCS. Respondents who have any TV connected to an external aerial.  2024: n=3,019. </w:t>
      </w:r>
    </w:p>
    <w:p w14:paraId="7915B195" w14:textId="62FD8D9A" w:rsidR="00AA7A8B" w:rsidRDefault="00AA7A8B" w:rsidP="00AA7A8B">
      <w:pPr>
        <w:pStyle w:val="FootnoteText"/>
        <w:rPr>
          <w:lang w:val="en-GB"/>
        </w:rPr>
      </w:pPr>
      <w:r w:rsidRPr="00AA7A8B">
        <w:rPr>
          <w:lang w:val="en-GB"/>
        </w:rPr>
        <w:t xml:space="preserve">Notes: Other/Don’t know/refused responses not shown: 2024 Other = 1% DK = 2%, Ref = 0.1%. </w:t>
      </w:r>
    </w:p>
    <w:p w14:paraId="3CD8C3CC" w14:textId="77777777" w:rsidR="00574DB1" w:rsidRDefault="00574DB1" w:rsidP="00AA7A8B">
      <w:pPr>
        <w:pStyle w:val="FootnoteText"/>
        <w:rPr>
          <w:lang w:val="en-GB"/>
        </w:rPr>
      </w:pPr>
    </w:p>
    <w:p w14:paraId="0EF0410B" w14:textId="2C363C7F" w:rsidR="00574DB1" w:rsidRDefault="00574DB1" w:rsidP="00574DB1">
      <w:r>
        <w:t>A bar chart showing the methods by which televisions are connected to a free-to-air television antenna, aerial, or broadcast signal in 2024.</w:t>
      </w:r>
    </w:p>
    <w:p w14:paraId="31FC0443" w14:textId="77777777" w:rsidR="00574DB1" w:rsidRDefault="00574DB1" w:rsidP="00574DB1">
      <w:r>
        <w:t>A co-axial cable or similar cable: 82%</w:t>
      </w:r>
    </w:p>
    <w:p w14:paraId="2C3C39D6" w14:textId="77777777" w:rsidR="00574DB1" w:rsidRDefault="00574DB1" w:rsidP="00574DB1">
      <w:r>
        <w:t>A device connected to a television, like a set-top-box: 16%</w:t>
      </w:r>
    </w:p>
    <w:p w14:paraId="09F22DC9" w14:textId="1D8382C3" w:rsidR="00574DB1" w:rsidRDefault="00574DB1" w:rsidP="00574DB1">
      <w:r>
        <w:t>An indoor antenna, like a set of bunny or rabbit ears or a flat antenna: 6%</w:t>
      </w:r>
    </w:p>
    <w:p w14:paraId="0EB34FF0" w14:textId="77777777" w:rsidR="00AA7A8B" w:rsidRPr="00AA7A8B" w:rsidRDefault="00AA7A8B" w:rsidP="00AA7A8B">
      <w:pPr>
        <w:pStyle w:val="Heading4"/>
      </w:pPr>
      <w:r w:rsidRPr="00AA7A8B">
        <w:t>Subgroups</w:t>
      </w:r>
    </w:p>
    <w:p w14:paraId="100E6E00" w14:textId="77777777" w:rsidR="00AA7A8B" w:rsidRPr="00AA7A8B" w:rsidRDefault="00AA7A8B" w:rsidP="00AA7A8B">
      <w:r w:rsidRPr="00AA7A8B">
        <w:rPr>
          <w:lang w:val="en-US"/>
        </w:rPr>
        <w:t>Connection via a co-axial cable or similar cable was higher for:</w:t>
      </w:r>
    </w:p>
    <w:p w14:paraId="149EB83D" w14:textId="77777777" w:rsidR="00AA7A8B" w:rsidRPr="00AA7A8B" w:rsidRDefault="00AA7A8B" w:rsidP="00AA7A8B">
      <w:pPr>
        <w:pStyle w:val="Listparagraphbullets"/>
      </w:pPr>
      <w:r w:rsidRPr="00AA7A8B">
        <w:rPr>
          <w:lang w:val="en-US"/>
        </w:rPr>
        <w:t>Those with dependent children in the household (88% vs 81% of those without children)</w:t>
      </w:r>
    </w:p>
    <w:p w14:paraId="280EC584" w14:textId="77777777" w:rsidR="00AA7A8B" w:rsidRPr="00AA7A8B" w:rsidRDefault="00AA7A8B" w:rsidP="00AA7A8B">
      <w:r w:rsidRPr="00AA7A8B">
        <w:rPr>
          <w:lang w:val="en-US"/>
        </w:rPr>
        <w:t>Connection via a device connected to a television, like a set-top-box was higher for:</w:t>
      </w:r>
    </w:p>
    <w:p w14:paraId="59BC2C1F" w14:textId="77777777" w:rsidR="00AA7A8B" w:rsidRPr="00AA7A8B" w:rsidRDefault="00AA7A8B" w:rsidP="00AA7A8B">
      <w:pPr>
        <w:pStyle w:val="Listparagraphbullets"/>
      </w:pPr>
      <w:r w:rsidRPr="00AA7A8B">
        <w:rPr>
          <w:lang w:val="en-US"/>
        </w:rPr>
        <w:t>Ages 45-54 (19%), 55-64 (21%), 65-74 (19%), 75+ (23% vs 5% of ages 25-34)</w:t>
      </w:r>
    </w:p>
    <w:p w14:paraId="22F592EE" w14:textId="77777777" w:rsidR="00AA7A8B" w:rsidRPr="00AA7A8B" w:rsidRDefault="00AA7A8B" w:rsidP="00AA7A8B">
      <w:pPr>
        <w:pStyle w:val="Listparagraphbullets"/>
      </w:pPr>
      <w:r w:rsidRPr="00AA7A8B">
        <w:rPr>
          <w:lang w:val="en-US"/>
        </w:rPr>
        <w:t>Those with non-dependent children in the household (25%), those without children (18% vs 11% of those with dependent children)</w:t>
      </w:r>
    </w:p>
    <w:p w14:paraId="46A696FC" w14:textId="322D6E7B" w:rsidR="00AA7A8B" w:rsidRDefault="00AA7A8B" w:rsidP="00AA7A8B">
      <w:pPr>
        <w:pStyle w:val="Listparagraphbullets"/>
      </w:pPr>
      <w:r w:rsidRPr="00AA7A8B">
        <w:rPr>
          <w:lang w:val="en-US"/>
        </w:rPr>
        <w:t>Those who owned a dwelling outright (21% vs 13% of those owned with a mortgage, 13% rented)</w:t>
      </w:r>
    </w:p>
    <w:p w14:paraId="424174C7" w14:textId="77777777" w:rsidR="00AA7A8B" w:rsidRPr="00AA7A8B" w:rsidRDefault="00AA7A8B" w:rsidP="00AA7A8B">
      <w:pPr>
        <w:pStyle w:val="normal-box"/>
      </w:pPr>
      <w:r w:rsidRPr="00AA7A8B">
        <w:lastRenderedPageBreak/>
        <w:t>Most respondents with a TV connected to an external aerial used a co-axial or similar cable, while fewer used a set-top box or indoor antenna.</w:t>
      </w:r>
    </w:p>
    <w:p w14:paraId="7CDF605E" w14:textId="22EE1876" w:rsidR="00AA7A8B" w:rsidRDefault="00AA7A8B" w:rsidP="00AA7A8B">
      <w:pPr>
        <w:pStyle w:val="Heading3"/>
        <w:rPr>
          <w:lang w:val="en-US"/>
        </w:rPr>
      </w:pPr>
      <w:bookmarkStart w:id="82" w:name="_Toc197964127"/>
      <w:r w:rsidRPr="00AA7A8B">
        <w:rPr>
          <w:lang w:val="en-US"/>
        </w:rPr>
        <w:t>Free-to-air television: profiling heavy watchers (35+ hours in past 7 days</w:t>
      </w:r>
      <w:r>
        <w:rPr>
          <w:lang w:val="en-US"/>
        </w:rPr>
        <w:t>)</w:t>
      </w:r>
      <w:bookmarkEnd w:id="82"/>
    </w:p>
    <w:p w14:paraId="13E5FEFA" w14:textId="77777777" w:rsidR="00AA7A8B" w:rsidRDefault="00AA7A8B" w:rsidP="00AA7A8B">
      <w:pPr>
        <w:pStyle w:val="Heading4"/>
        <w:rPr>
          <w:lang w:val="en-US"/>
        </w:rPr>
      </w:pPr>
      <w:r>
        <w:rPr>
          <w:lang w:val="en-US"/>
        </w:rPr>
        <w:t>Subgroup</w:t>
      </w:r>
    </w:p>
    <w:p w14:paraId="5EF33535" w14:textId="77777777" w:rsidR="00AA7A8B" w:rsidRPr="00AA7A8B" w:rsidRDefault="00AA7A8B" w:rsidP="00AA7A8B">
      <w:pPr>
        <w:pStyle w:val="Listparagraphbullets"/>
      </w:pPr>
      <w:r w:rsidRPr="00AA7A8B">
        <w:rPr>
          <w:lang w:val="en-US"/>
        </w:rPr>
        <w:t>Older age groups: aged 55-75+ years old (76%)</w:t>
      </w:r>
    </w:p>
    <w:p w14:paraId="334D26FE" w14:textId="77777777" w:rsidR="00AA7A8B" w:rsidRPr="00AA7A8B" w:rsidRDefault="00AA7A8B" w:rsidP="00AA7A8B">
      <w:pPr>
        <w:pStyle w:val="Listparagraphbullets"/>
      </w:pPr>
      <w:r w:rsidRPr="00AA7A8B">
        <w:rPr>
          <w:lang w:val="en-US"/>
        </w:rPr>
        <w:t>Household structure of single or couple, no children (81%)</w:t>
      </w:r>
    </w:p>
    <w:p w14:paraId="31DDB7F7" w14:textId="77777777" w:rsidR="00AA7A8B" w:rsidRPr="00AA7A8B" w:rsidRDefault="00AA7A8B" w:rsidP="00AA7A8B">
      <w:pPr>
        <w:pStyle w:val="Listparagraphbullets"/>
      </w:pPr>
      <w:r w:rsidRPr="00AA7A8B">
        <w:rPr>
          <w:lang w:val="en-US"/>
        </w:rPr>
        <w:t>Education of up to year 12 (43</w:t>
      </w:r>
      <w:proofErr w:type="gramStart"/>
      <w:r w:rsidRPr="00AA7A8B">
        <w:rPr>
          <w:lang w:val="en-US"/>
        </w:rPr>
        <w:t>%)*</w:t>
      </w:r>
      <w:proofErr w:type="gramEnd"/>
    </w:p>
    <w:p w14:paraId="21E74278" w14:textId="77777777" w:rsidR="00AA7A8B" w:rsidRPr="00AA7A8B" w:rsidRDefault="00AA7A8B" w:rsidP="00AA7A8B">
      <w:pPr>
        <w:pStyle w:val="Listparagraphbullets"/>
      </w:pPr>
      <w:r w:rsidRPr="00AA7A8B">
        <w:rPr>
          <w:lang w:val="en-US"/>
        </w:rPr>
        <w:t>Receive Government pensions, benefits or allowances (69%)</w:t>
      </w:r>
    </w:p>
    <w:p w14:paraId="3FEDB0DD" w14:textId="77777777" w:rsidR="00AA7A8B" w:rsidRPr="00AA7A8B" w:rsidRDefault="00AA7A8B" w:rsidP="00AA7A8B">
      <w:pPr>
        <w:pStyle w:val="Listparagraphbullets"/>
      </w:pPr>
      <w:r w:rsidRPr="00AA7A8B">
        <w:rPr>
          <w:lang w:val="en-US"/>
        </w:rPr>
        <w:t>Household income of $0-$41,599 (51%)</w:t>
      </w:r>
    </w:p>
    <w:p w14:paraId="1CA6DBC3" w14:textId="77777777" w:rsidR="00AA7A8B" w:rsidRPr="00AA7A8B" w:rsidRDefault="00AA7A8B" w:rsidP="00AA7A8B">
      <w:pPr>
        <w:pStyle w:val="Listparagraphbullets"/>
      </w:pPr>
      <w:r w:rsidRPr="00AA7A8B">
        <w:rPr>
          <w:lang w:val="en-US"/>
        </w:rPr>
        <w:t>Television as the device used to watch (95%)</w:t>
      </w:r>
    </w:p>
    <w:p w14:paraId="48499AA3" w14:textId="77777777" w:rsidR="00AA7A8B" w:rsidRPr="00AA7A8B" w:rsidRDefault="00AA7A8B" w:rsidP="00AA7A8B">
      <w:pPr>
        <w:pStyle w:val="Listparagraphbullets"/>
      </w:pPr>
      <w:r w:rsidRPr="00AA7A8B">
        <w:rPr>
          <w:lang w:val="en-US"/>
        </w:rPr>
        <w:t xml:space="preserve">Do </w:t>
      </w:r>
      <w:r w:rsidRPr="00AA7A8B">
        <w:rPr>
          <w:i/>
          <w:iCs/>
          <w:lang w:val="en-US"/>
        </w:rPr>
        <w:t>not</w:t>
      </w:r>
      <w:r w:rsidRPr="00AA7A8B">
        <w:rPr>
          <w:lang w:val="en-US"/>
        </w:rPr>
        <w:t xml:space="preserve"> have streaming services in household (39%)</w:t>
      </w:r>
    </w:p>
    <w:p w14:paraId="6B625A62" w14:textId="77777777" w:rsidR="00AA7A8B" w:rsidRPr="00AA7A8B" w:rsidRDefault="00AA7A8B" w:rsidP="00AA7A8B">
      <w:pPr>
        <w:pStyle w:val="FootnoteText"/>
      </w:pPr>
      <w:r w:rsidRPr="00AA7A8B">
        <w:rPr>
          <w:lang w:val="en-US"/>
        </w:rPr>
        <w:t>Source: C2. On average, how many hours per week do you spend watching each of the following?</w:t>
      </w:r>
    </w:p>
    <w:p w14:paraId="3732469B" w14:textId="77777777" w:rsidR="00AA7A8B" w:rsidRPr="00AA7A8B" w:rsidRDefault="00AA7A8B" w:rsidP="00AA7A8B">
      <w:pPr>
        <w:pStyle w:val="FootnoteText"/>
      </w:pPr>
      <w:r w:rsidRPr="00AA7A8B">
        <w:rPr>
          <w:lang w:val="en-US"/>
        </w:rPr>
        <w:t>Base: TVCS &amp; MCCS, Free-to-air (codes 1,2,4 or 5 is 35+ hours) (n=77).</w:t>
      </w:r>
    </w:p>
    <w:p w14:paraId="3FF353C2" w14:textId="4B1D5BA1" w:rsidR="00AA7A8B" w:rsidRPr="00AA7A8B" w:rsidRDefault="00AA7A8B" w:rsidP="00AA7A8B">
      <w:pPr>
        <w:pStyle w:val="FootnoteText"/>
      </w:pPr>
      <w:r w:rsidRPr="00AA7A8B">
        <w:rPr>
          <w:lang w:val="en-US"/>
        </w:rPr>
        <w:t xml:space="preserve">*Caution, small base (n=28). </w:t>
      </w:r>
    </w:p>
    <w:p w14:paraId="035E6569" w14:textId="77777777" w:rsidR="00AA7A8B" w:rsidRDefault="00AA7A8B" w:rsidP="00AA7A8B">
      <w:pPr>
        <w:pStyle w:val="Heading4"/>
        <w:rPr>
          <w:lang w:val="en-US"/>
        </w:rPr>
      </w:pPr>
      <w:r>
        <w:rPr>
          <w:lang w:val="en-US"/>
        </w:rPr>
        <w:t>Note</w:t>
      </w:r>
    </w:p>
    <w:p w14:paraId="2C2F9CCB" w14:textId="77777777" w:rsidR="00AA7A8B" w:rsidRPr="00AA7A8B" w:rsidRDefault="00AA7A8B" w:rsidP="00AA7A8B">
      <w:pPr>
        <w:pStyle w:val="Listparagraphbullets"/>
      </w:pPr>
      <w:r w:rsidRPr="00AA7A8B">
        <w:rPr>
          <w:lang w:val="en-US"/>
        </w:rPr>
        <w:t xml:space="preserve">Free-to-air incudes any of: </w:t>
      </w:r>
    </w:p>
    <w:p w14:paraId="399EEC7E" w14:textId="77777777" w:rsidR="00AA7A8B" w:rsidRPr="00AA7A8B" w:rsidRDefault="00AA7A8B" w:rsidP="00AA7A8B">
      <w:pPr>
        <w:pStyle w:val="Listparagraphbullets"/>
      </w:pPr>
      <w:r w:rsidRPr="00AA7A8B">
        <w:t xml:space="preserve">Commercial free-to-air TV (e.g. Seven, Nine, 10, WIN, </w:t>
      </w:r>
      <w:proofErr w:type="spellStart"/>
      <w:r w:rsidRPr="00AA7A8B">
        <w:t>Imparja</w:t>
      </w:r>
      <w:proofErr w:type="spellEnd"/>
      <w:r w:rsidRPr="00AA7A8B">
        <w:t xml:space="preserve">, NBN Television), including recorded content but excluding on-demand TV </w:t>
      </w:r>
    </w:p>
    <w:p w14:paraId="20E361F6" w14:textId="77777777" w:rsidR="00AA7A8B" w:rsidRPr="00AA7A8B" w:rsidRDefault="00AA7A8B" w:rsidP="00AA7A8B">
      <w:pPr>
        <w:pStyle w:val="Listparagraphbullets"/>
      </w:pPr>
      <w:r w:rsidRPr="00AA7A8B">
        <w:t>Publicly owned free-to-air TV (i.e. ABC, SBS), including recorded content but excluding on-demand TV</w:t>
      </w:r>
    </w:p>
    <w:p w14:paraId="4E31D915" w14:textId="77777777" w:rsidR="00AA7A8B" w:rsidRPr="00AA7A8B" w:rsidRDefault="00AA7A8B" w:rsidP="00AA7A8B">
      <w:pPr>
        <w:pStyle w:val="Listparagraphbullets"/>
      </w:pPr>
      <w:r w:rsidRPr="00AA7A8B">
        <w:t>Commercial free-to-air on-demand TV (e.g. (e.g. 9Now, 10 Play, 7plus)</w:t>
      </w:r>
    </w:p>
    <w:p w14:paraId="6961D5BD" w14:textId="77777777" w:rsidR="00AA7A8B" w:rsidRPr="00AA7A8B" w:rsidRDefault="00AA7A8B" w:rsidP="00AA7A8B">
      <w:pPr>
        <w:pStyle w:val="Listparagraphbullets"/>
      </w:pPr>
      <w:r w:rsidRPr="00AA7A8B">
        <w:t xml:space="preserve">Publicly owned free-to-air on-demand TV (e.g. ABC </w:t>
      </w:r>
      <w:proofErr w:type="spellStart"/>
      <w:r w:rsidRPr="00AA7A8B">
        <w:t>iview</w:t>
      </w:r>
      <w:proofErr w:type="spellEnd"/>
      <w:r w:rsidRPr="00AA7A8B">
        <w:t>, SBS On Demand, ABC News, ABC Kids)</w:t>
      </w:r>
    </w:p>
    <w:p w14:paraId="7C2393F9" w14:textId="77777777" w:rsidR="00AA7A8B" w:rsidRDefault="00AA7A8B" w:rsidP="00AA7A8B">
      <w:pPr>
        <w:pStyle w:val="Heading3"/>
        <w:rPr>
          <w:lang w:val="en-US"/>
        </w:rPr>
      </w:pPr>
      <w:bookmarkStart w:id="83" w:name="_Toc197964128"/>
      <w:r w:rsidRPr="00AA7A8B">
        <w:rPr>
          <w:lang w:val="en-US"/>
        </w:rPr>
        <w:t>Frequency of watching free-to-air television via traditional connections or internet</w:t>
      </w:r>
      <w:bookmarkEnd w:id="83"/>
    </w:p>
    <w:p w14:paraId="0C36861E" w14:textId="1D0534FC" w:rsidR="00AA7A8B" w:rsidRPr="00254CCB" w:rsidRDefault="00AA7A8B" w:rsidP="00AA7A8B">
      <w:r w:rsidRPr="00AA7A8B">
        <w:rPr>
          <w:lang w:val="en-US"/>
        </w:rPr>
        <w:t xml:space="preserve">Traditional connections were more commonly used to watch free-to-air television than using the internet. Viewing patterns showed clear demographic divisions: older viewers and regional residents </w:t>
      </w:r>
      <w:r w:rsidRPr="00AA7A8B">
        <w:rPr>
          <w:lang w:val="en-US"/>
        </w:rPr>
        <w:lastRenderedPageBreak/>
        <w:t>favored conventional connections, while urban dwellers, families with children, and households with fixed internet showed higher rates of online access.</w:t>
      </w:r>
    </w:p>
    <w:p w14:paraId="0598CF92" w14:textId="77777777" w:rsidR="00AA7A8B" w:rsidRDefault="00254CCB" w:rsidP="00254CCB">
      <w:pPr>
        <w:jc w:val="center"/>
        <w:rPr>
          <w:lang w:val="en-US"/>
        </w:rPr>
      </w:pPr>
      <w:r w:rsidRPr="00254CCB">
        <w:rPr>
          <w:noProof/>
          <w:lang w:val="en-US"/>
        </w:rPr>
        <w:drawing>
          <wp:inline distT="0" distB="0" distL="0" distR="0" wp14:anchorId="080DE65E" wp14:editId="3C144889">
            <wp:extent cx="5449060" cy="3524742"/>
            <wp:effectExtent l="0" t="0" r="0" b="0"/>
            <wp:docPr id="18199857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85763" name="Picture 1">
                      <a:extLst>
                        <a:ext uri="{C183D7F6-B498-43B3-948B-1728B52AA6E4}">
                          <adec:decorative xmlns:adec="http://schemas.microsoft.com/office/drawing/2017/decorative" val="1"/>
                        </a:ext>
                      </a:extLst>
                    </pic:cNvPr>
                    <pic:cNvPicPr/>
                  </pic:nvPicPr>
                  <pic:blipFill>
                    <a:blip r:embed="rId90"/>
                    <a:stretch>
                      <a:fillRect/>
                    </a:stretch>
                  </pic:blipFill>
                  <pic:spPr>
                    <a:xfrm>
                      <a:off x="0" y="0"/>
                      <a:ext cx="5449060" cy="3524742"/>
                    </a:xfrm>
                    <a:prstGeom prst="rect">
                      <a:avLst/>
                    </a:prstGeom>
                  </pic:spPr>
                </pic:pic>
              </a:graphicData>
            </a:graphic>
          </wp:inline>
        </w:drawing>
      </w:r>
    </w:p>
    <w:p w14:paraId="32659800" w14:textId="77777777" w:rsidR="00254CCB" w:rsidRPr="00254CCB" w:rsidRDefault="00254CCB" w:rsidP="00254CCB">
      <w:pPr>
        <w:pStyle w:val="FootnoteText"/>
      </w:pPr>
      <w:r w:rsidRPr="00254CCB">
        <w:rPr>
          <w:lang w:val="en-US"/>
        </w:rPr>
        <w:t xml:space="preserve">Source: ANTEN10. In general, how often do you watch free-to-air television content using the internet, such as through an internet-connected television or an internet-enabled device, or through a broadcaster-video-on-demand (BVOD) service? ANTEN11. In general, how often do you watch free-to-air television content using traditional connections, such as a broadcast signal, aerial, antenna, or </w:t>
      </w:r>
      <w:proofErr w:type="spellStart"/>
      <w:r w:rsidRPr="00254CCB">
        <w:rPr>
          <w:lang w:val="en-US"/>
        </w:rPr>
        <w:t>pay-TV</w:t>
      </w:r>
      <w:proofErr w:type="spellEnd"/>
      <w:r w:rsidRPr="00254CCB">
        <w:rPr>
          <w:lang w:val="en-US"/>
        </w:rPr>
        <w:t xml:space="preserve"> set-top box?</w:t>
      </w:r>
    </w:p>
    <w:p w14:paraId="7E85027A" w14:textId="77777777" w:rsidR="00254CCB" w:rsidRPr="00254CCB" w:rsidRDefault="00254CCB" w:rsidP="00254CCB">
      <w:pPr>
        <w:pStyle w:val="FootnoteText"/>
      </w:pPr>
      <w:r w:rsidRPr="00254CCB">
        <w:rPr>
          <w:lang w:val="en-US"/>
        </w:rPr>
        <w:t xml:space="preserve">Base: TVCS, MCCS, All respondents. 2024 n=4,490. </w:t>
      </w:r>
    </w:p>
    <w:p w14:paraId="08111C8A" w14:textId="044935F1" w:rsidR="00254CCB" w:rsidRDefault="00254CCB" w:rsidP="00254CCB">
      <w:pPr>
        <w:pStyle w:val="FootnoteText"/>
        <w:rPr>
          <w:lang w:val="en-GB"/>
        </w:rPr>
      </w:pPr>
      <w:r w:rsidRPr="00254CCB">
        <w:rPr>
          <w:lang w:val="en-GB"/>
        </w:rPr>
        <w:lastRenderedPageBreak/>
        <w:t>Notes: Don’t know/refused responses not shown. 2024 DK = 0.2%, Ref = 0% for ANTEN10 and ANTEN11. NET Ever includes ‘Rarely’, ‘Sometimes’, ‘Often’, and ‘Very often’.</w:t>
      </w:r>
    </w:p>
    <w:p w14:paraId="3ADC9B1B" w14:textId="77777777" w:rsidR="00574DB1" w:rsidRDefault="00574DB1" w:rsidP="00254CCB">
      <w:pPr>
        <w:pStyle w:val="FootnoteText"/>
        <w:rPr>
          <w:lang w:val="en-GB"/>
        </w:rPr>
      </w:pPr>
    </w:p>
    <w:p w14:paraId="3E90D0BA" w14:textId="6AC42600" w:rsidR="00574DB1" w:rsidRDefault="00574DB1" w:rsidP="00574DB1">
      <w:r>
        <w:t xml:space="preserve">A bar chart comparing the frequency of watching free-to-air television content using the internet versus traditional connections. </w:t>
      </w:r>
    </w:p>
    <w:p w14:paraId="54A43960" w14:textId="77777777" w:rsidR="00574DB1" w:rsidRDefault="00574DB1" w:rsidP="00574DB1">
      <w:r>
        <w:t>For "Watching free-to-air television using the internet":</w:t>
      </w:r>
    </w:p>
    <w:p w14:paraId="3B39EE7E" w14:textId="77777777" w:rsidR="00574DB1" w:rsidRDefault="00574DB1" w:rsidP="00574DB1">
      <w:r>
        <w:t>Never: 28%</w:t>
      </w:r>
    </w:p>
    <w:p w14:paraId="387F30B7" w14:textId="77777777" w:rsidR="00574DB1" w:rsidRDefault="00574DB1" w:rsidP="00574DB1">
      <w:r>
        <w:t>Rarely: 29%</w:t>
      </w:r>
    </w:p>
    <w:p w14:paraId="027CA743" w14:textId="77777777" w:rsidR="00574DB1" w:rsidRDefault="00574DB1" w:rsidP="00574DB1">
      <w:r>
        <w:t>Sometimes: 23%</w:t>
      </w:r>
    </w:p>
    <w:p w14:paraId="03297376" w14:textId="77777777" w:rsidR="00574DB1" w:rsidRDefault="00574DB1" w:rsidP="00574DB1">
      <w:r>
        <w:t>Often: 13%</w:t>
      </w:r>
    </w:p>
    <w:p w14:paraId="683F193C" w14:textId="77777777" w:rsidR="00574DB1" w:rsidRDefault="00574DB1" w:rsidP="00574DB1">
      <w:r>
        <w:t>Very often: 7%</w:t>
      </w:r>
    </w:p>
    <w:p w14:paraId="57B7F971" w14:textId="77777777" w:rsidR="00574DB1" w:rsidRDefault="00574DB1" w:rsidP="00574DB1">
      <w:r>
        <w:t>NET ever (very often, often, sometimes, rarely): 72%</w:t>
      </w:r>
    </w:p>
    <w:p w14:paraId="47E956C4" w14:textId="77777777" w:rsidR="00574DB1" w:rsidRDefault="00574DB1" w:rsidP="00574DB1"/>
    <w:p w14:paraId="5DB27A90" w14:textId="77777777" w:rsidR="00574DB1" w:rsidRDefault="00574DB1" w:rsidP="00574DB1">
      <w:r>
        <w:t>For "Watching free-to-air television using traditional connections":</w:t>
      </w:r>
    </w:p>
    <w:p w14:paraId="2314CC97" w14:textId="77777777" w:rsidR="00574DB1" w:rsidRDefault="00574DB1" w:rsidP="00574DB1">
      <w:r>
        <w:t>Never: 24%</w:t>
      </w:r>
    </w:p>
    <w:p w14:paraId="6FF9945E" w14:textId="77777777" w:rsidR="00574DB1" w:rsidRDefault="00574DB1" w:rsidP="00574DB1">
      <w:r>
        <w:t>Rarely: 17%</w:t>
      </w:r>
    </w:p>
    <w:p w14:paraId="54BDE058" w14:textId="77777777" w:rsidR="00574DB1" w:rsidRDefault="00574DB1" w:rsidP="00574DB1">
      <w:r>
        <w:t>Sometimes: 18%</w:t>
      </w:r>
    </w:p>
    <w:p w14:paraId="13547619" w14:textId="77777777" w:rsidR="00574DB1" w:rsidRDefault="00574DB1" w:rsidP="00574DB1">
      <w:r>
        <w:lastRenderedPageBreak/>
        <w:t>Often: 19%</w:t>
      </w:r>
    </w:p>
    <w:p w14:paraId="2A4366AA" w14:textId="77777777" w:rsidR="00574DB1" w:rsidRDefault="00574DB1" w:rsidP="00574DB1">
      <w:r>
        <w:t>Very often: 20%</w:t>
      </w:r>
    </w:p>
    <w:p w14:paraId="764E9B04" w14:textId="76C64978" w:rsidR="00574DB1" w:rsidRPr="00254CCB" w:rsidRDefault="00574DB1" w:rsidP="00574DB1">
      <w:r>
        <w:t>NET ever (very often, often, sometimes, rarely): 75%</w:t>
      </w:r>
    </w:p>
    <w:p w14:paraId="03C8DE83" w14:textId="77777777" w:rsidR="00254CCB" w:rsidRPr="00254CCB" w:rsidRDefault="00254CCB" w:rsidP="00254CCB">
      <w:pPr>
        <w:pStyle w:val="Heading4"/>
      </w:pPr>
      <w:r w:rsidRPr="00254CCB">
        <w:rPr>
          <w:bCs/>
        </w:rPr>
        <w:t>Subgroups</w:t>
      </w:r>
    </w:p>
    <w:p w14:paraId="4C0CE76F" w14:textId="77777777" w:rsidR="00254CCB" w:rsidRPr="00254CCB" w:rsidRDefault="00254CCB" w:rsidP="00254CCB">
      <w:r w:rsidRPr="00254CCB">
        <w:rPr>
          <w:lang w:val="en-US"/>
        </w:rPr>
        <w:t xml:space="preserve">NET Ever watching free-to-air television using the internet was higher for: </w:t>
      </w:r>
    </w:p>
    <w:p w14:paraId="26176EBC" w14:textId="77777777" w:rsidR="00254CCB" w:rsidRPr="00254CCB" w:rsidRDefault="00254CCB" w:rsidP="00254CCB">
      <w:pPr>
        <w:pStyle w:val="Listparagraphbullets"/>
      </w:pPr>
      <w:r w:rsidRPr="00254CCB">
        <w:rPr>
          <w:lang w:val="en-US"/>
        </w:rPr>
        <w:t>Ages 35-44 (80%), 45-54 (78% vs 67% of ages 18-24, 68% of ages 55-64, 68% of ages 65-74, 60% of ages 75+)</w:t>
      </w:r>
    </w:p>
    <w:p w14:paraId="6BFFDADE" w14:textId="77777777" w:rsidR="00254CCB" w:rsidRPr="00254CCB" w:rsidRDefault="00254CCB" w:rsidP="00254CCB">
      <w:pPr>
        <w:pStyle w:val="Listparagraphbullets"/>
      </w:pPr>
      <w:r w:rsidRPr="00254CCB">
        <w:rPr>
          <w:lang w:val="en-US"/>
        </w:rPr>
        <w:t>Those living in a capital city (74% vs 68% of those living outside a capital city)</w:t>
      </w:r>
    </w:p>
    <w:p w14:paraId="517C55CF" w14:textId="77777777" w:rsidR="00254CCB" w:rsidRPr="00254CCB" w:rsidRDefault="00254CCB" w:rsidP="00254CCB">
      <w:pPr>
        <w:pStyle w:val="Listparagraphbullets"/>
      </w:pPr>
      <w:r w:rsidRPr="00254CCB">
        <w:rPr>
          <w:lang w:val="en-US"/>
        </w:rPr>
        <w:t>Those with dependent children in the household (79% vs 69% of those without children, 66% of those with non-dependent children only)</w:t>
      </w:r>
    </w:p>
    <w:p w14:paraId="29F4B40D" w14:textId="77777777" w:rsidR="00254CCB" w:rsidRPr="00254CCB" w:rsidRDefault="00254CCB" w:rsidP="00254CCB">
      <w:pPr>
        <w:pStyle w:val="Listparagraphbullets"/>
      </w:pPr>
      <w:r w:rsidRPr="00254CCB">
        <w:rPr>
          <w:lang w:val="en-US"/>
        </w:rPr>
        <w:t>Owned with a mortgage (77% vs 68% of those owned outright, 69% of those rented)</w:t>
      </w:r>
    </w:p>
    <w:p w14:paraId="2BAC2600" w14:textId="77777777" w:rsidR="00254CCB" w:rsidRPr="00254CCB" w:rsidRDefault="00254CCB" w:rsidP="00254CCB">
      <w:pPr>
        <w:pStyle w:val="Listparagraphbullets"/>
      </w:pPr>
      <w:r w:rsidRPr="00254CCB">
        <w:rPr>
          <w:lang w:val="en-US"/>
        </w:rPr>
        <w:t>Those with fixed home internet (73% vs 56% of those without fixed home internet)</w:t>
      </w:r>
    </w:p>
    <w:p w14:paraId="063A8839" w14:textId="77777777" w:rsidR="00254CCB" w:rsidRPr="00254CCB" w:rsidRDefault="00254CCB" w:rsidP="00254CCB">
      <w:r w:rsidRPr="00254CCB">
        <w:rPr>
          <w:lang w:val="en-US"/>
        </w:rPr>
        <w:t xml:space="preserve">NET Ever watching free-to-air television using traditional connections was higher for: </w:t>
      </w:r>
    </w:p>
    <w:p w14:paraId="0E88AB5B" w14:textId="77777777" w:rsidR="00254CCB" w:rsidRPr="00254CCB" w:rsidRDefault="00254CCB" w:rsidP="00254CCB">
      <w:pPr>
        <w:pStyle w:val="Listparagraphbullets"/>
      </w:pPr>
      <w:r w:rsidRPr="00254CCB">
        <w:rPr>
          <w:lang w:val="en-US"/>
        </w:rPr>
        <w:t>Ages 55-64 (86%), 65-74 (90%), 75+ (93% vs 57% of ages 18-24, 63% of ages 25-34, 70% of ages 35-44, 79% of ages 45-54)</w:t>
      </w:r>
    </w:p>
    <w:p w14:paraId="2C2281D3" w14:textId="77777777" w:rsidR="00254CCB" w:rsidRPr="00254CCB" w:rsidRDefault="00254CCB" w:rsidP="00254CCB">
      <w:pPr>
        <w:pStyle w:val="Listparagraphbullets"/>
      </w:pPr>
      <w:r w:rsidRPr="00254CCB">
        <w:rPr>
          <w:lang w:val="en-US"/>
        </w:rPr>
        <w:t>Those living outside a capital city (80% vs 72% of those living in a capital city)</w:t>
      </w:r>
    </w:p>
    <w:p w14:paraId="42DB453B" w14:textId="77777777" w:rsidR="00254CCB" w:rsidRPr="00254CCB" w:rsidRDefault="00254CCB" w:rsidP="00254CCB">
      <w:pPr>
        <w:pStyle w:val="Listparagraphbullets"/>
      </w:pPr>
      <w:r w:rsidRPr="00254CCB">
        <w:rPr>
          <w:lang w:val="en-US"/>
        </w:rPr>
        <w:t>Those owned outright (86%), owned with a mortgage (75% vs 62% of those rented)</w:t>
      </w:r>
    </w:p>
    <w:p w14:paraId="70FBD082" w14:textId="77777777" w:rsidR="00254CCB" w:rsidRPr="00254CCB" w:rsidRDefault="00254CCB" w:rsidP="00254CCB">
      <w:pPr>
        <w:pStyle w:val="Listparagraphbullets"/>
      </w:pPr>
      <w:r w:rsidRPr="00254CCB">
        <w:rPr>
          <w:lang w:val="en-US"/>
        </w:rPr>
        <w:t>Those without fixed home internet (83% vs 75% of those with fixed home internet)</w:t>
      </w:r>
    </w:p>
    <w:p w14:paraId="077AF089" w14:textId="77777777" w:rsidR="00254CCB" w:rsidRPr="00254CCB" w:rsidRDefault="00254CCB" w:rsidP="00254CCB">
      <w:pPr>
        <w:pStyle w:val="Listparagraphbullets"/>
      </w:pPr>
      <w:r w:rsidRPr="00254CCB">
        <w:rPr>
          <w:lang w:val="en-US"/>
        </w:rPr>
        <w:t>Those received Government pensions, benefits or allowances (83% vs 73% of those did not)</w:t>
      </w:r>
    </w:p>
    <w:p w14:paraId="7AD2365D" w14:textId="12514A7F" w:rsidR="00254CCB" w:rsidRPr="00254CCB" w:rsidRDefault="00254CCB" w:rsidP="00254CCB">
      <w:pPr>
        <w:pStyle w:val="Listparagraphbullets"/>
      </w:pPr>
      <w:r w:rsidRPr="00254CCB">
        <w:rPr>
          <w:lang w:val="en-US"/>
        </w:rPr>
        <w:t>Those watching offline content in the past 7 days (90% vs 75% of those watching online content)</w:t>
      </w:r>
    </w:p>
    <w:p w14:paraId="4E12CD01" w14:textId="77777777" w:rsidR="00254CCB" w:rsidRDefault="00254CCB" w:rsidP="00254CCB">
      <w:pPr>
        <w:pStyle w:val="Heading4"/>
        <w:rPr>
          <w:lang w:val="en-US"/>
        </w:rPr>
      </w:pPr>
      <w:r>
        <w:rPr>
          <w:lang w:val="en-US"/>
        </w:rPr>
        <w:t>Note</w:t>
      </w:r>
    </w:p>
    <w:p w14:paraId="1097A049" w14:textId="77777777" w:rsidR="00254CCB" w:rsidRDefault="00254CCB" w:rsidP="00254CCB">
      <w:pPr>
        <w:pStyle w:val="Listparagraphbullets"/>
        <w:numPr>
          <w:ilvl w:val="0"/>
          <w:numId w:val="0"/>
        </w:numPr>
        <w:ind w:left="567" w:hanging="567"/>
      </w:pPr>
      <w:r w:rsidRPr="00254CCB">
        <w:t>Persona definitions:</w:t>
      </w:r>
    </w:p>
    <w:p w14:paraId="59905F0D" w14:textId="77777777" w:rsidR="00254CCB" w:rsidRPr="00254CCB" w:rsidRDefault="00254CCB" w:rsidP="00254CCB">
      <w:pPr>
        <w:pStyle w:val="Listparagraphbullets"/>
      </w:pPr>
      <w:r w:rsidRPr="00254CCB">
        <w:t>No FTA: ANTEN10 = 1,98,99 AND ANTEN11 = 1,98,99</w:t>
      </w:r>
    </w:p>
    <w:p w14:paraId="0CCA8B8D" w14:textId="77777777" w:rsidR="00254CCB" w:rsidRPr="00254CCB" w:rsidRDefault="00254CCB" w:rsidP="00254CCB">
      <w:pPr>
        <w:pStyle w:val="Listparagraphbullets"/>
      </w:pPr>
      <w:r w:rsidRPr="00254CCB">
        <w:t>Online only: ANTEN10 = 2-5 AND ANTEN11 = 1,98,99</w:t>
      </w:r>
    </w:p>
    <w:p w14:paraId="0840A7A6" w14:textId="77777777" w:rsidR="00254CCB" w:rsidRPr="00254CCB" w:rsidRDefault="00254CCB" w:rsidP="00254CCB">
      <w:pPr>
        <w:pStyle w:val="Listparagraphbullets"/>
      </w:pPr>
      <w:r w:rsidRPr="00254CCB">
        <w:t>Broadcast only: ANTEN10 = 1,98,99 AND ANTEN11 = 2-5</w:t>
      </w:r>
    </w:p>
    <w:p w14:paraId="4160F23F" w14:textId="4F56F3E5" w:rsidR="00254CCB" w:rsidRPr="00254CCB" w:rsidRDefault="00254CCB" w:rsidP="00254CCB">
      <w:pPr>
        <w:pStyle w:val="Listparagraphbullets"/>
      </w:pPr>
      <w:r w:rsidRPr="00254CCB">
        <w:t>Hybrid FTA: ANTEN10 = 2-5 AND ANTEN11 = 2-5</w:t>
      </w:r>
    </w:p>
    <w:p w14:paraId="55142C68" w14:textId="77777777" w:rsidR="00254CCB" w:rsidRPr="00254CCB" w:rsidRDefault="00254CCB" w:rsidP="00254CCB">
      <w:pPr>
        <w:pStyle w:val="normal-box"/>
        <w:rPr>
          <w:lang w:val="en-AU"/>
        </w:rPr>
      </w:pPr>
      <w:r w:rsidRPr="00254CCB">
        <w:t>The frequency of ‘ever’ watching free-to-air television using traditional connections was more common than online, especially for older Australians and those outside capital cities.</w:t>
      </w:r>
    </w:p>
    <w:p w14:paraId="5C352F82" w14:textId="77777777" w:rsidR="00254CCB" w:rsidRDefault="00254CCB" w:rsidP="00254CCB">
      <w:pPr>
        <w:pStyle w:val="Heading3"/>
      </w:pPr>
      <w:bookmarkStart w:id="84" w:name="_Toc197964129"/>
      <w:r w:rsidRPr="00254CCB">
        <w:lastRenderedPageBreak/>
        <w:t>Free-to-air television viewing: Personas</w:t>
      </w:r>
      <w:bookmarkEnd w:id="84"/>
    </w:p>
    <w:p w14:paraId="1883E7E3" w14:textId="77777777" w:rsidR="006F0909" w:rsidRDefault="006F0909" w:rsidP="006F0909">
      <w:pPr>
        <w:rPr>
          <w:lang w:val="en-US"/>
        </w:rPr>
      </w:pPr>
      <w:r w:rsidRPr="006F0909">
        <w:rPr>
          <w:lang w:val="en-US"/>
        </w:rPr>
        <w:t xml:space="preserve">Respondents’ free-to-air television viewing patterns were </w:t>
      </w:r>
      <w:proofErr w:type="spellStart"/>
      <w:r w:rsidRPr="006F0909">
        <w:rPr>
          <w:lang w:val="en-US"/>
        </w:rPr>
        <w:t>categorised</w:t>
      </w:r>
      <w:proofErr w:type="spellEnd"/>
      <w:r w:rsidRPr="006F0909">
        <w:rPr>
          <w:lang w:val="en-US"/>
        </w:rPr>
        <w:t xml:space="preserve"> into four personas, with hybrid free-to-air TV being the most common (58%), followed by broadcast-only (17%) and online-only (13%), and one in ten (11%) who did not watch any free-to-air TV. </w:t>
      </w:r>
    </w:p>
    <w:p w14:paraId="28AC3192" w14:textId="77777777" w:rsidR="006F0909" w:rsidRDefault="006F0909" w:rsidP="006F0909">
      <w:pPr>
        <w:pStyle w:val="Listparagraphbullets"/>
        <w:rPr>
          <w:lang w:val="en-US"/>
        </w:rPr>
      </w:pPr>
      <w:r w:rsidRPr="006F0909">
        <w:rPr>
          <w:lang w:val="en-US"/>
        </w:rPr>
        <w:t xml:space="preserve">Those who consumed </w:t>
      </w:r>
      <w:r w:rsidRPr="006F0909">
        <w:rPr>
          <w:b/>
          <w:bCs/>
          <w:lang w:val="en-US"/>
        </w:rPr>
        <w:t>hybrid FTA TV</w:t>
      </w:r>
      <w:r w:rsidRPr="006F0909">
        <w:rPr>
          <w:lang w:val="en-US"/>
        </w:rPr>
        <w:t xml:space="preserve"> were more likely to be aged 35-74, have fixed home internet, own a newly purchased TV, and watch sports. </w:t>
      </w:r>
    </w:p>
    <w:p w14:paraId="78CC7160" w14:textId="77777777" w:rsidR="006F0909" w:rsidRDefault="006F0909" w:rsidP="006F0909">
      <w:pPr>
        <w:pStyle w:val="Listparagraphbullets"/>
        <w:rPr>
          <w:lang w:val="en-US"/>
        </w:rPr>
      </w:pPr>
      <w:r w:rsidRPr="006F0909">
        <w:rPr>
          <w:lang w:val="en-US"/>
        </w:rPr>
        <w:t xml:space="preserve">Those who </w:t>
      </w:r>
      <w:r w:rsidRPr="006F0909">
        <w:rPr>
          <w:b/>
          <w:bCs/>
          <w:lang w:val="en-US"/>
        </w:rPr>
        <w:t>exclusively watched FTA TV via broadcast</w:t>
      </w:r>
      <w:r w:rsidRPr="006F0909">
        <w:rPr>
          <w:lang w:val="en-US"/>
        </w:rPr>
        <w:t xml:space="preserve"> were typically older, live in regional areas, have lower household incomes, reside in older homes, and lack access to fixed home internet.</w:t>
      </w:r>
    </w:p>
    <w:p w14:paraId="0EB77F03" w14:textId="77777777" w:rsidR="006F0909" w:rsidRDefault="006F0909" w:rsidP="006F0909">
      <w:pPr>
        <w:pStyle w:val="Listparagraphbullets"/>
        <w:rPr>
          <w:lang w:val="en-US"/>
        </w:rPr>
      </w:pPr>
      <w:r w:rsidRPr="006F0909">
        <w:rPr>
          <w:lang w:val="en-US"/>
        </w:rPr>
        <w:t xml:space="preserve">Those who consumed </w:t>
      </w:r>
      <w:r w:rsidRPr="006F0909">
        <w:rPr>
          <w:b/>
          <w:bCs/>
          <w:lang w:val="en-US"/>
        </w:rPr>
        <w:t>only FTA TV online</w:t>
      </w:r>
      <w:r w:rsidRPr="006F0909">
        <w:rPr>
          <w:lang w:val="en-US"/>
        </w:rPr>
        <w:t xml:space="preserve"> were more likely to be younger (aged 18-54), live in metro areas, have a high household income, fixed home internet, and do not have access to an external FTA aerial. </w:t>
      </w:r>
    </w:p>
    <w:p w14:paraId="5F9183FB" w14:textId="200C30C3" w:rsidR="006F0909" w:rsidRDefault="006F0909" w:rsidP="006F0909">
      <w:pPr>
        <w:pStyle w:val="Listparagraphbullets"/>
        <w:rPr>
          <w:lang w:val="en-US"/>
        </w:rPr>
      </w:pPr>
      <w:r w:rsidRPr="006F0909">
        <w:rPr>
          <w:lang w:val="en-US"/>
        </w:rPr>
        <w:t xml:space="preserve">Those who </w:t>
      </w:r>
      <w:r w:rsidRPr="006F0909">
        <w:rPr>
          <w:b/>
          <w:bCs/>
          <w:lang w:val="en-US"/>
        </w:rPr>
        <w:t>did not consume FTA TV</w:t>
      </w:r>
      <w:r w:rsidRPr="006F0909">
        <w:rPr>
          <w:lang w:val="en-US"/>
        </w:rPr>
        <w:t xml:space="preserve"> were more likely to be younger, live in metro areas, lack access to an external FTA TV aerial, and reside in newer homes. </w:t>
      </w:r>
    </w:p>
    <w:p w14:paraId="1AB34BA8" w14:textId="6713041C" w:rsidR="00254CCB" w:rsidRPr="00254CCB" w:rsidRDefault="00254CCB" w:rsidP="006F0909">
      <w:pPr>
        <w:pStyle w:val="FootnoteText"/>
      </w:pPr>
      <w:r w:rsidRPr="00254CCB">
        <w:rPr>
          <w:lang w:val="en-US"/>
        </w:rPr>
        <w:t xml:space="preserve">Source: ANTEN10. In general, how often do you watch free-to-air television content using the internet, such as through an internet-connected television or an internet-enabled device, or through a broadcaster-video-on-demand (BVOD) service? ANTEN11. In general, how often do you watch free-to-air television content using traditional connections, such as a broadcast signal, aerial, antenna, or </w:t>
      </w:r>
      <w:proofErr w:type="spellStart"/>
      <w:r w:rsidRPr="00254CCB">
        <w:rPr>
          <w:lang w:val="en-US"/>
        </w:rPr>
        <w:t>pay-TV</w:t>
      </w:r>
      <w:proofErr w:type="spellEnd"/>
      <w:r w:rsidRPr="00254CCB">
        <w:rPr>
          <w:lang w:val="en-US"/>
        </w:rPr>
        <w:t xml:space="preserve"> set-top box?</w:t>
      </w:r>
    </w:p>
    <w:p w14:paraId="29CD2B9A" w14:textId="43D0D8FB" w:rsidR="00254CCB" w:rsidRDefault="00254CCB" w:rsidP="00254CCB">
      <w:pPr>
        <w:pStyle w:val="FootnoteText"/>
      </w:pPr>
      <w:r w:rsidRPr="00254CCB">
        <w:rPr>
          <w:lang w:val="en-US"/>
        </w:rPr>
        <w:t xml:space="preserve">Base: TVCS, MCCS, All respondents. 2024 n=4,490. </w:t>
      </w:r>
      <w:r w:rsidRPr="00254CCB">
        <w:rPr>
          <w:lang w:val="en-US"/>
        </w:rPr>
        <w:br/>
      </w:r>
      <w:r w:rsidRPr="00254CCB">
        <w:rPr>
          <w:lang w:val="en-GB"/>
        </w:rPr>
        <w:t>Notes: Don’t know/refused responses not shown. 2024 DK = 0.2%, Ref = 0% for ANTEN10 and ANTEN11. NET Ever includes ‘Rarely’, ‘Sometimes’, ‘Often’, and ‘Very often’.</w:t>
      </w:r>
    </w:p>
    <w:p w14:paraId="02531AD1" w14:textId="175B4A7D" w:rsidR="00254CCB" w:rsidRDefault="00254CCB" w:rsidP="00254CCB">
      <w:pPr>
        <w:pStyle w:val="Heading4"/>
      </w:pPr>
      <w:r>
        <w:lastRenderedPageBreak/>
        <w:t>Personas</w:t>
      </w:r>
    </w:p>
    <w:p w14:paraId="3BD66DD4" w14:textId="5B669438" w:rsidR="00254CCB" w:rsidRDefault="00254CCB" w:rsidP="00254CCB">
      <w:r w:rsidRPr="00254CCB">
        <w:rPr>
          <w:lang w:val="en-US"/>
        </w:rPr>
        <w:t>Hybrid free-to-air TV (58%)</w:t>
      </w:r>
    </w:p>
    <w:p w14:paraId="56A4CCDF" w14:textId="77777777" w:rsidR="00254CCB" w:rsidRPr="00254CCB" w:rsidRDefault="00254CCB" w:rsidP="00254CCB">
      <w:pPr>
        <w:pStyle w:val="Listparagraphbullets"/>
      </w:pPr>
      <w:r w:rsidRPr="00254CCB">
        <w:rPr>
          <w:lang w:val="en-US"/>
        </w:rPr>
        <w:t xml:space="preserve">Ages 35-74 (62%) </w:t>
      </w:r>
    </w:p>
    <w:p w14:paraId="0B545863" w14:textId="77777777" w:rsidR="00254CCB" w:rsidRPr="00254CCB" w:rsidRDefault="00254CCB" w:rsidP="00254CCB">
      <w:pPr>
        <w:pStyle w:val="Listparagraphbullets"/>
      </w:pPr>
      <w:r w:rsidRPr="00254CCB">
        <w:rPr>
          <w:lang w:val="en-US"/>
        </w:rPr>
        <w:t xml:space="preserve">Had access to an average of 2.7 online video subscription streaming services </w:t>
      </w:r>
    </w:p>
    <w:p w14:paraId="3DCF8B7B" w14:textId="77777777" w:rsidR="00254CCB" w:rsidRPr="00254CCB" w:rsidRDefault="00254CCB" w:rsidP="00254CCB">
      <w:pPr>
        <w:pStyle w:val="Listparagraphbullets"/>
      </w:pPr>
      <w:r w:rsidRPr="00254CCB">
        <w:rPr>
          <w:lang w:val="en-US"/>
        </w:rPr>
        <w:t xml:space="preserve">Had access to an external free-to-air TV aerial (63%) </w:t>
      </w:r>
    </w:p>
    <w:p w14:paraId="5E26CC64" w14:textId="77777777" w:rsidR="00254CCB" w:rsidRPr="00254CCB" w:rsidRDefault="00254CCB" w:rsidP="00254CCB">
      <w:pPr>
        <w:pStyle w:val="Listparagraphbullets"/>
      </w:pPr>
      <w:r w:rsidRPr="00254CCB">
        <w:rPr>
          <w:lang w:val="en-US"/>
        </w:rPr>
        <w:t xml:space="preserve">Watching FTA Broadcast (67%), FTA BVOD (69%), </w:t>
      </w:r>
      <w:proofErr w:type="spellStart"/>
      <w:r w:rsidRPr="00254CCB">
        <w:rPr>
          <w:lang w:val="en-US"/>
        </w:rPr>
        <w:t>Pay-TV</w:t>
      </w:r>
      <w:proofErr w:type="spellEnd"/>
      <w:r w:rsidRPr="00254CCB">
        <w:rPr>
          <w:lang w:val="en-US"/>
        </w:rPr>
        <w:t xml:space="preserve"> (71%), SVOD in P7D (61%) </w:t>
      </w:r>
    </w:p>
    <w:p w14:paraId="117C08F3" w14:textId="77777777" w:rsidR="00254CCB" w:rsidRPr="00254CCB" w:rsidRDefault="00254CCB" w:rsidP="00254CCB">
      <w:pPr>
        <w:pStyle w:val="Listparagraphbullets"/>
      </w:pPr>
      <w:r w:rsidRPr="00254CCB">
        <w:rPr>
          <w:lang w:val="en-US"/>
        </w:rPr>
        <w:t>Had fixed home internet (59%)</w:t>
      </w:r>
    </w:p>
    <w:p w14:paraId="5E7005FA" w14:textId="77777777" w:rsidR="00254CCB" w:rsidRPr="00254CCB" w:rsidRDefault="00254CCB" w:rsidP="00254CCB">
      <w:pPr>
        <w:pStyle w:val="Listparagraphbullets"/>
      </w:pPr>
      <w:r w:rsidRPr="00254CCB">
        <w:rPr>
          <w:lang w:val="en-US"/>
        </w:rPr>
        <w:t>Purchased a new TV in P12M (63%)</w:t>
      </w:r>
    </w:p>
    <w:p w14:paraId="0AA22E67" w14:textId="77777777" w:rsidR="00254CCB" w:rsidRPr="00254CCB" w:rsidRDefault="00254CCB" w:rsidP="00254CCB">
      <w:pPr>
        <w:pStyle w:val="Listparagraphbullets"/>
      </w:pPr>
      <w:r w:rsidRPr="00254CCB">
        <w:rPr>
          <w:lang w:val="en-US"/>
        </w:rPr>
        <w:t>Watched sports in P7D (64%)</w:t>
      </w:r>
    </w:p>
    <w:p w14:paraId="3D994F3E" w14:textId="1395356E" w:rsidR="00254CCB" w:rsidRDefault="00254CCB" w:rsidP="00254CCB">
      <w:pPr>
        <w:pStyle w:val="Listparagraphbullets"/>
      </w:pPr>
      <w:r w:rsidRPr="00254CCB">
        <w:rPr>
          <w:lang w:val="en-US"/>
        </w:rPr>
        <w:t xml:space="preserve">More likely to have a VAST box in </w:t>
      </w:r>
      <w:proofErr w:type="gramStart"/>
      <w:r w:rsidRPr="00254CCB">
        <w:rPr>
          <w:lang w:val="en-US"/>
        </w:rPr>
        <w:t>their  household</w:t>
      </w:r>
      <w:proofErr w:type="gramEnd"/>
      <w:r w:rsidRPr="00254CCB">
        <w:rPr>
          <w:lang w:val="en-US"/>
        </w:rPr>
        <w:t xml:space="preserve"> (3%)</w:t>
      </w:r>
    </w:p>
    <w:p w14:paraId="39CC3CF4" w14:textId="2C08E2B4" w:rsidR="00254CCB" w:rsidRDefault="00254CCB" w:rsidP="00254CCB">
      <w:r w:rsidRPr="00254CCB">
        <w:rPr>
          <w:lang w:val="en-US"/>
        </w:rPr>
        <w:t xml:space="preserve">Broadcast only (17%) </w:t>
      </w:r>
    </w:p>
    <w:p w14:paraId="3CB9A13F" w14:textId="77777777" w:rsidR="00254CCB" w:rsidRPr="00254CCB" w:rsidRDefault="00254CCB" w:rsidP="00254CCB">
      <w:pPr>
        <w:pStyle w:val="Listparagraphbullets"/>
      </w:pPr>
      <w:r w:rsidRPr="00254CCB">
        <w:rPr>
          <w:lang w:val="en-US"/>
        </w:rPr>
        <w:t>Ages 55+ (29%)</w:t>
      </w:r>
    </w:p>
    <w:p w14:paraId="386BCDDF" w14:textId="77777777" w:rsidR="00254CCB" w:rsidRPr="00254CCB" w:rsidRDefault="00254CCB" w:rsidP="00254CCB">
      <w:pPr>
        <w:pStyle w:val="Listparagraphbullets"/>
      </w:pPr>
      <w:r w:rsidRPr="00254CCB">
        <w:rPr>
          <w:lang w:val="en-US"/>
        </w:rPr>
        <w:t>Live outside a capital city (23%)</w:t>
      </w:r>
    </w:p>
    <w:p w14:paraId="1AC5B1A4" w14:textId="77777777" w:rsidR="00254CCB" w:rsidRPr="00254CCB" w:rsidRDefault="00254CCB" w:rsidP="00254CCB">
      <w:pPr>
        <w:pStyle w:val="Listparagraphbullets"/>
      </w:pPr>
      <w:r w:rsidRPr="00254CCB">
        <w:rPr>
          <w:lang w:val="en-US"/>
        </w:rPr>
        <w:t xml:space="preserve">Had access to an average of 1.5 online video subscription streaming services </w:t>
      </w:r>
    </w:p>
    <w:p w14:paraId="2D3C9AF3" w14:textId="77777777" w:rsidR="00254CCB" w:rsidRPr="00254CCB" w:rsidRDefault="00254CCB" w:rsidP="00254CCB">
      <w:pPr>
        <w:pStyle w:val="Listparagraphbullets"/>
      </w:pPr>
      <w:r w:rsidRPr="00254CCB">
        <w:rPr>
          <w:lang w:val="en-US"/>
        </w:rPr>
        <w:t xml:space="preserve">Had access to an external free-to-air TV aerial (21%) </w:t>
      </w:r>
    </w:p>
    <w:p w14:paraId="091122DD" w14:textId="77777777" w:rsidR="00254CCB" w:rsidRPr="00254CCB" w:rsidRDefault="00254CCB" w:rsidP="00254CCB">
      <w:pPr>
        <w:pStyle w:val="Listparagraphbullets"/>
      </w:pPr>
      <w:r w:rsidRPr="00254CCB">
        <w:rPr>
          <w:lang w:val="en-US"/>
        </w:rPr>
        <w:t>Household income &lt;$78,000 per year (23%)</w:t>
      </w:r>
    </w:p>
    <w:p w14:paraId="71732FCE" w14:textId="77777777" w:rsidR="00254CCB" w:rsidRPr="00254CCB" w:rsidRDefault="00254CCB" w:rsidP="00254CCB">
      <w:pPr>
        <w:pStyle w:val="Listparagraphbullets"/>
      </w:pPr>
      <w:r w:rsidRPr="00254CCB">
        <w:rPr>
          <w:lang w:val="en-US"/>
        </w:rPr>
        <w:t>House more than 24 years old (21%)</w:t>
      </w:r>
    </w:p>
    <w:p w14:paraId="6AFDE287" w14:textId="77777777" w:rsidR="00254CCB" w:rsidRPr="00254CCB" w:rsidRDefault="00254CCB" w:rsidP="00254CCB">
      <w:pPr>
        <w:pStyle w:val="Listparagraphbullets"/>
      </w:pPr>
      <w:r w:rsidRPr="00254CCB">
        <w:rPr>
          <w:lang w:val="en-US"/>
        </w:rPr>
        <w:t xml:space="preserve">Watching FTA Broadcast (24%), FTA BVOD (15%), </w:t>
      </w:r>
      <w:proofErr w:type="spellStart"/>
      <w:r w:rsidRPr="00254CCB">
        <w:rPr>
          <w:lang w:val="en-US"/>
        </w:rPr>
        <w:t>Pay-TV</w:t>
      </w:r>
      <w:proofErr w:type="spellEnd"/>
      <w:r w:rsidRPr="00254CCB">
        <w:rPr>
          <w:lang w:val="en-US"/>
        </w:rPr>
        <w:t xml:space="preserve"> in P7D (16%)</w:t>
      </w:r>
    </w:p>
    <w:p w14:paraId="28E83614" w14:textId="77777777" w:rsidR="00254CCB" w:rsidRPr="00254CCB" w:rsidRDefault="00254CCB" w:rsidP="00254CCB">
      <w:pPr>
        <w:pStyle w:val="Listparagraphbullets"/>
      </w:pPr>
      <w:r w:rsidRPr="00254CCB">
        <w:rPr>
          <w:lang w:val="en-US"/>
        </w:rPr>
        <w:t xml:space="preserve">Did not have fixed home internet (34%) </w:t>
      </w:r>
    </w:p>
    <w:p w14:paraId="6F6F596E" w14:textId="77777777" w:rsidR="00254CCB" w:rsidRPr="00254CCB" w:rsidRDefault="00254CCB" w:rsidP="00254CCB">
      <w:pPr>
        <w:pStyle w:val="Listparagraphbullets"/>
      </w:pPr>
      <w:r w:rsidRPr="00254CCB">
        <w:rPr>
          <w:lang w:val="en-US"/>
        </w:rPr>
        <w:t>Spent an average of &gt;10 hours watching FTA Broadcast per week (36%)</w:t>
      </w:r>
    </w:p>
    <w:p w14:paraId="5CDFE525" w14:textId="285C2DAC" w:rsidR="00254CCB" w:rsidRDefault="00254CCB" w:rsidP="00254CCB">
      <w:pPr>
        <w:pStyle w:val="Listparagraphbullets"/>
      </w:pPr>
      <w:r w:rsidRPr="00254CCB">
        <w:rPr>
          <w:lang w:val="en-US"/>
        </w:rPr>
        <w:lastRenderedPageBreak/>
        <w:t>Spent an average of 11-20 hours watching FTA BVOD per week (29%)</w:t>
      </w:r>
    </w:p>
    <w:p w14:paraId="5D1D8EF6" w14:textId="447FA66E" w:rsidR="00254CCB" w:rsidRDefault="00254CCB" w:rsidP="00254CCB">
      <w:r w:rsidRPr="00254CCB">
        <w:rPr>
          <w:lang w:val="en-US"/>
        </w:rPr>
        <w:t xml:space="preserve">Online only (13%) </w:t>
      </w:r>
    </w:p>
    <w:p w14:paraId="61C6C7D9" w14:textId="77777777" w:rsidR="00254CCB" w:rsidRPr="00254CCB" w:rsidRDefault="00254CCB" w:rsidP="00254CCB">
      <w:pPr>
        <w:pStyle w:val="Listparagraphbullets"/>
      </w:pPr>
      <w:r w:rsidRPr="00254CCB">
        <w:rPr>
          <w:lang w:val="en-US"/>
        </w:rPr>
        <w:t>Ages 18-54 (17%)</w:t>
      </w:r>
    </w:p>
    <w:p w14:paraId="21EDBF41" w14:textId="77777777" w:rsidR="00254CCB" w:rsidRPr="00254CCB" w:rsidRDefault="00254CCB" w:rsidP="00254CCB">
      <w:pPr>
        <w:pStyle w:val="Listparagraphbullets"/>
      </w:pPr>
      <w:r w:rsidRPr="00254CCB">
        <w:rPr>
          <w:lang w:val="en-US"/>
        </w:rPr>
        <w:t xml:space="preserve">Live in a capital city (15%) </w:t>
      </w:r>
    </w:p>
    <w:p w14:paraId="38CED7E9" w14:textId="77777777" w:rsidR="00254CCB" w:rsidRPr="00254CCB" w:rsidRDefault="00254CCB" w:rsidP="00254CCB">
      <w:pPr>
        <w:pStyle w:val="Listparagraphbullets"/>
      </w:pPr>
      <w:r w:rsidRPr="00254CCB">
        <w:rPr>
          <w:lang w:val="en-US"/>
        </w:rPr>
        <w:t xml:space="preserve">Had access to an average of 3 online video subscription streaming services </w:t>
      </w:r>
    </w:p>
    <w:p w14:paraId="723DE16E" w14:textId="77777777" w:rsidR="00254CCB" w:rsidRPr="00254CCB" w:rsidRDefault="00254CCB" w:rsidP="00254CCB">
      <w:pPr>
        <w:pStyle w:val="Listparagraphbullets"/>
      </w:pPr>
      <w:r w:rsidRPr="00254CCB">
        <w:rPr>
          <w:lang w:val="en-US"/>
        </w:rPr>
        <w:t>Did not have access to an external free-to-air TV aerial (27%)</w:t>
      </w:r>
    </w:p>
    <w:p w14:paraId="4AFE265B" w14:textId="77777777" w:rsidR="00254CCB" w:rsidRPr="00254CCB" w:rsidRDefault="00254CCB" w:rsidP="00254CCB">
      <w:pPr>
        <w:pStyle w:val="Listparagraphbullets"/>
      </w:pPr>
      <w:r w:rsidRPr="00254CCB">
        <w:rPr>
          <w:lang w:val="en-US"/>
        </w:rPr>
        <w:t>Household income &gt;$155,999 per year (19%)</w:t>
      </w:r>
    </w:p>
    <w:p w14:paraId="13125265" w14:textId="77777777" w:rsidR="00254CCB" w:rsidRPr="00254CCB" w:rsidRDefault="00254CCB" w:rsidP="00254CCB">
      <w:pPr>
        <w:pStyle w:val="Listparagraphbullets"/>
      </w:pPr>
      <w:r w:rsidRPr="00254CCB">
        <w:rPr>
          <w:lang w:val="en-US"/>
        </w:rPr>
        <w:t xml:space="preserve">Those living in a semi-detached terrace house or town house (15%), a flat or apartment in a </w:t>
      </w:r>
      <w:proofErr w:type="spellStart"/>
      <w:r w:rsidRPr="00254CCB">
        <w:rPr>
          <w:lang w:val="en-US"/>
        </w:rPr>
        <w:t>storey</w:t>
      </w:r>
      <w:proofErr w:type="spellEnd"/>
      <w:r w:rsidRPr="00254CCB">
        <w:rPr>
          <w:lang w:val="en-US"/>
        </w:rPr>
        <w:t xml:space="preserve"> block (18%)</w:t>
      </w:r>
    </w:p>
    <w:p w14:paraId="40EF9E4B" w14:textId="77777777" w:rsidR="00254CCB" w:rsidRPr="00254CCB" w:rsidRDefault="00254CCB" w:rsidP="00254CCB">
      <w:pPr>
        <w:pStyle w:val="Listparagraphbullets"/>
      </w:pPr>
      <w:r w:rsidRPr="00254CCB">
        <w:rPr>
          <w:lang w:val="en-US"/>
        </w:rPr>
        <w:t>Those watching free video streaming services (17%), SVOD (15%), other websites or apps in P7D (16%)</w:t>
      </w:r>
    </w:p>
    <w:p w14:paraId="43988687" w14:textId="77777777" w:rsidR="00254CCB" w:rsidRPr="00254CCB" w:rsidRDefault="00254CCB" w:rsidP="00254CCB">
      <w:pPr>
        <w:pStyle w:val="Listparagraphbullets"/>
      </w:pPr>
      <w:r w:rsidRPr="00254CCB">
        <w:rPr>
          <w:lang w:val="en-US"/>
        </w:rPr>
        <w:t>Those had fixed home internet (14%)</w:t>
      </w:r>
    </w:p>
    <w:p w14:paraId="4D6DB65E" w14:textId="77777777" w:rsidR="00254CCB" w:rsidRPr="00254CCB" w:rsidRDefault="00254CCB" w:rsidP="00254CCB">
      <w:pPr>
        <w:pStyle w:val="Listparagraphbullets"/>
      </w:pPr>
      <w:r w:rsidRPr="00254CCB">
        <w:rPr>
          <w:lang w:val="en-US"/>
        </w:rPr>
        <w:t>Those spent an average of &lt;11 hours watching FTA Broadcast per week (11%)</w:t>
      </w:r>
    </w:p>
    <w:p w14:paraId="3ADEFE3E" w14:textId="77777777" w:rsidR="00254CCB" w:rsidRPr="00254CCB" w:rsidRDefault="00254CCB" w:rsidP="00254CCB">
      <w:pPr>
        <w:pStyle w:val="Listparagraphbullets"/>
      </w:pPr>
      <w:r w:rsidRPr="00254CCB">
        <w:rPr>
          <w:lang w:val="en-US"/>
        </w:rPr>
        <w:t>Did not watch sports in P7D (15%)</w:t>
      </w:r>
    </w:p>
    <w:p w14:paraId="7B1831F7" w14:textId="33288C0D" w:rsidR="00254CCB" w:rsidRDefault="00254CCB" w:rsidP="00254CCB">
      <w:r w:rsidRPr="00254CCB">
        <w:rPr>
          <w:lang w:val="en-US"/>
        </w:rPr>
        <w:t>No free-to-air TV (11%)</w:t>
      </w:r>
    </w:p>
    <w:p w14:paraId="5216540C" w14:textId="77777777" w:rsidR="00254CCB" w:rsidRPr="00254CCB" w:rsidRDefault="00254CCB" w:rsidP="00254CCB">
      <w:pPr>
        <w:pStyle w:val="Listparagraphbullets"/>
      </w:pPr>
      <w:r w:rsidRPr="00254CCB">
        <w:t xml:space="preserve">Ages 18-34 (21%) </w:t>
      </w:r>
    </w:p>
    <w:p w14:paraId="3DA34360" w14:textId="77777777" w:rsidR="00254CCB" w:rsidRPr="00254CCB" w:rsidRDefault="00254CCB" w:rsidP="00254CCB">
      <w:pPr>
        <w:pStyle w:val="Listparagraphbullets"/>
      </w:pPr>
      <w:r w:rsidRPr="00254CCB">
        <w:t>Live in a capital city (13%)</w:t>
      </w:r>
    </w:p>
    <w:p w14:paraId="3B5C8CBF" w14:textId="77777777" w:rsidR="00254CCB" w:rsidRPr="00254CCB" w:rsidRDefault="00254CCB" w:rsidP="00254CCB">
      <w:pPr>
        <w:pStyle w:val="Listparagraphbullets"/>
      </w:pPr>
      <w:r w:rsidRPr="00254CCB">
        <w:t xml:space="preserve">Had access to an average of 2.4 online video subscription streaming services </w:t>
      </w:r>
    </w:p>
    <w:p w14:paraId="6890512D" w14:textId="77777777" w:rsidR="00254CCB" w:rsidRPr="00254CCB" w:rsidRDefault="00254CCB" w:rsidP="00254CCB">
      <w:pPr>
        <w:pStyle w:val="Listparagraphbullets"/>
      </w:pPr>
      <w:r w:rsidRPr="00254CCB">
        <w:t>Did not have access to an external free-to-air TV aerial (20%)</w:t>
      </w:r>
    </w:p>
    <w:p w14:paraId="03872ABB" w14:textId="77777777" w:rsidR="00254CCB" w:rsidRPr="00254CCB" w:rsidRDefault="00254CCB" w:rsidP="00254CCB">
      <w:pPr>
        <w:pStyle w:val="Listparagraphbullets"/>
      </w:pPr>
      <w:r w:rsidRPr="00254CCB">
        <w:t>Living in a flat or apartment attached to a house (41%)</w:t>
      </w:r>
    </w:p>
    <w:p w14:paraId="737EF350" w14:textId="77777777" w:rsidR="00254CCB" w:rsidRPr="00254CCB" w:rsidRDefault="00254CCB" w:rsidP="00254CCB">
      <w:pPr>
        <w:pStyle w:val="Listparagraphbullets"/>
      </w:pPr>
      <w:r w:rsidRPr="00254CCB">
        <w:t>House was less than 3 years old (21%)</w:t>
      </w:r>
    </w:p>
    <w:p w14:paraId="68494AC8" w14:textId="77777777" w:rsidR="00254CCB" w:rsidRPr="00254CCB" w:rsidRDefault="00254CCB" w:rsidP="00254CCB">
      <w:pPr>
        <w:pStyle w:val="Listparagraphbullets"/>
      </w:pPr>
      <w:r w:rsidRPr="00254CCB">
        <w:t xml:space="preserve">Watching free video streaming services (12%), SVOD (12%), other websites or apps in P7D (13%) </w:t>
      </w:r>
    </w:p>
    <w:p w14:paraId="5EC6CB46" w14:textId="77777777" w:rsidR="00254CCB" w:rsidRPr="00254CCB" w:rsidRDefault="00254CCB" w:rsidP="00254CCB">
      <w:pPr>
        <w:pStyle w:val="Listparagraphbullets"/>
      </w:pPr>
      <w:r w:rsidRPr="00254CCB">
        <w:t xml:space="preserve">Spent an average of &gt;35 hours watching SVOD per week (37%) </w:t>
      </w:r>
    </w:p>
    <w:p w14:paraId="0B71167F" w14:textId="77777777" w:rsidR="00254CCB" w:rsidRDefault="00254CCB" w:rsidP="00254CCB">
      <w:pPr>
        <w:pStyle w:val="Listparagraphbullets"/>
      </w:pPr>
      <w:r w:rsidRPr="00254CCB">
        <w:t>Did not watch sports in P7D (16%)</w:t>
      </w:r>
    </w:p>
    <w:p w14:paraId="361C4135" w14:textId="77777777" w:rsidR="00254CCB" w:rsidRDefault="00254CCB" w:rsidP="00254CCB">
      <w:pPr>
        <w:pStyle w:val="Heading4"/>
        <w:rPr>
          <w:lang w:val="en-US"/>
        </w:rPr>
      </w:pPr>
      <w:r>
        <w:rPr>
          <w:lang w:val="en-US"/>
        </w:rPr>
        <w:t>Note</w:t>
      </w:r>
    </w:p>
    <w:p w14:paraId="74FE610C" w14:textId="77777777" w:rsidR="00254CCB" w:rsidRDefault="00254CCB" w:rsidP="00254CCB">
      <w:pPr>
        <w:pStyle w:val="Listparagraphbullets"/>
        <w:numPr>
          <w:ilvl w:val="0"/>
          <w:numId w:val="0"/>
        </w:numPr>
        <w:ind w:left="567" w:hanging="567"/>
      </w:pPr>
      <w:r w:rsidRPr="00254CCB">
        <w:t>Persona definitions:</w:t>
      </w:r>
    </w:p>
    <w:p w14:paraId="5DDDFE8C" w14:textId="77777777" w:rsidR="00254CCB" w:rsidRPr="00254CCB" w:rsidRDefault="00254CCB" w:rsidP="00254CCB">
      <w:pPr>
        <w:pStyle w:val="Listparagraphbullets"/>
      </w:pPr>
      <w:r w:rsidRPr="00254CCB">
        <w:t>No FTA: ANTEN10 = 1,98,99 AND ANTEN11 = 1,98,99</w:t>
      </w:r>
    </w:p>
    <w:p w14:paraId="287B1DFF" w14:textId="77777777" w:rsidR="00254CCB" w:rsidRPr="00254CCB" w:rsidRDefault="00254CCB" w:rsidP="00254CCB">
      <w:pPr>
        <w:pStyle w:val="Listparagraphbullets"/>
      </w:pPr>
      <w:r w:rsidRPr="00254CCB">
        <w:t>Online only: ANTEN10 = 2-5 AND ANTEN11 = 1,98,99</w:t>
      </w:r>
    </w:p>
    <w:p w14:paraId="163A9103" w14:textId="77777777" w:rsidR="00254CCB" w:rsidRPr="00254CCB" w:rsidRDefault="00254CCB" w:rsidP="00254CCB">
      <w:pPr>
        <w:pStyle w:val="Listparagraphbullets"/>
      </w:pPr>
      <w:r w:rsidRPr="00254CCB">
        <w:t>Broadcast only: ANTEN10 = 1,98,99 AND ANTEN11 = 2-5</w:t>
      </w:r>
    </w:p>
    <w:p w14:paraId="0FB77BC1" w14:textId="143BC332" w:rsidR="00A024FC" w:rsidRDefault="00254CCB" w:rsidP="00A024FC">
      <w:pPr>
        <w:pStyle w:val="Listparagraphbullets"/>
      </w:pPr>
      <w:r w:rsidRPr="00254CCB">
        <w:t>Hybrid FTA: ANTEN10 = 2-5 AND ANTEN11 = 2-5</w:t>
      </w:r>
    </w:p>
    <w:p w14:paraId="3EA7CA6C" w14:textId="77777777" w:rsidR="00A024FC" w:rsidRPr="00A024FC" w:rsidRDefault="00A024FC" w:rsidP="00A024FC">
      <w:pPr>
        <w:pStyle w:val="Heading4"/>
      </w:pPr>
      <w:r w:rsidRPr="00A024FC">
        <w:lastRenderedPageBreak/>
        <w:t>Further reading</w:t>
      </w:r>
    </w:p>
    <w:p w14:paraId="0EC975F1" w14:textId="77777777" w:rsidR="00F724DA" w:rsidRDefault="00F724DA" w:rsidP="003663F8">
      <w:r w:rsidRPr="00F724DA">
        <w:t xml:space="preserve">Research in the United Kingdom (UK) through both the UK Department of Culture, Media and Sport and through the UK’s media regulator, </w:t>
      </w:r>
      <w:proofErr w:type="spellStart"/>
      <w:r w:rsidRPr="00F724DA">
        <w:t>Ofcom</w:t>
      </w:r>
      <w:proofErr w:type="spellEnd"/>
      <w:r w:rsidRPr="00F724DA">
        <w:t>, has similarly examined the characteristics of different population groups by their access to Free-to-air (FTA) television (TV).</w:t>
      </w:r>
      <w:r w:rsidRPr="00F724DA">
        <w:rPr>
          <w:vertAlign w:val="superscript"/>
        </w:rPr>
        <w:t xml:space="preserve">5,6  </w:t>
      </w:r>
      <w:r w:rsidRPr="00F724DA">
        <w:t>Our survey shows the growth in ‘online only’ versus research from RMIT in 2023.</w:t>
      </w:r>
      <w:r w:rsidRPr="00F724DA">
        <w:rPr>
          <w:vertAlign w:val="superscript"/>
        </w:rPr>
        <w:t>7</w:t>
      </w:r>
      <w:r w:rsidRPr="00F724DA">
        <w:t xml:space="preserve"> </w:t>
      </w:r>
    </w:p>
    <w:p w14:paraId="3B1C9206" w14:textId="3B1CDBB4" w:rsidR="00254CCB" w:rsidRDefault="00254CCB" w:rsidP="00254CCB">
      <w:pPr>
        <w:pStyle w:val="Heading3"/>
      </w:pPr>
      <w:bookmarkStart w:id="85" w:name="_Toc197964130"/>
      <w:r w:rsidRPr="00254CCB">
        <w:t>TV smart accessories used in the past 12 months</w:t>
      </w:r>
      <w:bookmarkEnd w:id="85"/>
    </w:p>
    <w:p w14:paraId="2E016DAB" w14:textId="286BED7E" w:rsidR="00254CCB" w:rsidRDefault="00254CCB" w:rsidP="00254CCB">
      <w:r w:rsidRPr="00254CCB">
        <w:rPr>
          <w:lang w:val="en-US"/>
        </w:rPr>
        <w:t>TV smart accessory adoption remained stable, with 47% of households reporting no usage, while Google Chromecast led among respondents at 23%. These patterns held consistent despite extending the measurement period from 6 to 12 months.</w:t>
      </w:r>
    </w:p>
    <w:p w14:paraId="4CC167C9" w14:textId="5D2CB24A" w:rsidR="00254CCB" w:rsidRDefault="00E03BCE" w:rsidP="00254CCB">
      <w:pPr>
        <w:pStyle w:val="Listparagraphbullets"/>
        <w:numPr>
          <w:ilvl w:val="0"/>
          <w:numId w:val="0"/>
        </w:numPr>
        <w:ind w:left="567" w:hanging="567"/>
        <w:jc w:val="center"/>
      </w:pPr>
      <w:r w:rsidRPr="00E03BCE">
        <w:rPr>
          <w:noProof/>
        </w:rPr>
        <w:lastRenderedPageBreak/>
        <w:drawing>
          <wp:inline distT="0" distB="0" distL="0" distR="0" wp14:anchorId="16C09867" wp14:editId="20CFFF12">
            <wp:extent cx="5563376" cy="3715268"/>
            <wp:effectExtent l="0" t="0" r="0" b="0"/>
            <wp:docPr id="1416797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97424" name="Picture 1">
                      <a:extLst>
                        <a:ext uri="{C183D7F6-B498-43B3-948B-1728B52AA6E4}">
                          <adec:decorative xmlns:adec="http://schemas.microsoft.com/office/drawing/2017/decorative" val="1"/>
                        </a:ext>
                      </a:extLst>
                    </pic:cNvPr>
                    <pic:cNvPicPr/>
                  </pic:nvPicPr>
                  <pic:blipFill>
                    <a:blip r:embed="rId91"/>
                    <a:stretch>
                      <a:fillRect/>
                    </a:stretch>
                  </pic:blipFill>
                  <pic:spPr>
                    <a:xfrm>
                      <a:off x="0" y="0"/>
                      <a:ext cx="5563376" cy="3715268"/>
                    </a:xfrm>
                    <a:prstGeom prst="rect">
                      <a:avLst/>
                    </a:prstGeom>
                  </pic:spPr>
                </pic:pic>
              </a:graphicData>
            </a:graphic>
          </wp:inline>
        </w:drawing>
      </w:r>
    </w:p>
    <w:p w14:paraId="05457B86" w14:textId="77777777" w:rsidR="00254CCB" w:rsidRPr="00254CCB" w:rsidRDefault="00254CCB" w:rsidP="00254CCB">
      <w:pPr>
        <w:pStyle w:val="FootnoteText"/>
      </w:pPr>
      <w:r w:rsidRPr="00254CCB">
        <w:rPr>
          <w:lang w:val="en-GB"/>
        </w:rPr>
        <w:t xml:space="preserve">Source: </w:t>
      </w:r>
      <w:r w:rsidRPr="00254CCB">
        <w:rPr>
          <w:lang w:val="en-US"/>
        </w:rPr>
        <w:t>NEW12. Which, if any, of the following TV smart accessories have you used in your house in the past 12 months?</w:t>
      </w:r>
    </w:p>
    <w:p w14:paraId="55A06BD7" w14:textId="77777777" w:rsidR="00254CCB" w:rsidRPr="00254CCB" w:rsidRDefault="00254CCB" w:rsidP="00254CCB">
      <w:pPr>
        <w:pStyle w:val="FootnoteText"/>
      </w:pPr>
      <w:r w:rsidRPr="00254CCB">
        <w:rPr>
          <w:lang w:val="en-GB"/>
        </w:rPr>
        <w:t xml:space="preserve">Base: TVCS, All respondents. 2024: n=3,890. 2023: n=3,861. 2022: n=4016. </w:t>
      </w:r>
    </w:p>
    <w:p w14:paraId="0655FEBC" w14:textId="3BE8EA98" w:rsidR="00254CCB" w:rsidRDefault="00254CCB" w:rsidP="00254CCB">
      <w:pPr>
        <w:pStyle w:val="FootnoteText"/>
        <w:rPr>
          <w:lang w:val="en-GB"/>
        </w:rPr>
      </w:pPr>
      <w:r w:rsidRPr="00254CCB">
        <w:rPr>
          <w:lang w:val="en-GB"/>
        </w:rPr>
        <w:t xml:space="preserve">Notes: Don’t know/refused responses not shown: 2024 DK = 0.4%, Ref = 0.2%. 2023 DK = 0.3%, Ref = 0.1%. 2022 DK= 0.7%, Ref = 0.1% Code change in 2023 for ‘Apple TV’ (previously ‘Apple TV box’ in 2022). </w:t>
      </w:r>
      <w:r w:rsidR="00E03BCE">
        <w:rPr>
          <w:lang w:val="en-GB"/>
        </w:rPr>
        <w:t>*</w:t>
      </w:r>
      <w:r w:rsidRPr="00254CCB">
        <w:rPr>
          <w:lang w:val="en-GB"/>
        </w:rPr>
        <w:t xml:space="preserve">Reference period updated from 6 months to 12 months in 2024, comparisons with previous years should be made with caution. </w:t>
      </w:r>
    </w:p>
    <w:p w14:paraId="44B4B4C8" w14:textId="77777777" w:rsidR="00574DB1" w:rsidRDefault="00574DB1" w:rsidP="00254CCB">
      <w:pPr>
        <w:pStyle w:val="FootnoteText"/>
        <w:rPr>
          <w:lang w:val="en-GB"/>
        </w:rPr>
      </w:pPr>
    </w:p>
    <w:p w14:paraId="01A648A4" w14:textId="4BEFF60D" w:rsidR="00574DB1" w:rsidRPr="00574DB1" w:rsidRDefault="00574DB1" w:rsidP="00574DB1">
      <w:pPr>
        <w:rPr>
          <w:lang w:val="en-GB"/>
        </w:rPr>
      </w:pPr>
      <w:r w:rsidRPr="00574DB1">
        <w:rPr>
          <w:lang w:val="en-GB"/>
        </w:rPr>
        <w:lastRenderedPageBreak/>
        <w:t>A bar chart showing the usage of various TV smart accessories in households over the past 12 months for the years 2024, 2023, and 2022. Usage of any TV smart accessories was 52% in 2024 (vs 52% in 2023, 53% in 2022).</w:t>
      </w:r>
    </w:p>
    <w:p w14:paraId="633D7D4A" w14:textId="77777777" w:rsidR="00574DB1" w:rsidRPr="00574DB1" w:rsidRDefault="00574DB1" w:rsidP="00574DB1">
      <w:pPr>
        <w:rPr>
          <w:lang w:val="en-GB"/>
        </w:rPr>
      </w:pPr>
      <w:r w:rsidRPr="00574DB1">
        <w:rPr>
          <w:lang w:val="en-GB"/>
        </w:rPr>
        <w:t>Google Chromecast: 23% in 2024, 23% in 2023, 23% in 2022.</w:t>
      </w:r>
    </w:p>
    <w:p w14:paraId="48FC6530" w14:textId="77777777" w:rsidR="00574DB1" w:rsidRPr="00574DB1" w:rsidRDefault="00574DB1" w:rsidP="00574DB1">
      <w:pPr>
        <w:rPr>
          <w:lang w:val="en-GB"/>
        </w:rPr>
      </w:pPr>
      <w:r w:rsidRPr="00574DB1">
        <w:rPr>
          <w:lang w:val="en-GB"/>
        </w:rPr>
        <w:t>Apple TV: 13% in 2024, 12% in 2023, 9% in 2022.</w:t>
      </w:r>
    </w:p>
    <w:p w14:paraId="15C2B78F" w14:textId="77777777" w:rsidR="00574DB1" w:rsidRPr="00574DB1" w:rsidRDefault="00574DB1" w:rsidP="00574DB1">
      <w:pPr>
        <w:rPr>
          <w:lang w:val="en-GB"/>
        </w:rPr>
      </w:pPr>
      <w:r w:rsidRPr="00574DB1">
        <w:rPr>
          <w:lang w:val="en-GB"/>
        </w:rPr>
        <w:t>Foxtel set-top box: 10% in 2024, 11% in 2023, 13% in 2022.</w:t>
      </w:r>
    </w:p>
    <w:p w14:paraId="6A08A99C" w14:textId="77777777" w:rsidR="00574DB1" w:rsidRPr="00574DB1" w:rsidRDefault="00574DB1" w:rsidP="00574DB1">
      <w:pPr>
        <w:rPr>
          <w:lang w:val="en-GB"/>
        </w:rPr>
      </w:pPr>
      <w:r w:rsidRPr="00574DB1">
        <w:rPr>
          <w:lang w:val="en-GB"/>
        </w:rPr>
        <w:t>Telstra TV: 5% in 2024, 6% in 2023, 7% in 2022.</w:t>
      </w:r>
    </w:p>
    <w:p w14:paraId="695FBC82" w14:textId="77777777" w:rsidR="00574DB1" w:rsidRPr="00574DB1" w:rsidRDefault="00574DB1" w:rsidP="00574DB1">
      <w:pPr>
        <w:rPr>
          <w:lang w:val="en-GB"/>
        </w:rPr>
      </w:pPr>
      <w:r w:rsidRPr="00574DB1">
        <w:rPr>
          <w:lang w:val="en-GB"/>
        </w:rPr>
        <w:t>A connected set-top box: 6% in 2024, 6% in 2023, 6% in 2022.</w:t>
      </w:r>
    </w:p>
    <w:p w14:paraId="18CFA437" w14:textId="77777777" w:rsidR="00574DB1" w:rsidRPr="00574DB1" w:rsidRDefault="00574DB1" w:rsidP="00574DB1">
      <w:pPr>
        <w:rPr>
          <w:lang w:val="en-GB"/>
        </w:rPr>
      </w:pPr>
      <w:r w:rsidRPr="00574DB1">
        <w:rPr>
          <w:lang w:val="en-GB"/>
        </w:rPr>
        <w:t>Fetch: 6% in 2024, 5% in 2023, 6% in 2022.</w:t>
      </w:r>
    </w:p>
    <w:p w14:paraId="70DB956A" w14:textId="77777777" w:rsidR="00574DB1" w:rsidRPr="00574DB1" w:rsidRDefault="00574DB1" w:rsidP="00574DB1">
      <w:pPr>
        <w:rPr>
          <w:lang w:val="en-GB"/>
        </w:rPr>
      </w:pPr>
      <w:r w:rsidRPr="00574DB1">
        <w:rPr>
          <w:lang w:val="en-GB"/>
        </w:rPr>
        <w:t>Amazon Fire TV: 5% in 2024, 4% in 2023, 3% in 2022.</w:t>
      </w:r>
    </w:p>
    <w:p w14:paraId="32FFEFA1" w14:textId="77777777" w:rsidR="00574DB1" w:rsidRPr="00574DB1" w:rsidRDefault="00574DB1" w:rsidP="00574DB1">
      <w:pPr>
        <w:rPr>
          <w:lang w:val="en-GB"/>
        </w:rPr>
      </w:pPr>
      <w:r w:rsidRPr="00574DB1">
        <w:rPr>
          <w:lang w:val="en-GB"/>
        </w:rPr>
        <w:t>Other: 1% in 2024, 1% in 2023, 2% in 2022.</w:t>
      </w:r>
    </w:p>
    <w:p w14:paraId="3A1B5289" w14:textId="1F98D187" w:rsidR="00574DB1" w:rsidRDefault="00574DB1" w:rsidP="00574DB1">
      <w:pPr>
        <w:rPr>
          <w:lang w:val="en-GB"/>
        </w:rPr>
      </w:pPr>
      <w:r w:rsidRPr="00574DB1">
        <w:rPr>
          <w:lang w:val="en-GB"/>
        </w:rPr>
        <w:t>None of these: 47% in 2024, 48% in 2023, 46% in 2022.</w:t>
      </w:r>
    </w:p>
    <w:p w14:paraId="688291AF" w14:textId="77777777" w:rsidR="00254CCB" w:rsidRPr="00254CCB" w:rsidRDefault="00254CCB" w:rsidP="00254CCB">
      <w:pPr>
        <w:pStyle w:val="Heading4"/>
      </w:pPr>
      <w:r w:rsidRPr="00254CCB">
        <w:t>Subgroups</w:t>
      </w:r>
    </w:p>
    <w:p w14:paraId="741BCB33" w14:textId="77777777" w:rsidR="00254CCB" w:rsidRPr="00254CCB" w:rsidRDefault="00254CCB" w:rsidP="00254CCB">
      <w:r w:rsidRPr="00254CCB">
        <w:rPr>
          <w:lang w:val="en-US"/>
        </w:rPr>
        <w:t>NET Has accessories was higher for:</w:t>
      </w:r>
    </w:p>
    <w:p w14:paraId="694F618E" w14:textId="77777777" w:rsidR="00254CCB" w:rsidRPr="00254CCB" w:rsidRDefault="00254CCB" w:rsidP="00254CCB">
      <w:pPr>
        <w:pStyle w:val="Listparagraphbullets"/>
      </w:pPr>
      <w:r w:rsidRPr="00254CCB">
        <w:rPr>
          <w:lang w:val="en-US"/>
        </w:rPr>
        <w:t>Those with dependent children in the household (59% vs 49% of those without children)</w:t>
      </w:r>
    </w:p>
    <w:p w14:paraId="255E7282" w14:textId="77777777" w:rsidR="00254CCB" w:rsidRPr="00254CCB" w:rsidRDefault="00254CCB" w:rsidP="00254CCB">
      <w:pPr>
        <w:pStyle w:val="Listparagraphbullets"/>
      </w:pPr>
      <w:r w:rsidRPr="00254CCB">
        <w:rPr>
          <w:lang w:val="en-US"/>
        </w:rPr>
        <w:t xml:space="preserve">Those who watched </w:t>
      </w:r>
      <w:proofErr w:type="spellStart"/>
      <w:r w:rsidRPr="00254CCB">
        <w:rPr>
          <w:lang w:val="en-US"/>
        </w:rPr>
        <w:t>Pay-TV</w:t>
      </w:r>
      <w:proofErr w:type="spellEnd"/>
      <w:r w:rsidRPr="00254CCB">
        <w:rPr>
          <w:lang w:val="en-US"/>
        </w:rPr>
        <w:t xml:space="preserve"> (88%), FTA BVOD (59%), SVOD in P7D (59% vs 52% of those who watched FTA Broadcast, 54% of those who watched free video streaming services, 54% of those who watched other websites or apps in P7D)</w:t>
      </w:r>
    </w:p>
    <w:p w14:paraId="335BAA9C" w14:textId="77777777" w:rsidR="00254CCB" w:rsidRPr="00254CCB" w:rsidRDefault="00254CCB" w:rsidP="00254CCB">
      <w:pPr>
        <w:pStyle w:val="Listparagraphbullets"/>
      </w:pPr>
      <w:r w:rsidRPr="00254CCB">
        <w:rPr>
          <w:lang w:val="en-US"/>
        </w:rPr>
        <w:t>Those with a HH income &gt;$155,999 (59% vs 47% of those with a HH income &lt;$41,600)</w:t>
      </w:r>
    </w:p>
    <w:p w14:paraId="5EAD0427" w14:textId="77777777" w:rsidR="00254CCB" w:rsidRPr="00254CCB" w:rsidRDefault="00254CCB" w:rsidP="00254CCB">
      <w:pPr>
        <w:pStyle w:val="Listparagraphbullets"/>
      </w:pPr>
      <w:r w:rsidRPr="00254CCB">
        <w:rPr>
          <w:lang w:val="en-US"/>
        </w:rPr>
        <w:t>Those who watched sports in P7D (59% vs 48% of those who did not watch sports in P7D)</w:t>
      </w:r>
    </w:p>
    <w:p w14:paraId="2E853212" w14:textId="77777777" w:rsidR="00254CCB" w:rsidRPr="00254CCB" w:rsidRDefault="00254CCB" w:rsidP="00254CCB">
      <w:pPr>
        <w:pStyle w:val="Listparagraphbullets"/>
      </w:pPr>
      <w:r w:rsidRPr="00254CCB">
        <w:rPr>
          <w:lang w:val="en-US"/>
        </w:rPr>
        <w:t>Those who had access to online subscription streaming services (60% vs 22% of those did not have access)</w:t>
      </w:r>
    </w:p>
    <w:p w14:paraId="46DEB794" w14:textId="77777777" w:rsidR="00254CCB" w:rsidRPr="00254CCB" w:rsidRDefault="00254CCB" w:rsidP="00254CCB">
      <w:r w:rsidRPr="00254CCB">
        <w:rPr>
          <w:lang w:val="en-US"/>
        </w:rPr>
        <w:t>Google Chromecast was higher for:</w:t>
      </w:r>
    </w:p>
    <w:p w14:paraId="693576D7" w14:textId="77777777" w:rsidR="00254CCB" w:rsidRPr="00254CCB" w:rsidRDefault="00254CCB" w:rsidP="00254CCB">
      <w:pPr>
        <w:pStyle w:val="Listparagraphbullets"/>
      </w:pPr>
      <w:r w:rsidRPr="00254CCB">
        <w:rPr>
          <w:lang w:val="en-US"/>
        </w:rPr>
        <w:t>Ages 25-34 (31%), 35-44 (29% vs 17% of ages 55-64, 16% of ages 65-74, 14% of ages 75+)</w:t>
      </w:r>
    </w:p>
    <w:p w14:paraId="431CFA49" w14:textId="77777777" w:rsidR="00254CCB" w:rsidRPr="00254CCB" w:rsidRDefault="00254CCB" w:rsidP="00254CCB">
      <w:pPr>
        <w:pStyle w:val="Listparagraphbullets"/>
      </w:pPr>
      <w:r w:rsidRPr="00254CCB">
        <w:rPr>
          <w:lang w:val="en-US"/>
        </w:rPr>
        <w:t>Those with dependent children in the household (29% vs 20% of those without children)</w:t>
      </w:r>
    </w:p>
    <w:p w14:paraId="49BA96BD" w14:textId="77777777" w:rsidR="00254CCB" w:rsidRPr="00254CCB" w:rsidRDefault="00254CCB" w:rsidP="00254CCB">
      <w:pPr>
        <w:pStyle w:val="Listparagraphbullets"/>
      </w:pPr>
      <w:r w:rsidRPr="00254CCB">
        <w:rPr>
          <w:lang w:val="en-US"/>
        </w:rPr>
        <w:t>Those employed full time or part time (29% vs 16% of those who are retired, 16% of those engaging in home duties, 16% of non-workers)</w:t>
      </w:r>
    </w:p>
    <w:p w14:paraId="1635B0CC" w14:textId="77777777" w:rsidR="00254CCB" w:rsidRPr="00254CCB" w:rsidRDefault="00254CCB" w:rsidP="00254CCB">
      <w:pPr>
        <w:pStyle w:val="Listparagraphbullets"/>
      </w:pPr>
      <w:r w:rsidRPr="00254CCB">
        <w:rPr>
          <w:lang w:val="en-US"/>
        </w:rPr>
        <w:lastRenderedPageBreak/>
        <w:t>Those who watched exclusively online content in P7D (27% vs 6% of those who watched exclusively offline content)</w:t>
      </w:r>
    </w:p>
    <w:p w14:paraId="24CC374F" w14:textId="77777777" w:rsidR="00254CCB" w:rsidRPr="00254CCB" w:rsidRDefault="00254CCB" w:rsidP="00254CCB">
      <w:pPr>
        <w:pStyle w:val="Listparagraphbullets"/>
      </w:pPr>
      <w:r w:rsidRPr="00254CCB">
        <w:rPr>
          <w:lang w:val="en-US"/>
        </w:rPr>
        <w:t>Those who watched sports in P7D (26% vs 21% of those who did not watch sports)</w:t>
      </w:r>
    </w:p>
    <w:p w14:paraId="4972AA30" w14:textId="77777777" w:rsidR="00254CCB" w:rsidRPr="00254CCB" w:rsidRDefault="00254CCB" w:rsidP="00254CCB">
      <w:pPr>
        <w:pStyle w:val="Listparagraphbullets"/>
      </w:pPr>
      <w:r w:rsidRPr="00254CCB">
        <w:rPr>
          <w:lang w:val="en-US"/>
        </w:rPr>
        <w:t>Those had access to online subscription streaming services (27% vs 6% of those did not have online subscription streaming services)</w:t>
      </w:r>
    </w:p>
    <w:p w14:paraId="7481DB95" w14:textId="766DA3E1" w:rsidR="00254CCB" w:rsidRPr="00254CCB" w:rsidRDefault="00254CCB" w:rsidP="00254CCB">
      <w:pPr>
        <w:pStyle w:val="Listparagraphbullets"/>
      </w:pPr>
      <w:r w:rsidRPr="00254CCB">
        <w:rPr>
          <w:lang w:val="en-US"/>
        </w:rPr>
        <w:t>Those with fixed home internet (24% vs 12% of those without fixed home internet)</w:t>
      </w:r>
    </w:p>
    <w:p w14:paraId="6B4DDDC1" w14:textId="77777777" w:rsidR="00254CCB" w:rsidRDefault="00254CCB" w:rsidP="00254CCB">
      <w:pPr>
        <w:pStyle w:val="Heading4"/>
      </w:pPr>
      <w:r>
        <w:t>Note</w:t>
      </w:r>
    </w:p>
    <w:p w14:paraId="7672C992" w14:textId="77777777" w:rsidR="00254CCB" w:rsidRPr="00254CCB" w:rsidRDefault="00254CCB" w:rsidP="00254CCB">
      <w:pPr>
        <w:pStyle w:val="Listparagraphbullets"/>
      </w:pPr>
      <w:r w:rsidRPr="00254CCB">
        <w:t xml:space="preserve">FTA BVOD includes ‘Commercial free-to-air on-demand TV (e.g. 9Now, 10 Play, 7plus)’ and ‘Publicly owned free-to-air on-demand TV (e.g. ABC </w:t>
      </w:r>
      <w:proofErr w:type="spellStart"/>
      <w:r w:rsidRPr="00254CCB">
        <w:t>iview</w:t>
      </w:r>
      <w:proofErr w:type="spellEnd"/>
      <w:r w:rsidRPr="00254CCB">
        <w:t>, SBS On Demand, ABC News, ABC Kids)’</w:t>
      </w:r>
    </w:p>
    <w:p w14:paraId="2CABD7A2" w14:textId="77777777" w:rsidR="00254CCB" w:rsidRPr="00254CCB" w:rsidRDefault="00254CCB" w:rsidP="00254CCB">
      <w:pPr>
        <w:pStyle w:val="Listparagraphbullets"/>
      </w:pPr>
      <w:r w:rsidRPr="00254CCB">
        <w:t xml:space="preserve">FTA Broadcast includes ‘Commercial free-to-air TV (e.g. Seven, Nine, 10, WIN, </w:t>
      </w:r>
      <w:proofErr w:type="spellStart"/>
      <w:r w:rsidRPr="00254CCB">
        <w:t>Imparja</w:t>
      </w:r>
      <w:proofErr w:type="spellEnd"/>
      <w:r w:rsidRPr="00254CCB">
        <w:t>, NBN Television), including recorded content but excluding on-demand TV’ and ‘Publicly owned free-to-air TV (i.e. ABC, SBS), including recorded content but excluding on-demand TV’</w:t>
      </w:r>
    </w:p>
    <w:p w14:paraId="577C236A" w14:textId="77777777" w:rsidR="00254CCB" w:rsidRPr="00254CCB" w:rsidRDefault="00254CCB" w:rsidP="00254CCB">
      <w:pPr>
        <w:pStyle w:val="Listparagraphbullets"/>
      </w:pPr>
      <w:r w:rsidRPr="00254CCB">
        <w:t>SVOD includes ‘Online subscription services (e.g. Netflix, Binge, YouTube Premium)’ and ‘Sports specific website or app (e.g. AFL Live, NRL Live, Cricket Australia Live, Kayo Sports, Stan Sport)’</w:t>
      </w:r>
    </w:p>
    <w:p w14:paraId="14ADFD09" w14:textId="15DB2205" w:rsidR="00254CCB" w:rsidRDefault="00254CCB" w:rsidP="00254CCB">
      <w:pPr>
        <w:pStyle w:val="Listparagraphbullets"/>
      </w:pPr>
      <w:proofErr w:type="spellStart"/>
      <w:r w:rsidRPr="00254CCB">
        <w:t>Pay-TV</w:t>
      </w:r>
      <w:proofErr w:type="spellEnd"/>
      <w:r w:rsidRPr="00254CCB">
        <w:t xml:space="preserve"> includes ‘Pay-per-view services (e.g. Google Play)’ and ‘Pay TV (e.g. Foxtel, Fetch TV), including recorded content but excluding streaming’</w:t>
      </w:r>
    </w:p>
    <w:p w14:paraId="59AA8620" w14:textId="77777777" w:rsidR="00254CCB" w:rsidRPr="00254CCB" w:rsidRDefault="00254CCB" w:rsidP="00254CCB">
      <w:pPr>
        <w:pStyle w:val="normal-box"/>
      </w:pPr>
      <w:r w:rsidRPr="00254CCB">
        <w:t xml:space="preserve">Overall usage of TV smart accessories over 12 months in 2024 remained consistent with results from 2023 over a 6-month period. </w:t>
      </w:r>
    </w:p>
    <w:p w14:paraId="44B6A48B" w14:textId="77777777" w:rsidR="00254CCB" w:rsidRDefault="00254CCB" w:rsidP="00254CCB">
      <w:pPr>
        <w:pStyle w:val="Heading3"/>
      </w:pPr>
      <w:bookmarkStart w:id="86" w:name="_Toc197964131"/>
      <w:r w:rsidRPr="00254CCB">
        <w:rPr>
          <w:lang w:val="en-US"/>
        </w:rPr>
        <w:lastRenderedPageBreak/>
        <w:t xml:space="preserve">Purchase of </w:t>
      </w:r>
      <w:r w:rsidRPr="00254CCB">
        <w:t>a new TV in past 12 months</w:t>
      </w:r>
      <w:bookmarkEnd w:id="86"/>
    </w:p>
    <w:p w14:paraId="2DAFB050" w14:textId="6A8CD94D" w:rsidR="00254CCB" w:rsidRDefault="00254CCB" w:rsidP="00254CCB">
      <w:r w:rsidRPr="00254CCB">
        <w:rPr>
          <w:lang w:val="en-US"/>
        </w:rPr>
        <w:t>New TV purchases (16%) showed particular demographic patterns, with higher rates among younger viewers, Aboriginal and or Torres Strait Islander people, those who watched screen content using a television, and those who had watched sports in the past seven days. Comparisons with previous years should be made with caution, as the reference period for new TV purchases changed from the past 6 months to the past 12 months, and the broader reference period may explain the slight increase in purchases in 2024.</w:t>
      </w:r>
    </w:p>
    <w:p w14:paraId="255264AB" w14:textId="4FB361C5" w:rsidR="00254CCB" w:rsidRDefault="00254CCB" w:rsidP="00254CCB">
      <w:pPr>
        <w:jc w:val="center"/>
      </w:pPr>
      <w:r w:rsidRPr="00254CCB">
        <w:rPr>
          <w:noProof/>
        </w:rPr>
        <w:drawing>
          <wp:inline distT="0" distB="0" distL="0" distR="0" wp14:anchorId="1C2E77DB" wp14:editId="0D278A62">
            <wp:extent cx="4220164" cy="2962688"/>
            <wp:effectExtent l="0" t="0" r="9525" b="9525"/>
            <wp:docPr id="4322611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61107" name="Picture 1">
                      <a:extLst>
                        <a:ext uri="{C183D7F6-B498-43B3-948B-1728B52AA6E4}">
                          <adec:decorative xmlns:adec="http://schemas.microsoft.com/office/drawing/2017/decorative" val="1"/>
                        </a:ext>
                      </a:extLst>
                    </pic:cNvPr>
                    <pic:cNvPicPr/>
                  </pic:nvPicPr>
                  <pic:blipFill>
                    <a:blip r:embed="rId92"/>
                    <a:stretch>
                      <a:fillRect/>
                    </a:stretch>
                  </pic:blipFill>
                  <pic:spPr>
                    <a:xfrm>
                      <a:off x="0" y="0"/>
                      <a:ext cx="4220164" cy="2962688"/>
                    </a:xfrm>
                    <a:prstGeom prst="rect">
                      <a:avLst/>
                    </a:prstGeom>
                  </pic:spPr>
                </pic:pic>
              </a:graphicData>
            </a:graphic>
          </wp:inline>
        </w:drawing>
      </w:r>
    </w:p>
    <w:p w14:paraId="2665221F" w14:textId="77777777" w:rsidR="00254CCB" w:rsidRPr="00254CCB" w:rsidRDefault="00254CCB" w:rsidP="00254CCB">
      <w:pPr>
        <w:pStyle w:val="FootnoteText"/>
      </w:pPr>
      <w:r w:rsidRPr="00254CCB">
        <w:rPr>
          <w:lang w:val="en-GB"/>
        </w:rPr>
        <w:t xml:space="preserve">Source: </w:t>
      </w:r>
      <w:r w:rsidRPr="00254CCB">
        <w:rPr>
          <w:lang w:val="en-US"/>
        </w:rPr>
        <w:t>NEW16. Did you buy a new TV in the past 12 months?</w:t>
      </w:r>
    </w:p>
    <w:p w14:paraId="10DACF5D" w14:textId="77777777" w:rsidR="00254CCB" w:rsidRPr="00254CCB" w:rsidRDefault="00254CCB" w:rsidP="00254CCB">
      <w:pPr>
        <w:pStyle w:val="FootnoteText"/>
      </w:pPr>
      <w:r w:rsidRPr="00254CCB">
        <w:rPr>
          <w:lang w:val="en-GB"/>
        </w:rPr>
        <w:t xml:space="preserve">Base: TVCS, All respondents.  2024: n=3,890. 2023: n=3,861. 2022: n=4,016. </w:t>
      </w:r>
    </w:p>
    <w:p w14:paraId="4F18E4BE" w14:textId="77EEA71F" w:rsidR="00254CCB" w:rsidRDefault="00254CCB" w:rsidP="00254CCB">
      <w:pPr>
        <w:pStyle w:val="FootnoteText"/>
        <w:rPr>
          <w:lang w:val="en-GB"/>
        </w:rPr>
      </w:pPr>
      <w:r w:rsidRPr="00254CCB">
        <w:rPr>
          <w:lang w:val="en-GB"/>
        </w:rPr>
        <w:lastRenderedPageBreak/>
        <w:t xml:space="preserve">Notes: Don’t know/refused responses not shown: 2024 DK and Ref = 0%. 2023 DK and Ref = 0%. 2022 DK and Ref = 0%. Reference period updated from 6 months to 12 months in 2024, comparisons with previous years should be made with caution. </w:t>
      </w:r>
    </w:p>
    <w:p w14:paraId="6EAC27C5" w14:textId="77777777" w:rsidR="00727F51" w:rsidRDefault="00727F51" w:rsidP="00254CCB">
      <w:pPr>
        <w:pStyle w:val="FootnoteText"/>
        <w:rPr>
          <w:lang w:val="en-GB"/>
        </w:rPr>
      </w:pPr>
    </w:p>
    <w:p w14:paraId="7F635970" w14:textId="438F9F89" w:rsidR="00727F51" w:rsidRDefault="00727F51" w:rsidP="00727F51">
      <w:r>
        <w:t>A bar chart showing the percentage of people who bought a new TV in the past 12 months, categorised by the years 2022, 2023, and 2024.</w:t>
      </w:r>
    </w:p>
    <w:p w14:paraId="216B2456" w14:textId="77777777" w:rsidR="00727F51" w:rsidRDefault="00727F51" w:rsidP="00727F51">
      <w:r>
        <w:t>Yes: 16% in 2024, 9% in 2023, 9% in 2022.</w:t>
      </w:r>
    </w:p>
    <w:p w14:paraId="5C5B2357" w14:textId="265DBA74" w:rsidR="00727F51" w:rsidRDefault="00727F51" w:rsidP="00727F51">
      <w:r>
        <w:t>No: 84% in 2024, 91% in 2023, 91% in 2022.</w:t>
      </w:r>
    </w:p>
    <w:p w14:paraId="4F60B06F" w14:textId="77777777" w:rsidR="00254CCB" w:rsidRPr="00254CCB" w:rsidRDefault="00254CCB" w:rsidP="00254CCB">
      <w:pPr>
        <w:pStyle w:val="Heading4"/>
      </w:pPr>
      <w:r w:rsidRPr="00254CCB">
        <w:t>Subgroups</w:t>
      </w:r>
    </w:p>
    <w:p w14:paraId="4B5D815E" w14:textId="77777777" w:rsidR="00254CCB" w:rsidRPr="00254CCB" w:rsidRDefault="00254CCB" w:rsidP="00254CCB">
      <w:proofErr w:type="gramStart"/>
      <w:r w:rsidRPr="00254CCB">
        <w:rPr>
          <w:lang w:val="en-US"/>
        </w:rPr>
        <w:t>Yes</w:t>
      </w:r>
      <w:proofErr w:type="gramEnd"/>
      <w:r w:rsidRPr="00254CCB">
        <w:rPr>
          <w:lang w:val="en-US"/>
        </w:rPr>
        <w:t xml:space="preserve"> was higher for:</w:t>
      </w:r>
    </w:p>
    <w:p w14:paraId="5D38D454" w14:textId="77777777" w:rsidR="00254CCB" w:rsidRPr="00254CCB" w:rsidRDefault="00254CCB" w:rsidP="00254CCB">
      <w:pPr>
        <w:pStyle w:val="Listparagraphbullets"/>
      </w:pPr>
      <w:r w:rsidRPr="00254CCB">
        <w:rPr>
          <w:lang w:val="en-US"/>
        </w:rPr>
        <w:t>Ages 25-34 (21%), 35-44 (20% vs 12% of ages 45-54, 11% of ages 75+)</w:t>
      </w:r>
    </w:p>
    <w:p w14:paraId="68368AE8" w14:textId="77777777" w:rsidR="00254CCB" w:rsidRPr="00254CCB" w:rsidRDefault="00254CCB" w:rsidP="00254CCB">
      <w:pPr>
        <w:pStyle w:val="Listparagraphbullets"/>
      </w:pPr>
      <w:r w:rsidRPr="00254CCB">
        <w:rPr>
          <w:lang w:val="en-US"/>
        </w:rPr>
        <w:t>Aboriginal and / or Torres Strait Islander respondents (27% vs 15% of non-Aboriginal or Torres Strait Islander respondents)</w:t>
      </w:r>
    </w:p>
    <w:p w14:paraId="0F7BD1CE" w14:textId="77777777" w:rsidR="00254CCB" w:rsidRPr="00254CCB" w:rsidRDefault="00254CCB" w:rsidP="00254CCB">
      <w:pPr>
        <w:pStyle w:val="Listparagraphbullets"/>
      </w:pPr>
      <w:r w:rsidRPr="00254CCB">
        <w:rPr>
          <w:lang w:val="en-US"/>
        </w:rPr>
        <w:t>Those who watched screen content using a television (18% vs 6% of those who did not)</w:t>
      </w:r>
    </w:p>
    <w:p w14:paraId="1C2C986A" w14:textId="77777777" w:rsidR="00254CCB" w:rsidRPr="00254CCB" w:rsidRDefault="00254CCB" w:rsidP="00254CCB">
      <w:pPr>
        <w:pStyle w:val="Listparagraphbullets"/>
      </w:pPr>
      <w:r w:rsidRPr="00254CCB">
        <w:rPr>
          <w:lang w:val="en-US"/>
        </w:rPr>
        <w:t>Those had access to online subscription streaming services (18% vs 10% of those did not have online subscription streaming services)</w:t>
      </w:r>
    </w:p>
    <w:p w14:paraId="75DFE668" w14:textId="77777777" w:rsidR="00254CCB" w:rsidRPr="00254CCB" w:rsidRDefault="00254CCB" w:rsidP="00254CCB">
      <w:pPr>
        <w:pStyle w:val="Listparagraphbullets"/>
      </w:pPr>
      <w:r w:rsidRPr="00254CCB">
        <w:rPr>
          <w:lang w:val="en-US"/>
        </w:rPr>
        <w:t>Those who watched sports in P7D (20% vs 14% of those who did not watch sports)</w:t>
      </w:r>
    </w:p>
    <w:p w14:paraId="1179C255" w14:textId="2CAA4472" w:rsidR="00254CCB" w:rsidRDefault="00254CCB" w:rsidP="00254CCB">
      <w:pPr>
        <w:pStyle w:val="Listparagraphbullets"/>
      </w:pPr>
      <w:r w:rsidRPr="00254CCB">
        <w:rPr>
          <w:lang w:val="en-US"/>
        </w:rPr>
        <w:t>Those who watched sports specific website or app in P7D (24% vs 14% of those watched free video streaming services, 17% of those who watched commercial or publicly owned free-to-air TV excluding on-demand TV, and 16% of those who watched other websites or apps in P7D)</w:t>
      </w:r>
    </w:p>
    <w:p w14:paraId="1620EEA4" w14:textId="384EDDAD" w:rsidR="00254CCB" w:rsidRDefault="00254CCB" w:rsidP="00254CCB">
      <w:pPr>
        <w:pStyle w:val="normal-box"/>
      </w:pPr>
      <w:r w:rsidRPr="00254CCB">
        <w:t xml:space="preserve">One-sixth of respondents reported purchasing new TVs in 2024 over a 12-month period. </w:t>
      </w:r>
    </w:p>
    <w:p w14:paraId="18488AE0" w14:textId="77777777" w:rsidR="00254CCB" w:rsidRDefault="00254CCB" w:rsidP="00254CCB">
      <w:pPr>
        <w:pStyle w:val="Heading3"/>
      </w:pPr>
      <w:bookmarkStart w:id="87" w:name="_Toc197964132"/>
      <w:r w:rsidRPr="00254CCB">
        <w:t>VAST Box ownership</w:t>
      </w:r>
      <w:bookmarkEnd w:id="87"/>
    </w:p>
    <w:p w14:paraId="7B65A7DE" w14:textId="77777777" w:rsidR="00254CCB" w:rsidRPr="00254CCB" w:rsidRDefault="00254CCB" w:rsidP="00254CCB">
      <w:r w:rsidRPr="00254CCB">
        <w:rPr>
          <w:lang w:val="en-US"/>
        </w:rPr>
        <w:t>VAST Box ownership was minimal at 2.56% of households, with most of these homes (69%) having a single unit. Various installation timelines were reported by VAST Box owners. One-sixth (17%) installed it within the past year, while longer-term installations were more common: 21% dating back 5-9 years and 22% exceeding 10 years. Nearly three-quarters of VAST Box owners (72%) reported reliable performance, with their units working most or all of the time. That said, up to 29% claimed it is broken or only works some of the time.</w:t>
      </w:r>
    </w:p>
    <w:p w14:paraId="63FB8A9F" w14:textId="77777777" w:rsidR="00254CCB" w:rsidRDefault="00254CCB" w:rsidP="00254CCB"/>
    <w:p w14:paraId="383CF102" w14:textId="77777777" w:rsidR="00254CCB" w:rsidRDefault="003555ED" w:rsidP="003555ED">
      <w:pPr>
        <w:jc w:val="center"/>
      </w:pPr>
      <w:r w:rsidRPr="003555ED">
        <w:rPr>
          <w:noProof/>
        </w:rPr>
        <w:lastRenderedPageBreak/>
        <w:drawing>
          <wp:inline distT="0" distB="0" distL="0" distR="0" wp14:anchorId="7AEADF57" wp14:editId="6F3CEC46">
            <wp:extent cx="1829055" cy="1667108"/>
            <wp:effectExtent l="0" t="0" r="0" b="9525"/>
            <wp:docPr id="6198725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72536" name="Picture 1">
                      <a:extLst>
                        <a:ext uri="{C183D7F6-B498-43B3-948B-1728B52AA6E4}">
                          <adec:decorative xmlns:adec="http://schemas.microsoft.com/office/drawing/2017/decorative" val="1"/>
                        </a:ext>
                      </a:extLst>
                    </pic:cNvPr>
                    <pic:cNvPicPr/>
                  </pic:nvPicPr>
                  <pic:blipFill>
                    <a:blip r:embed="rId93"/>
                    <a:stretch>
                      <a:fillRect/>
                    </a:stretch>
                  </pic:blipFill>
                  <pic:spPr>
                    <a:xfrm>
                      <a:off x="0" y="0"/>
                      <a:ext cx="1829055" cy="1667108"/>
                    </a:xfrm>
                    <a:prstGeom prst="rect">
                      <a:avLst/>
                    </a:prstGeom>
                  </pic:spPr>
                </pic:pic>
              </a:graphicData>
            </a:graphic>
          </wp:inline>
        </w:drawing>
      </w:r>
    </w:p>
    <w:p w14:paraId="2ED91BCB" w14:textId="77777777" w:rsidR="003555ED" w:rsidRPr="003555ED" w:rsidRDefault="003555ED" w:rsidP="003555ED">
      <w:pPr>
        <w:pStyle w:val="FootnoteText"/>
      </w:pPr>
      <w:r w:rsidRPr="003555ED">
        <w:rPr>
          <w:lang w:val="en-US"/>
        </w:rPr>
        <w:t xml:space="preserve">Source: </w:t>
      </w:r>
      <w:r w:rsidRPr="003555ED">
        <w:rPr>
          <w:lang w:val="en-GB"/>
        </w:rPr>
        <w:t>VAST1.</w:t>
      </w:r>
      <w:r w:rsidRPr="003555ED">
        <w:rPr>
          <w:lang w:val="en-US"/>
        </w:rPr>
        <w:t xml:space="preserve"> Is there a VAST Box in your household?</w:t>
      </w:r>
    </w:p>
    <w:p w14:paraId="5A0C1509" w14:textId="77777777" w:rsidR="003555ED" w:rsidRPr="003555ED" w:rsidRDefault="003555ED" w:rsidP="003555ED">
      <w:pPr>
        <w:pStyle w:val="FootnoteText"/>
      </w:pPr>
      <w:r w:rsidRPr="003555ED">
        <w:rPr>
          <w:lang w:val="en-US"/>
        </w:rPr>
        <w:t>Base: TVCS, MCCS. All respondents. 2024: n=4,490.</w:t>
      </w:r>
    </w:p>
    <w:p w14:paraId="0827CC01" w14:textId="4B9035CF" w:rsidR="003555ED" w:rsidRDefault="003555ED" w:rsidP="003555ED">
      <w:pPr>
        <w:pStyle w:val="FootnoteText"/>
        <w:rPr>
          <w:lang w:val="en-GB"/>
        </w:rPr>
      </w:pPr>
      <w:r w:rsidRPr="003555ED">
        <w:rPr>
          <w:lang w:val="en-GB"/>
        </w:rPr>
        <w:t>Notes: No/Don’t know/refused responses not shown: No = 96%, DK = 1%, Ref = 0.2%</w:t>
      </w:r>
    </w:p>
    <w:p w14:paraId="2DF1D306" w14:textId="77777777" w:rsidR="00727F51" w:rsidRDefault="00727F51" w:rsidP="003555ED">
      <w:pPr>
        <w:pStyle w:val="FootnoteText"/>
        <w:rPr>
          <w:lang w:val="en-GB"/>
        </w:rPr>
      </w:pPr>
    </w:p>
    <w:p w14:paraId="7FF11DF6" w14:textId="592CE0D7" w:rsidR="00727F51" w:rsidRDefault="00727F51" w:rsidP="00727F51">
      <w:pPr>
        <w:rPr>
          <w:lang w:val="en-GB"/>
        </w:rPr>
      </w:pPr>
      <w:r w:rsidRPr="00727F51">
        <w:rPr>
          <w:lang w:val="en-GB"/>
        </w:rPr>
        <w:t>A blue circular graphic showing that 2.56% of respondents reported, "Yes, there is a VAST box in my household</w:t>
      </w:r>
      <w:r>
        <w:rPr>
          <w:lang w:val="en-GB"/>
        </w:rPr>
        <w:t>”</w:t>
      </w:r>
      <w:r w:rsidRPr="00727F51">
        <w:rPr>
          <w:lang w:val="en-GB"/>
        </w:rPr>
        <w:t>.</w:t>
      </w:r>
    </w:p>
    <w:p w14:paraId="7B5B862C" w14:textId="77777777" w:rsidR="003555ED" w:rsidRDefault="003555ED" w:rsidP="003555ED">
      <w:pPr>
        <w:pStyle w:val="FootnoteText"/>
      </w:pPr>
    </w:p>
    <w:p w14:paraId="1CCEEF20" w14:textId="3C6307CB" w:rsidR="003555ED" w:rsidRDefault="00E03BCE" w:rsidP="003555ED">
      <w:pPr>
        <w:jc w:val="center"/>
      </w:pPr>
      <w:r w:rsidRPr="00E03BCE">
        <w:rPr>
          <w:noProof/>
        </w:rPr>
        <w:drawing>
          <wp:inline distT="0" distB="0" distL="0" distR="0" wp14:anchorId="3E2ECA5E" wp14:editId="309BF85D">
            <wp:extent cx="4010585" cy="2086266"/>
            <wp:effectExtent l="0" t="0" r="9525" b="9525"/>
            <wp:docPr id="11596677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67731" name="Picture 1">
                      <a:extLst>
                        <a:ext uri="{C183D7F6-B498-43B3-948B-1728B52AA6E4}">
                          <adec:decorative xmlns:adec="http://schemas.microsoft.com/office/drawing/2017/decorative" val="1"/>
                        </a:ext>
                      </a:extLst>
                    </pic:cNvPr>
                    <pic:cNvPicPr/>
                  </pic:nvPicPr>
                  <pic:blipFill>
                    <a:blip r:embed="rId94"/>
                    <a:stretch>
                      <a:fillRect/>
                    </a:stretch>
                  </pic:blipFill>
                  <pic:spPr>
                    <a:xfrm>
                      <a:off x="0" y="0"/>
                      <a:ext cx="4010585" cy="2086266"/>
                    </a:xfrm>
                    <a:prstGeom prst="rect">
                      <a:avLst/>
                    </a:prstGeom>
                  </pic:spPr>
                </pic:pic>
              </a:graphicData>
            </a:graphic>
          </wp:inline>
        </w:drawing>
      </w:r>
    </w:p>
    <w:p w14:paraId="54EFC341" w14:textId="77777777" w:rsidR="003555ED" w:rsidRPr="003555ED" w:rsidRDefault="003555ED" w:rsidP="003555ED">
      <w:pPr>
        <w:pStyle w:val="FootnoteText"/>
      </w:pPr>
      <w:r w:rsidRPr="003555ED">
        <w:rPr>
          <w:lang w:val="en-GB"/>
        </w:rPr>
        <w:lastRenderedPageBreak/>
        <w:t>Source: VAST2.</w:t>
      </w:r>
      <w:r w:rsidRPr="003555ED">
        <w:rPr>
          <w:lang w:val="en-US"/>
        </w:rPr>
        <w:t xml:space="preserve"> How many VAST Boxes do you have in your household?</w:t>
      </w:r>
    </w:p>
    <w:p w14:paraId="0D228589" w14:textId="77777777" w:rsidR="003555ED" w:rsidRPr="003555ED" w:rsidRDefault="003555ED" w:rsidP="003555ED">
      <w:pPr>
        <w:pStyle w:val="FootnoteText"/>
      </w:pPr>
      <w:r w:rsidRPr="003555ED">
        <w:rPr>
          <w:lang w:val="en-GB"/>
        </w:rPr>
        <w:t>Base: TVCS, MCCS. Respondents who have VAST Box in their house.  2024: n=105.</w:t>
      </w:r>
    </w:p>
    <w:p w14:paraId="768485ED" w14:textId="0C71C7D4" w:rsidR="003555ED" w:rsidRDefault="003555ED" w:rsidP="003555ED">
      <w:pPr>
        <w:pStyle w:val="FootnoteText"/>
        <w:rPr>
          <w:lang w:val="en-GB"/>
        </w:rPr>
      </w:pPr>
      <w:r w:rsidRPr="003555ED">
        <w:rPr>
          <w:lang w:val="en-GB"/>
        </w:rPr>
        <w:t>Notes: Don’t know/refused responses not shown: 2024 DK = 12%, Ref = 1%. (Six and above not shown on chart).</w:t>
      </w:r>
    </w:p>
    <w:p w14:paraId="1521940F" w14:textId="77777777" w:rsidR="00727F51" w:rsidRDefault="00727F51" w:rsidP="003555ED">
      <w:pPr>
        <w:pStyle w:val="FootnoteText"/>
        <w:rPr>
          <w:lang w:val="en-GB"/>
        </w:rPr>
      </w:pPr>
    </w:p>
    <w:p w14:paraId="55CDDD3B" w14:textId="15077BDA" w:rsidR="00727F51" w:rsidRPr="00727F51" w:rsidRDefault="00727F51" w:rsidP="00727F51">
      <w:pPr>
        <w:rPr>
          <w:lang w:val="en-GB"/>
        </w:rPr>
      </w:pPr>
      <w:r w:rsidRPr="00727F51">
        <w:rPr>
          <w:lang w:val="en-GB"/>
        </w:rPr>
        <w:t>A bar chart showing the number of VAST Boxes in households for the year 2024</w:t>
      </w:r>
      <w:r w:rsidR="00A439FD">
        <w:rPr>
          <w:lang w:val="en-GB"/>
        </w:rPr>
        <w:t xml:space="preserve">: </w:t>
      </w:r>
      <w:r w:rsidRPr="00727F51">
        <w:rPr>
          <w:lang w:val="en-GB"/>
        </w:rPr>
        <w:t>One: 69%</w:t>
      </w:r>
      <w:r w:rsidR="00A439FD">
        <w:rPr>
          <w:lang w:val="en-GB"/>
        </w:rPr>
        <w:t xml:space="preserve">; </w:t>
      </w:r>
      <w:r w:rsidRPr="00727F51">
        <w:rPr>
          <w:lang w:val="en-GB"/>
        </w:rPr>
        <w:t>Two: 11%</w:t>
      </w:r>
      <w:r w:rsidR="00A439FD">
        <w:rPr>
          <w:lang w:val="en-GB"/>
        </w:rPr>
        <w:t xml:space="preserve">; </w:t>
      </w:r>
      <w:r w:rsidRPr="00727F51">
        <w:rPr>
          <w:lang w:val="en-GB"/>
        </w:rPr>
        <w:t>Three: 3%</w:t>
      </w:r>
      <w:r w:rsidR="00A439FD">
        <w:rPr>
          <w:lang w:val="en-GB"/>
        </w:rPr>
        <w:t xml:space="preserve">; </w:t>
      </w:r>
      <w:r w:rsidRPr="00727F51">
        <w:rPr>
          <w:lang w:val="en-GB"/>
        </w:rPr>
        <w:t>Five: 3%</w:t>
      </w:r>
      <w:r w:rsidR="00A439FD">
        <w:rPr>
          <w:lang w:val="en-GB"/>
        </w:rPr>
        <w:t>.</w:t>
      </w:r>
    </w:p>
    <w:p w14:paraId="6D6384DB" w14:textId="55AD13F9" w:rsidR="00727F51" w:rsidRDefault="00727F51" w:rsidP="00727F51">
      <w:pPr>
        <w:rPr>
          <w:lang w:val="en-GB"/>
        </w:rPr>
      </w:pPr>
      <w:r w:rsidRPr="00727F51">
        <w:rPr>
          <w:lang w:val="en-GB"/>
        </w:rPr>
        <w:t>A blue circular graphic showing there was an average of 1.3 VAST Boxes in households for the year 2024.</w:t>
      </w:r>
    </w:p>
    <w:p w14:paraId="79F44A4C" w14:textId="77777777" w:rsidR="00727F51" w:rsidRDefault="00727F51" w:rsidP="003555ED">
      <w:pPr>
        <w:pStyle w:val="FootnoteText"/>
        <w:rPr>
          <w:lang w:val="en-GB"/>
        </w:rPr>
      </w:pPr>
    </w:p>
    <w:p w14:paraId="587C309B" w14:textId="77777777" w:rsidR="003555ED" w:rsidRDefault="003555ED" w:rsidP="003555ED">
      <w:pPr>
        <w:pStyle w:val="FootnoteText"/>
      </w:pPr>
    </w:p>
    <w:p w14:paraId="3708E953" w14:textId="06D76AD9" w:rsidR="003555ED" w:rsidRDefault="003555ED" w:rsidP="003555ED">
      <w:pPr>
        <w:jc w:val="center"/>
      </w:pPr>
      <w:r w:rsidRPr="003555ED">
        <w:rPr>
          <w:noProof/>
        </w:rPr>
        <w:drawing>
          <wp:inline distT="0" distB="0" distL="0" distR="0" wp14:anchorId="36C3C159" wp14:editId="42237A16">
            <wp:extent cx="3486637" cy="2010056"/>
            <wp:effectExtent l="0" t="0" r="0" b="9525"/>
            <wp:docPr id="5708197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19730" name="Picture 1">
                      <a:extLst>
                        <a:ext uri="{C183D7F6-B498-43B3-948B-1728B52AA6E4}">
                          <adec:decorative xmlns:adec="http://schemas.microsoft.com/office/drawing/2017/decorative" val="1"/>
                        </a:ext>
                      </a:extLst>
                    </pic:cNvPr>
                    <pic:cNvPicPr/>
                  </pic:nvPicPr>
                  <pic:blipFill>
                    <a:blip r:embed="rId95"/>
                    <a:stretch>
                      <a:fillRect/>
                    </a:stretch>
                  </pic:blipFill>
                  <pic:spPr>
                    <a:xfrm>
                      <a:off x="0" y="0"/>
                      <a:ext cx="3486637" cy="2010056"/>
                    </a:xfrm>
                    <a:prstGeom prst="rect">
                      <a:avLst/>
                    </a:prstGeom>
                  </pic:spPr>
                </pic:pic>
              </a:graphicData>
            </a:graphic>
          </wp:inline>
        </w:drawing>
      </w:r>
    </w:p>
    <w:p w14:paraId="75C01B33" w14:textId="77777777" w:rsidR="003555ED" w:rsidRPr="003555ED" w:rsidRDefault="003555ED" w:rsidP="003555ED">
      <w:pPr>
        <w:pStyle w:val="FootnoteText"/>
      </w:pPr>
      <w:r w:rsidRPr="003555ED">
        <w:rPr>
          <w:lang w:val="en-GB"/>
        </w:rPr>
        <w:t>Source: VAST3.</w:t>
      </w:r>
      <w:r w:rsidRPr="003555ED">
        <w:rPr>
          <w:lang w:val="en-US"/>
        </w:rPr>
        <w:t xml:space="preserve"> When was your VAST dish installed?</w:t>
      </w:r>
    </w:p>
    <w:p w14:paraId="65E07154" w14:textId="77777777" w:rsidR="003555ED" w:rsidRPr="003555ED" w:rsidRDefault="003555ED" w:rsidP="003555ED">
      <w:pPr>
        <w:pStyle w:val="FootnoteText"/>
      </w:pPr>
      <w:r w:rsidRPr="003555ED">
        <w:rPr>
          <w:lang w:val="en-GB"/>
        </w:rPr>
        <w:t>Base: TVCS, MCCS. Respondents who have VAST Box in their house.  2024: n=105.</w:t>
      </w:r>
    </w:p>
    <w:p w14:paraId="6E68A2D1" w14:textId="77777777" w:rsidR="003555ED" w:rsidRDefault="003555ED" w:rsidP="003555ED">
      <w:pPr>
        <w:pStyle w:val="FootnoteText"/>
        <w:rPr>
          <w:lang w:val="en-GB"/>
        </w:rPr>
      </w:pPr>
      <w:r w:rsidRPr="003555ED">
        <w:rPr>
          <w:lang w:val="en-GB"/>
        </w:rPr>
        <w:t xml:space="preserve">Notes: Don’t know/refused responses not shown: 2024 DK = 2%, Ref = 0%. </w:t>
      </w:r>
    </w:p>
    <w:p w14:paraId="6ED2A9E8" w14:textId="77777777" w:rsidR="00727F51" w:rsidRDefault="00727F51" w:rsidP="003555ED">
      <w:pPr>
        <w:pStyle w:val="FootnoteText"/>
        <w:rPr>
          <w:lang w:val="en-GB"/>
        </w:rPr>
      </w:pPr>
    </w:p>
    <w:p w14:paraId="4DBE2180" w14:textId="41DA45C7" w:rsidR="00727F51" w:rsidRPr="00727F51" w:rsidRDefault="00727F51" w:rsidP="00727F51">
      <w:pPr>
        <w:rPr>
          <w:lang w:val="en-GB"/>
        </w:rPr>
      </w:pPr>
      <w:r w:rsidRPr="00727F51">
        <w:rPr>
          <w:lang w:val="en-GB"/>
        </w:rPr>
        <w:t>A bar chart showing the installation age of VAST dishes in households for the year 2024.</w:t>
      </w:r>
    </w:p>
    <w:p w14:paraId="12181A8C" w14:textId="77777777" w:rsidR="00727F51" w:rsidRPr="00727F51" w:rsidRDefault="00727F51" w:rsidP="00727F51">
      <w:pPr>
        <w:rPr>
          <w:lang w:val="en-GB"/>
        </w:rPr>
      </w:pPr>
      <w:r w:rsidRPr="00727F51">
        <w:rPr>
          <w:lang w:val="en-GB"/>
        </w:rPr>
        <w:lastRenderedPageBreak/>
        <w:t>Less than 1 year ago: 17%</w:t>
      </w:r>
    </w:p>
    <w:p w14:paraId="41BF27AE" w14:textId="77777777" w:rsidR="00727F51" w:rsidRPr="00727F51" w:rsidRDefault="00727F51" w:rsidP="00727F51">
      <w:pPr>
        <w:rPr>
          <w:lang w:val="en-GB"/>
        </w:rPr>
      </w:pPr>
      <w:r w:rsidRPr="00727F51">
        <w:rPr>
          <w:lang w:val="en-GB"/>
        </w:rPr>
        <w:t>Between 1 – 2 years ago: 19%</w:t>
      </w:r>
    </w:p>
    <w:p w14:paraId="5D62083D" w14:textId="77777777" w:rsidR="00727F51" w:rsidRPr="00727F51" w:rsidRDefault="00727F51" w:rsidP="00727F51">
      <w:pPr>
        <w:rPr>
          <w:lang w:val="en-GB"/>
        </w:rPr>
      </w:pPr>
      <w:r w:rsidRPr="00727F51">
        <w:rPr>
          <w:lang w:val="en-GB"/>
        </w:rPr>
        <w:t>3 – 4 years ago: 19%</w:t>
      </w:r>
    </w:p>
    <w:p w14:paraId="14E2F7AF" w14:textId="77777777" w:rsidR="00727F51" w:rsidRPr="00727F51" w:rsidRDefault="00727F51" w:rsidP="00727F51">
      <w:pPr>
        <w:rPr>
          <w:lang w:val="en-GB"/>
        </w:rPr>
      </w:pPr>
      <w:r w:rsidRPr="00727F51">
        <w:rPr>
          <w:lang w:val="en-GB"/>
        </w:rPr>
        <w:t>5 – 9 years ago: 21%</w:t>
      </w:r>
    </w:p>
    <w:p w14:paraId="61AC789A" w14:textId="03F1AB10" w:rsidR="00727F51" w:rsidRDefault="00727F51" w:rsidP="00A439FD">
      <w:pPr>
        <w:rPr>
          <w:lang w:val="en-GB"/>
        </w:rPr>
      </w:pPr>
      <w:r w:rsidRPr="00727F51">
        <w:rPr>
          <w:lang w:val="en-GB"/>
        </w:rPr>
        <w:t>10 or more years: 22%</w:t>
      </w:r>
    </w:p>
    <w:p w14:paraId="003798FB" w14:textId="77777777" w:rsidR="003555ED" w:rsidRPr="003555ED" w:rsidRDefault="003555ED" w:rsidP="003555ED">
      <w:pPr>
        <w:pStyle w:val="FootnoteText"/>
      </w:pPr>
    </w:p>
    <w:p w14:paraId="5663F468" w14:textId="0B4F26B0" w:rsidR="003555ED" w:rsidRDefault="003555ED" w:rsidP="003555ED">
      <w:pPr>
        <w:jc w:val="center"/>
      </w:pPr>
      <w:r w:rsidRPr="003555ED">
        <w:rPr>
          <w:noProof/>
        </w:rPr>
        <w:drawing>
          <wp:inline distT="0" distB="0" distL="0" distR="0" wp14:anchorId="6B6DE093" wp14:editId="7493AB55">
            <wp:extent cx="6015990" cy="1001395"/>
            <wp:effectExtent l="0" t="0" r="3810" b="8255"/>
            <wp:docPr id="14110489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48944" name="Picture 1">
                      <a:extLst>
                        <a:ext uri="{C183D7F6-B498-43B3-948B-1728B52AA6E4}">
                          <adec:decorative xmlns:adec="http://schemas.microsoft.com/office/drawing/2017/decorative" val="1"/>
                        </a:ext>
                      </a:extLst>
                    </pic:cNvPr>
                    <pic:cNvPicPr/>
                  </pic:nvPicPr>
                  <pic:blipFill>
                    <a:blip r:embed="rId96"/>
                    <a:stretch>
                      <a:fillRect/>
                    </a:stretch>
                  </pic:blipFill>
                  <pic:spPr>
                    <a:xfrm>
                      <a:off x="0" y="0"/>
                      <a:ext cx="6015990" cy="1001395"/>
                    </a:xfrm>
                    <a:prstGeom prst="rect">
                      <a:avLst/>
                    </a:prstGeom>
                  </pic:spPr>
                </pic:pic>
              </a:graphicData>
            </a:graphic>
          </wp:inline>
        </w:drawing>
      </w:r>
    </w:p>
    <w:p w14:paraId="329014E4" w14:textId="77777777" w:rsidR="003555ED" w:rsidRPr="003555ED" w:rsidRDefault="003555ED" w:rsidP="003555ED">
      <w:pPr>
        <w:pStyle w:val="FootnoteText"/>
      </w:pPr>
      <w:r w:rsidRPr="003555ED">
        <w:rPr>
          <w:lang w:val="en-GB"/>
        </w:rPr>
        <w:t>Source: VAST4.</w:t>
      </w:r>
      <w:r w:rsidRPr="003555ED">
        <w:rPr>
          <w:lang w:val="en-US"/>
        </w:rPr>
        <w:t xml:space="preserve"> How well does your VAST Box work?</w:t>
      </w:r>
    </w:p>
    <w:p w14:paraId="5C7E2D18" w14:textId="77777777" w:rsidR="003555ED" w:rsidRPr="003555ED" w:rsidRDefault="003555ED" w:rsidP="003555ED">
      <w:pPr>
        <w:pStyle w:val="FootnoteText"/>
      </w:pPr>
      <w:r w:rsidRPr="003555ED">
        <w:rPr>
          <w:lang w:val="en-GB"/>
        </w:rPr>
        <w:t>Base: TVCS, MCCS. Respondents who have at least one VAST Box in their household.  2024: n=from 1 to 99.</w:t>
      </w:r>
    </w:p>
    <w:p w14:paraId="1A56A523" w14:textId="520DFE3A" w:rsidR="003555ED" w:rsidRDefault="003555ED" w:rsidP="003555ED">
      <w:pPr>
        <w:pStyle w:val="FootnoteText"/>
        <w:rPr>
          <w:lang w:val="en-GB"/>
        </w:rPr>
      </w:pPr>
      <w:r w:rsidRPr="003555ED">
        <w:rPr>
          <w:lang w:val="en-GB"/>
        </w:rPr>
        <w:t xml:space="preserve">Notes: Don’t know/refused responses not shown and varied by VAST Boxes. VAST Box #3 and over not shown in chart. ‘NET VAST Box </w:t>
      </w:r>
      <w:proofErr w:type="gramStart"/>
      <w:r w:rsidRPr="003555ED">
        <w:rPr>
          <w:lang w:val="en-GB"/>
        </w:rPr>
        <w:t>works’</w:t>
      </w:r>
      <w:proofErr w:type="gramEnd"/>
      <w:r w:rsidRPr="003555ED">
        <w:rPr>
          <w:lang w:val="en-GB"/>
        </w:rPr>
        <w:t xml:space="preserve"> includes ‘It works some of the time’, ‘It works most of the time’, and ‘It works all of the time’.</w:t>
      </w:r>
    </w:p>
    <w:p w14:paraId="26DCA904" w14:textId="77777777" w:rsidR="00727F51" w:rsidRDefault="00727F51" w:rsidP="003555ED">
      <w:pPr>
        <w:pStyle w:val="FootnoteText"/>
        <w:rPr>
          <w:lang w:val="en-GB"/>
        </w:rPr>
      </w:pPr>
    </w:p>
    <w:p w14:paraId="6CEC6893" w14:textId="6029AE51" w:rsidR="00727F51" w:rsidRDefault="00727F51" w:rsidP="00727F51">
      <w:r>
        <w:t xml:space="preserve">A bar chart showing how well VAST Boxes work in households, categorised by the first 2 VAST Box owned. </w:t>
      </w:r>
    </w:p>
    <w:p w14:paraId="4474AFFC" w14:textId="77777777" w:rsidR="00727F51" w:rsidRDefault="00727F51" w:rsidP="00727F51">
      <w:r>
        <w:t>For VAST Box #1:</w:t>
      </w:r>
    </w:p>
    <w:p w14:paraId="4B9035A1" w14:textId="77777777" w:rsidR="00727F51" w:rsidRDefault="00727F51" w:rsidP="00727F51">
      <w:r>
        <w:t>It doesn’t work / is broken: 4%</w:t>
      </w:r>
    </w:p>
    <w:p w14:paraId="76664E95" w14:textId="77777777" w:rsidR="00727F51" w:rsidRDefault="00727F51" w:rsidP="00727F51">
      <w:r>
        <w:t>It works some of the time: 19%</w:t>
      </w:r>
    </w:p>
    <w:p w14:paraId="4DE195F3" w14:textId="77777777" w:rsidR="00727F51" w:rsidRDefault="00727F51" w:rsidP="00727F51">
      <w:r>
        <w:t>It works most of the time: 35%</w:t>
      </w:r>
    </w:p>
    <w:p w14:paraId="624273CD" w14:textId="77777777" w:rsidR="00727F51" w:rsidRDefault="00727F51" w:rsidP="00727F51">
      <w:r>
        <w:t>It works all of the time: 37%</w:t>
      </w:r>
    </w:p>
    <w:p w14:paraId="2A616839" w14:textId="77777777" w:rsidR="00727F51" w:rsidRDefault="00727F51" w:rsidP="00727F51">
      <w:r>
        <w:t>I don’t use this VAST box: 5%</w:t>
      </w:r>
    </w:p>
    <w:p w14:paraId="75E829FF" w14:textId="77777777" w:rsidR="00727F51" w:rsidRDefault="00727F51" w:rsidP="00727F51">
      <w:r>
        <w:t>NET: VAST Box works ‘most of the time’ or ‘all of the time’: 72%</w:t>
      </w:r>
    </w:p>
    <w:p w14:paraId="66A00CED" w14:textId="77777777" w:rsidR="00727F51" w:rsidRDefault="00727F51" w:rsidP="00727F51"/>
    <w:p w14:paraId="251CD284" w14:textId="77777777" w:rsidR="00727F51" w:rsidRDefault="00727F51" w:rsidP="00727F51">
      <w:r>
        <w:t>For VAST Box #2:</w:t>
      </w:r>
    </w:p>
    <w:p w14:paraId="5DC4D370" w14:textId="77777777" w:rsidR="00727F51" w:rsidRDefault="00727F51" w:rsidP="00727F51">
      <w:r>
        <w:t>It doesn’t work / is broken: 15%</w:t>
      </w:r>
    </w:p>
    <w:p w14:paraId="62F06672" w14:textId="77777777" w:rsidR="00727F51" w:rsidRDefault="00727F51" w:rsidP="00727F51">
      <w:r>
        <w:lastRenderedPageBreak/>
        <w:t>It works some of the time: 14%</w:t>
      </w:r>
    </w:p>
    <w:p w14:paraId="3B971FCC" w14:textId="77777777" w:rsidR="00727F51" w:rsidRDefault="00727F51" w:rsidP="00727F51">
      <w:r>
        <w:t>It works most of the time: 22%</w:t>
      </w:r>
    </w:p>
    <w:p w14:paraId="2FAB9CAB" w14:textId="77777777" w:rsidR="00727F51" w:rsidRDefault="00727F51" w:rsidP="00727F51">
      <w:r>
        <w:t>It works all of the time: 46%</w:t>
      </w:r>
    </w:p>
    <w:p w14:paraId="65A61181" w14:textId="77777777" w:rsidR="00727F51" w:rsidRDefault="00727F51" w:rsidP="00727F51">
      <w:r>
        <w:t>I don’t use this VAST box: 2%</w:t>
      </w:r>
    </w:p>
    <w:p w14:paraId="4CF2FD71" w14:textId="2EFA6359" w:rsidR="00727F51" w:rsidRDefault="00727F51" w:rsidP="00727F51">
      <w:r>
        <w:t>NET: VAST Box works ‘most of the time’ or ‘all of the time’: 69%</w:t>
      </w:r>
    </w:p>
    <w:p w14:paraId="2FCE2099" w14:textId="77777777" w:rsidR="003555ED" w:rsidRDefault="003555ED" w:rsidP="003555ED">
      <w:pPr>
        <w:pStyle w:val="Heading4"/>
      </w:pPr>
      <w:r>
        <w:t>Callout</w:t>
      </w:r>
    </w:p>
    <w:p w14:paraId="34558BD3" w14:textId="3487B252" w:rsidR="003555ED" w:rsidRDefault="003555ED" w:rsidP="005E3540">
      <w:pPr>
        <w:pStyle w:val="Listparagraphbullets"/>
      </w:pPr>
      <w:r w:rsidRPr="003555ED">
        <w:rPr>
          <w:lang w:val="en-US"/>
        </w:rPr>
        <w:t xml:space="preserve">Those </w:t>
      </w:r>
      <w:r w:rsidRPr="003555ED">
        <w:rPr>
          <w:b/>
          <w:bCs/>
          <w:lang w:val="en-US"/>
        </w:rPr>
        <w:t xml:space="preserve">with a VAST box </w:t>
      </w:r>
      <w:r w:rsidRPr="003555ED">
        <w:rPr>
          <w:lang w:val="en-US"/>
        </w:rPr>
        <w:t>tended to be younger (29%</w:t>
      </w:r>
      <w:r w:rsidR="00C23BFE">
        <w:rPr>
          <w:lang w:val="en-US"/>
        </w:rPr>
        <w:t xml:space="preserve"> of those </w:t>
      </w:r>
      <w:r w:rsidR="00C23BFE" w:rsidRPr="003555ED">
        <w:rPr>
          <w:lang w:val="en-US"/>
        </w:rPr>
        <w:t>aged 25-34</w:t>
      </w:r>
      <w:r w:rsidRPr="003555ED">
        <w:rPr>
          <w:lang w:val="en-US"/>
        </w:rPr>
        <w:t>), have children (64%), and have a lower income ($41,599 or less, 39%). There were no significant differences by regions / location</w:t>
      </w:r>
      <w:r>
        <w:rPr>
          <w:lang w:val="en-US"/>
        </w:rPr>
        <w:t>.</w:t>
      </w:r>
    </w:p>
    <w:p w14:paraId="150DFF67" w14:textId="0A483846" w:rsidR="003555ED" w:rsidRPr="003555ED" w:rsidRDefault="003555ED" w:rsidP="003555ED">
      <w:pPr>
        <w:pStyle w:val="normal-box"/>
      </w:pPr>
      <w:r w:rsidRPr="003555ED">
        <w:t>Those who owned a VAST box generally had only one in their household, with ownership being driven by age, income, and household structure. Installation times varied among respondents with a VAST Box in their household. VAST Box performance was rated hi</w:t>
      </w:r>
      <w:r w:rsidR="00E03BCE">
        <w:t>g</w:t>
      </w:r>
      <w:r w:rsidRPr="003555ED">
        <w:t xml:space="preserve">hly among those who owned it. </w:t>
      </w:r>
    </w:p>
    <w:p w14:paraId="7BB413A0" w14:textId="77777777" w:rsidR="003555ED" w:rsidRDefault="003555ED" w:rsidP="003555ED">
      <w:pPr>
        <w:jc w:val="center"/>
      </w:pPr>
    </w:p>
    <w:p w14:paraId="2687609D" w14:textId="3471282C" w:rsidR="003555ED" w:rsidRDefault="00010902" w:rsidP="003555ED">
      <w:pPr>
        <w:pStyle w:val="Heading2"/>
        <w:rPr>
          <w:lang w:val="en-US"/>
        </w:rPr>
      </w:pPr>
      <w:hyperlink w:anchor="TOC" w:history="1">
        <w:bookmarkStart w:id="88" w:name="_Toc197964133"/>
        <w:r w:rsidR="003555ED" w:rsidRPr="00A123BF">
          <w:rPr>
            <w:rStyle w:val="Hyperlink"/>
            <w:lang w:val="en-US"/>
          </w:rPr>
          <w:t>Audio content</w:t>
        </w:r>
        <w:bookmarkEnd w:id="88"/>
      </w:hyperlink>
    </w:p>
    <w:p w14:paraId="26E23418" w14:textId="77777777" w:rsidR="003555ED" w:rsidRDefault="003555ED" w:rsidP="003555ED">
      <w:pPr>
        <w:pStyle w:val="Heading3"/>
      </w:pPr>
      <w:bookmarkStart w:id="89" w:name="_Toc197964134"/>
      <w:r w:rsidRPr="003555ED">
        <w:t>Chapter Summary – Audio Content</w:t>
      </w:r>
      <w:bookmarkEnd w:id="89"/>
    </w:p>
    <w:p w14:paraId="0A709B55" w14:textId="77777777" w:rsidR="003555ED" w:rsidRPr="003555ED" w:rsidRDefault="003555ED" w:rsidP="003555ED">
      <w:r w:rsidRPr="003555ED">
        <w:rPr>
          <w:lang w:val="en-US"/>
        </w:rPr>
        <w:t>Audio content consumption has decreased across various channels in 2024</w:t>
      </w:r>
    </w:p>
    <w:p w14:paraId="1D03C799" w14:textId="77777777" w:rsidR="003555ED" w:rsidRPr="003555ED" w:rsidRDefault="003555ED" w:rsidP="003555ED">
      <w:pPr>
        <w:pStyle w:val="Listparagraphbullets"/>
      </w:pPr>
      <w:r w:rsidRPr="003555ED">
        <w:rPr>
          <w:lang w:val="en-US"/>
        </w:rPr>
        <w:t>FM radio remained the most commonly listened to audio content (51%), followed closely by online music streaming services (47%).</w:t>
      </w:r>
    </w:p>
    <w:p w14:paraId="350D0981" w14:textId="77777777" w:rsidR="003555ED" w:rsidRPr="003555ED" w:rsidRDefault="003555ED" w:rsidP="003555ED">
      <w:pPr>
        <w:pStyle w:val="Listparagraphbullets"/>
      </w:pPr>
      <w:r w:rsidRPr="003555ED">
        <w:rPr>
          <w:lang w:val="en-US"/>
        </w:rPr>
        <w:t>Having listened to FM radio, online music streaming services, AM radio, radio via the internet or an app (excluding podcast), and digital radio (DAB) have decreased in 2024, while not having listened to any audio has increased.</w:t>
      </w:r>
    </w:p>
    <w:p w14:paraId="50327A4C" w14:textId="77777777" w:rsidR="003555ED" w:rsidRPr="003555ED" w:rsidRDefault="003555ED" w:rsidP="003555ED">
      <w:r w:rsidRPr="003555ED">
        <w:rPr>
          <w:lang w:val="en-US"/>
        </w:rPr>
        <w:t xml:space="preserve">Smartphones were mainly used to listen to online audio, while traditional radio was listened to in the car </w:t>
      </w:r>
    </w:p>
    <w:p w14:paraId="4BC2A332" w14:textId="2C542D03" w:rsidR="003555ED" w:rsidRDefault="003555ED" w:rsidP="003555ED">
      <w:pPr>
        <w:pStyle w:val="Listparagraphbullets"/>
      </w:pPr>
      <w:r w:rsidRPr="003555ED">
        <w:rPr>
          <w:lang w:val="en-US"/>
        </w:rPr>
        <w:t>Respondents most commonly reported listening to FM radio (84%) and AM radio (73%) in the car, while smartphones were more commonly used to listen to podcasts (86%) and online music streaming services (83%).</w:t>
      </w:r>
    </w:p>
    <w:p w14:paraId="0D3382FB" w14:textId="655B210D" w:rsidR="003555ED" w:rsidRDefault="003555ED" w:rsidP="003555ED">
      <w:pPr>
        <w:pStyle w:val="Heading3"/>
        <w:rPr>
          <w:lang w:val="en-US"/>
        </w:rPr>
      </w:pPr>
      <w:bookmarkStart w:id="90" w:name="_Toc197964135"/>
      <w:r w:rsidRPr="003555ED">
        <w:rPr>
          <w:lang w:val="en-US"/>
        </w:rPr>
        <w:t>Audio listened to in the past 7 days</w:t>
      </w:r>
      <w:bookmarkEnd w:id="90"/>
    </w:p>
    <w:p w14:paraId="7B3FC780" w14:textId="237710A7" w:rsidR="003555ED" w:rsidRPr="003555ED" w:rsidRDefault="003555ED" w:rsidP="003555ED">
      <w:r w:rsidRPr="003555ED">
        <w:rPr>
          <w:lang w:val="en-US"/>
        </w:rPr>
        <w:t>FM radio (51%) narrowly led online music streaming (47%) in audio consumption over the past 7 days, despite both experiencing 2024 declines. Other formats, recording lower engagement, included podcasts (23%), AM radio (17%), internet radio (12%), and DAB (11%).</w:t>
      </w:r>
      <w:r>
        <w:rPr>
          <w:lang w:val="en-US"/>
        </w:rPr>
        <w:t xml:space="preserve"> NET AM radio and FM radio (57% in 2024 </w:t>
      </w:r>
      <w:proofErr w:type="gramStart"/>
      <w:r>
        <w:rPr>
          <w:lang w:val="en-US"/>
        </w:rPr>
        <w:t>vs  64</w:t>
      </w:r>
      <w:proofErr w:type="gramEnd"/>
      <w:r>
        <w:rPr>
          <w:lang w:val="en-US"/>
        </w:rPr>
        <w:t xml:space="preserve">% in 2023, 64% in 2022) and NET Online (online music streaming, podcasts, radio via internet or app, </w:t>
      </w:r>
      <w:r>
        <w:rPr>
          <w:lang w:val="en-US"/>
        </w:rPr>
        <w:lastRenderedPageBreak/>
        <w:t xml:space="preserve">DAB) (61% in 2024 vs 71% in 2023, 67% in 2022) listenership experienced significant declines in 2024 compared to 2023. </w:t>
      </w:r>
    </w:p>
    <w:p w14:paraId="3AABC23C" w14:textId="17477270" w:rsidR="003555ED" w:rsidRDefault="003555ED" w:rsidP="003555ED">
      <w:pPr>
        <w:jc w:val="center"/>
        <w:rPr>
          <w:lang w:val="en-US"/>
        </w:rPr>
      </w:pPr>
      <w:r w:rsidRPr="003555ED">
        <w:rPr>
          <w:noProof/>
          <w:lang w:val="en-US"/>
        </w:rPr>
        <w:drawing>
          <wp:inline distT="0" distB="0" distL="0" distR="0" wp14:anchorId="7EF8900E" wp14:editId="55F14818">
            <wp:extent cx="4363059" cy="3458058"/>
            <wp:effectExtent l="0" t="0" r="0" b="9525"/>
            <wp:docPr id="2861571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57140" name="Picture 1">
                      <a:extLst>
                        <a:ext uri="{C183D7F6-B498-43B3-948B-1728B52AA6E4}">
                          <adec:decorative xmlns:adec="http://schemas.microsoft.com/office/drawing/2017/decorative" val="1"/>
                        </a:ext>
                      </a:extLst>
                    </pic:cNvPr>
                    <pic:cNvPicPr/>
                  </pic:nvPicPr>
                  <pic:blipFill>
                    <a:blip r:embed="rId97"/>
                    <a:stretch>
                      <a:fillRect/>
                    </a:stretch>
                  </pic:blipFill>
                  <pic:spPr>
                    <a:xfrm>
                      <a:off x="0" y="0"/>
                      <a:ext cx="4363059" cy="3458058"/>
                    </a:xfrm>
                    <a:prstGeom prst="rect">
                      <a:avLst/>
                    </a:prstGeom>
                  </pic:spPr>
                </pic:pic>
              </a:graphicData>
            </a:graphic>
          </wp:inline>
        </w:drawing>
      </w:r>
    </w:p>
    <w:p w14:paraId="0B4191DC" w14:textId="77777777" w:rsidR="003555ED" w:rsidRPr="003555ED" w:rsidRDefault="003555ED" w:rsidP="003555ED">
      <w:pPr>
        <w:pStyle w:val="FootnoteText"/>
      </w:pPr>
      <w:r w:rsidRPr="003555ED">
        <w:rPr>
          <w:lang w:val="en-US"/>
        </w:rPr>
        <w:t>Source: NEW28. Which, if any, of the following have you listened to in the past 7 days? This includes all listening at home, in a car, or somewhere else on any device.</w:t>
      </w:r>
    </w:p>
    <w:p w14:paraId="6D855F24" w14:textId="77777777" w:rsidR="003555ED" w:rsidRPr="003555ED" w:rsidRDefault="003555ED" w:rsidP="003555ED">
      <w:pPr>
        <w:pStyle w:val="FootnoteText"/>
      </w:pPr>
      <w:r w:rsidRPr="003555ED">
        <w:rPr>
          <w:lang w:val="en-US"/>
        </w:rPr>
        <w:t>Base: TVCS, MCCS. All respondents. 2024: n=4,490. 2023: n=3,730. 2022: n=4002.</w:t>
      </w:r>
    </w:p>
    <w:p w14:paraId="773D8467" w14:textId="32500DFD" w:rsidR="003555ED" w:rsidRDefault="003555ED" w:rsidP="003555ED">
      <w:pPr>
        <w:pStyle w:val="FootnoteText"/>
        <w:rPr>
          <w:lang w:val="en-GB"/>
        </w:rPr>
      </w:pPr>
      <w:r w:rsidRPr="003555ED">
        <w:rPr>
          <w:lang w:val="en-GB"/>
        </w:rPr>
        <w:t>Notes: Don’t know/refused responses not shown: 2024 DK = 0.3%, Ref = 0% 2023 DK and Ref = 0%. 2022 DK = 0.1%, Ref = 0.0%</w:t>
      </w:r>
    </w:p>
    <w:p w14:paraId="49C230CD" w14:textId="77777777" w:rsidR="00727F51" w:rsidRDefault="00727F51" w:rsidP="003555ED">
      <w:pPr>
        <w:pStyle w:val="FootnoteText"/>
        <w:rPr>
          <w:lang w:val="en-GB"/>
        </w:rPr>
      </w:pPr>
    </w:p>
    <w:p w14:paraId="04B1ABDB" w14:textId="5E045FBE" w:rsidR="00727F51" w:rsidRDefault="00727F51" w:rsidP="00727F51">
      <w:r>
        <w:t xml:space="preserve">Bar chart showing the percentage of people who have listened to various audio sources in the past 7 days for the years 2024, 2023, and 2022. </w:t>
      </w:r>
    </w:p>
    <w:p w14:paraId="2F1A9892" w14:textId="77777777" w:rsidR="00727F51" w:rsidRDefault="00727F51" w:rsidP="00727F51">
      <w:r>
        <w:t>FM radio: 51% in 2024, 57% in 2023, 57% in 2022.</w:t>
      </w:r>
    </w:p>
    <w:p w14:paraId="2A5BF2BB" w14:textId="77777777" w:rsidR="00727F51" w:rsidRDefault="00727F51" w:rsidP="00727F51">
      <w:r>
        <w:t>Online music streaming services: 47% in 2024, 55% in 2023, 51% in 2022.</w:t>
      </w:r>
    </w:p>
    <w:p w14:paraId="247BB3AC" w14:textId="77777777" w:rsidR="00727F51" w:rsidRDefault="00727F51" w:rsidP="00727F51">
      <w:r>
        <w:t>Podcasts: 23% in 2024, 25% in 2023, 24% in 2022.</w:t>
      </w:r>
    </w:p>
    <w:p w14:paraId="38A888C1" w14:textId="77777777" w:rsidR="00727F51" w:rsidRDefault="00727F51" w:rsidP="00727F51">
      <w:r>
        <w:t>AM radio: 17% in 2024, 22% in 2023, 21% in 2022.</w:t>
      </w:r>
    </w:p>
    <w:p w14:paraId="34932197" w14:textId="77777777" w:rsidR="00727F51" w:rsidRDefault="00727F51" w:rsidP="00727F51">
      <w:r>
        <w:t>Radio via the internet or an app (excluding podcasts): 12% in 2024, 15% in 2023, 14% in 2022.</w:t>
      </w:r>
    </w:p>
    <w:p w14:paraId="0B7C70A8" w14:textId="77777777" w:rsidR="00727F51" w:rsidRDefault="00727F51" w:rsidP="00727F51">
      <w:r>
        <w:t>Digital radio (DAB): 11% in 2024, 14% in 2023, 14% in 2022.</w:t>
      </w:r>
    </w:p>
    <w:p w14:paraId="176BBF82" w14:textId="3FFA857E" w:rsidR="00727F51" w:rsidRPr="003555ED" w:rsidRDefault="00727F51" w:rsidP="00727F51">
      <w:r>
        <w:t>None of these: 14% in 2024, 9% in 2023, 11% in 2022.</w:t>
      </w:r>
    </w:p>
    <w:p w14:paraId="425D0908" w14:textId="77777777" w:rsidR="003555ED" w:rsidRPr="003555ED" w:rsidRDefault="003555ED" w:rsidP="003555ED">
      <w:pPr>
        <w:pStyle w:val="Heading4"/>
      </w:pPr>
      <w:r w:rsidRPr="003555ED">
        <w:lastRenderedPageBreak/>
        <w:t>Subgroups</w:t>
      </w:r>
    </w:p>
    <w:p w14:paraId="06304BFB" w14:textId="40EEFE0C" w:rsidR="003555ED" w:rsidRPr="003555ED" w:rsidRDefault="003555ED" w:rsidP="003555ED">
      <w:r w:rsidRPr="003555ED">
        <w:rPr>
          <w:lang w:val="en-US"/>
        </w:rPr>
        <w:t>‘NET AM radio / FM radio’ was higher for:</w:t>
      </w:r>
    </w:p>
    <w:p w14:paraId="05DF8805" w14:textId="77777777" w:rsidR="003555ED" w:rsidRPr="003555ED" w:rsidRDefault="003555ED" w:rsidP="003555ED">
      <w:pPr>
        <w:pStyle w:val="Listparagraphbullets"/>
      </w:pPr>
      <w:r w:rsidRPr="003555ED">
        <w:rPr>
          <w:lang w:val="en-US"/>
        </w:rPr>
        <w:t>Ages 55+ (69% vs 50% of ages 18-54).</w:t>
      </w:r>
    </w:p>
    <w:p w14:paraId="6B71E541" w14:textId="77777777" w:rsidR="003555ED" w:rsidRPr="003555ED" w:rsidRDefault="003555ED" w:rsidP="003555ED">
      <w:pPr>
        <w:pStyle w:val="Listparagraphbullets"/>
      </w:pPr>
      <w:r w:rsidRPr="003555ED">
        <w:rPr>
          <w:lang w:val="en-US"/>
        </w:rPr>
        <w:t>Those living outside a capital city (63% vs 53% of those living in a capital city)</w:t>
      </w:r>
    </w:p>
    <w:p w14:paraId="0B74ECB9" w14:textId="77777777" w:rsidR="003555ED" w:rsidRPr="003555ED" w:rsidRDefault="003555ED" w:rsidP="003555ED">
      <w:pPr>
        <w:pStyle w:val="Listparagraphbullets"/>
      </w:pPr>
      <w:r w:rsidRPr="003555ED">
        <w:rPr>
          <w:lang w:val="en-US"/>
        </w:rPr>
        <w:t>Those with a TAFE, Trade Certificate, Diploma (65% vs 57% of those with education up to Year 12, 47% of those with a Bachelor Degree, 53% of those with a Postgraduate Degree)</w:t>
      </w:r>
    </w:p>
    <w:p w14:paraId="1FAA1D4C" w14:textId="6DC568CE" w:rsidR="003555ED" w:rsidRPr="003555ED" w:rsidRDefault="003555ED" w:rsidP="003555ED">
      <w:r w:rsidRPr="003555ED">
        <w:rPr>
          <w:lang w:val="en-US"/>
        </w:rPr>
        <w:t>‘NET Online’ (online music streaming, podcasts, radio via internet or app, DAB) was higher for:</w:t>
      </w:r>
    </w:p>
    <w:p w14:paraId="5C32A6E7" w14:textId="77777777" w:rsidR="003555ED" w:rsidRPr="003555ED" w:rsidRDefault="003555ED" w:rsidP="003555ED">
      <w:pPr>
        <w:pStyle w:val="Listparagraphbullets"/>
      </w:pPr>
      <w:r w:rsidRPr="003555ED">
        <w:rPr>
          <w:lang w:val="en-US"/>
        </w:rPr>
        <w:t>Ages 18-54 (72% vs 43% of ages 55+).</w:t>
      </w:r>
    </w:p>
    <w:p w14:paraId="1E39D1E6" w14:textId="77777777" w:rsidR="003555ED" w:rsidRPr="003555ED" w:rsidRDefault="003555ED" w:rsidP="003555ED">
      <w:pPr>
        <w:pStyle w:val="Listparagraphbullets"/>
      </w:pPr>
      <w:r w:rsidRPr="003555ED">
        <w:rPr>
          <w:lang w:val="en-US"/>
        </w:rPr>
        <w:t>Those living in a capital city (66% vs 55% of those living outside a capital city)</w:t>
      </w:r>
    </w:p>
    <w:p w14:paraId="1040AAE6" w14:textId="76C6AACD" w:rsidR="003555ED" w:rsidRPr="003555ED" w:rsidRDefault="003555ED" w:rsidP="003555ED">
      <w:pPr>
        <w:pStyle w:val="Listparagraphbullets"/>
      </w:pPr>
      <w:r w:rsidRPr="003555ED">
        <w:rPr>
          <w:lang w:val="en-US"/>
        </w:rPr>
        <w:t>Those with a Bachelor Degree (72%), a Postgraduate Degree (70% vs 50% of those with education up to Year 12, 60% of those with a TAFE, Trade Certificate, Diploma)</w:t>
      </w:r>
    </w:p>
    <w:p w14:paraId="19CD9102" w14:textId="77777777" w:rsidR="003555ED" w:rsidRPr="003555ED" w:rsidRDefault="003555ED" w:rsidP="003555ED">
      <w:r w:rsidRPr="003555ED">
        <w:rPr>
          <w:lang w:val="en-US"/>
        </w:rPr>
        <w:t>FM radio</w:t>
      </w:r>
      <w:r w:rsidRPr="003555ED">
        <w:rPr>
          <w:b/>
          <w:bCs/>
          <w:lang w:val="en-US"/>
        </w:rPr>
        <w:t xml:space="preserve"> </w:t>
      </w:r>
      <w:r w:rsidRPr="003555ED">
        <w:rPr>
          <w:lang w:val="en-US"/>
        </w:rPr>
        <w:t>was higher for</w:t>
      </w:r>
      <w:r w:rsidRPr="003555ED">
        <w:rPr>
          <w:b/>
          <w:bCs/>
          <w:lang w:val="en-US"/>
        </w:rPr>
        <w:t>:</w:t>
      </w:r>
    </w:p>
    <w:p w14:paraId="7E40BEBB" w14:textId="77777777" w:rsidR="003555ED" w:rsidRPr="003555ED" w:rsidRDefault="003555ED" w:rsidP="003555ED">
      <w:pPr>
        <w:pStyle w:val="Listparagraphbullets"/>
      </w:pPr>
      <w:r w:rsidRPr="003555ED">
        <w:rPr>
          <w:lang w:val="en-US"/>
        </w:rPr>
        <w:t>Ages 25-34 (46%), 35-44 (53%), 45-54 (58%), 55-64 (60%), 65-74 (58%), and 75+ (51% vs 26% of ages 18-24)</w:t>
      </w:r>
    </w:p>
    <w:p w14:paraId="14E2174E" w14:textId="77777777" w:rsidR="003555ED" w:rsidRPr="003555ED" w:rsidRDefault="003555ED" w:rsidP="003555ED">
      <w:pPr>
        <w:pStyle w:val="Listparagraphbullets"/>
      </w:pPr>
      <w:r w:rsidRPr="003555ED">
        <w:rPr>
          <w:lang w:val="en-US"/>
        </w:rPr>
        <w:t>Those living outside a capital city (57% vs 46% of those living in a capital city)</w:t>
      </w:r>
    </w:p>
    <w:p w14:paraId="40A4B91E" w14:textId="77777777" w:rsidR="003555ED" w:rsidRPr="003555ED" w:rsidRDefault="003555ED" w:rsidP="003555ED">
      <w:pPr>
        <w:pStyle w:val="Listparagraphbullets"/>
      </w:pPr>
      <w:r w:rsidRPr="003555ED">
        <w:rPr>
          <w:lang w:val="en-US"/>
        </w:rPr>
        <w:t>Those without children in the household (51%), those with dependent children (57%), and those with non-dependent children only (53% vs 30% of adults living in a share house)</w:t>
      </w:r>
    </w:p>
    <w:p w14:paraId="0A5E8D11" w14:textId="77777777" w:rsidR="003555ED" w:rsidRPr="003555ED" w:rsidRDefault="003555ED" w:rsidP="003555ED">
      <w:pPr>
        <w:pStyle w:val="Listparagraphbullets"/>
      </w:pPr>
      <w:r w:rsidRPr="003555ED">
        <w:rPr>
          <w:lang w:val="en-US"/>
        </w:rPr>
        <w:t>Those with a TAFE qualification / Trade Certificate / Diploma (59% vs 48% of those with education up to Year 12, 41% of those with a Bachelor degree and 48% of those with a Postgraduate degree)</w:t>
      </w:r>
    </w:p>
    <w:p w14:paraId="68567E7E" w14:textId="77777777" w:rsidR="003555ED" w:rsidRPr="003555ED" w:rsidRDefault="003555ED" w:rsidP="003555ED">
      <w:r w:rsidRPr="003555ED">
        <w:rPr>
          <w:lang w:val="en-US"/>
        </w:rPr>
        <w:lastRenderedPageBreak/>
        <w:t>Online music streaming services was higher for:</w:t>
      </w:r>
    </w:p>
    <w:p w14:paraId="2AD8C9D9" w14:textId="33917AAC" w:rsidR="003555ED" w:rsidRPr="003555ED" w:rsidRDefault="003555ED" w:rsidP="003555ED">
      <w:pPr>
        <w:pStyle w:val="Listparagraphbullets"/>
      </w:pPr>
      <w:r w:rsidRPr="003555ED">
        <w:rPr>
          <w:lang w:val="en-US"/>
        </w:rPr>
        <w:t>Ages 18-24 (76%), 25-34 (67%), 35-44 (54%), and 45-54 (47% vs 30% of ages 55-64, 24% of ages 65-74, and 14% of ages 75+)</w:t>
      </w:r>
    </w:p>
    <w:p w14:paraId="0ED7748D" w14:textId="0653A6DF" w:rsidR="003555ED" w:rsidRPr="003555ED" w:rsidRDefault="003555ED" w:rsidP="003555ED">
      <w:pPr>
        <w:pStyle w:val="Heading4"/>
      </w:pPr>
      <w:r w:rsidRPr="003555ED">
        <w:t>Callou</w:t>
      </w:r>
      <w:r w:rsidR="00C23BFE">
        <w:t>t</w:t>
      </w:r>
    </w:p>
    <w:p w14:paraId="1E4E6710" w14:textId="1319BE70" w:rsidR="003555ED" w:rsidRPr="003555ED" w:rsidRDefault="003555ED" w:rsidP="005E3540">
      <w:pPr>
        <w:pStyle w:val="Listparagraphbullets"/>
      </w:pPr>
      <w:r w:rsidRPr="003555ED">
        <w:rPr>
          <w:lang w:val="en-US"/>
        </w:rPr>
        <w:t>Having listened to FM radio</w:t>
      </w:r>
      <w:r w:rsidR="0048121C">
        <w:rPr>
          <w:lang w:val="en-US"/>
        </w:rPr>
        <w:t xml:space="preserve"> (51% vs 57% in 2023)</w:t>
      </w:r>
      <w:r w:rsidRPr="003555ED">
        <w:rPr>
          <w:lang w:val="en-US"/>
        </w:rPr>
        <w:t>, online music streaming services</w:t>
      </w:r>
      <w:r w:rsidR="0048121C">
        <w:rPr>
          <w:lang w:val="en-US"/>
        </w:rPr>
        <w:t xml:space="preserve"> (47% vs 55% in 2023)</w:t>
      </w:r>
      <w:r w:rsidRPr="003555ED">
        <w:rPr>
          <w:lang w:val="en-US"/>
        </w:rPr>
        <w:t>, AM radio</w:t>
      </w:r>
      <w:r w:rsidR="0048121C">
        <w:rPr>
          <w:lang w:val="en-US"/>
        </w:rPr>
        <w:t xml:space="preserve"> (17% vs 22% in 2023)</w:t>
      </w:r>
      <w:r w:rsidRPr="003555ED">
        <w:rPr>
          <w:lang w:val="en-US"/>
        </w:rPr>
        <w:t>, radio via the internet or an app (excluding podcast)</w:t>
      </w:r>
      <w:r w:rsidR="0048121C">
        <w:rPr>
          <w:lang w:val="en-US"/>
        </w:rPr>
        <w:t xml:space="preserve"> (12% vs 15% in 2023)</w:t>
      </w:r>
      <w:r w:rsidRPr="003555ED">
        <w:rPr>
          <w:lang w:val="en-US"/>
        </w:rPr>
        <w:t>, and digital radio (DAB)</w:t>
      </w:r>
      <w:r w:rsidR="0048121C">
        <w:rPr>
          <w:lang w:val="en-US"/>
        </w:rPr>
        <w:t xml:space="preserve"> (11% vs 14% in 2023)</w:t>
      </w:r>
      <w:r w:rsidRPr="003555ED">
        <w:rPr>
          <w:lang w:val="en-US"/>
        </w:rPr>
        <w:t xml:space="preserve"> have decreased </w:t>
      </w:r>
      <w:r w:rsidR="0048121C">
        <w:rPr>
          <w:lang w:val="en-US"/>
        </w:rPr>
        <w:t xml:space="preserve">significantly </w:t>
      </w:r>
      <w:r w:rsidRPr="003555ED">
        <w:rPr>
          <w:lang w:val="en-US"/>
        </w:rPr>
        <w:t>in 2024, while not having listened to any audio</w:t>
      </w:r>
      <w:r w:rsidR="0048121C">
        <w:rPr>
          <w:lang w:val="en-US"/>
        </w:rPr>
        <w:t xml:space="preserve"> (14% vs 9% in 2023)</w:t>
      </w:r>
      <w:r w:rsidRPr="003555ED">
        <w:rPr>
          <w:lang w:val="en-US"/>
        </w:rPr>
        <w:t xml:space="preserve"> has increased</w:t>
      </w:r>
      <w:r w:rsidR="00F5354C">
        <w:rPr>
          <w:lang w:val="en-US"/>
        </w:rPr>
        <w:t xml:space="preserve"> in 2024</w:t>
      </w:r>
      <w:r w:rsidRPr="003555ED">
        <w:rPr>
          <w:lang w:val="en-US"/>
        </w:rPr>
        <w:t>.</w:t>
      </w:r>
    </w:p>
    <w:p w14:paraId="1A0361B4" w14:textId="77777777" w:rsidR="003555ED" w:rsidRDefault="003555ED" w:rsidP="003555ED">
      <w:pPr>
        <w:pStyle w:val="normal-box"/>
      </w:pPr>
      <w:r w:rsidRPr="003555ED">
        <w:t>Audio content consumption has decreased across various channels in 2024</w:t>
      </w:r>
    </w:p>
    <w:p w14:paraId="6D8C1BCD" w14:textId="2CDB3287" w:rsidR="003555ED" w:rsidRDefault="00754167" w:rsidP="00754167">
      <w:pPr>
        <w:pStyle w:val="Heading3"/>
      </w:pPr>
      <w:bookmarkStart w:id="91" w:name="_Toc197964136"/>
      <w:r w:rsidRPr="00754167">
        <w:t>Devices used to listen to audio content</w:t>
      </w:r>
      <w:bookmarkEnd w:id="91"/>
      <w:r w:rsidRPr="00754167">
        <w:t xml:space="preserve"> </w:t>
      </w:r>
    </w:p>
    <w:p w14:paraId="46146DE5" w14:textId="27B6D236" w:rsidR="00754167" w:rsidRDefault="00754167" w:rsidP="00754167">
      <w:pPr>
        <w:rPr>
          <w:lang w:val="en-US"/>
        </w:rPr>
      </w:pPr>
      <w:r w:rsidRPr="00754167">
        <w:rPr>
          <w:lang w:val="en-US"/>
        </w:rPr>
        <w:t>Device usage preferences remained consistent with 2023: car radios were most often used when listing to FM (84%) and AM (73%) radio, while smartphones were the preferred choice for podcasts (86%) and music streaming (83%).</w:t>
      </w:r>
      <w:r>
        <w:rPr>
          <w:lang w:val="en-US"/>
        </w:rPr>
        <w:t xml:space="preserve"> Car audio system (NET) was used to listen to 81% of any audio content (2023: 84%), while smart speaker (NET) was used to listen to 11% of any audio content (2023: 9%). Note that </w:t>
      </w:r>
      <w:r w:rsidRPr="00754167">
        <w:rPr>
          <w:lang w:val="en-US"/>
        </w:rPr>
        <w:t>NETs only include AM radio, FM radio, Digital radio (DAB), and Radio via the internet or an app</w:t>
      </w:r>
      <w:r>
        <w:rPr>
          <w:lang w:val="en-US"/>
        </w:rPr>
        <w:t>.</w:t>
      </w:r>
    </w:p>
    <w:p w14:paraId="3A843311" w14:textId="4D1639AE" w:rsidR="00077B50" w:rsidRDefault="00077B50" w:rsidP="00077B50">
      <w:pPr>
        <w:pStyle w:val="Tablefigureheading"/>
      </w:pPr>
      <w:bookmarkStart w:id="92" w:name="_Toc197964200"/>
      <w:r>
        <w:t xml:space="preserve">Table </w:t>
      </w:r>
      <w:fldSimple w:instr=" SEQ Table \* ARABIC ">
        <w:r>
          <w:rPr>
            <w:noProof/>
          </w:rPr>
          <w:t>8</w:t>
        </w:r>
      </w:fldSimple>
      <w:r>
        <w:tab/>
      </w:r>
      <w:r w:rsidRPr="00754167">
        <w:t>Devices used to listen to audio content</w:t>
      </w:r>
      <w:r>
        <w:t xml:space="preserve"> (%)</w:t>
      </w:r>
      <w:bookmarkEnd w:id="92"/>
    </w:p>
    <w:tbl>
      <w:tblPr>
        <w:tblStyle w:val="TableGrid"/>
        <w:tblW w:w="0" w:type="auto"/>
        <w:tblLook w:val="0420" w:firstRow="1" w:lastRow="0" w:firstColumn="0" w:lastColumn="0" w:noHBand="0" w:noVBand="1"/>
      </w:tblPr>
      <w:tblGrid>
        <w:gridCol w:w="2093"/>
        <w:gridCol w:w="672"/>
        <w:gridCol w:w="1046"/>
        <w:gridCol w:w="1198"/>
        <w:gridCol w:w="1243"/>
        <w:gridCol w:w="1043"/>
        <w:gridCol w:w="1469"/>
        <w:gridCol w:w="700"/>
      </w:tblGrid>
      <w:tr w:rsidR="00754167" w:rsidRPr="00754167" w14:paraId="05EF7BF9" w14:textId="77777777" w:rsidTr="00077B50">
        <w:trPr>
          <w:trHeight w:val="850"/>
        </w:trPr>
        <w:tc>
          <w:tcPr>
            <w:tcW w:w="0" w:type="auto"/>
            <w:shd w:val="clear" w:color="auto" w:fill="081E3E"/>
            <w:hideMark/>
          </w:tcPr>
          <w:p w14:paraId="17639EE4" w14:textId="77777777" w:rsidR="00754167" w:rsidRPr="00754167" w:rsidRDefault="00754167" w:rsidP="00077B50">
            <w:pPr>
              <w:pStyle w:val="Tablerowcolumnheading"/>
            </w:pPr>
            <w:r w:rsidRPr="00754167">
              <w:rPr>
                <w:lang w:val="en-US"/>
              </w:rPr>
              <w:t>Audio content</w:t>
            </w:r>
          </w:p>
        </w:tc>
        <w:tc>
          <w:tcPr>
            <w:tcW w:w="0" w:type="auto"/>
            <w:shd w:val="clear" w:color="auto" w:fill="081E3E"/>
            <w:hideMark/>
          </w:tcPr>
          <w:p w14:paraId="63D355E9" w14:textId="77777777" w:rsidR="00754167" w:rsidRPr="00754167" w:rsidRDefault="00754167" w:rsidP="00BF38FA">
            <w:pPr>
              <w:pStyle w:val="Tablerowcolumnheadingcentred"/>
            </w:pPr>
            <w:r w:rsidRPr="00754167">
              <w:rPr>
                <w:lang w:val="en-US"/>
              </w:rPr>
              <w:t>Base</w:t>
            </w:r>
          </w:p>
          <w:p w14:paraId="3D93B79E" w14:textId="77777777" w:rsidR="00754167" w:rsidRPr="00754167" w:rsidRDefault="00754167" w:rsidP="00BF38FA">
            <w:pPr>
              <w:pStyle w:val="Tablerowcolumnheadingcentred"/>
            </w:pPr>
            <w:r w:rsidRPr="00754167">
              <w:rPr>
                <w:lang w:val="en-US"/>
              </w:rPr>
              <w:t>(n)</w:t>
            </w:r>
          </w:p>
        </w:tc>
        <w:tc>
          <w:tcPr>
            <w:tcW w:w="0" w:type="auto"/>
            <w:shd w:val="clear" w:color="auto" w:fill="081E3E"/>
            <w:hideMark/>
          </w:tcPr>
          <w:p w14:paraId="66F7F86B" w14:textId="77777777" w:rsidR="00754167" w:rsidRPr="00754167" w:rsidRDefault="00754167" w:rsidP="00BF38FA">
            <w:pPr>
              <w:pStyle w:val="Tablerowcolumnheadingcentred"/>
            </w:pPr>
            <w:r w:rsidRPr="00754167">
              <w:t>Car audio system</w:t>
            </w:r>
          </w:p>
        </w:tc>
        <w:tc>
          <w:tcPr>
            <w:tcW w:w="0" w:type="auto"/>
            <w:shd w:val="clear" w:color="auto" w:fill="081E3E"/>
            <w:hideMark/>
          </w:tcPr>
          <w:p w14:paraId="520220C6" w14:textId="77777777" w:rsidR="00754167" w:rsidRPr="00754167" w:rsidRDefault="00754167" w:rsidP="00BF38FA">
            <w:pPr>
              <w:pStyle w:val="Tablerowcolumnheadingcentred"/>
            </w:pPr>
            <w:r w:rsidRPr="00754167">
              <w:t>Dedicated radio</w:t>
            </w:r>
          </w:p>
        </w:tc>
        <w:tc>
          <w:tcPr>
            <w:tcW w:w="0" w:type="auto"/>
            <w:shd w:val="clear" w:color="auto" w:fill="081E3E"/>
            <w:hideMark/>
          </w:tcPr>
          <w:p w14:paraId="36B02818" w14:textId="77777777" w:rsidR="00754167" w:rsidRPr="00754167" w:rsidRDefault="00754167" w:rsidP="00BF38FA">
            <w:pPr>
              <w:pStyle w:val="Tablerowcolumnheadingcentred"/>
            </w:pPr>
            <w:r w:rsidRPr="00754167">
              <w:t>Smartphone</w:t>
            </w:r>
          </w:p>
        </w:tc>
        <w:tc>
          <w:tcPr>
            <w:tcW w:w="0" w:type="auto"/>
            <w:shd w:val="clear" w:color="auto" w:fill="081E3E"/>
            <w:hideMark/>
          </w:tcPr>
          <w:p w14:paraId="1EFEE43B" w14:textId="77777777" w:rsidR="00754167" w:rsidRPr="00754167" w:rsidRDefault="00754167" w:rsidP="00BF38FA">
            <w:pPr>
              <w:pStyle w:val="Tablerowcolumnheadingcentred"/>
            </w:pPr>
            <w:r w:rsidRPr="00754167">
              <w:t>Smart Speaker</w:t>
            </w:r>
          </w:p>
        </w:tc>
        <w:tc>
          <w:tcPr>
            <w:tcW w:w="0" w:type="auto"/>
            <w:shd w:val="clear" w:color="auto" w:fill="081E3E"/>
            <w:hideMark/>
          </w:tcPr>
          <w:p w14:paraId="33867829" w14:textId="77777777" w:rsidR="00754167" w:rsidRPr="00754167" w:rsidRDefault="00754167" w:rsidP="00BF38FA">
            <w:pPr>
              <w:pStyle w:val="Tablerowcolumnheadingcentred"/>
            </w:pPr>
            <w:r w:rsidRPr="00754167">
              <w:t>Computer / Tablet / Laptop</w:t>
            </w:r>
          </w:p>
        </w:tc>
        <w:tc>
          <w:tcPr>
            <w:tcW w:w="0" w:type="auto"/>
            <w:shd w:val="clear" w:color="auto" w:fill="081E3E"/>
            <w:hideMark/>
          </w:tcPr>
          <w:p w14:paraId="48BC96BC" w14:textId="77777777" w:rsidR="00754167" w:rsidRPr="00754167" w:rsidRDefault="00754167" w:rsidP="00BF38FA">
            <w:pPr>
              <w:pStyle w:val="Tablerowcolumnheadingcentred"/>
            </w:pPr>
            <w:r w:rsidRPr="00754167">
              <w:t>Other</w:t>
            </w:r>
          </w:p>
        </w:tc>
      </w:tr>
      <w:tr w:rsidR="00754167" w:rsidRPr="00754167" w14:paraId="18B471E5" w14:textId="77777777" w:rsidTr="00754167">
        <w:trPr>
          <w:trHeight w:val="429"/>
        </w:trPr>
        <w:tc>
          <w:tcPr>
            <w:tcW w:w="0" w:type="auto"/>
            <w:hideMark/>
          </w:tcPr>
          <w:p w14:paraId="4F73B27C" w14:textId="77777777" w:rsidR="00754167" w:rsidRPr="00BF38FA" w:rsidRDefault="00754167" w:rsidP="00BF38FA">
            <w:pPr>
              <w:pStyle w:val="Tabletext"/>
              <w:rPr>
                <w:b/>
                <w:bCs/>
              </w:rPr>
            </w:pPr>
            <w:r w:rsidRPr="00BF38FA">
              <w:rPr>
                <w:b/>
                <w:bCs/>
              </w:rPr>
              <w:lastRenderedPageBreak/>
              <w:t>FM radio</w:t>
            </w:r>
          </w:p>
        </w:tc>
        <w:tc>
          <w:tcPr>
            <w:tcW w:w="0" w:type="auto"/>
            <w:hideMark/>
          </w:tcPr>
          <w:p w14:paraId="24930D46" w14:textId="77777777" w:rsidR="00754167" w:rsidRPr="00077B50" w:rsidRDefault="00754167" w:rsidP="00077B50">
            <w:pPr>
              <w:pStyle w:val="Tabletextcentred"/>
            </w:pPr>
            <w:r w:rsidRPr="00077B50">
              <w:t>2,266</w:t>
            </w:r>
          </w:p>
        </w:tc>
        <w:tc>
          <w:tcPr>
            <w:tcW w:w="0" w:type="auto"/>
            <w:hideMark/>
          </w:tcPr>
          <w:p w14:paraId="3871022F" w14:textId="77777777" w:rsidR="00754167" w:rsidRPr="00077B50" w:rsidRDefault="00754167" w:rsidP="00077B50">
            <w:pPr>
              <w:pStyle w:val="Tabletextcentred"/>
            </w:pPr>
            <w:r w:rsidRPr="00077B50">
              <w:t>84</w:t>
            </w:r>
          </w:p>
        </w:tc>
        <w:tc>
          <w:tcPr>
            <w:tcW w:w="0" w:type="auto"/>
            <w:hideMark/>
          </w:tcPr>
          <w:p w14:paraId="626D910D" w14:textId="77777777" w:rsidR="00754167" w:rsidRPr="00077B50" w:rsidRDefault="00754167" w:rsidP="00077B50">
            <w:pPr>
              <w:pStyle w:val="Tabletextcentred"/>
            </w:pPr>
            <w:r w:rsidRPr="00077B50">
              <w:t>26</w:t>
            </w:r>
          </w:p>
        </w:tc>
        <w:tc>
          <w:tcPr>
            <w:tcW w:w="0" w:type="auto"/>
            <w:hideMark/>
          </w:tcPr>
          <w:p w14:paraId="2062809B" w14:textId="77777777" w:rsidR="00754167" w:rsidRPr="00077B50" w:rsidRDefault="00754167" w:rsidP="00077B50">
            <w:pPr>
              <w:pStyle w:val="Tabletextcentred"/>
            </w:pPr>
            <w:r w:rsidRPr="00077B50">
              <w:t>10</w:t>
            </w:r>
          </w:p>
        </w:tc>
        <w:tc>
          <w:tcPr>
            <w:tcW w:w="0" w:type="auto"/>
            <w:hideMark/>
          </w:tcPr>
          <w:p w14:paraId="7DEC8ED3" w14:textId="77777777" w:rsidR="00754167" w:rsidRPr="00077B50" w:rsidRDefault="00754167" w:rsidP="00077B50">
            <w:pPr>
              <w:pStyle w:val="Tabletextcentred"/>
            </w:pPr>
            <w:r w:rsidRPr="00077B50">
              <w:t>7</w:t>
            </w:r>
          </w:p>
        </w:tc>
        <w:tc>
          <w:tcPr>
            <w:tcW w:w="0" w:type="auto"/>
            <w:hideMark/>
          </w:tcPr>
          <w:p w14:paraId="773030A8" w14:textId="77777777" w:rsidR="00754167" w:rsidRPr="00077B50" w:rsidRDefault="00754167" w:rsidP="00077B50">
            <w:pPr>
              <w:pStyle w:val="Tabletextcentred"/>
            </w:pPr>
            <w:r w:rsidRPr="00077B50">
              <w:t>4</w:t>
            </w:r>
          </w:p>
        </w:tc>
        <w:tc>
          <w:tcPr>
            <w:tcW w:w="0" w:type="auto"/>
            <w:hideMark/>
          </w:tcPr>
          <w:p w14:paraId="0EC78E8D" w14:textId="77777777" w:rsidR="00754167" w:rsidRPr="00077B50" w:rsidRDefault="00754167" w:rsidP="00077B50">
            <w:pPr>
              <w:pStyle w:val="Tabletextcentred"/>
            </w:pPr>
            <w:r w:rsidRPr="00077B50">
              <w:t>1</w:t>
            </w:r>
          </w:p>
        </w:tc>
      </w:tr>
      <w:tr w:rsidR="00754167" w:rsidRPr="00754167" w14:paraId="46EE63B8" w14:textId="77777777" w:rsidTr="00754167">
        <w:trPr>
          <w:trHeight w:val="426"/>
        </w:trPr>
        <w:tc>
          <w:tcPr>
            <w:tcW w:w="0" w:type="auto"/>
            <w:hideMark/>
          </w:tcPr>
          <w:p w14:paraId="5D821A48" w14:textId="77777777" w:rsidR="00754167" w:rsidRPr="00BF38FA" w:rsidRDefault="00754167" w:rsidP="00BF38FA">
            <w:pPr>
              <w:pStyle w:val="Tabletext"/>
              <w:rPr>
                <w:b/>
                <w:bCs/>
              </w:rPr>
            </w:pPr>
            <w:r w:rsidRPr="00BF38FA">
              <w:rPr>
                <w:b/>
                <w:bCs/>
                <w:lang w:val="en-US"/>
              </w:rPr>
              <w:t>Online music streaming services</w:t>
            </w:r>
          </w:p>
        </w:tc>
        <w:tc>
          <w:tcPr>
            <w:tcW w:w="0" w:type="auto"/>
            <w:hideMark/>
          </w:tcPr>
          <w:p w14:paraId="63372FEB" w14:textId="77777777" w:rsidR="00754167" w:rsidRPr="00077B50" w:rsidRDefault="00754167" w:rsidP="00077B50">
            <w:pPr>
              <w:pStyle w:val="Tabletextcentred"/>
            </w:pPr>
            <w:r w:rsidRPr="00077B50">
              <w:t>1,904</w:t>
            </w:r>
          </w:p>
        </w:tc>
        <w:tc>
          <w:tcPr>
            <w:tcW w:w="0" w:type="auto"/>
            <w:hideMark/>
          </w:tcPr>
          <w:p w14:paraId="57363C90" w14:textId="77777777" w:rsidR="00754167" w:rsidRPr="00077B50" w:rsidRDefault="00754167" w:rsidP="00077B50">
            <w:pPr>
              <w:pStyle w:val="Tabletextcentred"/>
            </w:pPr>
            <w:r w:rsidRPr="00077B50">
              <w:t>30</w:t>
            </w:r>
          </w:p>
        </w:tc>
        <w:tc>
          <w:tcPr>
            <w:tcW w:w="0" w:type="auto"/>
            <w:hideMark/>
          </w:tcPr>
          <w:p w14:paraId="56BE3342" w14:textId="77777777" w:rsidR="00754167" w:rsidRPr="00077B50" w:rsidRDefault="00754167" w:rsidP="00077B50">
            <w:pPr>
              <w:pStyle w:val="Tabletextcentred"/>
            </w:pPr>
            <w:r w:rsidRPr="00077B50">
              <w:t>2</w:t>
            </w:r>
          </w:p>
        </w:tc>
        <w:tc>
          <w:tcPr>
            <w:tcW w:w="0" w:type="auto"/>
            <w:hideMark/>
          </w:tcPr>
          <w:p w14:paraId="59C147BD" w14:textId="77777777" w:rsidR="00754167" w:rsidRPr="00077B50" w:rsidRDefault="00754167" w:rsidP="00077B50">
            <w:pPr>
              <w:pStyle w:val="Tabletextcentred"/>
            </w:pPr>
            <w:r w:rsidRPr="00077B50">
              <w:t>83</w:t>
            </w:r>
          </w:p>
        </w:tc>
        <w:tc>
          <w:tcPr>
            <w:tcW w:w="0" w:type="auto"/>
            <w:hideMark/>
          </w:tcPr>
          <w:p w14:paraId="66E9F28D" w14:textId="77777777" w:rsidR="00754167" w:rsidRPr="00077B50" w:rsidRDefault="00754167" w:rsidP="00077B50">
            <w:pPr>
              <w:pStyle w:val="Tabletextcentred"/>
            </w:pPr>
            <w:r w:rsidRPr="00077B50">
              <w:t>24</w:t>
            </w:r>
          </w:p>
        </w:tc>
        <w:tc>
          <w:tcPr>
            <w:tcW w:w="0" w:type="auto"/>
            <w:hideMark/>
          </w:tcPr>
          <w:p w14:paraId="380B03B5" w14:textId="77777777" w:rsidR="00754167" w:rsidRPr="00077B50" w:rsidRDefault="00754167" w:rsidP="00077B50">
            <w:pPr>
              <w:pStyle w:val="Tabletextcentred"/>
            </w:pPr>
            <w:r w:rsidRPr="00077B50">
              <w:t>31</w:t>
            </w:r>
          </w:p>
        </w:tc>
        <w:tc>
          <w:tcPr>
            <w:tcW w:w="0" w:type="auto"/>
            <w:hideMark/>
          </w:tcPr>
          <w:p w14:paraId="199A1398" w14:textId="77777777" w:rsidR="00754167" w:rsidRPr="00077B50" w:rsidRDefault="00754167" w:rsidP="00077B50">
            <w:pPr>
              <w:pStyle w:val="Tabletextcentred"/>
            </w:pPr>
            <w:r w:rsidRPr="00077B50">
              <w:t>3</w:t>
            </w:r>
          </w:p>
        </w:tc>
      </w:tr>
      <w:tr w:rsidR="00754167" w:rsidRPr="00754167" w14:paraId="3CDA496D" w14:textId="77777777" w:rsidTr="00754167">
        <w:trPr>
          <w:trHeight w:val="437"/>
        </w:trPr>
        <w:tc>
          <w:tcPr>
            <w:tcW w:w="0" w:type="auto"/>
            <w:hideMark/>
          </w:tcPr>
          <w:p w14:paraId="427457D8" w14:textId="77777777" w:rsidR="00754167" w:rsidRPr="00BF38FA" w:rsidRDefault="00754167" w:rsidP="00BF38FA">
            <w:pPr>
              <w:pStyle w:val="Tabletext"/>
              <w:rPr>
                <w:b/>
                <w:bCs/>
              </w:rPr>
            </w:pPr>
            <w:r w:rsidRPr="00BF38FA">
              <w:rPr>
                <w:b/>
                <w:bCs/>
              </w:rPr>
              <w:t>Podcasts</w:t>
            </w:r>
          </w:p>
        </w:tc>
        <w:tc>
          <w:tcPr>
            <w:tcW w:w="0" w:type="auto"/>
            <w:hideMark/>
          </w:tcPr>
          <w:p w14:paraId="045AD6AF" w14:textId="77777777" w:rsidR="00754167" w:rsidRPr="00077B50" w:rsidRDefault="00754167" w:rsidP="00077B50">
            <w:pPr>
              <w:pStyle w:val="Tabletextcentred"/>
            </w:pPr>
            <w:r w:rsidRPr="00077B50">
              <w:t>1,082</w:t>
            </w:r>
          </w:p>
        </w:tc>
        <w:tc>
          <w:tcPr>
            <w:tcW w:w="0" w:type="auto"/>
            <w:hideMark/>
          </w:tcPr>
          <w:p w14:paraId="2BEAA98E" w14:textId="77777777" w:rsidR="00754167" w:rsidRPr="00077B50" w:rsidRDefault="00754167" w:rsidP="00077B50">
            <w:pPr>
              <w:pStyle w:val="Tabletextcentred"/>
            </w:pPr>
            <w:r w:rsidRPr="00077B50">
              <w:t>19</w:t>
            </w:r>
          </w:p>
        </w:tc>
        <w:tc>
          <w:tcPr>
            <w:tcW w:w="0" w:type="auto"/>
            <w:hideMark/>
          </w:tcPr>
          <w:p w14:paraId="647765FB" w14:textId="77777777" w:rsidR="00754167" w:rsidRPr="00077B50" w:rsidRDefault="00754167" w:rsidP="00077B50">
            <w:pPr>
              <w:pStyle w:val="Tabletextcentred"/>
            </w:pPr>
            <w:r w:rsidRPr="00077B50">
              <w:t>2</w:t>
            </w:r>
          </w:p>
        </w:tc>
        <w:tc>
          <w:tcPr>
            <w:tcW w:w="0" w:type="auto"/>
            <w:hideMark/>
          </w:tcPr>
          <w:p w14:paraId="53902D44" w14:textId="77777777" w:rsidR="00754167" w:rsidRPr="00077B50" w:rsidRDefault="00754167" w:rsidP="00077B50">
            <w:pPr>
              <w:pStyle w:val="Tabletextcentred"/>
            </w:pPr>
            <w:r w:rsidRPr="00077B50">
              <w:t>86</w:t>
            </w:r>
          </w:p>
        </w:tc>
        <w:tc>
          <w:tcPr>
            <w:tcW w:w="0" w:type="auto"/>
            <w:hideMark/>
          </w:tcPr>
          <w:p w14:paraId="5D2576CC" w14:textId="77777777" w:rsidR="00754167" w:rsidRPr="00077B50" w:rsidRDefault="00754167" w:rsidP="00077B50">
            <w:pPr>
              <w:pStyle w:val="Tabletextcentred"/>
            </w:pPr>
            <w:r w:rsidRPr="00077B50">
              <w:t>7</w:t>
            </w:r>
          </w:p>
        </w:tc>
        <w:tc>
          <w:tcPr>
            <w:tcW w:w="0" w:type="auto"/>
            <w:hideMark/>
          </w:tcPr>
          <w:p w14:paraId="014B5BEF" w14:textId="77777777" w:rsidR="00754167" w:rsidRPr="00077B50" w:rsidRDefault="00754167" w:rsidP="00077B50">
            <w:pPr>
              <w:pStyle w:val="Tabletextcentred"/>
            </w:pPr>
            <w:r w:rsidRPr="00077B50">
              <w:t>20</w:t>
            </w:r>
          </w:p>
        </w:tc>
        <w:tc>
          <w:tcPr>
            <w:tcW w:w="0" w:type="auto"/>
            <w:hideMark/>
          </w:tcPr>
          <w:p w14:paraId="4312A1E9" w14:textId="77777777" w:rsidR="00754167" w:rsidRPr="00077B50" w:rsidRDefault="00754167" w:rsidP="00077B50">
            <w:pPr>
              <w:pStyle w:val="Tabletextcentred"/>
            </w:pPr>
            <w:r w:rsidRPr="00077B50">
              <w:t>1</w:t>
            </w:r>
          </w:p>
        </w:tc>
      </w:tr>
      <w:tr w:rsidR="00754167" w:rsidRPr="00754167" w14:paraId="6D6DEFD5" w14:textId="77777777" w:rsidTr="00754167">
        <w:trPr>
          <w:trHeight w:val="441"/>
        </w:trPr>
        <w:tc>
          <w:tcPr>
            <w:tcW w:w="0" w:type="auto"/>
            <w:hideMark/>
          </w:tcPr>
          <w:p w14:paraId="1D3FC17A" w14:textId="77777777" w:rsidR="00754167" w:rsidRPr="00BF38FA" w:rsidRDefault="00754167" w:rsidP="00BF38FA">
            <w:pPr>
              <w:pStyle w:val="Tabletext"/>
              <w:rPr>
                <w:b/>
                <w:bCs/>
              </w:rPr>
            </w:pPr>
            <w:r w:rsidRPr="00BF38FA">
              <w:rPr>
                <w:b/>
                <w:bCs/>
                <w:lang w:val="en-US"/>
              </w:rPr>
              <w:t>AM radio</w:t>
            </w:r>
          </w:p>
        </w:tc>
        <w:tc>
          <w:tcPr>
            <w:tcW w:w="0" w:type="auto"/>
            <w:hideMark/>
          </w:tcPr>
          <w:p w14:paraId="31EE27DC" w14:textId="77777777" w:rsidR="00754167" w:rsidRPr="00077B50" w:rsidRDefault="00754167" w:rsidP="00077B50">
            <w:pPr>
              <w:pStyle w:val="Tabletextcentred"/>
            </w:pPr>
            <w:r w:rsidRPr="00077B50">
              <w:t>921</w:t>
            </w:r>
          </w:p>
        </w:tc>
        <w:tc>
          <w:tcPr>
            <w:tcW w:w="0" w:type="auto"/>
            <w:hideMark/>
          </w:tcPr>
          <w:p w14:paraId="187BE1CA" w14:textId="77777777" w:rsidR="00754167" w:rsidRPr="00077B50" w:rsidRDefault="00754167" w:rsidP="00077B50">
            <w:pPr>
              <w:pStyle w:val="Tabletextcentred"/>
            </w:pPr>
            <w:r w:rsidRPr="00077B50">
              <w:t>73</w:t>
            </w:r>
          </w:p>
        </w:tc>
        <w:tc>
          <w:tcPr>
            <w:tcW w:w="0" w:type="auto"/>
            <w:hideMark/>
          </w:tcPr>
          <w:p w14:paraId="6391C511" w14:textId="77777777" w:rsidR="00754167" w:rsidRPr="00077B50" w:rsidRDefault="00754167" w:rsidP="00077B50">
            <w:pPr>
              <w:pStyle w:val="Tabletextcentred"/>
            </w:pPr>
            <w:r w:rsidRPr="00077B50">
              <w:t>41</w:t>
            </w:r>
          </w:p>
        </w:tc>
        <w:tc>
          <w:tcPr>
            <w:tcW w:w="0" w:type="auto"/>
            <w:hideMark/>
          </w:tcPr>
          <w:p w14:paraId="6A421057" w14:textId="77777777" w:rsidR="00754167" w:rsidRPr="00077B50" w:rsidRDefault="00754167" w:rsidP="00077B50">
            <w:pPr>
              <w:pStyle w:val="Tabletextcentred"/>
            </w:pPr>
            <w:r w:rsidRPr="00077B50">
              <w:t>17</w:t>
            </w:r>
          </w:p>
        </w:tc>
        <w:tc>
          <w:tcPr>
            <w:tcW w:w="0" w:type="auto"/>
            <w:hideMark/>
          </w:tcPr>
          <w:p w14:paraId="0379BA6B" w14:textId="77777777" w:rsidR="00754167" w:rsidRPr="00077B50" w:rsidRDefault="00754167" w:rsidP="00077B50">
            <w:pPr>
              <w:pStyle w:val="Tabletextcentred"/>
            </w:pPr>
            <w:r w:rsidRPr="00077B50">
              <w:t>9</w:t>
            </w:r>
          </w:p>
        </w:tc>
        <w:tc>
          <w:tcPr>
            <w:tcW w:w="0" w:type="auto"/>
            <w:hideMark/>
          </w:tcPr>
          <w:p w14:paraId="6FF1420E" w14:textId="77777777" w:rsidR="00754167" w:rsidRPr="00077B50" w:rsidRDefault="00754167" w:rsidP="00077B50">
            <w:pPr>
              <w:pStyle w:val="Tabletextcentred"/>
            </w:pPr>
            <w:r w:rsidRPr="00077B50">
              <w:t>10</w:t>
            </w:r>
          </w:p>
        </w:tc>
        <w:tc>
          <w:tcPr>
            <w:tcW w:w="0" w:type="auto"/>
            <w:hideMark/>
          </w:tcPr>
          <w:p w14:paraId="15801337" w14:textId="77777777" w:rsidR="00754167" w:rsidRPr="00077B50" w:rsidRDefault="00754167" w:rsidP="00077B50">
            <w:pPr>
              <w:pStyle w:val="Tabletextcentred"/>
            </w:pPr>
            <w:r w:rsidRPr="00077B50">
              <w:t>1</w:t>
            </w:r>
          </w:p>
        </w:tc>
      </w:tr>
      <w:tr w:rsidR="00754167" w:rsidRPr="00754167" w14:paraId="3F5475DF" w14:textId="77777777" w:rsidTr="00754167">
        <w:trPr>
          <w:trHeight w:val="441"/>
        </w:trPr>
        <w:tc>
          <w:tcPr>
            <w:tcW w:w="0" w:type="auto"/>
            <w:hideMark/>
          </w:tcPr>
          <w:p w14:paraId="2D96A9D4" w14:textId="77777777" w:rsidR="00754167" w:rsidRPr="00BF38FA" w:rsidRDefault="00754167" w:rsidP="00BF38FA">
            <w:pPr>
              <w:pStyle w:val="Tabletext"/>
              <w:rPr>
                <w:b/>
                <w:bCs/>
              </w:rPr>
            </w:pPr>
            <w:r w:rsidRPr="00BF38FA">
              <w:rPr>
                <w:b/>
                <w:bCs/>
                <w:lang w:val="en-US"/>
              </w:rPr>
              <w:t>Digital radio (DAB)</w:t>
            </w:r>
          </w:p>
        </w:tc>
        <w:tc>
          <w:tcPr>
            <w:tcW w:w="0" w:type="auto"/>
            <w:hideMark/>
          </w:tcPr>
          <w:p w14:paraId="07FDEFC7" w14:textId="77777777" w:rsidR="00754167" w:rsidRPr="00077B50" w:rsidRDefault="00754167" w:rsidP="00077B50">
            <w:pPr>
              <w:pStyle w:val="Tabletextcentred"/>
            </w:pPr>
            <w:r w:rsidRPr="00077B50">
              <w:t>638</w:t>
            </w:r>
          </w:p>
        </w:tc>
        <w:tc>
          <w:tcPr>
            <w:tcW w:w="0" w:type="auto"/>
            <w:hideMark/>
          </w:tcPr>
          <w:p w14:paraId="33E45CE4" w14:textId="77777777" w:rsidR="00754167" w:rsidRPr="00077B50" w:rsidRDefault="00754167" w:rsidP="00077B50">
            <w:pPr>
              <w:pStyle w:val="Tabletextcentred"/>
            </w:pPr>
            <w:r w:rsidRPr="00077B50">
              <w:t>62</w:t>
            </w:r>
          </w:p>
        </w:tc>
        <w:tc>
          <w:tcPr>
            <w:tcW w:w="0" w:type="auto"/>
            <w:hideMark/>
          </w:tcPr>
          <w:p w14:paraId="5ACC6820" w14:textId="77777777" w:rsidR="00754167" w:rsidRPr="00077B50" w:rsidRDefault="00754167" w:rsidP="00077B50">
            <w:pPr>
              <w:pStyle w:val="Tabletextcentred"/>
            </w:pPr>
            <w:r w:rsidRPr="00077B50">
              <w:t>37</w:t>
            </w:r>
          </w:p>
        </w:tc>
        <w:tc>
          <w:tcPr>
            <w:tcW w:w="0" w:type="auto"/>
            <w:hideMark/>
          </w:tcPr>
          <w:p w14:paraId="6EC37089" w14:textId="77777777" w:rsidR="00754167" w:rsidRPr="00077B50" w:rsidRDefault="00754167" w:rsidP="00077B50">
            <w:pPr>
              <w:pStyle w:val="Tabletextcentred"/>
            </w:pPr>
            <w:r w:rsidRPr="00077B50">
              <w:t>15</w:t>
            </w:r>
          </w:p>
        </w:tc>
        <w:tc>
          <w:tcPr>
            <w:tcW w:w="0" w:type="auto"/>
            <w:hideMark/>
          </w:tcPr>
          <w:p w14:paraId="5AC11A99" w14:textId="77777777" w:rsidR="00754167" w:rsidRPr="00077B50" w:rsidRDefault="00754167" w:rsidP="00077B50">
            <w:pPr>
              <w:pStyle w:val="Tabletextcentred"/>
            </w:pPr>
            <w:r w:rsidRPr="00077B50">
              <w:t>14</w:t>
            </w:r>
          </w:p>
        </w:tc>
        <w:tc>
          <w:tcPr>
            <w:tcW w:w="0" w:type="auto"/>
            <w:hideMark/>
          </w:tcPr>
          <w:p w14:paraId="3D264FE6" w14:textId="77777777" w:rsidR="00754167" w:rsidRPr="00077B50" w:rsidRDefault="00754167" w:rsidP="00077B50">
            <w:pPr>
              <w:pStyle w:val="Tabletextcentred"/>
            </w:pPr>
            <w:r w:rsidRPr="00077B50">
              <w:t>8</w:t>
            </w:r>
          </w:p>
        </w:tc>
        <w:tc>
          <w:tcPr>
            <w:tcW w:w="0" w:type="auto"/>
            <w:hideMark/>
          </w:tcPr>
          <w:p w14:paraId="01D40F1D" w14:textId="77777777" w:rsidR="00754167" w:rsidRPr="00077B50" w:rsidRDefault="00754167" w:rsidP="00077B50">
            <w:pPr>
              <w:pStyle w:val="Tabletextcentred"/>
            </w:pPr>
            <w:r w:rsidRPr="00077B50">
              <w:t>1</w:t>
            </w:r>
          </w:p>
        </w:tc>
      </w:tr>
      <w:tr w:rsidR="00754167" w:rsidRPr="00754167" w14:paraId="15380E89" w14:textId="77777777" w:rsidTr="00754167">
        <w:trPr>
          <w:trHeight w:val="441"/>
        </w:trPr>
        <w:tc>
          <w:tcPr>
            <w:tcW w:w="0" w:type="auto"/>
            <w:hideMark/>
          </w:tcPr>
          <w:p w14:paraId="263AB78B" w14:textId="77777777" w:rsidR="00754167" w:rsidRPr="00BF38FA" w:rsidRDefault="00754167" w:rsidP="00BF38FA">
            <w:pPr>
              <w:pStyle w:val="Tabletext"/>
              <w:rPr>
                <w:b/>
                <w:bCs/>
              </w:rPr>
            </w:pPr>
            <w:r w:rsidRPr="00BF38FA">
              <w:rPr>
                <w:b/>
                <w:bCs/>
                <w:lang w:val="en-US"/>
              </w:rPr>
              <w:t>Radio via the internet or an app (excluding podcasts)</w:t>
            </w:r>
          </w:p>
        </w:tc>
        <w:tc>
          <w:tcPr>
            <w:tcW w:w="0" w:type="auto"/>
            <w:hideMark/>
          </w:tcPr>
          <w:p w14:paraId="35A01D93" w14:textId="77777777" w:rsidR="00754167" w:rsidRPr="00077B50" w:rsidRDefault="00754167" w:rsidP="00077B50">
            <w:pPr>
              <w:pStyle w:val="Tabletextcentred"/>
            </w:pPr>
            <w:r w:rsidRPr="00077B50">
              <w:t>576</w:t>
            </w:r>
          </w:p>
        </w:tc>
        <w:tc>
          <w:tcPr>
            <w:tcW w:w="0" w:type="auto"/>
            <w:hideMark/>
          </w:tcPr>
          <w:p w14:paraId="5A9B4E38" w14:textId="77777777" w:rsidR="00754167" w:rsidRPr="00077B50" w:rsidRDefault="00754167" w:rsidP="00077B50">
            <w:pPr>
              <w:pStyle w:val="Tabletextcentred"/>
            </w:pPr>
            <w:r w:rsidRPr="00077B50">
              <w:t>32</w:t>
            </w:r>
          </w:p>
        </w:tc>
        <w:tc>
          <w:tcPr>
            <w:tcW w:w="0" w:type="auto"/>
            <w:hideMark/>
          </w:tcPr>
          <w:p w14:paraId="13148E91" w14:textId="77777777" w:rsidR="00754167" w:rsidRPr="00077B50" w:rsidRDefault="00754167" w:rsidP="00077B50">
            <w:pPr>
              <w:pStyle w:val="Tabletextcentred"/>
            </w:pPr>
            <w:r w:rsidRPr="00077B50">
              <w:t>11</w:t>
            </w:r>
          </w:p>
        </w:tc>
        <w:tc>
          <w:tcPr>
            <w:tcW w:w="0" w:type="auto"/>
            <w:hideMark/>
          </w:tcPr>
          <w:p w14:paraId="16AE0A73" w14:textId="77777777" w:rsidR="00754167" w:rsidRPr="00077B50" w:rsidRDefault="00754167" w:rsidP="00077B50">
            <w:pPr>
              <w:pStyle w:val="Tabletextcentred"/>
            </w:pPr>
            <w:r w:rsidRPr="00077B50">
              <w:t>56</w:t>
            </w:r>
          </w:p>
        </w:tc>
        <w:tc>
          <w:tcPr>
            <w:tcW w:w="0" w:type="auto"/>
            <w:hideMark/>
          </w:tcPr>
          <w:p w14:paraId="2DD392FA" w14:textId="77777777" w:rsidR="00754167" w:rsidRPr="00077B50" w:rsidRDefault="00754167" w:rsidP="00077B50">
            <w:pPr>
              <w:pStyle w:val="Tabletextcentred"/>
            </w:pPr>
            <w:r w:rsidRPr="00077B50">
              <w:t>26</w:t>
            </w:r>
          </w:p>
        </w:tc>
        <w:tc>
          <w:tcPr>
            <w:tcW w:w="0" w:type="auto"/>
            <w:hideMark/>
          </w:tcPr>
          <w:p w14:paraId="28BA5950" w14:textId="77777777" w:rsidR="00754167" w:rsidRPr="00077B50" w:rsidRDefault="00754167" w:rsidP="00077B50">
            <w:pPr>
              <w:pStyle w:val="Tabletextcentred"/>
            </w:pPr>
            <w:r w:rsidRPr="00077B50">
              <w:t>37</w:t>
            </w:r>
          </w:p>
        </w:tc>
        <w:tc>
          <w:tcPr>
            <w:tcW w:w="0" w:type="auto"/>
            <w:hideMark/>
          </w:tcPr>
          <w:p w14:paraId="10011966" w14:textId="77777777" w:rsidR="00754167" w:rsidRPr="00077B50" w:rsidRDefault="00754167" w:rsidP="00077B50">
            <w:pPr>
              <w:pStyle w:val="Tabletextcentred"/>
            </w:pPr>
            <w:r w:rsidRPr="00077B50">
              <w:t>3</w:t>
            </w:r>
          </w:p>
        </w:tc>
      </w:tr>
    </w:tbl>
    <w:p w14:paraId="6D07F785" w14:textId="77777777" w:rsidR="00754167" w:rsidRPr="00754167" w:rsidRDefault="00754167" w:rsidP="00754167">
      <w:pPr>
        <w:pStyle w:val="FootnoteText"/>
      </w:pPr>
      <w:r w:rsidRPr="00754167">
        <w:rPr>
          <w:lang w:val="en-US"/>
        </w:rPr>
        <w:t>Source: NEWG29. In general, what do you use to listen to [‘insert NEW28 Response of codes 1-6’]</w:t>
      </w:r>
    </w:p>
    <w:p w14:paraId="65AF96B6" w14:textId="77777777" w:rsidR="00754167" w:rsidRPr="00754167" w:rsidRDefault="00754167" w:rsidP="00754167">
      <w:pPr>
        <w:pStyle w:val="FootnoteText"/>
      </w:pPr>
      <w:r w:rsidRPr="00754167">
        <w:rPr>
          <w:lang w:val="en-US"/>
        </w:rPr>
        <w:t>Base: MCCS, Respondents who listened to audio content in the past 7 days. 2024 n= from 576 to 2,266.</w:t>
      </w:r>
    </w:p>
    <w:p w14:paraId="79EF2CF2" w14:textId="4ACEE3DA" w:rsidR="00754167" w:rsidRPr="00077B50" w:rsidRDefault="00754167" w:rsidP="00754167">
      <w:pPr>
        <w:pStyle w:val="FootnoteText"/>
        <w:rPr>
          <w:lang w:val="en-GB"/>
        </w:rPr>
      </w:pPr>
      <w:r w:rsidRPr="00754167">
        <w:rPr>
          <w:lang w:val="en-GB"/>
        </w:rPr>
        <w:t>Notes: Don’t know/refused responses not shown, % vary per statement.</w:t>
      </w:r>
    </w:p>
    <w:p w14:paraId="5C6D526F" w14:textId="77777777" w:rsidR="00754167" w:rsidRPr="00754167" w:rsidRDefault="00754167" w:rsidP="00754167">
      <w:pPr>
        <w:pStyle w:val="Heading4"/>
      </w:pPr>
      <w:r w:rsidRPr="00754167">
        <w:t>Subgroups</w:t>
      </w:r>
    </w:p>
    <w:p w14:paraId="69005FF0" w14:textId="77777777" w:rsidR="00754167" w:rsidRPr="00754167" w:rsidRDefault="00754167" w:rsidP="00754167">
      <w:r w:rsidRPr="00754167">
        <w:rPr>
          <w:b/>
          <w:bCs/>
          <w:lang w:val="en-US"/>
        </w:rPr>
        <w:t xml:space="preserve">FM radio </w:t>
      </w:r>
      <w:r w:rsidRPr="00754167">
        <w:rPr>
          <w:lang w:val="en-US"/>
        </w:rPr>
        <w:t>was higher for:</w:t>
      </w:r>
    </w:p>
    <w:p w14:paraId="4E6D5E71" w14:textId="77777777" w:rsidR="00754167" w:rsidRPr="00754167" w:rsidRDefault="00754167" w:rsidP="00754167">
      <w:pPr>
        <w:rPr>
          <w:u w:val="single"/>
        </w:rPr>
      </w:pPr>
      <w:r w:rsidRPr="00754167">
        <w:rPr>
          <w:u w:val="single"/>
          <w:lang w:val="en-US"/>
        </w:rPr>
        <w:t>Car audio system:</w:t>
      </w:r>
    </w:p>
    <w:p w14:paraId="54CCF03D" w14:textId="77777777" w:rsidR="00754167" w:rsidRPr="00754167" w:rsidRDefault="00754167" w:rsidP="00754167">
      <w:pPr>
        <w:pStyle w:val="Listparagraphbullets"/>
      </w:pPr>
      <w:r w:rsidRPr="00754167">
        <w:rPr>
          <w:lang w:val="en-US"/>
        </w:rPr>
        <w:t>Ages 25-34 (90%), 35-44 (86%), and 45-54 (89% vs 71% of ages 75+)</w:t>
      </w:r>
    </w:p>
    <w:p w14:paraId="5529302C" w14:textId="77777777" w:rsidR="00754167" w:rsidRPr="00754167" w:rsidRDefault="00754167" w:rsidP="00754167">
      <w:pPr>
        <w:pStyle w:val="Listparagraphbullets"/>
      </w:pPr>
      <w:r w:rsidRPr="00754167">
        <w:rPr>
          <w:lang w:val="en-US"/>
        </w:rPr>
        <w:t>Those with dependent children in the household (90% vs 81% of those without children, 78% of those with non-dependent children only)</w:t>
      </w:r>
    </w:p>
    <w:p w14:paraId="1CF614D8" w14:textId="1D8DA473" w:rsidR="00754167" w:rsidRDefault="00754167" w:rsidP="00754167">
      <w:pPr>
        <w:pStyle w:val="Listparagraphbullets"/>
      </w:pPr>
      <w:r w:rsidRPr="00754167">
        <w:rPr>
          <w:lang w:val="en-US"/>
        </w:rPr>
        <w:t>Those self-employed (94%), employed full time or part time (88% vs 76% of those retired)</w:t>
      </w:r>
    </w:p>
    <w:p w14:paraId="5731F290" w14:textId="77777777" w:rsidR="00754167" w:rsidRPr="00754167" w:rsidRDefault="00754167" w:rsidP="00754167">
      <w:r w:rsidRPr="00754167">
        <w:rPr>
          <w:lang w:val="en-US"/>
        </w:rPr>
        <w:t>Online music streaming services was higher for:</w:t>
      </w:r>
    </w:p>
    <w:p w14:paraId="3233747A" w14:textId="77777777" w:rsidR="00754167" w:rsidRPr="00754167" w:rsidRDefault="00754167" w:rsidP="00754167">
      <w:pPr>
        <w:rPr>
          <w:u w:val="single"/>
        </w:rPr>
      </w:pPr>
      <w:r w:rsidRPr="00754167">
        <w:rPr>
          <w:u w:val="single"/>
          <w:lang w:val="en-US"/>
        </w:rPr>
        <w:t>Smartphone:</w:t>
      </w:r>
    </w:p>
    <w:p w14:paraId="7B0830F4" w14:textId="77777777" w:rsidR="00754167" w:rsidRPr="00754167" w:rsidRDefault="00754167" w:rsidP="00754167">
      <w:pPr>
        <w:pStyle w:val="Listparagraphbullets"/>
      </w:pPr>
      <w:r w:rsidRPr="00754167">
        <w:rPr>
          <w:lang w:val="en-US"/>
        </w:rPr>
        <w:t>Ages 18-24 (94%), 25-34 (88%), and 35-44 (87% vs 71% of ages 55-64, 50% of ages 65-74 and 34% of ages 75+)</w:t>
      </w:r>
    </w:p>
    <w:p w14:paraId="20193BE7" w14:textId="0B436701" w:rsidR="00754167" w:rsidRDefault="00754167" w:rsidP="00754167">
      <w:pPr>
        <w:pStyle w:val="Listparagraphbullets"/>
      </w:pPr>
      <w:r w:rsidRPr="00754167">
        <w:rPr>
          <w:lang w:val="en-US"/>
        </w:rPr>
        <w:t>Those living in a capital city (86% vs 77% of those living outside a capital city)</w:t>
      </w:r>
    </w:p>
    <w:p w14:paraId="5E9F04A2" w14:textId="77777777" w:rsidR="00754167" w:rsidRPr="00754167" w:rsidRDefault="00754167" w:rsidP="00754167">
      <w:pPr>
        <w:pStyle w:val="normal-box"/>
      </w:pPr>
      <w:r w:rsidRPr="00754167">
        <w:t xml:space="preserve">FM and AM radio were most commonly listened to in the car, while smartphones were used primarily for podcasts and online music streaming. </w:t>
      </w:r>
    </w:p>
    <w:p w14:paraId="6F8FF463" w14:textId="62FCCE8B" w:rsidR="00754167" w:rsidRDefault="00754167">
      <w:pPr>
        <w:spacing w:line="259" w:lineRule="auto"/>
      </w:pPr>
      <w:r>
        <w:br w:type="page"/>
      </w:r>
    </w:p>
    <w:p w14:paraId="30BDCFA9" w14:textId="46F7CC9A" w:rsidR="00754167" w:rsidRDefault="00010902" w:rsidP="00754167">
      <w:pPr>
        <w:pStyle w:val="Heading2"/>
        <w:rPr>
          <w:lang w:val="en-US"/>
        </w:rPr>
      </w:pPr>
      <w:hyperlink w:anchor="TOC" w:history="1">
        <w:bookmarkStart w:id="93" w:name="_Toc197964137"/>
        <w:r w:rsidR="00754167" w:rsidRPr="00A123BF">
          <w:rPr>
            <w:rStyle w:val="Hyperlink"/>
            <w:lang w:val="en-US"/>
          </w:rPr>
          <w:t>News &amp; Emergency Information content</w:t>
        </w:r>
        <w:bookmarkEnd w:id="93"/>
      </w:hyperlink>
    </w:p>
    <w:p w14:paraId="2032BF50" w14:textId="7DE04764" w:rsidR="00754167" w:rsidRDefault="00754167" w:rsidP="00754167">
      <w:pPr>
        <w:pStyle w:val="Heading3"/>
      </w:pPr>
      <w:bookmarkStart w:id="94" w:name="_Toc197964138"/>
      <w:r w:rsidRPr="00754167">
        <w:t>Chapter Summary – News &amp; Emergency Information Content</w:t>
      </w:r>
      <w:bookmarkEnd w:id="94"/>
    </w:p>
    <w:p w14:paraId="0E2DB7FE" w14:textId="77777777" w:rsidR="00754167" w:rsidRPr="00754167" w:rsidRDefault="00754167" w:rsidP="00754167">
      <w:r w:rsidRPr="00754167">
        <w:rPr>
          <w:lang w:val="en-US"/>
        </w:rPr>
        <w:t xml:space="preserve">News consumption declined in general in 2024, but Australian national news remained most consumed news type </w:t>
      </w:r>
    </w:p>
    <w:p w14:paraId="0AF83B9B" w14:textId="77777777" w:rsidR="00754167" w:rsidRPr="00754167" w:rsidRDefault="00754167" w:rsidP="00754167">
      <w:pPr>
        <w:pStyle w:val="Listparagraphbullets"/>
      </w:pPr>
      <w:r w:rsidRPr="00754167">
        <w:rPr>
          <w:lang w:val="en-US"/>
        </w:rPr>
        <w:t xml:space="preserve">Consumption of national, state or territory and local news all declined in 2024, at 53%, 46%, and 40% NET respectively (net 3-5 times per week and more often than 5 times per week). This was driven by declines amongst the frequent consumers of news. </w:t>
      </w:r>
    </w:p>
    <w:p w14:paraId="701362DA" w14:textId="77777777" w:rsidR="00754167" w:rsidRPr="00754167" w:rsidRDefault="00754167" w:rsidP="00754167">
      <w:pPr>
        <w:pStyle w:val="Listparagraphbullets"/>
      </w:pPr>
      <w:r w:rsidRPr="00754167">
        <w:rPr>
          <w:lang w:val="en-US"/>
        </w:rPr>
        <w:t xml:space="preserve">More than half of respondents (53%) reported that they consume Australian national news content at least 3-5 times a week (net 3-5 times per week and more often than 5 times per week). </w:t>
      </w:r>
    </w:p>
    <w:p w14:paraId="32C43238" w14:textId="77777777" w:rsidR="00754167" w:rsidRPr="00754167" w:rsidRDefault="00754167" w:rsidP="00754167">
      <w:r w:rsidRPr="00754167">
        <w:rPr>
          <w:lang w:val="en-US"/>
        </w:rPr>
        <w:t>Online remained the most common source for news consumption, while TV and audio categories showed declines</w:t>
      </w:r>
    </w:p>
    <w:p w14:paraId="2BC74CE9" w14:textId="77777777" w:rsidR="00754167" w:rsidRPr="00754167" w:rsidRDefault="00754167" w:rsidP="00754167">
      <w:pPr>
        <w:pStyle w:val="Listparagraphbullets"/>
      </w:pPr>
      <w:r w:rsidRPr="00754167">
        <w:rPr>
          <w:lang w:val="en-US"/>
        </w:rPr>
        <w:t xml:space="preserve">When considering sources of news by access category, online remained the most commonly used (net 84%), followed by TV (net 71%). TV and audio (net 55%) sources of news have declined in 2024. </w:t>
      </w:r>
    </w:p>
    <w:p w14:paraId="17DE53D3" w14:textId="77777777" w:rsidR="00754167" w:rsidRPr="00754167" w:rsidRDefault="00754167" w:rsidP="00754167">
      <w:pPr>
        <w:pStyle w:val="Listparagraphbullets"/>
      </w:pPr>
      <w:r w:rsidRPr="00754167">
        <w:rPr>
          <w:lang w:val="en-US"/>
        </w:rPr>
        <w:t>Commercial free-to-air TV remained the most common main source of local (25%), state or territory (26%), Australian national (27%), and international news (20%).</w:t>
      </w:r>
    </w:p>
    <w:p w14:paraId="47427C93" w14:textId="77777777" w:rsidR="00754167" w:rsidRPr="00754167" w:rsidRDefault="00754167" w:rsidP="00754167">
      <w:pPr>
        <w:pStyle w:val="Listparagraphbullets"/>
      </w:pPr>
      <w:r w:rsidRPr="00754167">
        <w:rPr>
          <w:lang w:val="en-US"/>
        </w:rPr>
        <w:t xml:space="preserve">11% of respondents reported paying for a paid news and current affairs subscription, with the majority paying for only one subscription. </w:t>
      </w:r>
    </w:p>
    <w:p w14:paraId="5CB1F2B6" w14:textId="77777777" w:rsidR="00754167" w:rsidRPr="00754167" w:rsidRDefault="00754167" w:rsidP="00754167">
      <w:r w:rsidRPr="00754167">
        <w:rPr>
          <w:lang w:val="en-US"/>
        </w:rPr>
        <w:t>Passive news consumption was driven by youth, females, and those with children in the household</w:t>
      </w:r>
    </w:p>
    <w:p w14:paraId="31B90BC1" w14:textId="77777777" w:rsidR="00754167" w:rsidRPr="00754167" w:rsidRDefault="00754167" w:rsidP="00754167">
      <w:pPr>
        <w:pStyle w:val="Listparagraphbullets"/>
      </w:pPr>
      <w:r w:rsidRPr="00754167">
        <w:rPr>
          <w:lang w:val="en-US"/>
        </w:rPr>
        <w:lastRenderedPageBreak/>
        <w:t xml:space="preserve">One-in-five (19%) respondents reported that the majority or all of the news they consumed came from activities where they were not primarily trying to engage with (net the majority of it, all of it). Passive news consumption was driven by those who are younger, female, of have children in the household. </w:t>
      </w:r>
    </w:p>
    <w:p w14:paraId="2304CA93" w14:textId="77777777" w:rsidR="00754167" w:rsidRPr="00754167" w:rsidRDefault="00754167" w:rsidP="00754167">
      <w:pPr>
        <w:pStyle w:val="Listparagraphbullets"/>
      </w:pPr>
      <w:r w:rsidRPr="00754167">
        <w:rPr>
          <w:lang w:val="en-US"/>
        </w:rPr>
        <w:t xml:space="preserve">Local health issues (81%) and local crime, legal issues or court decisions (80%) were the types of local news content most commonly considered important (net very important and somewhat important). Perceived importance of local events (76%) and sports (37%) declined in 2024. </w:t>
      </w:r>
    </w:p>
    <w:p w14:paraId="09DC2C9E" w14:textId="77777777" w:rsidR="00754167" w:rsidRPr="00754167" w:rsidRDefault="00754167" w:rsidP="00754167">
      <w:r w:rsidRPr="00754167">
        <w:t xml:space="preserve">Emergency information sources results show that radio and Government weather / emergency websites and apps are vital </w:t>
      </w:r>
    </w:p>
    <w:p w14:paraId="5EA85A40" w14:textId="77777777" w:rsidR="00754167" w:rsidRPr="00754167" w:rsidRDefault="00754167" w:rsidP="00754167">
      <w:pPr>
        <w:pStyle w:val="Listparagraphbullets"/>
      </w:pPr>
      <w:r w:rsidRPr="00754167">
        <w:rPr>
          <w:lang w:val="en-US"/>
        </w:rPr>
        <w:t xml:space="preserve">Emergency information (access, sources, importance) was included as a new area for exploration in 2024. </w:t>
      </w:r>
    </w:p>
    <w:p w14:paraId="7B9B3392" w14:textId="77777777" w:rsidR="00754167" w:rsidRPr="00754167" w:rsidRDefault="00754167" w:rsidP="00754167">
      <w:pPr>
        <w:pStyle w:val="Listparagraphbullets"/>
      </w:pPr>
      <w:r w:rsidRPr="00754167">
        <w:rPr>
          <w:lang w:val="en-US"/>
        </w:rPr>
        <w:t xml:space="preserve">One-in-ten (11%) respondents reported having experienced an emergency situation in the past 12 months. </w:t>
      </w:r>
    </w:p>
    <w:p w14:paraId="0C165E94" w14:textId="77777777" w:rsidR="00754167" w:rsidRPr="00754167" w:rsidRDefault="00754167" w:rsidP="00754167">
      <w:pPr>
        <w:pStyle w:val="Listparagraphbullets"/>
      </w:pPr>
      <w:r w:rsidRPr="00754167">
        <w:rPr>
          <w:lang w:val="en-US"/>
        </w:rPr>
        <w:t>Online sources were the most commonly used source of information (NET 56%), especially amongst younger people. Radio was also used (31%), especially by those not living in a capital city.</w:t>
      </w:r>
    </w:p>
    <w:p w14:paraId="0A1F7844" w14:textId="17BAAB04" w:rsidR="00754167" w:rsidRDefault="00754167" w:rsidP="00754167">
      <w:pPr>
        <w:pStyle w:val="Listparagraphbullets"/>
      </w:pPr>
      <w:r w:rsidRPr="00754167">
        <w:rPr>
          <w:lang w:val="en-US"/>
        </w:rPr>
        <w:t xml:space="preserve">Important factors to consider when seeking emergency information varied by experiences of emergencies. Those who had experienced an emergency valued accessibility (58%), timeliness (57%), and official sources (54%), while those who had not </w:t>
      </w:r>
      <w:proofErr w:type="spellStart"/>
      <w:r w:rsidRPr="00754167">
        <w:rPr>
          <w:lang w:val="en-US"/>
        </w:rPr>
        <w:t>prioritised</w:t>
      </w:r>
      <w:proofErr w:type="spellEnd"/>
      <w:r w:rsidRPr="00754167">
        <w:rPr>
          <w:lang w:val="en-US"/>
        </w:rPr>
        <w:t xml:space="preserve"> official sources (62%) the most.</w:t>
      </w:r>
    </w:p>
    <w:p w14:paraId="1C870A51" w14:textId="7D4ECFD9" w:rsidR="00754167" w:rsidRDefault="00754167" w:rsidP="00754167">
      <w:pPr>
        <w:pStyle w:val="Heading3"/>
        <w:rPr>
          <w:lang w:val="en-US"/>
        </w:rPr>
      </w:pPr>
      <w:bookmarkStart w:id="95" w:name="_Toc197964139"/>
      <w:r w:rsidRPr="00754167">
        <w:rPr>
          <w:lang w:val="en-US"/>
        </w:rPr>
        <w:lastRenderedPageBreak/>
        <w:t>Frequency of consuming news and current affairs content</w:t>
      </w:r>
      <w:bookmarkEnd w:id="95"/>
    </w:p>
    <w:p w14:paraId="32DD2CA1" w14:textId="2F7E48FE" w:rsidR="00754167" w:rsidRPr="0048121C" w:rsidRDefault="00754167" w:rsidP="00754167">
      <w:r w:rsidRPr="00754167">
        <w:rPr>
          <w:lang w:val="en-US"/>
        </w:rPr>
        <w:t>2024 saw declining news consumption among frequent consumers (those who read, watch, or listen to news at least 3-5 times per week), particularly affecting domestic coverage at all levels, though international news remained stable. Australian national news retained the highest regular viewership at 53%, compared to local news at 40%.</w:t>
      </w:r>
    </w:p>
    <w:p w14:paraId="616ACB7B" w14:textId="77777777" w:rsidR="00754167" w:rsidRDefault="00754167" w:rsidP="00754167">
      <w:pPr>
        <w:jc w:val="center"/>
        <w:rPr>
          <w:lang w:val="en-US"/>
        </w:rPr>
      </w:pPr>
      <w:r w:rsidRPr="00754167">
        <w:rPr>
          <w:noProof/>
          <w:lang w:val="en-US"/>
        </w:rPr>
        <w:drawing>
          <wp:inline distT="0" distB="0" distL="0" distR="0" wp14:anchorId="1A69D854" wp14:editId="6CCBF118">
            <wp:extent cx="5201376" cy="3839111"/>
            <wp:effectExtent l="0" t="0" r="0" b="9525"/>
            <wp:docPr id="8034883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88369" name="Picture 1">
                      <a:extLst>
                        <a:ext uri="{C183D7F6-B498-43B3-948B-1728B52AA6E4}">
                          <adec:decorative xmlns:adec="http://schemas.microsoft.com/office/drawing/2017/decorative" val="1"/>
                        </a:ext>
                      </a:extLst>
                    </pic:cNvPr>
                    <pic:cNvPicPr/>
                  </pic:nvPicPr>
                  <pic:blipFill>
                    <a:blip r:embed="rId98"/>
                    <a:stretch>
                      <a:fillRect/>
                    </a:stretch>
                  </pic:blipFill>
                  <pic:spPr>
                    <a:xfrm>
                      <a:off x="0" y="0"/>
                      <a:ext cx="5201376" cy="3839111"/>
                    </a:xfrm>
                    <a:prstGeom prst="rect">
                      <a:avLst/>
                    </a:prstGeom>
                  </pic:spPr>
                </pic:pic>
              </a:graphicData>
            </a:graphic>
          </wp:inline>
        </w:drawing>
      </w:r>
    </w:p>
    <w:p w14:paraId="5A61A03D" w14:textId="77777777" w:rsidR="00754167" w:rsidRPr="00754167" w:rsidRDefault="00754167" w:rsidP="00754167">
      <w:pPr>
        <w:pStyle w:val="FootnoteText"/>
      </w:pPr>
      <w:r w:rsidRPr="00754167">
        <w:rPr>
          <w:lang w:val="en-US"/>
        </w:rPr>
        <w:t xml:space="preserve">Source: D1. On average per week, how often do you read, watch, or listen to any of the following types of news and current affairs? This includes TV, radio, newspapers, and online. </w:t>
      </w:r>
    </w:p>
    <w:p w14:paraId="6E4D26B0" w14:textId="77777777" w:rsidR="00754167" w:rsidRPr="00754167" w:rsidRDefault="00754167" w:rsidP="00754167">
      <w:pPr>
        <w:pStyle w:val="FootnoteText"/>
      </w:pPr>
      <w:r w:rsidRPr="00754167">
        <w:rPr>
          <w:lang w:val="en-US"/>
        </w:rPr>
        <w:t xml:space="preserve">Base: MCCS, All respondents. 2024 n=3,773. 2023 n=3,730. </w:t>
      </w:r>
    </w:p>
    <w:p w14:paraId="44B11E3D" w14:textId="0618720A" w:rsidR="00754167" w:rsidRDefault="00754167" w:rsidP="0048121C">
      <w:pPr>
        <w:pStyle w:val="FootnoteText"/>
        <w:rPr>
          <w:lang w:val="en-GB"/>
        </w:rPr>
      </w:pPr>
      <w:r w:rsidRPr="00754167">
        <w:rPr>
          <w:lang w:val="en-GB"/>
        </w:rPr>
        <w:t>Notes: Don’t know/refused responses not shown, % vary per statement. Note that in 2022 and prior ‘Local news’ and ‘State or territory news’ were combined as one code, ‘Local, state or territory news’. In 2023, this was separated out to two codes.</w:t>
      </w:r>
    </w:p>
    <w:p w14:paraId="046F42D5" w14:textId="77777777" w:rsidR="00727F51" w:rsidRDefault="00727F51" w:rsidP="0048121C">
      <w:pPr>
        <w:pStyle w:val="FootnoteText"/>
        <w:rPr>
          <w:lang w:val="en-GB"/>
        </w:rPr>
      </w:pPr>
    </w:p>
    <w:p w14:paraId="5BF213F0" w14:textId="24885449" w:rsidR="00727F51" w:rsidRDefault="00727F51" w:rsidP="00727F51">
      <w:r>
        <w:t xml:space="preserve">Bar chart showing the average frequency per week that people read, watch, or listen to various types of news and current affairs, including TV, radio, newspapers, and online. The categories are International news, Australian national news, State or territory news, and Local news. </w:t>
      </w:r>
    </w:p>
    <w:p w14:paraId="70F3B8A0" w14:textId="77777777" w:rsidR="00727F51" w:rsidRDefault="00727F51" w:rsidP="00727F51">
      <w:r>
        <w:t>International News:</w:t>
      </w:r>
    </w:p>
    <w:p w14:paraId="50FEB52E" w14:textId="77777777" w:rsidR="00727F51" w:rsidRDefault="00727F51" w:rsidP="00727F51">
      <w:r>
        <w:t>Never: 19%</w:t>
      </w:r>
    </w:p>
    <w:p w14:paraId="567984A5" w14:textId="77777777" w:rsidR="00727F51" w:rsidRDefault="00727F51" w:rsidP="00727F51">
      <w:r>
        <w:lastRenderedPageBreak/>
        <w:t>Once or twice per week: 31%</w:t>
      </w:r>
    </w:p>
    <w:p w14:paraId="0EE28D1B" w14:textId="77777777" w:rsidR="00727F51" w:rsidRDefault="00727F51" w:rsidP="00727F51">
      <w:r>
        <w:t>3-5 times per week: 21%</w:t>
      </w:r>
    </w:p>
    <w:p w14:paraId="244BEC26" w14:textId="77777777" w:rsidR="00727F51" w:rsidRDefault="00727F51" w:rsidP="00727F51">
      <w:r>
        <w:t>More often than 5 times per week: 28%</w:t>
      </w:r>
    </w:p>
    <w:p w14:paraId="0FAF2F25" w14:textId="77777777" w:rsidR="00727F51" w:rsidRDefault="00727F51" w:rsidP="00727F51">
      <w:r>
        <w:t>T2B (Net: More often than 5 times per week and 3-5 times per week): 50% in 2024, 50% in 2023</w:t>
      </w:r>
    </w:p>
    <w:p w14:paraId="4EB060E7" w14:textId="77777777" w:rsidR="00727F51" w:rsidRDefault="00727F51" w:rsidP="00727F51"/>
    <w:p w14:paraId="5F825C2D" w14:textId="77777777" w:rsidR="00727F51" w:rsidRDefault="00727F51" w:rsidP="00727F51">
      <w:r>
        <w:t>Australian National News:</w:t>
      </w:r>
    </w:p>
    <w:p w14:paraId="27171785" w14:textId="77777777" w:rsidR="00727F51" w:rsidRDefault="00727F51" w:rsidP="00727F51">
      <w:r>
        <w:t>Never: 15%</w:t>
      </w:r>
    </w:p>
    <w:p w14:paraId="3BEE15BE" w14:textId="77777777" w:rsidR="00727F51" w:rsidRDefault="00727F51" w:rsidP="00727F51">
      <w:r>
        <w:t>Once or twice per week: 33%</w:t>
      </w:r>
    </w:p>
    <w:p w14:paraId="37C4FE5A" w14:textId="77777777" w:rsidR="00727F51" w:rsidRDefault="00727F51" w:rsidP="00727F51">
      <w:r>
        <w:t>3-5 times per week: 22%</w:t>
      </w:r>
    </w:p>
    <w:p w14:paraId="1B5EA4DB" w14:textId="77777777" w:rsidR="00727F51" w:rsidRDefault="00727F51" w:rsidP="00727F51">
      <w:r>
        <w:t>More often than 5 times per week: 31%</w:t>
      </w:r>
    </w:p>
    <w:p w14:paraId="18E71717" w14:textId="77777777" w:rsidR="00727F51" w:rsidRDefault="00727F51" w:rsidP="00727F51">
      <w:r>
        <w:t>T2B (Net: More often than 5 times per week and 3-5 times per week): 53% in 2024, 58% in 2023</w:t>
      </w:r>
    </w:p>
    <w:p w14:paraId="746D834D" w14:textId="77777777" w:rsidR="00727F51" w:rsidRDefault="00727F51" w:rsidP="00727F51"/>
    <w:p w14:paraId="285318C9" w14:textId="77777777" w:rsidR="00727F51" w:rsidRDefault="00727F51" w:rsidP="00727F51">
      <w:r>
        <w:t>State or Territory News:</w:t>
      </w:r>
    </w:p>
    <w:p w14:paraId="16EA9B95" w14:textId="77777777" w:rsidR="00727F51" w:rsidRDefault="00727F51" w:rsidP="00727F51">
      <w:r>
        <w:t>Never: 19%</w:t>
      </w:r>
    </w:p>
    <w:p w14:paraId="415F5E53" w14:textId="77777777" w:rsidR="00727F51" w:rsidRDefault="00727F51" w:rsidP="00727F51">
      <w:r>
        <w:t>Once or twice per week: 34%</w:t>
      </w:r>
    </w:p>
    <w:p w14:paraId="02B25CAA" w14:textId="77777777" w:rsidR="00727F51" w:rsidRDefault="00727F51" w:rsidP="00727F51">
      <w:r>
        <w:t>3-5 times per week: 21%</w:t>
      </w:r>
    </w:p>
    <w:p w14:paraId="0F999651" w14:textId="77777777" w:rsidR="00727F51" w:rsidRDefault="00727F51" w:rsidP="00727F51">
      <w:r>
        <w:lastRenderedPageBreak/>
        <w:t>More often than 5 times per week: 25%</w:t>
      </w:r>
    </w:p>
    <w:p w14:paraId="12284985" w14:textId="77777777" w:rsidR="00727F51" w:rsidRDefault="00727F51" w:rsidP="00727F51">
      <w:r>
        <w:t>T2B (Net: More often than 5 times per week and 3-5 times per week): 46% in 2024, 51% in 2023</w:t>
      </w:r>
    </w:p>
    <w:p w14:paraId="2E991E40" w14:textId="77777777" w:rsidR="00727F51" w:rsidRDefault="00727F51" w:rsidP="00727F51"/>
    <w:p w14:paraId="432A5A29" w14:textId="77777777" w:rsidR="00727F51" w:rsidRDefault="00727F51" w:rsidP="00727F51">
      <w:r>
        <w:t>Local News:</w:t>
      </w:r>
    </w:p>
    <w:p w14:paraId="4AD1B9BA" w14:textId="77777777" w:rsidR="00727F51" w:rsidRDefault="00727F51" w:rsidP="00727F51">
      <w:r>
        <w:t>Never: 22%</w:t>
      </w:r>
    </w:p>
    <w:p w14:paraId="6ACEDE73" w14:textId="77777777" w:rsidR="00727F51" w:rsidRDefault="00727F51" w:rsidP="00727F51">
      <w:r>
        <w:t>Once or twice per week: 38%</w:t>
      </w:r>
    </w:p>
    <w:p w14:paraId="1D38BF5E" w14:textId="77777777" w:rsidR="00727F51" w:rsidRDefault="00727F51" w:rsidP="00727F51">
      <w:r>
        <w:t>3-5 times per week: 18%</w:t>
      </w:r>
    </w:p>
    <w:p w14:paraId="251227AE" w14:textId="77777777" w:rsidR="00727F51" w:rsidRDefault="00727F51" w:rsidP="00727F51">
      <w:r>
        <w:t>More often than 5 times per week: 22%</w:t>
      </w:r>
    </w:p>
    <w:p w14:paraId="253B4387" w14:textId="44891055" w:rsidR="00727F51" w:rsidRPr="0048121C" w:rsidRDefault="00727F51" w:rsidP="00727F51">
      <w:r>
        <w:t>T2B (Net: More often than 5 times per week and 3-5 times per week): 40% in 2024, 44% in 2023</w:t>
      </w:r>
    </w:p>
    <w:p w14:paraId="3B8C8005" w14:textId="77777777" w:rsidR="00754167" w:rsidRPr="00754167" w:rsidRDefault="00754167" w:rsidP="00754167">
      <w:pPr>
        <w:pStyle w:val="Heading4"/>
      </w:pPr>
      <w:r w:rsidRPr="00754167">
        <w:t>Subgroups</w:t>
      </w:r>
      <w:r w:rsidRPr="00754167">
        <w:rPr>
          <w:lang w:val="en-US"/>
        </w:rPr>
        <w:t> </w:t>
      </w:r>
    </w:p>
    <w:p w14:paraId="18182293" w14:textId="77777777" w:rsidR="00754167" w:rsidRPr="00754167" w:rsidRDefault="00754167" w:rsidP="00754167">
      <w:r w:rsidRPr="00754167">
        <w:rPr>
          <w:lang w:val="en-US"/>
        </w:rPr>
        <w:t>T2B International news was higher for:</w:t>
      </w:r>
    </w:p>
    <w:p w14:paraId="70F32450" w14:textId="77777777" w:rsidR="00754167" w:rsidRPr="00754167" w:rsidRDefault="00754167" w:rsidP="00754167">
      <w:pPr>
        <w:pStyle w:val="Listparagraphbullets"/>
      </w:pPr>
      <w:r w:rsidRPr="00754167">
        <w:rPr>
          <w:lang w:val="en-US"/>
        </w:rPr>
        <w:t>Men (58% vs 41% of women)</w:t>
      </w:r>
    </w:p>
    <w:p w14:paraId="3AC4F2C5" w14:textId="77777777" w:rsidR="00754167" w:rsidRPr="00754167" w:rsidRDefault="00754167" w:rsidP="00754167">
      <w:pPr>
        <w:pStyle w:val="Listparagraphbullets"/>
      </w:pPr>
      <w:r w:rsidRPr="00754167">
        <w:rPr>
          <w:lang w:val="en-US"/>
        </w:rPr>
        <w:t>Ages 55+ (69% vs 42% of those ages 18-54)</w:t>
      </w:r>
    </w:p>
    <w:p w14:paraId="30A24403" w14:textId="77777777" w:rsidR="00754167" w:rsidRPr="00754167" w:rsidRDefault="00754167" w:rsidP="00754167">
      <w:pPr>
        <w:pStyle w:val="Listparagraphbullets"/>
      </w:pPr>
      <w:r w:rsidRPr="00754167">
        <w:rPr>
          <w:lang w:val="en-US"/>
        </w:rPr>
        <w:t>Those with a Postgraduate degree (62% vs 47% of those with education up to Year 12, 46% of those with a TAFE, Trade Certificate, Diploma, 49% of those with a Bachelor degree)</w:t>
      </w:r>
    </w:p>
    <w:p w14:paraId="5C17F5C3" w14:textId="77777777" w:rsidR="00754167" w:rsidRPr="00754167" w:rsidRDefault="00754167" w:rsidP="00754167">
      <w:pPr>
        <w:pStyle w:val="Listparagraphbullets"/>
      </w:pPr>
      <w:r w:rsidRPr="00754167">
        <w:rPr>
          <w:lang w:val="en-US"/>
        </w:rPr>
        <w:t xml:space="preserve">Those born in a mainly non-English speaking country (57% vs 48% of those born in a mainly </w:t>
      </w:r>
      <w:proofErr w:type="gramStart"/>
      <w:r w:rsidRPr="00754167">
        <w:rPr>
          <w:lang w:val="en-US"/>
        </w:rPr>
        <w:t>English speaking</w:t>
      </w:r>
      <w:proofErr w:type="gramEnd"/>
      <w:r w:rsidRPr="00754167">
        <w:rPr>
          <w:lang w:val="en-US"/>
        </w:rPr>
        <w:t xml:space="preserve"> country)</w:t>
      </w:r>
    </w:p>
    <w:p w14:paraId="1E3C2F68" w14:textId="77777777" w:rsidR="00754167" w:rsidRPr="00754167" w:rsidRDefault="00754167" w:rsidP="00754167">
      <w:r w:rsidRPr="00754167">
        <w:rPr>
          <w:lang w:val="en-US"/>
        </w:rPr>
        <w:lastRenderedPageBreak/>
        <w:t>T2B Australian national news was higher for:</w:t>
      </w:r>
    </w:p>
    <w:p w14:paraId="05F35C09" w14:textId="77777777" w:rsidR="00754167" w:rsidRPr="00754167" w:rsidRDefault="00754167" w:rsidP="00754167">
      <w:pPr>
        <w:pStyle w:val="Listparagraphbullets"/>
      </w:pPr>
      <w:r w:rsidRPr="00754167">
        <w:rPr>
          <w:lang w:val="en-US"/>
        </w:rPr>
        <w:t>Men (57% vs 49% of women)</w:t>
      </w:r>
    </w:p>
    <w:p w14:paraId="641E8209" w14:textId="77777777" w:rsidR="00754167" w:rsidRPr="00754167" w:rsidRDefault="00754167" w:rsidP="00754167">
      <w:pPr>
        <w:pStyle w:val="Listparagraphbullets"/>
      </w:pPr>
      <w:r w:rsidRPr="00754167">
        <w:rPr>
          <w:lang w:val="en-US"/>
        </w:rPr>
        <w:t>Ages 65+ (83% vs 46% of those ages 18-64)</w:t>
      </w:r>
    </w:p>
    <w:p w14:paraId="016F7907" w14:textId="77777777" w:rsidR="00754167" w:rsidRPr="00754167" w:rsidRDefault="00754167" w:rsidP="00754167">
      <w:pPr>
        <w:pStyle w:val="Listparagraphbullets"/>
      </w:pPr>
      <w:r w:rsidRPr="00754167">
        <w:rPr>
          <w:lang w:val="en-US"/>
        </w:rPr>
        <w:t>Those with a Postgraduate degree (60% vs 47% of those with a Bachelor degree)</w:t>
      </w:r>
    </w:p>
    <w:p w14:paraId="2C82A848" w14:textId="77777777" w:rsidR="00754167" w:rsidRPr="00754167" w:rsidRDefault="00754167" w:rsidP="00754167">
      <w:r w:rsidRPr="00754167">
        <w:rPr>
          <w:lang w:val="en-US"/>
        </w:rPr>
        <w:t>T2B State or territory news was higher for:</w:t>
      </w:r>
    </w:p>
    <w:p w14:paraId="2B7EA87A" w14:textId="77777777" w:rsidR="00754167" w:rsidRPr="00754167" w:rsidRDefault="00754167" w:rsidP="00754167">
      <w:pPr>
        <w:pStyle w:val="Listparagraphbullets"/>
      </w:pPr>
      <w:r w:rsidRPr="00754167">
        <w:rPr>
          <w:lang w:val="en-US"/>
        </w:rPr>
        <w:t>Men (50% vs 44% of women)</w:t>
      </w:r>
    </w:p>
    <w:p w14:paraId="351218E4" w14:textId="77777777" w:rsidR="00754167" w:rsidRPr="00754167" w:rsidRDefault="00754167" w:rsidP="00754167">
      <w:pPr>
        <w:pStyle w:val="Listparagraphbullets"/>
      </w:pPr>
      <w:r w:rsidRPr="00754167">
        <w:rPr>
          <w:lang w:val="en-US"/>
        </w:rPr>
        <w:t>Ages 55+ (71% vs 37% of those ages 18-54)</w:t>
      </w:r>
    </w:p>
    <w:p w14:paraId="1251A661" w14:textId="77777777" w:rsidR="00754167" w:rsidRPr="00754167" w:rsidRDefault="00754167" w:rsidP="00754167">
      <w:pPr>
        <w:pStyle w:val="Listparagraphbullets"/>
      </w:pPr>
      <w:r w:rsidRPr="00754167">
        <w:rPr>
          <w:lang w:val="en-US"/>
        </w:rPr>
        <w:t>Those with a Postgraduate degree (50%), education up to Year 12 (49%), a TAFE, Trade Certificate, Diploma (48% vs 40% of those with a Bachelor degree)</w:t>
      </w:r>
    </w:p>
    <w:p w14:paraId="61689444" w14:textId="77777777" w:rsidR="00754167" w:rsidRPr="00754167" w:rsidRDefault="00754167" w:rsidP="00754167">
      <w:pPr>
        <w:pStyle w:val="Listparagraphbullets"/>
      </w:pPr>
      <w:r w:rsidRPr="00754167">
        <w:rPr>
          <w:lang w:val="en-US"/>
        </w:rPr>
        <w:t xml:space="preserve">Those born in a mainly </w:t>
      </w:r>
      <w:proofErr w:type="gramStart"/>
      <w:r w:rsidRPr="00754167">
        <w:rPr>
          <w:lang w:val="en-US"/>
        </w:rPr>
        <w:t>English speaking</w:t>
      </w:r>
      <w:proofErr w:type="gramEnd"/>
      <w:r w:rsidRPr="00754167">
        <w:rPr>
          <w:lang w:val="en-US"/>
        </w:rPr>
        <w:t xml:space="preserve"> country (49% vs 37% of those born in a mainly non-English speaking country)</w:t>
      </w:r>
    </w:p>
    <w:p w14:paraId="040CDFAB" w14:textId="77777777" w:rsidR="00754167" w:rsidRPr="00754167" w:rsidRDefault="00754167" w:rsidP="00754167">
      <w:r w:rsidRPr="00754167">
        <w:rPr>
          <w:lang w:val="en-US"/>
        </w:rPr>
        <w:t>T2B Local news was higher for:</w:t>
      </w:r>
    </w:p>
    <w:p w14:paraId="7CED4E93" w14:textId="77777777" w:rsidR="00754167" w:rsidRPr="00754167" w:rsidRDefault="00754167" w:rsidP="00754167">
      <w:pPr>
        <w:pStyle w:val="Listparagraphbullets"/>
      </w:pPr>
      <w:r w:rsidRPr="00754167">
        <w:rPr>
          <w:lang w:val="en-US"/>
        </w:rPr>
        <w:t>Ages 55+ (61% vs 32% of those ages 18-54)</w:t>
      </w:r>
    </w:p>
    <w:p w14:paraId="36EC6B18" w14:textId="77777777" w:rsidR="00754167" w:rsidRPr="00754167" w:rsidRDefault="00754167" w:rsidP="00754167">
      <w:pPr>
        <w:pStyle w:val="Listparagraphbullets"/>
      </w:pPr>
      <w:r w:rsidRPr="00754167">
        <w:rPr>
          <w:lang w:val="en-US"/>
        </w:rPr>
        <w:t>Those with education up to Year 12 (44%), a TAFE, Trade Certificate, Diploma (42% vs 33% of those with a Bachelor degree, 39% of those with a Postgraduate degree)</w:t>
      </w:r>
    </w:p>
    <w:p w14:paraId="293A2107" w14:textId="2F1B4A8A" w:rsidR="00754167" w:rsidRPr="0048121C" w:rsidRDefault="00754167" w:rsidP="00754167">
      <w:pPr>
        <w:pStyle w:val="Listparagraphbullets"/>
      </w:pPr>
      <w:r w:rsidRPr="00754167">
        <w:rPr>
          <w:lang w:val="en-US"/>
        </w:rPr>
        <w:t xml:space="preserve">Those born in a mainly </w:t>
      </w:r>
      <w:proofErr w:type="gramStart"/>
      <w:r w:rsidRPr="00754167">
        <w:rPr>
          <w:lang w:val="en-US"/>
        </w:rPr>
        <w:t>English speaking</w:t>
      </w:r>
      <w:proofErr w:type="gramEnd"/>
      <w:r w:rsidRPr="00754167">
        <w:rPr>
          <w:lang w:val="en-US"/>
        </w:rPr>
        <w:t xml:space="preserve"> country (42% vs 34% of those born in a mainly non-English speaking country)</w:t>
      </w:r>
    </w:p>
    <w:p w14:paraId="3567B33F" w14:textId="694FDE9A" w:rsidR="0048121C" w:rsidRDefault="0048121C" w:rsidP="0048121C">
      <w:pPr>
        <w:pStyle w:val="Heading4"/>
        <w:rPr>
          <w:lang w:val="en-US"/>
        </w:rPr>
      </w:pPr>
      <w:r>
        <w:rPr>
          <w:lang w:val="en-US"/>
        </w:rPr>
        <w:t>Callout</w:t>
      </w:r>
    </w:p>
    <w:p w14:paraId="79B93CA9" w14:textId="09A4E5BB" w:rsidR="0048121C" w:rsidRDefault="0048121C" w:rsidP="005E3540">
      <w:pPr>
        <w:pStyle w:val="Listparagraphbullets"/>
      </w:pPr>
      <w:r w:rsidRPr="0048121C">
        <w:t>In 2024, the proportion of people consuming news and current affairs at least three times per week declined significantly across local news (40% vs</w:t>
      </w:r>
      <w:r>
        <w:t xml:space="preserve"> </w:t>
      </w:r>
      <w:r w:rsidRPr="0048121C">
        <w:t>44% in 2023), state or territory news (46% vs 51%), and</w:t>
      </w:r>
      <w:r>
        <w:t xml:space="preserve"> </w:t>
      </w:r>
      <w:r w:rsidRPr="0048121C">
        <w:t>Australian news (53% vs</w:t>
      </w:r>
      <w:r>
        <w:t xml:space="preserve"> </w:t>
      </w:r>
      <w:r w:rsidRPr="0048121C">
        <w:t>58%).</w:t>
      </w:r>
    </w:p>
    <w:p w14:paraId="5905713A" w14:textId="6201CA42" w:rsidR="00754167" w:rsidRPr="00754167" w:rsidRDefault="00754167" w:rsidP="00754167">
      <w:pPr>
        <w:pStyle w:val="normal-box"/>
        <w:rPr>
          <w:lang w:val="en-AU"/>
        </w:rPr>
      </w:pPr>
      <w:r w:rsidRPr="00754167">
        <w:t xml:space="preserve">Australian national news was the most frequently consumed type of news, followed by International news. </w:t>
      </w:r>
    </w:p>
    <w:p w14:paraId="0169C215" w14:textId="73AA85F8" w:rsidR="00752F66" w:rsidRDefault="00752F66" w:rsidP="00752F66">
      <w:pPr>
        <w:pStyle w:val="Heading3"/>
      </w:pPr>
      <w:bookmarkStart w:id="96" w:name="_Toc197964140"/>
      <w:r w:rsidRPr="00752F66">
        <w:t>Sources of news</w:t>
      </w:r>
      <w:bookmarkEnd w:id="96"/>
    </w:p>
    <w:p w14:paraId="02AE9CCF" w14:textId="2826D13C" w:rsidR="00754167" w:rsidRPr="00752F66" w:rsidRDefault="00752F66" w:rsidP="00752F66">
      <w:r w:rsidRPr="00752F66">
        <w:rPr>
          <w:lang w:val="en-US"/>
        </w:rPr>
        <w:t xml:space="preserve">Commercial free-to-air TV remained the most commonly reported source of news (53%), followed by domestic / Australian news website or app (48%), social media (45%), and radio (43%). </w:t>
      </w:r>
    </w:p>
    <w:p w14:paraId="5B8DE991" w14:textId="77777777" w:rsidR="00752F66" w:rsidRDefault="00752F66" w:rsidP="00752F66">
      <w:pPr>
        <w:spacing w:line="259" w:lineRule="auto"/>
        <w:jc w:val="center"/>
        <w:rPr>
          <w:rFonts w:eastAsia="SimSun" w:cs="Times New Roman"/>
          <w:b/>
          <w:color w:val="000000" w:themeColor="text1"/>
          <w:kern w:val="12"/>
          <w:sz w:val="32"/>
          <w:szCs w:val="24"/>
        </w:rPr>
      </w:pPr>
      <w:r w:rsidRPr="00752F66">
        <w:rPr>
          <w:rFonts w:eastAsia="SimSun" w:cs="Times New Roman"/>
          <w:b/>
          <w:noProof/>
          <w:color w:val="000000" w:themeColor="text1"/>
          <w:kern w:val="12"/>
          <w:sz w:val="32"/>
          <w:szCs w:val="24"/>
        </w:rPr>
        <w:lastRenderedPageBreak/>
        <w:drawing>
          <wp:inline distT="0" distB="0" distL="0" distR="0" wp14:anchorId="11BE2887" wp14:editId="6994DB00">
            <wp:extent cx="5782482" cy="4124901"/>
            <wp:effectExtent l="0" t="0" r="8890" b="9525"/>
            <wp:docPr id="1833078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7872" name="Picture 1">
                      <a:extLst>
                        <a:ext uri="{C183D7F6-B498-43B3-948B-1728B52AA6E4}">
                          <adec:decorative xmlns:adec="http://schemas.microsoft.com/office/drawing/2017/decorative" val="1"/>
                        </a:ext>
                      </a:extLst>
                    </pic:cNvPr>
                    <pic:cNvPicPr/>
                  </pic:nvPicPr>
                  <pic:blipFill>
                    <a:blip r:embed="rId99"/>
                    <a:stretch>
                      <a:fillRect/>
                    </a:stretch>
                  </pic:blipFill>
                  <pic:spPr>
                    <a:xfrm>
                      <a:off x="0" y="0"/>
                      <a:ext cx="5782482" cy="4124901"/>
                    </a:xfrm>
                    <a:prstGeom prst="rect">
                      <a:avLst/>
                    </a:prstGeom>
                  </pic:spPr>
                </pic:pic>
              </a:graphicData>
            </a:graphic>
          </wp:inline>
        </w:drawing>
      </w:r>
    </w:p>
    <w:p w14:paraId="3D5E580C" w14:textId="77777777" w:rsidR="00752F66" w:rsidRPr="00752F66" w:rsidRDefault="00752F66" w:rsidP="00752F66">
      <w:pPr>
        <w:pStyle w:val="FootnoteText"/>
      </w:pPr>
      <w:r w:rsidRPr="00752F66">
        <w:rPr>
          <w:lang w:val="en-US"/>
        </w:rPr>
        <w:t>Source: D2. In general, how do you currently access most of your news and/ or current affairs?</w:t>
      </w:r>
    </w:p>
    <w:p w14:paraId="67649355" w14:textId="77777777" w:rsidR="00752F66" w:rsidRPr="00752F66" w:rsidRDefault="00752F66" w:rsidP="00752F66">
      <w:pPr>
        <w:pStyle w:val="FootnoteText"/>
      </w:pPr>
      <w:r w:rsidRPr="00752F66">
        <w:rPr>
          <w:lang w:val="en-US"/>
        </w:rPr>
        <w:t>Base: MCCS, Respondents who consume news content. 2024: n=3,488. 2023: n=3,454. 2022: n=3,807. 2021: n=3,981. 2020: n=3,942.</w:t>
      </w:r>
    </w:p>
    <w:p w14:paraId="587671DC" w14:textId="65D01909" w:rsidR="00752F66" w:rsidRDefault="00752F66" w:rsidP="00752F66">
      <w:pPr>
        <w:pStyle w:val="FootnoteText"/>
        <w:rPr>
          <w:lang w:val="en-GB"/>
        </w:rPr>
      </w:pPr>
      <w:r w:rsidRPr="00752F66">
        <w:rPr>
          <w:lang w:val="en-GB"/>
        </w:rPr>
        <w:t xml:space="preserve">Notes: Don’t know/refused responses not shown: 2024 DK = 0.1%, Ref = 0.2%. 2023 DK = 0%, Ref = 0.1%. 2022 DK = 0.3%, Ref = 0.0%. 2021 DK = 0.1%, Ref = 0.0%. 2020 DK = 0.1%, Ref = 0.0%. Responses for codes not shown on chart </w:t>
      </w:r>
      <w:r w:rsidRPr="00752F66">
        <w:rPr>
          <w:lang w:val="en-GB"/>
        </w:rPr>
        <w:lastRenderedPageBreak/>
        <w:t>if &lt;10% in 2024. Note that ‘News website or app’ was used prior to 2023, however, was split into ‘Domestic / Australian news website or app’ and ‘International / overseas news website or app’ since 2023. Codes with ‘Not measured’ for previous years were new in 2023.</w:t>
      </w:r>
    </w:p>
    <w:p w14:paraId="70C86871" w14:textId="77777777" w:rsidR="00727F51" w:rsidRDefault="00727F51" w:rsidP="00752F66">
      <w:pPr>
        <w:pStyle w:val="FootnoteText"/>
        <w:rPr>
          <w:lang w:val="en-GB"/>
        </w:rPr>
      </w:pPr>
    </w:p>
    <w:p w14:paraId="08740FD5" w14:textId="2058638A" w:rsidR="00727F51" w:rsidRDefault="00727F51" w:rsidP="00727F51">
      <w:r>
        <w:t xml:space="preserve">Bar chart showing how people accessed most of their news and current affairs from 2020 to 2024. </w:t>
      </w:r>
    </w:p>
    <w:p w14:paraId="67900B7C" w14:textId="77777777" w:rsidR="00727F51" w:rsidRDefault="00727F51" w:rsidP="00727F51">
      <w:r>
        <w:t>Commercial free-to-air TV: 53% in 2024, 58% in 2023, 56% in 2022, 62% in 2021, 66% in 2020.</w:t>
      </w:r>
    </w:p>
    <w:p w14:paraId="1C157B3A" w14:textId="77777777" w:rsidR="00727F51" w:rsidRDefault="00727F51" w:rsidP="00727F51">
      <w:r>
        <w:t>Domestic / Australian news website or app: 48% in 2024, 49% in 2023.</w:t>
      </w:r>
    </w:p>
    <w:p w14:paraId="7F25181D" w14:textId="77777777" w:rsidR="00727F51" w:rsidRDefault="00727F51" w:rsidP="00727F51">
      <w:r>
        <w:t>Social media: 45% in 2024, 46% in 2023, 43% in 2022, 40% in 2021, 43% in 2020.</w:t>
      </w:r>
    </w:p>
    <w:p w14:paraId="4D1B0BA4" w14:textId="77777777" w:rsidR="00727F51" w:rsidRDefault="00727F51" w:rsidP="00727F51">
      <w:r>
        <w:t>Radio: 43% in 2024, 51% in 2023, 56% in 2022, 46% in 2021, 55% in 2020.</w:t>
      </w:r>
    </w:p>
    <w:p w14:paraId="219A7D34" w14:textId="77777777" w:rsidR="00727F51" w:rsidRDefault="00727F51" w:rsidP="00727F51">
      <w:r>
        <w:t>Publicly owned free-to-air TV: 34% in 2024, 38% in 2023, 37% in 2022, 44% in 2021, 51% in 2020.</w:t>
      </w:r>
    </w:p>
    <w:p w14:paraId="3EC1F993" w14:textId="77777777" w:rsidR="00727F51" w:rsidRDefault="00727F51" w:rsidP="00727F51">
      <w:r>
        <w:t>International / overseas news website or app: 28% in 2024, 26% in 2023.</w:t>
      </w:r>
    </w:p>
    <w:p w14:paraId="32905365" w14:textId="77777777" w:rsidR="00727F51" w:rsidRDefault="00727F51" w:rsidP="00727F51">
      <w:r>
        <w:t>Online search engine: 28% in 2024, 31% in 2023, 25% in 2022, 27% in 2021, 30% in 2020.</w:t>
      </w:r>
    </w:p>
    <w:p w14:paraId="65DC1F1C" w14:textId="77777777" w:rsidR="00727F51" w:rsidRDefault="00727F51" w:rsidP="00727F51">
      <w:r>
        <w:t>News aggregator website or app: 15% in 2024, 10% in 2023, 10% in 2022, 8% in 2021, 8% in 2020.</w:t>
      </w:r>
    </w:p>
    <w:p w14:paraId="48A251B5" w14:textId="77777777" w:rsidR="00727F51" w:rsidRDefault="00727F51" w:rsidP="00727F51">
      <w:r>
        <w:t>State or territory print newspaper: 14% in 2024, 14% in 2023, 17% in 2022, 17% in 2021, 20% in 2020.</w:t>
      </w:r>
    </w:p>
    <w:p w14:paraId="1625731C" w14:textId="77777777" w:rsidR="00727F51" w:rsidRDefault="00727F51" w:rsidP="00727F51">
      <w:r>
        <w:t>Local print newspaper: 13% in 2024, 16% in 2023, 15% in 2022, 15% in 2021, 20% in 2020.</w:t>
      </w:r>
    </w:p>
    <w:p w14:paraId="35BDB14B" w14:textId="77777777" w:rsidR="00727F51" w:rsidRDefault="00727F51" w:rsidP="00727F51">
      <w:r>
        <w:t>Podcast: 12% in 2024, 9% in 2023, 11% in 2022, 8% in 2021, 9% in 2020.</w:t>
      </w:r>
    </w:p>
    <w:p w14:paraId="40AA7418" w14:textId="494765F5" w:rsidR="00727F51" w:rsidRPr="00752F66" w:rsidRDefault="00727F51" w:rsidP="00727F51">
      <w:r>
        <w:t>Pay TV: 10% in 2024, 8% in 2023, 10% in 2022, 11% in 2021, 12% in 2020.</w:t>
      </w:r>
    </w:p>
    <w:p w14:paraId="1D668909" w14:textId="77777777" w:rsidR="00752F66" w:rsidRPr="00752F66" w:rsidRDefault="00752F66" w:rsidP="00752F66">
      <w:pPr>
        <w:pStyle w:val="Heading4"/>
      </w:pPr>
      <w:r w:rsidRPr="00752F66">
        <w:lastRenderedPageBreak/>
        <w:t>Subgroups</w:t>
      </w:r>
    </w:p>
    <w:p w14:paraId="01A3D14D" w14:textId="77777777" w:rsidR="00752F66" w:rsidRPr="00752F66" w:rsidRDefault="00752F66" w:rsidP="00752F66">
      <w:r w:rsidRPr="00752F66">
        <w:rPr>
          <w:lang w:val="en-US"/>
        </w:rPr>
        <w:t>Commercial free-to-air TV was higher for:</w:t>
      </w:r>
    </w:p>
    <w:p w14:paraId="04A11ED7" w14:textId="77777777" w:rsidR="00752F66" w:rsidRPr="00752F66" w:rsidRDefault="00752F66" w:rsidP="00752F66">
      <w:pPr>
        <w:pStyle w:val="Listparagraphbullets"/>
      </w:pPr>
      <w:r w:rsidRPr="00752F66">
        <w:rPr>
          <w:lang w:val="en-US"/>
        </w:rPr>
        <w:t>Women (56% vs 51% of men)</w:t>
      </w:r>
    </w:p>
    <w:p w14:paraId="3428C37F" w14:textId="77777777" w:rsidR="00752F66" w:rsidRPr="00752F66" w:rsidRDefault="00752F66" w:rsidP="00752F66">
      <w:pPr>
        <w:pStyle w:val="Listparagraphbullets"/>
      </w:pPr>
      <w:r w:rsidRPr="00752F66">
        <w:rPr>
          <w:lang w:val="en-US"/>
        </w:rPr>
        <w:t>Ages 45-54 (59%), 55-64 (63%), 65-74 (70%), and 75+ (73% vs 42% of ages 18-24, 40% of ages 25-34 and 46% of ages 35-44)</w:t>
      </w:r>
    </w:p>
    <w:p w14:paraId="1AE0B69D" w14:textId="77777777" w:rsidR="00752F66" w:rsidRPr="00752F66" w:rsidRDefault="00752F66" w:rsidP="00752F66">
      <w:r w:rsidRPr="00752F66">
        <w:rPr>
          <w:lang w:val="en-US"/>
        </w:rPr>
        <w:t>Domestic / Australian news website or app was higher for:</w:t>
      </w:r>
    </w:p>
    <w:p w14:paraId="39CA6690" w14:textId="77777777" w:rsidR="00752F66" w:rsidRPr="00752F66" w:rsidRDefault="00752F66" w:rsidP="00752F66">
      <w:pPr>
        <w:pStyle w:val="Listparagraphbullets"/>
      </w:pPr>
      <w:r w:rsidRPr="00752F66">
        <w:rPr>
          <w:lang w:val="en-US"/>
        </w:rPr>
        <w:t>Those with a Bachelor’s degree (55%), a Postgraduate degree (62% vs 38% of those with education up to Year 12, 43% of those with a TAFE, Trade Certificate, Diploma)</w:t>
      </w:r>
    </w:p>
    <w:p w14:paraId="24CD6304" w14:textId="77777777" w:rsidR="00752F66" w:rsidRPr="00752F66" w:rsidRDefault="00752F66" w:rsidP="00752F66">
      <w:r w:rsidRPr="00752F66">
        <w:rPr>
          <w:lang w:val="en-US"/>
        </w:rPr>
        <w:t>Social media was higher for:</w:t>
      </w:r>
    </w:p>
    <w:p w14:paraId="765C5130" w14:textId="77777777" w:rsidR="00752F66" w:rsidRPr="00752F66" w:rsidRDefault="00752F66" w:rsidP="00752F66">
      <w:pPr>
        <w:pStyle w:val="Listparagraphbullets"/>
      </w:pPr>
      <w:r w:rsidRPr="00752F66">
        <w:rPr>
          <w:lang w:val="en-US"/>
        </w:rPr>
        <w:t>Women (51% vs 40% of men)</w:t>
      </w:r>
    </w:p>
    <w:p w14:paraId="4EA39C3E" w14:textId="77777777" w:rsidR="00752F66" w:rsidRPr="00752F66" w:rsidRDefault="00752F66" w:rsidP="00752F66">
      <w:pPr>
        <w:pStyle w:val="Listparagraphbullets"/>
      </w:pPr>
      <w:r w:rsidRPr="00752F66">
        <w:rPr>
          <w:lang w:val="en-US"/>
        </w:rPr>
        <w:t>Ages 18-24 (74%), 25-34 (56%), and 35-44 (50% vs 37% of ages 45-54, 27% of ages 55-64, 23% of ages 65-74 and 28% of ages 75+)</w:t>
      </w:r>
    </w:p>
    <w:p w14:paraId="0072D73B" w14:textId="41470CBB" w:rsidR="00752F66" w:rsidRPr="00752F66" w:rsidRDefault="00752F66" w:rsidP="00752F66">
      <w:pPr>
        <w:pStyle w:val="Listparagraphbullets"/>
      </w:pPr>
      <w:r w:rsidRPr="00752F66">
        <w:rPr>
          <w:lang w:val="en-US"/>
        </w:rPr>
        <w:t xml:space="preserve">Those born in a mainly non-English speaking country (54% vs 43% of those born in a mainly </w:t>
      </w:r>
      <w:proofErr w:type="gramStart"/>
      <w:r w:rsidRPr="00752F66">
        <w:rPr>
          <w:lang w:val="en-US"/>
        </w:rPr>
        <w:t>English speaking</w:t>
      </w:r>
      <w:proofErr w:type="gramEnd"/>
      <w:r w:rsidRPr="00752F66">
        <w:rPr>
          <w:lang w:val="en-US"/>
        </w:rPr>
        <w:t xml:space="preserve"> country)</w:t>
      </w:r>
    </w:p>
    <w:p w14:paraId="6F3356B5" w14:textId="13373E87" w:rsidR="00752F66" w:rsidRPr="00752F66" w:rsidRDefault="00752F66" w:rsidP="00752F66">
      <w:pPr>
        <w:pStyle w:val="Heading4"/>
      </w:pPr>
      <w:r w:rsidRPr="00752F66">
        <w:t>Callout</w:t>
      </w:r>
    </w:p>
    <w:p w14:paraId="06F43F9F" w14:textId="2834954A" w:rsidR="00752F66" w:rsidRPr="00752F66" w:rsidRDefault="00752F66" w:rsidP="005E3540">
      <w:pPr>
        <w:pStyle w:val="Listparagraphbullets"/>
      </w:pPr>
      <w:r w:rsidRPr="00752F66">
        <w:rPr>
          <w:lang w:val="en-US"/>
        </w:rPr>
        <w:t>Commercial free-to-air TV</w:t>
      </w:r>
      <w:r w:rsidR="0048121C">
        <w:rPr>
          <w:lang w:val="en-US"/>
        </w:rPr>
        <w:t xml:space="preserve"> (53% vs 58% in 2023)</w:t>
      </w:r>
      <w:r w:rsidRPr="00752F66">
        <w:rPr>
          <w:lang w:val="en-US"/>
        </w:rPr>
        <w:t>, radio</w:t>
      </w:r>
      <w:r w:rsidR="0048121C">
        <w:rPr>
          <w:lang w:val="en-US"/>
        </w:rPr>
        <w:t xml:space="preserve"> (43% vs 51% in 2023)</w:t>
      </w:r>
      <w:r w:rsidRPr="00752F66">
        <w:rPr>
          <w:lang w:val="en-US"/>
        </w:rPr>
        <w:t>, publicly owned free-to-air TV</w:t>
      </w:r>
      <w:r w:rsidR="0048121C">
        <w:rPr>
          <w:lang w:val="en-US"/>
        </w:rPr>
        <w:t xml:space="preserve"> (34% vs 38% in 2023)</w:t>
      </w:r>
      <w:r w:rsidRPr="00752F66">
        <w:rPr>
          <w:lang w:val="en-US"/>
        </w:rPr>
        <w:t>, and local print newspaper</w:t>
      </w:r>
      <w:r w:rsidR="0048121C">
        <w:rPr>
          <w:lang w:val="en-US"/>
        </w:rPr>
        <w:t xml:space="preserve"> (13% vs 16% in 2023)</w:t>
      </w:r>
      <w:r w:rsidRPr="00752F66">
        <w:rPr>
          <w:lang w:val="en-US"/>
        </w:rPr>
        <w:t xml:space="preserve"> have declined as sources of news in 2024, while news aggregator website or app</w:t>
      </w:r>
      <w:r w:rsidR="0048121C">
        <w:rPr>
          <w:lang w:val="en-US"/>
        </w:rPr>
        <w:t xml:space="preserve"> (15% vs 10% in 2023)</w:t>
      </w:r>
      <w:r w:rsidRPr="00752F66">
        <w:rPr>
          <w:lang w:val="en-US"/>
        </w:rPr>
        <w:t xml:space="preserve">, podcast </w:t>
      </w:r>
      <w:r w:rsidR="0048121C">
        <w:rPr>
          <w:lang w:val="en-US"/>
        </w:rPr>
        <w:t xml:space="preserve">(12% vs 9% in 2023) </w:t>
      </w:r>
      <w:r w:rsidRPr="00752F66">
        <w:rPr>
          <w:lang w:val="en-US"/>
        </w:rPr>
        <w:t xml:space="preserve">and pay TV </w:t>
      </w:r>
      <w:r w:rsidR="0048121C">
        <w:rPr>
          <w:lang w:val="en-US"/>
        </w:rPr>
        <w:t xml:space="preserve">(10% vs 8% in 2023) </w:t>
      </w:r>
      <w:r w:rsidRPr="00752F66">
        <w:rPr>
          <w:lang w:val="en-US"/>
        </w:rPr>
        <w:t>have increased.</w:t>
      </w:r>
    </w:p>
    <w:p w14:paraId="4FB62FA0" w14:textId="77777777" w:rsidR="00752F66" w:rsidRDefault="00752F66" w:rsidP="00752F66">
      <w:pPr>
        <w:pStyle w:val="Heading4"/>
      </w:pPr>
      <w:r>
        <w:t>Note</w:t>
      </w:r>
    </w:p>
    <w:p w14:paraId="32859807" w14:textId="77777777" w:rsidR="00752F66" w:rsidRPr="00752F66" w:rsidRDefault="00752F66" w:rsidP="00752F66">
      <w:pPr>
        <w:pStyle w:val="Listparagraphbullets"/>
      </w:pPr>
      <w:r w:rsidRPr="00752F66">
        <w:t>Respondent base used in 2022 – those who consume news content.</w:t>
      </w:r>
    </w:p>
    <w:p w14:paraId="4BB56247" w14:textId="65258F4A" w:rsidR="00752F66" w:rsidRPr="00752F66" w:rsidRDefault="00752F66" w:rsidP="00752F66">
      <w:pPr>
        <w:pStyle w:val="Listparagraphbullets"/>
      </w:pPr>
      <w:r w:rsidRPr="00752F66">
        <w:t>Note - The chart shows figures for 2020/2021 rebased to use the same base as 2022-2023 for consistency (only those who consumed news).</w:t>
      </w:r>
    </w:p>
    <w:p w14:paraId="11E62BF4" w14:textId="7562B780" w:rsidR="00752F66" w:rsidRPr="00752F66" w:rsidRDefault="00752F66" w:rsidP="00752F66">
      <w:pPr>
        <w:pStyle w:val="normal-box"/>
      </w:pPr>
      <w:r w:rsidRPr="00752F66">
        <w:t xml:space="preserve">Commercial free-to-air TV, domestic / Australian news websites or apps, social media and radio remained the dominant channels for accessing news or current affairs. </w:t>
      </w:r>
    </w:p>
    <w:p w14:paraId="62B627AE" w14:textId="77777777" w:rsidR="00752F66" w:rsidRDefault="00752F66" w:rsidP="00752F66">
      <w:pPr>
        <w:pStyle w:val="Heading3"/>
        <w:rPr>
          <w:lang w:val="en-US"/>
        </w:rPr>
      </w:pPr>
      <w:bookmarkStart w:id="97" w:name="_Toc197964141"/>
      <w:r w:rsidRPr="00752F66">
        <w:rPr>
          <w:lang w:val="en-US"/>
        </w:rPr>
        <w:lastRenderedPageBreak/>
        <w:t>Sources of news by category</w:t>
      </w:r>
      <w:bookmarkEnd w:id="97"/>
    </w:p>
    <w:p w14:paraId="522D1BF5" w14:textId="776F00B0" w:rsidR="00752F66" w:rsidRPr="00752F66" w:rsidRDefault="00752F66" w:rsidP="00752F66">
      <w:r w:rsidRPr="00752F66">
        <w:rPr>
          <w:lang w:val="en-US"/>
        </w:rPr>
        <w:t>Online platforms led news consumption (84%), followed by television (71%) and audio sources (55%), with both TV and audio showing declines in 2024.</w:t>
      </w:r>
    </w:p>
    <w:p w14:paraId="58566101" w14:textId="77777777" w:rsidR="00752F66" w:rsidRDefault="00752F66" w:rsidP="00752F66">
      <w:pPr>
        <w:jc w:val="center"/>
        <w:rPr>
          <w:lang w:val="en-US"/>
        </w:rPr>
      </w:pPr>
      <w:r w:rsidRPr="00752F66">
        <w:rPr>
          <w:noProof/>
          <w:lang w:val="en-US"/>
        </w:rPr>
        <w:drawing>
          <wp:inline distT="0" distB="0" distL="0" distR="0" wp14:anchorId="007DA352" wp14:editId="47AFC371">
            <wp:extent cx="4972744" cy="3839111"/>
            <wp:effectExtent l="0" t="0" r="0" b="9525"/>
            <wp:docPr id="1524043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43057" name="Picture 1">
                      <a:extLst>
                        <a:ext uri="{C183D7F6-B498-43B3-948B-1728B52AA6E4}">
                          <adec:decorative xmlns:adec="http://schemas.microsoft.com/office/drawing/2017/decorative" val="1"/>
                        </a:ext>
                      </a:extLst>
                    </pic:cNvPr>
                    <pic:cNvPicPr/>
                  </pic:nvPicPr>
                  <pic:blipFill>
                    <a:blip r:embed="rId100"/>
                    <a:stretch>
                      <a:fillRect/>
                    </a:stretch>
                  </pic:blipFill>
                  <pic:spPr>
                    <a:xfrm>
                      <a:off x="0" y="0"/>
                      <a:ext cx="4972744" cy="3839111"/>
                    </a:xfrm>
                    <a:prstGeom prst="rect">
                      <a:avLst/>
                    </a:prstGeom>
                  </pic:spPr>
                </pic:pic>
              </a:graphicData>
            </a:graphic>
          </wp:inline>
        </w:drawing>
      </w:r>
    </w:p>
    <w:p w14:paraId="0CD98E07" w14:textId="77777777" w:rsidR="00752F66" w:rsidRPr="00752F66" w:rsidRDefault="00752F66" w:rsidP="00752F66">
      <w:pPr>
        <w:pStyle w:val="FootnoteText"/>
      </w:pPr>
      <w:r w:rsidRPr="00752F66">
        <w:rPr>
          <w:lang w:val="en-US"/>
        </w:rPr>
        <w:t>Source: D2. In general, how do you currently access most of your news and/ or current affairs?</w:t>
      </w:r>
    </w:p>
    <w:p w14:paraId="112A4B3B" w14:textId="77777777" w:rsidR="00752F66" w:rsidRPr="00752F66" w:rsidRDefault="00752F66" w:rsidP="00752F66">
      <w:pPr>
        <w:pStyle w:val="FootnoteText"/>
      </w:pPr>
      <w:r w:rsidRPr="00752F66">
        <w:rPr>
          <w:lang w:val="en-US"/>
        </w:rPr>
        <w:t xml:space="preserve">Base: MCCS, Respondents who consume news content. 2024: n=3,488. 2023: n=3,454. 2022: n=3,807. 2021: n=3,981. 2020: n=3,942. </w:t>
      </w:r>
    </w:p>
    <w:p w14:paraId="1E94E21D" w14:textId="77777777" w:rsidR="00752F66" w:rsidRDefault="00752F66" w:rsidP="00752F66">
      <w:pPr>
        <w:pStyle w:val="FootnoteText"/>
      </w:pPr>
      <w:r w:rsidRPr="00752F66">
        <w:lastRenderedPageBreak/>
        <w:t>Note: The chart shows figures for 2020/2021 rebased to use the same base as 2022 for consistency (only those who consumed news). Note that ‘News website or app’ was used prior to 2023, however, was split into ‘Domestic / Australian news website or app’ and ‘international / overseas news website or app’ since 2023.</w:t>
      </w:r>
    </w:p>
    <w:p w14:paraId="5668BB24" w14:textId="77777777" w:rsidR="00727F51" w:rsidRDefault="00727F51" w:rsidP="00752F66">
      <w:pPr>
        <w:pStyle w:val="FootnoteText"/>
      </w:pPr>
    </w:p>
    <w:p w14:paraId="70364A1F" w14:textId="684A2749" w:rsidR="00727F51" w:rsidRDefault="00727F51" w:rsidP="00727F51">
      <w:r>
        <w:t xml:space="preserve">Bar chart showing how people accessed most of their news and current affairs from 2020 to 2024. </w:t>
      </w:r>
    </w:p>
    <w:p w14:paraId="6DC6861D" w14:textId="77777777" w:rsidR="00727F51" w:rsidRDefault="00727F51" w:rsidP="00727F51">
      <w:r>
        <w:t>Online net: 84% in 2024, 84% in 2023, 83% in 2022, 77% in 2021, 79% in 2020.</w:t>
      </w:r>
    </w:p>
    <w:p w14:paraId="7413F44D" w14:textId="77777777" w:rsidR="00727F51" w:rsidRDefault="00727F51" w:rsidP="00727F51">
      <w:r>
        <w:t>TV net: 71% in 2024, 76% in 2023, 78% in 2022, 81% in 2021, 85% in 2020.</w:t>
      </w:r>
    </w:p>
    <w:p w14:paraId="3C903239" w14:textId="77777777" w:rsidR="00727F51" w:rsidRDefault="00727F51" w:rsidP="00727F51">
      <w:r>
        <w:t>Audio net: 55% in 2024, 60% in 2023, 62% in 2022, 50% in 2021, 59% in 2020.</w:t>
      </w:r>
    </w:p>
    <w:p w14:paraId="5066EDCB" w14:textId="02E37F1D" w:rsidR="00727F51" w:rsidRPr="00752F66" w:rsidRDefault="00727F51" w:rsidP="00727F51">
      <w:r>
        <w:t>Newspaper net: 28% in 2024, 31% in 2023, 33% in 2022, 31% in 2021, 37% in 2020.</w:t>
      </w:r>
    </w:p>
    <w:p w14:paraId="0A3145D0" w14:textId="77777777" w:rsidR="00752F66" w:rsidRPr="00752F66" w:rsidRDefault="00752F66" w:rsidP="00752F66">
      <w:pPr>
        <w:pStyle w:val="Heading4"/>
      </w:pPr>
      <w:r w:rsidRPr="00752F66">
        <w:t>Subgroups</w:t>
      </w:r>
    </w:p>
    <w:p w14:paraId="1F4FE7F3" w14:textId="77777777" w:rsidR="00752F66" w:rsidRPr="00752F66" w:rsidRDefault="00752F66" w:rsidP="00752F66">
      <w:r w:rsidRPr="00752F66">
        <w:rPr>
          <w:b/>
          <w:bCs/>
          <w:lang w:val="en-US"/>
        </w:rPr>
        <w:t xml:space="preserve">Online net </w:t>
      </w:r>
      <w:r w:rsidRPr="00752F66">
        <w:rPr>
          <w:lang w:val="en-US"/>
        </w:rPr>
        <w:t>was higher for:</w:t>
      </w:r>
    </w:p>
    <w:p w14:paraId="57820F45" w14:textId="77777777" w:rsidR="00752F66" w:rsidRPr="00752F66" w:rsidRDefault="00752F66" w:rsidP="00752F66">
      <w:pPr>
        <w:pStyle w:val="Listparagraphbullets"/>
      </w:pPr>
      <w:r w:rsidRPr="00752F66">
        <w:rPr>
          <w:lang w:val="en-US"/>
        </w:rPr>
        <w:t>Ages 18-24 (96%), 25-34 (92%), 35-44 (88%), and 45-54 (82% vs 72% of ages 55-64, 69% of ages 65-74 and 68% of ages 75+)</w:t>
      </w:r>
    </w:p>
    <w:p w14:paraId="3390BA89" w14:textId="77777777" w:rsidR="00752F66" w:rsidRPr="00752F66" w:rsidRDefault="00752F66" w:rsidP="00752F66">
      <w:pPr>
        <w:pStyle w:val="Listparagraphbullets"/>
      </w:pPr>
      <w:r w:rsidRPr="00752F66">
        <w:rPr>
          <w:lang w:val="en-US"/>
        </w:rPr>
        <w:t>Those with dependent children in the household (87%) and adults living in a share house (95% vs 78% of those without children in the household)</w:t>
      </w:r>
    </w:p>
    <w:p w14:paraId="5250E5E5" w14:textId="77777777" w:rsidR="00752F66" w:rsidRPr="00752F66" w:rsidRDefault="00752F66" w:rsidP="00752F66">
      <w:pPr>
        <w:pStyle w:val="Listparagraphbullets"/>
      </w:pPr>
      <w:r w:rsidRPr="00752F66">
        <w:rPr>
          <w:lang w:val="en-US"/>
        </w:rPr>
        <w:t>Those with a Bachelor’s degree (91%), a Postgraduate degree (91% vs 75% of those with education up to Year 12, 80% of those with a TAFE, Trade Certificate, Diploma)</w:t>
      </w:r>
    </w:p>
    <w:p w14:paraId="376A3AA7" w14:textId="654FB21C" w:rsidR="00752F66" w:rsidRPr="0048121C" w:rsidRDefault="00752F66" w:rsidP="0048121C">
      <w:pPr>
        <w:pStyle w:val="Listparagraphbullets"/>
      </w:pPr>
      <w:r w:rsidRPr="00752F66">
        <w:rPr>
          <w:lang w:val="en-US"/>
        </w:rPr>
        <w:t xml:space="preserve">Those born in a mainly non-English speaking country (90% vs 81% of those born in a mainly </w:t>
      </w:r>
      <w:proofErr w:type="gramStart"/>
      <w:r w:rsidRPr="00752F66">
        <w:rPr>
          <w:lang w:val="en-US"/>
        </w:rPr>
        <w:t>English speaking</w:t>
      </w:r>
      <w:proofErr w:type="gramEnd"/>
      <w:r w:rsidRPr="00752F66">
        <w:rPr>
          <w:lang w:val="en-US"/>
        </w:rPr>
        <w:t xml:space="preserve"> country)</w:t>
      </w:r>
    </w:p>
    <w:p w14:paraId="15C814BD" w14:textId="5460DC8C" w:rsidR="00752F66" w:rsidRDefault="00752F66" w:rsidP="00752F66">
      <w:pPr>
        <w:pStyle w:val="Heading4"/>
      </w:pPr>
      <w:r w:rsidRPr="00752F66">
        <w:lastRenderedPageBreak/>
        <w:t>Note</w:t>
      </w:r>
    </w:p>
    <w:p w14:paraId="06E0EC46" w14:textId="77777777" w:rsidR="00752F66" w:rsidRPr="00752F66" w:rsidRDefault="00752F66" w:rsidP="00752F66">
      <w:pPr>
        <w:pStyle w:val="Listparagraphbullets"/>
      </w:pPr>
      <w:r w:rsidRPr="00752F66">
        <w:t>Note – In 2021 it had a base of all.</w:t>
      </w:r>
    </w:p>
    <w:p w14:paraId="7DD4DD9E" w14:textId="77777777" w:rsidR="00752F66" w:rsidRPr="00752F66" w:rsidRDefault="00752F66" w:rsidP="00752F66">
      <w:pPr>
        <w:pStyle w:val="Listparagraphbullets"/>
      </w:pPr>
      <w:r w:rsidRPr="00752F66">
        <w:t xml:space="preserve">In 2022 the base was those who access news content. </w:t>
      </w:r>
    </w:p>
    <w:p w14:paraId="6AEBD237" w14:textId="09591026" w:rsidR="00752F66" w:rsidRPr="00752F66" w:rsidRDefault="00752F66" w:rsidP="00752F66">
      <w:pPr>
        <w:pStyle w:val="Listparagraphbullets"/>
      </w:pPr>
      <w:r w:rsidRPr="00752F66">
        <w:t>The chart shows figures rebased for 2021 to use a consistent base for 2022 data. (i.e. those who consumed news only).</w:t>
      </w:r>
    </w:p>
    <w:p w14:paraId="4BA21EEE" w14:textId="76B29166" w:rsidR="00752F66" w:rsidRPr="00752F66" w:rsidRDefault="00752F66" w:rsidP="00752F66">
      <w:pPr>
        <w:pStyle w:val="Listparagraphbullets"/>
      </w:pPr>
      <w:r w:rsidRPr="00752F66">
        <w:rPr>
          <w:b/>
          <w:bCs/>
        </w:rPr>
        <w:t>‘NET: TV’</w:t>
      </w:r>
      <w:r w:rsidRPr="00752F66">
        <w:t xml:space="preserve"> includes:</w:t>
      </w:r>
      <w:r>
        <w:t xml:space="preserve"> </w:t>
      </w:r>
      <w:r w:rsidRPr="00752F66">
        <w:t xml:space="preserve">‘Commercial free-to-air TV, including catch-up TV’, ‘Publicly owned free-to-air TV, </w:t>
      </w:r>
      <w:proofErr w:type="spellStart"/>
      <w:r w:rsidRPr="00752F66">
        <w:t>inc.</w:t>
      </w:r>
      <w:proofErr w:type="spellEnd"/>
      <w:r w:rsidRPr="00752F66">
        <w:t xml:space="preserve"> catch-up TV’, and ‘Pay TV, </w:t>
      </w:r>
      <w:proofErr w:type="spellStart"/>
      <w:r w:rsidRPr="00752F66">
        <w:t>inc.</w:t>
      </w:r>
      <w:proofErr w:type="spellEnd"/>
      <w:r w:rsidRPr="00752F66">
        <w:t xml:space="preserve"> streaming’. </w:t>
      </w:r>
    </w:p>
    <w:p w14:paraId="2618A29E" w14:textId="21173C69" w:rsidR="00752F66" w:rsidRPr="00752F66" w:rsidRDefault="00752F66" w:rsidP="00752F66">
      <w:pPr>
        <w:pStyle w:val="Listparagraphbullets"/>
      </w:pPr>
      <w:r w:rsidRPr="00752F66">
        <w:rPr>
          <w:b/>
          <w:bCs/>
        </w:rPr>
        <w:t>‘NET: Online’</w:t>
      </w:r>
      <w:r w:rsidRPr="00752F66">
        <w:t xml:space="preserve"> includes:</w:t>
      </w:r>
      <w:r>
        <w:t xml:space="preserve"> </w:t>
      </w:r>
      <w:r w:rsidRPr="00752F66">
        <w:t>‘Domestic / Australian news website or app’ (since 2023), ‘International / overseas news website or app’ (since 2023), ‘News website or app’ (2020-2022), ‘Social media’, ‘Online search engine’, ‘News aggregator website or app’, and ‘Other website or app’.</w:t>
      </w:r>
    </w:p>
    <w:p w14:paraId="57ACF17B" w14:textId="5B6F382E" w:rsidR="00752F66" w:rsidRPr="00752F66" w:rsidRDefault="00752F66" w:rsidP="00752F66">
      <w:pPr>
        <w:pStyle w:val="Listparagraphbullets"/>
      </w:pPr>
      <w:r w:rsidRPr="00752F66">
        <w:rPr>
          <w:b/>
          <w:bCs/>
        </w:rPr>
        <w:t>‘NET: Audio’</w:t>
      </w:r>
      <w:r w:rsidRPr="00752F66">
        <w:t xml:space="preserve"> includes:</w:t>
      </w:r>
      <w:r>
        <w:t xml:space="preserve"> </w:t>
      </w:r>
      <w:r w:rsidRPr="00752F66">
        <w:t>‘Radio’, ‘Podcast’, and ‘Online radio station’ (2023 only)</w:t>
      </w:r>
    </w:p>
    <w:p w14:paraId="584E55BA" w14:textId="2F2C1BD0" w:rsidR="00752F66" w:rsidRDefault="00752F66" w:rsidP="00752F66">
      <w:pPr>
        <w:pStyle w:val="Listparagraphbullets"/>
      </w:pPr>
      <w:r w:rsidRPr="00752F66">
        <w:rPr>
          <w:b/>
          <w:bCs/>
        </w:rPr>
        <w:t>‘NET: Newspaper’</w:t>
      </w:r>
      <w:r w:rsidRPr="00752F66">
        <w:t xml:space="preserve"> includes:</w:t>
      </w:r>
      <w:r>
        <w:t xml:space="preserve"> </w:t>
      </w:r>
      <w:r w:rsidRPr="00752F66">
        <w:t>‘National print newspaper’, ‘State print newspaper’, and ‘Local print newspaper’.</w:t>
      </w:r>
    </w:p>
    <w:p w14:paraId="44BE6783" w14:textId="5EB634AE" w:rsidR="0048121C" w:rsidRDefault="0048121C" w:rsidP="0048121C">
      <w:pPr>
        <w:pStyle w:val="Heading4"/>
      </w:pPr>
      <w:r>
        <w:t>Callout</w:t>
      </w:r>
    </w:p>
    <w:p w14:paraId="514FEF3C" w14:textId="62D39CEF" w:rsidR="0048121C" w:rsidRPr="00752F66" w:rsidRDefault="00893E18" w:rsidP="005E3540">
      <w:pPr>
        <w:pStyle w:val="Listparagraphbullets"/>
      </w:pPr>
      <w:r>
        <w:t xml:space="preserve">Accessing news via TV (net) (71% vs 76% in 2023) and Audio (net) (55% vs 60% in 2023) decreased significantly in 2024. </w:t>
      </w:r>
    </w:p>
    <w:p w14:paraId="6FAAA08C" w14:textId="77777777" w:rsidR="00A0389C" w:rsidRDefault="00752F66" w:rsidP="00752F66">
      <w:pPr>
        <w:pStyle w:val="normal-box"/>
      </w:pPr>
      <w:r w:rsidRPr="00752F66">
        <w:t>While online sources of news remained the most popular, TV and audio sources of news continued to trend downwards in 2024.</w:t>
      </w:r>
    </w:p>
    <w:p w14:paraId="590BE5AB" w14:textId="44577D22" w:rsidR="00752F66" w:rsidRPr="00A0389C" w:rsidRDefault="00A0389C" w:rsidP="00A0389C">
      <w:pPr>
        <w:pStyle w:val="Heading3"/>
      </w:pPr>
      <w:bookmarkStart w:id="98" w:name="_Toc197964142"/>
      <w:r w:rsidRPr="00A0389C">
        <w:t>Sources of news in past 7 days</w:t>
      </w:r>
      <w:bookmarkEnd w:id="98"/>
      <w:r w:rsidR="00752F66" w:rsidRPr="00752F66">
        <w:t xml:space="preserve"> </w:t>
      </w:r>
    </w:p>
    <w:p w14:paraId="0CD99A72" w14:textId="3DF0D6F1" w:rsidR="00A0389C" w:rsidRPr="00A0389C" w:rsidRDefault="00A0389C" w:rsidP="00A0389C">
      <w:r w:rsidRPr="00A0389C">
        <w:rPr>
          <w:lang w:val="en-US"/>
        </w:rPr>
        <w:t>In the past 7 days, online sources led news consumption (88%) despite overall declines in 2024, with social media (59%) driving digital engagement. Traditional platforms showed varying weekly access levels: commercial free-to-air TV (53%), radio (50%), and Australian news websites/apps (49%), while public broadcast TV reached 46%. All categories recorded decreased weekly access: online (88%), television (74%), audio (67%), and newspapers (46%).</w:t>
      </w:r>
      <w:r>
        <w:rPr>
          <w:lang w:val="en-US"/>
        </w:rPr>
        <w:t xml:space="preserve"> </w:t>
      </w:r>
    </w:p>
    <w:p w14:paraId="11833E5E" w14:textId="77777777" w:rsidR="00A0389C" w:rsidRDefault="00A0389C" w:rsidP="00A0389C">
      <w:pPr>
        <w:pStyle w:val="Listparagraphbullets"/>
        <w:numPr>
          <w:ilvl w:val="0"/>
          <w:numId w:val="0"/>
        </w:numPr>
        <w:ind w:left="567" w:hanging="567"/>
        <w:jc w:val="center"/>
        <w:rPr>
          <w:lang w:val="en-US"/>
        </w:rPr>
      </w:pPr>
      <w:r w:rsidRPr="00A0389C">
        <w:rPr>
          <w:noProof/>
          <w:lang w:val="en-US"/>
        </w:rPr>
        <w:lastRenderedPageBreak/>
        <w:drawing>
          <wp:inline distT="0" distB="0" distL="0" distR="0" wp14:anchorId="4E4F330C" wp14:editId="4F1FB164">
            <wp:extent cx="5820587" cy="3772426"/>
            <wp:effectExtent l="0" t="0" r="8890" b="0"/>
            <wp:docPr id="17775347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34702" name="Picture 1">
                      <a:extLst>
                        <a:ext uri="{C183D7F6-B498-43B3-948B-1728B52AA6E4}">
                          <adec:decorative xmlns:adec="http://schemas.microsoft.com/office/drawing/2017/decorative" val="1"/>
                        </a:ext>
                      </a:extLst>
                    </pic:cNvPr>
                    <pic:cNvPicPr/>
                  </pic:nvPicPr>
                  <pic:blipFill>
                    <a:blip r:embed="rId101"/>
                    <a:stretch>
                      <a:fillRect/>
                    </a:stretch>
                  </pic:blipFill>
                  <pic:spPr>
                    <a:xfrm>
                      <a:off x="0" y="0"/>
                      <a:ext cx="5820587" cy="3772426"/>
                    </a:xfrm>
                    <a:prstGeom prst="rect">
                      <a:avLst/>
                    </a:prstGeom>
                  </pic:spPr>
                </pic:pic>
              </a:graphicData>
            </a:graphic>
          </wp:inline>
        </w:drawing>
      </w:r>
    </w:p>
    <w:p w14:paraId="1BCD893A" w14:textId="77777777" w:rsidR="00A0389C" w:rsidRPr="00A0389C" w:rsidRDefault="00A0389C" w:rsidP="00A0389C">
      <w:pPr>
        <w:pStyle w:val="FootnoteText"/>
      </w:pPr>
      <w:r w:rsidRPr="00A0389C">
        <w:rPr>
          <w:lang w:val="en-US"/>
        </w:rPr>
        <w:t>Source: D17. In the past 7 days, did you access news from any of the following sources?</w:t>
      </w:r>
    </w:p>
    <w:p w14:paraId="371631F0" w14:textId="77777777" w:rsidR="00A0389C" w:rsidRPr="00A0389C" w:rsidRDefault="00A0389C" w:rsidP="00A0389C">
      <w:pPr>
        <w:pStyle w:val="FootnoteText"/>
      </w:pPr>
      <w:r w:rsidRPr="00A0389C">
        <w:rPr>
          <w:lang w:val="en-US"/>
        </w:rPr>
        <w:t>Base: MCCS, All respondents. 2024: n=3,773.  2023: n=3,730.</w:t>
      </w:r>
    </w:p>
    <w:p w14:paraId="30BAD780" w14:textId="286F1930" w:rsidR="00A0389C" w:rsidRDefault="00A0389C" w:rsidP="00A0389C">
      <w:pPr>
        <w:pStyle w:val="FootnoteText"/>
        <w:rPr>
          <w:lang w:val="en-GB"/>
        </w:rPr>
      </w:pPr>
      <w:r w:rsidRPr="00A0389C">
        <w:rPr>
          <w:lang w:val="en-GB"/>
        </w:rPr>
        <w:t>Notes: No/Don’t know/refused responses not shown, % vary per statement.</w:t>
      </w:r>
    </w:p>
    <w:p w14:paraId="15F430EA" w14:textId="77777777" w:rsidR="00727F51" w:rsidRDefault="00727F51" w:rsidP="00A0389C">
      <w:pPr>
        <w:pStyle w:val="FootnoteText"/>
        <w:rPr>
          <w:lang w:val="en-GB"/>
        </w:rPr>
      </w:pPr>
    </w:p>
    <w:p w14:paraId="1FB3A442" w14:textId="61BB98B8" w:rsidR="00727F51" w:rsidRDefault="00727F51" w:rsidP="00727F51">
      <w:r>
        <w:t xml:space="preserve">Bar chart showing the percentage of people who accessed news from various sources in the past 7 days for the years 2024 and 2023. </w:t>
      </w:r>
    </w:p>
    <w:p w14:paraId="49B147C6" w14:textId="77777777" w:rsidR="00727F51" w:rsidRDefault="00727F51" w:rsidP="00727F51">
      <w:r>
        <w:t>NET: Online: 88% in 2024, 92% in 2023.</w:t>
      </w:r>
    </w:p>
    <w:p w14:paraId="311B61EE" w14:textId="77777777" w:rsidR="00727F51" w:rsidRDefault="00727F51" w:rsidP="00727F51">
      <w:r>
        <w:lastRenderedPageBreak/>
        <w:t>Social media: 59% in 2024, 61% in 2023.</w:t>
      </w:r>
    </w:p>
    <w:p w14:paraId="0288A9A0" w14:textId="77777777" w:rsidR="00727F51" w:rsidRDefault="00727F51" w:rsidP="00727F51">
      <w:r>
        <w:t>Domestic / Australian news website or app: 49% in 2024, 51% in 2023.</w:t>
      </w:r>
    </w:p>
    <w:p w14:paraId="4FE02183" w14:textId="77777777" w:rsidR="00727F51" w:rsidRDefault="00727F51" w:rsidP="00727F51">
      <w:r>
        <w:t>Online search engine: 46% in 2024, 48% in 2023.</w:t>
      </w:r>
    </w:p>
    <w:p w14:paraId="647275E2" w14:textId="77777777" w:rsidR="00727F51" w:rsidRDefault="00727F51" w:rsidP="00727F51">
      <w:r>
        <w:t>International / overseas news website or app: 32% in 2024, 35% in 2023.</w:t>
      </w:r>
    </w:p>
    <w:p w14:paraId="16214109" w14:textId="77777777" w:rsidR="00727F51" w:rsidRDefault="00727F51" w:rsidP="00727F51">
      <w:r>
        <w:t>News aggregator website or app: 28% in 2024, 24% in 2023.</w:t>
      </w:r>
    </w:p>
    <w:p w14:paraId="14C8B942" w14:textId="77777777" w:rsidR="00727F51" w:rsidRDefault="00727F51" w:rsidP="00727F51">
      <w:proofErr w:type="gramStart"/>
      <w:r>
        <w:t>Other</w:t>
      </w:r>
      <w:proofErr w:type="gramEnd"/>
      <w:r>
        <w:t xml:space="preserve"> website or app: 22% in 2024, 22% in 2023.</w:t>
      </w:r>
    </w:p>
    <w:p w14:paraId="7377DB49" w14:textId="77777777" w:rsidR="00727F51" w:rsidRDefault="00727F51" w:rsidP="00727F51"/>
    <w:p w14:paraId="58247634" w14:textId="77777777" w:rsidR="00727F51" w:rsidRDefault="00727F51" w:rsidP="00727F51">
      <w:r>
        <w:t>NET: TV: 74% in 2024, 85% in 2023.</w:t>
      </w:r>
    </w:p>
    <w:p w14:paraId="09D79E4F" w14:textId="77777777" w:rsidR="00727F51" w:rsidRDefault="00727F51" w:rsidP="00727F51">
      <w:r>
        <w:t>Commercial free-to-air TV (incl. recorded and on-demand): 53% in 2024, 58% in 2023.</w:t>
      </w:r>
    </w:p>
    <w:p w14:paraId="2FE0E204" w14:textId="77777777" w:rsidR="00727F51" w:rsidRDefault="00727F51" w:rsidP="00727F51">
      <w:r>
        <w:t>Publicly owned free-to-air TV (incl. recorded and on-demand): 46% in 2024, 53% in 2023.</w:t>
      </w:r>
    </w:p>
    <w:p w14:paraId="614B7876" w14:textId="77777777" w:rsidR="00727F51" w:rsidRDefault="00727F51" w:rsidP="00727F51">
      <w:r>
        <w:t>Pay TV, including streaming: 23% in 2024, 28% in 2023.</w:t>
      </w:r>
    </w:p>
    <w:p w14:paraId="27592BDF" w14:textId="77777777" w:rsidR="00727F51" w:rsidRDefault="00727F51" w:rsidP="00727F51"/>
    <w:p w14:paraId="22F4DE29" w14:textId="77777777" w:rsidR="00727F51" w:rsidRDefault="00727F51" w:rsidP="00727F51">
      <w:r>
        <w:t>NET: Audio: 67% in 2024, 80% in 2023.</w:t>
      </w:r>
    </w:p>
    <w:p w14:paraId="26FB7DB3" w14:textId="77777777" w:rsidR="00727F51" w:rsidRDefault="00727F51" w:rsidP="00727F51">
      <w:r>
        <w:t>Radio: 50% in 2024, 59% in 2023.</w:t>
      </w:r>
    </w:p>
    <w:p w14:paraId="1911F55A" w14:textId="77777777" w:rsidR="00727F51" w:rsidRDefault="00727F51" w:rsidP="00727F51">
      <w:r>
        <w:t>Online radio station: 21% in 2024, 28% in 2023.</w:t>
      </w:r>
    </w:p>
    <w:p w14:paraId="60FE2F72" w14:textId="77777777" w:rsidR="00727F51" w:rsidRDefault="00727F51" w:rsidP="00727F51">
      <w:r>
        <w:t>Podcast: 25% in 2024, 28% in 2023.</w:t>
      </w:r>
    </w:p>
    <w:p w14:paraId="126F19A2" w14:textId="77777777" w:rsidR="00727F51" w:rsidRDefault="00727F51" w:rsidP="00727F51"/>
    <w:p w14:paraId="4B3720EF" w14:textId="77777777" w:rsidR="00727F51" w:rsidRDefault="00727F51" w:rsidP="00727F51">
      <w:r>
        <w:t>NET: Newspaper: 46% in 2024, 67% in 2023.</w:t>
      </w:r>
    </w:p>
    <w:p w14:paraId="1CF75CCC" w14:textId="77777777" w:rsidR="00727F51" w:rsidRDefault="00727F51" w:rsidP="00727F51">
      <w:r>
        <w:t>Local print newspaper: 25% in 2024, 31% in 2023.</w:t>
      </w:r>
    </w:p>
    <w:p w14:paraId="58AFCE22" w14:textId="77777777" w:rsidR="00727F51" w:rsidRDefault="00727F51" w:rsidP="00727F51">
      <w:r>
        <w:t>State or Territory print newspaper: 22% in 2024, 30% in 2023.</w:t>
      </w:r>
    </w:p>
    <w:p w14:paraId="5B5E7E67" w14:textId="6B83C7E3" w:rsidR="00727F51" w:rsidRPr="00A0389C" w:rsidRDefault="00727F51" w:rsidP="00727F51">
      <w:r>
        <w:t>National print newspaper: 17% in 2024, 26% in 2023.</w:t>
      </w:r>
    </w:p>
    <w:p w14:paraId="5E871E0E" w14:textId="77777777" w:rsidR="00A0389C" w:rsidRPr="00A0389C" w:rsidRDefault="00A0389C" w:rsidP="00A0389C">
      <w:pPr>
        <w:pStyle w:val="Heading4"/>
      </w:pPr>
      <w:r w:rsidRPr="00A0389C">
        <w:t>Subgroups</w:t>
      </w:r>
    </w:p>
    <w:p w14:paraId="0098F39B" w14:textId="77777777" w:rsidR="00A0389C" w:rsidRPr="00A0389C" w:rsidRDefault="00A0389C" w:rsidP="00A0389C">
      <w:r w:rsidRPr="00A0389C">
        <w:t>Social media was higher for:</w:t>
      </w:r>
    </w:p>
    <w:p w14:paraId="06C61FBC" w14:textId="77777777" w:rsidR="00A0389C" w:rsidRPr="00A0389C" w:rsidRDefault="00A0389C" w:rsidP="00A0389C">
      <w:pPr>
        <w:pStyle w:val="Listparagraphbullets"/>
      </w:pPr>
      <w:r w:rsidRPr="00A0389C">
        <w:t>Ages 18-54 (68% vs 37% of ages 55+)</w:t>
      </w:r>
    </w:p>
    <w:p w14:paraId="79BC1908" w14:textId="77777777" w:rsidR="00A0389C" w:rsidRPr="00A0389C" w:rsidRDefault="00A0389C" w:rsidP="00A0389C">
      <w:pPr>
        <w:pStyle w:val="Listparagraphbullets"/>
      </w:pPr>
      <w:r w:rsidRPr="00A0389C">
        <w:t>Those with a Bachelor’s degree (71%), a Postgraduate degree (62% vs 52% of those with education up to Year 12, 55% of those with a TAFE, Trade Certificate, Diploma)</w:t>
      </w:r>
    </w:p>
    <w:p w14:paraId="401933EA" w14:textId="77777777" w:rsidR="00A0389C" w:rsidRPr="00A0389C" w:rsidRDefault="00A0389C" w:rsidP="00A0389C">
      <w:pPr>
        <w:pStyle w:val="Listparagraphbullets"/>
      </w:pPr>
      <w:r w:rsidRPr="00A0389C">
        <w:t>Those with dependent children in the household (67%), non-dependent children only (66%), adults living in a share house (74% vs 49% of those without children in the household)</w:t>
      </w:r>
    </w:p>
    <w:p w14:paraId="21E97EBD" w14:textId="77777777" w:rsidR="00A0389C" w:rsidRPr="00A0389C" w:rsidRDefault="00A0389C" w:rsidP="00A0389C">
      <w:pPr>
        <w:pStyle w:val="Listparagraphbullets"/>
      </w:pPr>
      <w:r w:rsidRPr="00A0389C">
        <w:t xml:space="preserve">Those born in a mainly non-English speaking country (67% vs 56% of those born in a mainly </w:t>
      </w:r>
      <w:proofErr w:type="gramStart"/>
      <w:r w:rsidRPr="00A0389C">
        <w:t>English speaking</w:t>
      </w:r>
      <w:proofErr w:type="gramEnd"/>
      <w:r w:rsidRPr="00A0389C">
        <w:t xml:space="preserve"> country)</w:t>
      </w:r>
    </w:p>
    <w:p w14:paraId="15AFCD43" w14:textId="77777777" w:rsidR="00A0389C" w:rsidRPr="00A0389C" w:rsidRDefault="00A0389C" w:rsidP="00A0389C">
      <w:r w:rsidRPr="00A0389C">
        <w:t>Commercial free-to-air TV was higher for:</w:t>
      </w:r>
    </w:p>
    <w:p w14:paraId="14624A73" w14:textId="77777777" w:rsidR="00A0389C" w:rsidRPr="00A0389C" w:rsidRDefault="00A0389C" w:rsidP="00A0389C">
      <w:pPr>
        <w:pStyle w:val="Listparagraphbullets"/>
      </w:pPr>
      <w:r w:rsidRPr="00A0389C">
        <w:t>Ages 45+ (66% vs 43% of ages 18-44)</w:t>
      </w:r>
    </w:p>
    <w:p w14:paraId="19CEDFB8" w14:textId="77777777" w:rsidR="00A0389C" w:rsidRPr="00A0389C" w:rsidRDefault="00A0389C" w:rsidP="00A0389C">
      <w:pPr>
        <w:pStyle w:val="Listparagraphbullets"/>
      </w:pPr>
      <w:r w:rsidRPr="00A0389C">
        <w:t>Those without children in the household (58% vs 50% of those with dependent children, 38% of adults living in a share house)</w:t>
      </w:r>
    </w:p>
    <w:p w14:paraId="30694354" w14:textId="77777777" w:rsidR="00A0389C" w:rsidRPr="00A0389C" w:rsidRDefault="00A0389C" w:rsidP="00A0389C">
      <w:pPr>
        <w:pStyle w:val="Listparagraphbullets"/>
      </w:pPr>
      <w:r w:rsidRPr="00A0389C">
        <w:t>Those with education up to Year 12 (58%), with a TAFE, Trade Certificate, Diploma (59% vs 45% of those with a Bachelor’s degree, 44% of those with a Postgraduate degree)</w:t>
      </w:r>
    </w:p>
    <w:p w14:paraId="29F038FB" w14:textId="69AD2824" w:rsidR="00A0389C" w:rsidRDefault="00A0389C" w:rsidP="00A0389C">
      <w:pPr>
        <w:pStyle w:val="Listparagraphbullets"/>
      </w:pPr>
      <w:r w:rsidRPr="00A0389C">
        <w:t xml:space="preserve">Those born in a mainly </w:t>
      </w:r>
      <w:proofErr w:type="gramStart"/>
      <w:r w:rsidRPr="00A0389C">
        <w:t>English speaking</w:t>
      </w:r>
      <w:proofErr w:type="gramEnd"/>
      <w:r w:rsidRPr="00A0389C">
        <w:t xml:space="preserve"> country (55% vs 46% of those born in a mainly non-English speaking country)</w:t>
      </w:r>
    </w:p>
    <w:p w14:paraId="2DAAF3CC" w14:textId="6FF49C91" w:rsidR="00893E18" w:rsidRPr="00A0389C" w:rsidRDefault="00893E18" w:rsidP="00893E18">
      <w:r w:rsidRPr="00A0389C">
        <w:rPr>
          <w:b/>
          <w:bCs/>
        </w:rPr>
        <w:t xml:space="preserve">Those did not consume any news in P7D </w:t>
      </w:r>
      <w:r w:rsidRPr="00A0389C">
        <w:t xml:space="preserve">were more likely to be aged 18-54 years (4%), living in a capital city (4%) or with education up to Year 12 (5%).  </w:t>
      </w:r>
    </w:p>
    <w:p w14:paraId="7B68FF5F" w14:textId="77777777" w:rsidR="00A0389C" w:rsidRDefault="00A0389C" w:rsidP="00A0389C">
      <w:pPr>
        <w:pStyle w:val="Heading4"/>
        <w:rPr>
          <w:lang w:val="en-US"/>
        </w:rPr>
      </w:pPr>
      <w:r>
        <w:rPr>
          <w:lang w:val="en-US"/>
        </w:rPr>
        <w:t>Note</w:t>
      </w:r>
    </w:p>
    <w:p w14:paraId="1BD9D702" w14:textId="3E845B9C" w:rsidR="00A0389C" w:rsidRDefault="00A0389C" w:rsidP="00A0389C">
      <w:pPr>
        <w:rPr>
          <w:lang w:val="en-US"/>
        </w:rPr>
      </w:pPr>
      <w:r w:rsidRPr="00A0389C">
        <w:rPr>
          <w:lang w:val="en-US"/>
        </w:rPr>
        <w:t>The methodology for D17 was a grid question with a forced yes/no choice for each option and an extended code frame for print newspaper.</w:t>
      </w:r>
    </w:p>
    <w:p w14:paraId="0734D663" w14:textId="77777777" w:rsidR="00893E18" w:rsidRDefault="00893E18" w:rsidP="00893E18">
      <w:pPr>
        <w:pStyle w:val="Heading4"/>
        <w:rPr>
          <w:lang w:val="en-US"/>
        </w:rPr>
      </w:pPr>
      <w:r>
        <w:rPr>
          <w:lang w:val="en-US"/>
        </w:rPr>
        <w:lastRenderedPageBreak/>
        <w:t>Callout</w:t>
      </w:r>
    </w:p>
    <w:p w14:paraId="3D7FE6D9" w14:textId="77777777" w:rsidR="00005463" w:rsidRDefault="00893E18" w:rsidP="00005463">
      <w:pPr>
        <w:pStyle w:val="Listparagraphbullets"/>
      </w:pPr>
      <w:r>
        <w:rPr>
          <w:lang w:val="en-US"/>
        </w:rPr>
        <w:t>NET consumed news from any source in the past 7 days declined significantly in 2024 compared to 2023 (96.95% vs 99.11%).</w:t>
      </w:r>
      <w:r>
        <w:t xml:space="preserve"> </w:t>
      </w:r>
    </w:p>
    <w:p w14:paraId="4958F653" w14:textId="277DB4FC" w:rsidR="00005463" w:rsidRDefault="00893E18" w:rsidP="00005463">
      <w:pPr>
        <w:pStyle w:val="Listparagraphbullets"/>
      </w:pPr>
      <w:r>
        <w:t>While news access via online sources (net) (88% vs 92% in 2023) declined significantly</w:t>
      </w:r>
      <w:r w:rsidR="00005463">
        <w:t xml:space="preserve"> in 2024</w:t>
      </w:r>
      <w:r>
        <w:t xml:space="preserve">, access via news aggregator website or app increased (28% vs 24% in 2023). </w:t>
      </w:r>
    </w:p>
    <w:p w14:paraId="54EC9705" w14:textId="156BF14D" w:rsidR="00005463" w:rsidRDefault="00893E18" w:rsidP="00005463">
      <w:pPr>
        <w:pStyle w:val="Listparagraphbullets"/>
      </w:pPr>
      <w:r>
        <w:t>News access via TV decreased across all categories</w:t>
      </w:r>
      <w:r w:rsidR="00005463">
        <w:t xml:space="preserve"> in 2024</w:t>
      </w:r>
      <w:r w:rsidR="005E3540">
        <w:t xml:space="preserve"> (net) (74% vs 85% in 2023)</w:t>
      </w:r>
      <w:r>
        <w:t xml:space="preserve">, including commercial free-to-air TV (53% vs 58% in 2023), publicly owned free-to-air TV (46% vs 53% in 2023), and pay TV (23% vs 28% in 2023). </w:t>
      </w:r>
    </w:p>
    <w:p w14:paraId="35AD54F1" w14:textId="05DDB9F9" w:rsidR="00005463" w:rsidRDefault="00893E18" w:rsidP="00005463">
      <w:pPr>
        <w:pStyle w:val="Listparagraphbullets"/>
      </w:pPr>
      <w:r>
        <w:t>News access via audio sources also decreased across all categories</w:t>
      </w:r>
      <w:r w:rsidR="00005463">
        <w:t xml:space="preserve"> in 2024</w:t>
      </w:r>
      <w:r w:rsidR="005E3540">
        <w:t xml:space="preserve"> (net) (67% vs 80% in 2023)</w:t>
      </w:r>
      <w:r>
        <w:t xml:space="preserve">, including radio (50% vs 59% in 2023), online radio station (21% vs 28% in 2023), and podcast (25% vs 28% in 2023). </w:t>
      </w:r>
    </w:p>
    <w:p w14:paraId="3F82666E" w14:textId="2A1DBD6E" w:rsidR="00893E18" w:rsidRPr="00A0389C" w:rsidRDefault="00893E18" w:rsidP="005E3540">
      <w:pPr>
        <w:pStyle w:val="Listparagraphbullets"/>
      </w:pPr>
      <w:r>
        <w:t>Similarly,</w:t>
      </w:r>
      <w:r w:rsidR="005E3540">
        <w:t xml:space="preserve"> the overall</w:t>
      </w:r>
      <w:r>
        <w:t xml:space="preserve"> news access via newspapers also declined significantl</w:t>
      </w:r>
      <w:r w:rsidR="005E3540">
        <w:t xml:space="preserve">y (net) (46% vs 67% in 2023), and </w:t>
      </w:r>
      <w:r>
        <w:t xml:space="preserve">across local (25% vs 31% in 2023), state or territory (22% vs 30% in 2023), and national print newspaper (17% vs 26% in 2023). </w:t>
      </w:r>
    </w:p>
    <w:p w14:paraId="5C06CA7F" w14:textId="77777777" w:rsidR="00A0389C" w:rsidRPr="00A0389C" w:rsidRDefault="00A0389C" w:rsidP="00A0389C">
      <w:pPr>
        <w:pStyle w:val="normal-box"/>
        <w:rPr>
          <w:lang w:val="en-AU"/>
        </w:rPr>
      </w:pPr>
      <w:r w:rsidRPr="00A0389C">
        <w:t xml:space="preserve">News access has declined across all categories in 2024. Social media was the most used news source in the past 7 days. </w:t>
      </w:r>
    </w:p>
    <w:p w14:paraId="3834677F" w14:textId="1CCFF313" w:rsidR="00A0389C" w:rsidRDefault="00E03BCE" w:rsidP="00A0389C">
      <w:pPr>
        <w:pStyle w:val="Heading3"/>
        <w:rPr>
          <w:lang w:val="en-US"/>
        </w:rPr>
      </w:pPr>
      <w:bookmarkStart w:id="99" w:name="_Toc197964143"/>
      <w:r>
        <w:rPr>
          <w:lang w:val="en-US"/>
        </w:rPr>
        <w:t>Main s</w:t>
      </w:r>
      <w:r w:rsidR="00A0389C" w:rsidRPr="00A0389C">
        <w:rPr>
          <w:lang w:val="en-US"/>
        </w:rPr>
        <w:t>ources of local, national, and international news</w:t>
      </w:r>
      <w:bookmarkEnd w:id="99"/>
      <w:r w:rsidR="00A0389C" w:rsidRPr="00A0389C">
        <w:rPr>
          <w:lang w:val="en-US"/>
        </w:rPr>
        <w:t xml:space="preserve"> </w:t>
      </w:r>
    </w:p>
    <w:p w14:paraId="58ED56D6" w14:textId="678A18F6" w:rsidR="00A0389C" w:rsidRDefault="00A0389C" w:rsidP="00A0389C">
      <w:pPr>
        <w:rPr>
          <w:lang w:val="en-US"/>
        </w:rPr>
      </w:pPr>
      <w:r w:rsidRPr="00A0389C">
        <w:rPr>
          <w:lang w:val="en-US"/>
        </w:rPr>
        <w:t>Commercial free-to-air TV remained the most common main source of local (25%), state or territory (26%), Australian national (27%), and international news (20%).</w:t>
      </w:r>
    </w:p>
    <w:p w14:paraId="520ED116" w14:textId="42F9D85E" w:rsidR="00077B50" w:rsidRPr="00077B50" w:rsidRDefault="00077B50" w:rsidP="00077B50">
      <w:pPr>
        <w:pStyle w:val="Tablefigureheading"/>
        <w:rPr>
          <w:lang w:val="en-US"/>
        </w:rPr>
      </w:pPr>
      <w:bookmarkStart w:id="100" w:name="_Toc197964201"/>
      <w:r>
        <w:t xml:space="preserve">Table </w:t>
      </w:r>
      <w:fldSimple w:instr=" SEQ Table \* ARABIC ">
        <w:r>
          <w:rPr>
            <w:noProof/>
          </w:rPr>
          <w:t>9</w:t>
        </w:r>
      </w:fldSimple>
      <w:r>
        <w:tab/>
      </w:r>
      <w:r w:rsidR="00E03BCE">
        <w:rPr>
          <w:lang w:val="en-US"/>
        </w:rPr>
        <w:t>Main s</w:t>
      </w:r>
      <w:r w:rsidRPr="00A0389C">
        <w:rPr>
          <w:lang w:val="en-US"/>
        </w:rPr>
        <w:t>ources of local, national, and international news (%)</w:t>
      </w:r>
      <w:bookmarkEnd w:id="100"/>
    </w:p>
    <w:tbl>
      <w:tblPr>
        <w:tblStyle w:val="TableGrid"/>
        <w:tblW w:w="0" w:type="auto"/>
        <w:tblLook w:val="0420" w:firstRow="1" w:lastRow="0" w:firstColumn="0" w:lastColumn="0" w:noHBand="0" w:noVBand="1"/>
      </w:tblPr>
      <w:tblGrid>
        <w:gridCol w:w="2956"/>
        <w:gridCol w:w="622"/>
        <w:gridCol w:w="622"/>
        <w:gridCol w:w="887"/>
        <w:gridCol w:w="887"/>
        <w:gridCol w:w="943"/>
        <w:gridCol w:w="943"/>
        <w:gridCol w:w="802"/>
        <w:gridCol w:w="802"/>
      </w:tblGrid>
      <w:tr w:rsidR="00A0389C" w:rsidRPr="00A0389C" w14:paraId="71F71CAC" w14:textId="77777777" w:rsidTr="00077B50">
        <w:trPr>
          <w:trHeight w:val="546"/>
        </w:trPr>
        <w:tc>
          <w:tcPr>
            <w:tcW w:w="0" w:type="auto"/>
            <w:vMerge w:val="restart"/>
            <w:shd w:val="clear" w:color="auto" w:fill="081E3E"/>
            <w:hideMark/>
          </w:tcPr>
          <w:p w14:paraId="735B2B5D" w14:textId="77777777" w:rsidR="00A0389C" w:rsidRPr="00A0389C" w:rsidRDefault="00A0389C" w:rsidP="00077B50">
            <w:pPr>
              <w:pStyle w:val="Tablerowcolumnheading"/>
            </w:pPr>
            <w:r w:rsidRPr="00A0389C">
              <w:rPr>
                <w:lang w:val="en-US"/>
              </w:rPr>
              <w:t>News source</w:t>
            </w:r>
          </w:p>
        </w:tc>
        <w:tc>
          <w:tcPr>
            <w:tcW w:w="0" w:type="auto"/>
            <w:gridSpan w:val="2"/>
            <w:shd w:val="clear" w:color="auto" w:fill="081E3E"/>
            <w:hideMark/>
          </w:tcPr>
          <w:p w14:paraId="0B9B83D4" w14:textId="77777777" w:rsidR="00A0389C" w:rsidRPr="00A0389C" w:rsidRDefault="00A0389C" w:rsidP="00BF38FA">
            <w:pPr>
              <w:pStyle w:val="Tablerowcolumnheadingcentred"/>
            </w:pPr>
            <w:r w:rsidRPr="00A0389C">
              <w:t>Local news</w:t>
            </w:r>
          </w:p>
        </w:tc>
        <w:tc>
          <w:tcPr>
            <w:tcW w:w="0" w:type="auto"/>
            <w:gridSpan w:val="2"/>
            <w:shd w:val="clear" w:color="auto" w:fill="081E3E"/>
            <w:hideMark/>
          </w:tcPr>
          <w:p w14:paraId="681D0500" w14:textId="77777777" w:rsidR="00A0389C" w:rsidRPr="00A0389C" w:rsidRDefault="00A0389C" w:rsidP="00BF38FA">
            <w:pPr>
              <w:pStyle w:val="Tablerowcolumnheadingcentred"/>
            </w:pPr>
            <w:r w:rsidRPr="00A0389C">
              <w:rPr>
                <w:lang w:val="en-US"/>
              </w:rPr>
              <w:t>State or territory news</w:t>
            </w:r>
          </w:p>
        </w:tc>
        <w:tc>
          <w:tcPr>
            <w:tcW w:w="0" w:type="auto"/>
            <w:gridSpan w:val="2"/>
            <w:shd w:val="clear" w:color="auto" w:fill="081E3E"/>
            <w:hideMark/>
          </w:tcPr>
          <w:p w14:paraId="3C55B88D" w14:textId="77777777" w:rsidR="00A0389C" w:rsidRPr="00A0389C" w:rsidRDefault="00A0389C" w:rsidP="00BF38FA">
            <w:pPr>
              <w:pStyle w:val="Tablerowcolumnheadingcentred"/>
            </w:pPr>
            <w:r w:rsidRPr="00A0389C">
              <w:t>Australian national news</w:t>
            </w:r>
          </w:p>
        </w:tc>
        <w:tc>
          <w:tcPr>
            <w:tcW w:w="0" w:type="auto"/>
            <w:gridSpan w:val="2"/>
            <w:shd w:val="clear" w:color="auto" w:fill="081E3E"/>
            <w:hideMark/>
          </w:tcPr>
          <w:p w14:paraId="3F95D41C" w14:textId="77777777" w:rsidR="00A0389C" w:rsidRPr="00A0389C" w:rsidRDefault="00A0389C" w:rsidP="00BF38FA">
            <w:pPr>
              <w:pStyle w:val="Tablerowcolumnheadingcentred"/>
            </w:pPr>
            <w:r w:rsidRPr="00A0389C">
              <w:t>International news</w:t>
            </w:r>
          </w:p>
        </w:tc>
      </w:tr>
      <w:tr w:rsidR="00A0389C" w:rsidRPr="00A0389C" w14:paraId="3F365CE7" w14:textId="77777777" w:rsidTr="00077B50">
        <w:trPr>
          <w:trHeight w:val="321"/>
        </w:trPr>
        <w:tc>
          <w:tcPr>
            <w:tcW w:w="0" w:type="auto"/>
            <w:vMerge/>
            <w:shd w:val="clear" w:color="auto" w:fill="081E3E"/>
            <w:hideMark/>
          </w:tcPr>
          <w:p w14:paraId="3013DEE8" w14:textId="77777777" w:rsidR="00A0389C" w:rsidRPr="00A0389C" w:rsidRDefault="00A0389C" w:rsidP="00077B50">
            <w:pPr>
              <w:pStyle w:val="Tablerowcolumnheading"/>
            </w:pPr>
          </w:p>
        </w:tc>
        <w:tc>
          <w:tcPr>
            <w:tcW w:w="0" w:type="auto"/>
            <w:shd w:val="clear" w:color="auto" w:fill="081E3E"/>
            <w:hideMark/>
          </w:tcPr>
          <w:p w14:paraId="055B3DD5" w14:textId="77777777" w:rsidR="00A0389C" w:rsidRPr="00A0389C" w:rsidRDefault="00A0389C" w:rsidP="00BF38FA">
            <w:pPr>
              <w:pStyle w:val="Tablerowcolumnheadingcentred"/>
            </w:pPr>
            <w:r w:rsidRPr="00A0389C">
              <w:t>2023</w:t>
            </w:r>
          </w:p>
        </w:tc>
        <w:tc>
          <w:tcPr>
            <w:tcW w:w="0" w:type="auto"/>
            <w:shd w:val="clear" w:color="auto" w:fill="081E3E"/>
            <w:hideMark/>
          </w:tcPr>
          <w:p w14:paraId="185FB5CD" w14:textId="77777777" w:rsidR="00A0389C" w:rsidRPr="00A0389C" w:rsidRDefault="00A0389C" w:rsidP="00BF38FA">
            <w:pPr>
              <w:pStyle w:val="Tablerowcolumnheadingcentred"/>
            </w:pPr>
            <w:r w:rsidRPr="00A0389C">
              <w:t>2024</w:t>
            </w:r>
          </w:p>
        </w:tc>
        <w:tc>
          <w:tcPr>
            <w:tcW w:w="0" w:type="auto"/>
            <w:shd w:val="clear" w:color="auto" w:fill="081E3E"/>
            <w:hideMark/>
          </w:tcPr>
          <w:p w14:paraId="2ACE2D66" w14:textId="77777777" w:rsidR="00A0389C" w:rsidRPr="00A0389C" w:rsidRDefault="00A0389C" w:rsidP="00BF38FA">
            <w:pPr>
              <w:pStyle w:val="Tablerowcolumnheadingcentred"/>
            </w:pPr>
            <w:r w:rsidRPr="00A0389C">
              <w:t>2023</w:t>
            </w:r>
          </w:p>
        </w:tc>
        <w:tc>
          <w:tcPr>
            <w:tcW w:w="0" w:type="auto"/>
            <w:shd w:val="clear" w:color="auto" w:fill="081E3E"/>
            <w:hideMark/>
          </w:tcPr>
          <w:p w14:paraId="42B0772C" w14:textId="77777777" w:rsidR="00A0389C" w:rsidRPr="00A0389C" w:rsidRDefault="00A0389C" w:rsidP="00BF38FA">
            <w:pPr>
              <w:pStyle w:val="Tablerowcolumnheadingcentred"/>
            </w:pPr>
            <w:r w:rsidRPr="00A0389C">
              <w:t>2024</w:t>
            </w:r>
          </w:p>
        </w:tc>
        <w:tc>
          <w:tcPr>
            <w:tcW w:w="0" w:type="auto"/>
            <w:shd w:val="clear" w:color="auto" w:fill="081E3E"/>
            <w:hideMark/>
          </w:tcPr>
          <w:p w14:paraId="06D8BA04" w14:textId="77777777" w:rsidR="00A0389C" w:rsidRPr="00A0389C" w:rsidRDefault="00A0389C" w:rsidP="00BF38FA">
            <w:pPr>
              <w:pStyle w:val="Tablerowcolumnheadingcentred"/>
            </w:pPr>
            <w:r w:rsidRPr="00A0389C">
              <w:t>2023</w:t>
            </w:r>
          </w:p>
        </w:tc>
        <w:tc>
          <w:tcPr>
            <w:tcW w:w="0" w:type="auto"/>
            <w:shd w:val="clear" w:color="auto" w:fill="081E3E"/>
            <w:hideMark/>
          </w:tcPr>
          <w:p w14:paraId="4364D590" w14:textId="77777777" w:rsidR="00A0389C" w:rsidRPr="00A0389C" w:rsidRDefault="00A0389C" w:rsidP="00BF38FA">
            <w:pPr>
              <w:pStyle w:val="Tablerowcolumnheadingcentred"/>
            </w:pPr>
            <w:r w:rsidRPr="00A0389C">
              <w:t>2024</w:t>
            </w:r>
          </w:p>
        </w:tc>
        <w:tc>
          <w:tcPr>
            <w:tcW w:w="0" w:type="auto"/>
            <w:shd w:val="clear" w:color="auto" w:fill="081E3E"/>
            <w:hideMark/>
          </w:tcPr>
          <w:p w14:paraId="0E61D24D" w14:textId="77777777" w:rsidR="00A0389C" w:rsidRPr="00A0389C" w:rsidRDefault="00A0389C" w:rsidP="00BF38FA">
            <w:pPr>
              <w:pStyle w:val="Tablerowcolumnheadingcentred"/>
            </w:pPr>
            <w:r w:rsidRPr="00A0389C">
              <w:t>2023</w:t>
            </w:r>
          </w:p>
        </w:tc>
        <w:tc>
          <w:tcPr>
            <w:tcW w:w="0" w:type="auto"/>
            <w:shd w:val="clear" w:color="auto" w:fill="081E3E"/>
            <w:hideMark/>
          </w:tcPr>
          <w:p w14:paraId="59CD9768" w14:textId="77777777" w:rsidR="00A0389C" w:rsidRPr="00A0389C" w:rsidRDefault="00A0389C" w:rsidP="00BF38FA">
            <w:pPr>
              <w:pStyle w:val="Tablerowcolumnheadingcentred"/>
            </w:pPr>
            <w:r w:rsidRPr="00A0389C">
              <w:t>2024</w:t>
            </w:r>
          </w:p>
        </w:tc>
      </w:tr>
      <w:tr w:rsidR="00A0389C" w:rsidRPr="00A0389C" w14:paraId="3457574A" w14:textId="77777777" w:rsidTr="00A0389C">
        <w:trPr>
          <w:trHeight w:val="321"/>
        </w:trPr>
        <w:tc>
          <w:tcPr>
            <w:tcW w:w="0" w:type="auto"/>
            <w:hideMark/>
          </w:tcPr>
          <w:p w14:paraId="2396E7E1" w14:textId="77777777" w:rsidR="00A0389C" w:rsidRPr="00077B50" w:rsidRDefault="00A0389C" w:rsidP="00077B50">
            <w:pPr>
              <w:pStyle w:val="Tabletext"/>
              <w:rPr>
                <w:b/>
                <w:bCs/>
              </w:rPr>
            </w:pPr>
            <w:r w:rsidRPr="00077B50">
              <w:rPr>
                <w:b/>
                <w:bCs/>
                <w:lang w:val="en-US"/>
              </w:rPr>
              <w:t>NET: Online</w:t>
            </w:r>
          </w:p>
        </w:tc>
        <w:tc>
          <w:tcPr>
            <w:tcW w:w="0" w:type="auto"/>
            <w:hideMark/>
          </w:tcPr>
          <w:p w14:paraId="6F4A7408" w14:textId="77777777" w:rsidR="00A0389C" w:rsidRPr="00A0389C" w:rsidRDefault="00A0389C" w:rsidP="00077B50">
            <w:pPr>
              <w:pStyle w:val="Tabletextcentred"/>
            </w:pPr>
            <w:r w:rsidRPr="00A0389C">
              <w:rPr>
                <w:lang w:val="en-US"/>
              </w:rPr>
              <w:t>44</w:t>
            </w:r>
          </w:p>
        </w:tc>
        <w:tc>
          <w:tcPr>
            <w:tcW w:w="0" w:type="auto"/>
            <w:hideMark/>
          </w:tcPr>
          <w:p w14:paraId="16525A2F" w14:textId="77777777" w:rsidR="00A0389C" w:rsidRPr="00A0389C" w:rsidRDefault="00A0389C" w:rsidP="00077B50">
            <w:pPr>
              <w:pStyle w:val="Tabletextcentred"/>
            </w:pPr>
            <w:r w:rsidRPr="00A0389C">
              <w:t>46</w:t>
            </w:r>
          </w:p>
        </w:tc>
        <w:tc>
          <w:tcPr>
            <w:tcW w:w="0" w:type="auto"/>
            <w:hideMark/>
          </w:tcPr>
          <w:p w14:paraId="705A798A" w14:textId="77777777" w:rsidR="00A0389C" w:rsidRPr="00A0389C" w:rsidRDefault="00A0389C" w:rsidP="00077B50">
            <w:pPr>
              <w:pStyle w:val="Tabletextcentred"/>
            </w:pPr>
            <w:r w:rsidRPr="00A0389C">
              <w:rPr>
                <w:lang w:val="en-US"/>
              </w:rPr>
              <w:t>43</w:t>
            </w:r>
          </w:p>
        </w:tc>
        <w:tc>
          <w:tcPr>
            <w:tcW w:w="0" w:type="auto"/>
            <w:hideMark/>
          </w:tcPr>
          <w:p w14:paraId="59F59360" w14:textId="77777777" w:rsidR="00A0389C" w:rsidRPr="00A0389C" w:rsidRDefault="00A0389C" w:rsidP="00077B50">
            <w:pPr>
              <w:pStyle w:val="Tabletextcentred"/>
            </w:pPr>
            <w:r w:rsidRPr="00A0389C">
              <w:t>46</w:t>
            </w:r>
          </w:p>
        </w:tc>
        <w:tc>
          <w:tcPr>
            <w:tcW w:w="0" w:type="auto"/>
            <w:hideMark/>
          </w:tcPr>
          <w:p w14:paraId="3D23A79C" w14:textId="77777777" w:rsidR="00A0389C" w:rsidRPr="00A0389C" w:rsidRDefault="00A0389C" w:rsidP="00077B50">
            <w:pPr>
              <w:pStyle w:val="Tabletextcentred"/>
            </w:pPr>
            <w:r w:rsidRPr="00A0389C">
              <w:rPr>
                <w:lang w:val="en-US"/>
              </w:rPr>
              <w:t>45</w:t>
            </w:r>
          </w:p>
        </w:tc>
        <w:tc>
          <w:tcPr>
            <w:tcW w:w="0" w:type="auto"/>
            <w:hideMark/>
          </w:tcPr>
          <w:p w14:paraId="1BE1EE6E" w14:textId="77777777" w:rsidR="00A0389C" w:rsidRPr="00A0389C" w:rsidRDefault="00A0389C" w:rsidP="00077B50">
            <w:pPr>
              <w:pStyle w:val="Tabletextcentred"/>
            </w:pPr>
            <w:r w:rsidRPr="00A0389C">
              <w:t>46</w:t>
            </w:r>
          </w:p>
        </w:tc>
        <w:tc>
          <w:tcPr>
            <w:tcW w:w="0" w:type="auto"/>
            <w:hideMark/>
          </w:tcPr>
          <w:p w14:paraId="4584B4DF" w14:textId="77777777" w:rsidR="00A0389C" w:rsidRPr="00A0389C" w:rsidRDefault="00A0389C" w:rsidP="00077B50">
            <w:pPr>
              <w:pStyle w:val="Tabletextcentred"/>
            </w:pPr>
            <w:r w:rsidRPr="00A0389C">
              <w:rPr>
                <w:lang w:val="en-US"/>
              </w:rPr>
              <w:t>55</w:t>
            </w:r>
          </w:p>
        </w:tc>
        <w:tc>
          <w:tcPr>
            <w:tcW w:w="0" w:type="auto"/>
            <w:hideMark/>
          </w:tcPr>
          <w:p w14:paraId="0F1BB0B9" w14:textId="77777777" w:rsidR="00A0389C" w:rsidRPr="00A0389C" w:rsidRDefault="00A0389C" w:rsidP="00077B50">
            <w:pPr>
              <w:pStyle w:val="Tabletextcentred"/>
            </w:pPr>
            <w:r w:rsidRPr="00A0389C">
              <w:t>55</w:t>
            </w:r>
          </w:p>
        </w:tc>
      </w:tr>
      <w:tr w:rsidR="00A0389C" w:rsidRPr="00A0389C" w14:paraId="692B11E8" w14:textId="77777777" w:rsidTr="00A0389C">
        <w:trPr>
          <w:trHeight w:val="546"/>
        </w:trPr>
        <w:tc>
          <w:tcPr>
            <w:tcW w:w="0" w:type="auto"/>
            <w:hideMark/>
          </w:tcPr>
          <w:p w14:paraId="15BC808F" w14:textId="77777777" w:rsidR="00A0389C" w:rsidRPr="00077B50" w:rsidRDefault="00A0389C" w:rsidP="00077B50">
            <w:pPr>
              <w:pStyle w:val="Tabletext"/>
              <w:rPr>
                <w:b/>
                <w:bCs/>
              </w:rPr>
            </w:pPr>
            <w:r w:rsidRPr="00077B50">
              <w:rPr>
                <w:b/>
                <w:bCs/>
              </w:rPr>
              <w:t>Domestic / Australian news website or app</w:t>
            </w:r>
          </w:p>
        </w:tc>
        <w:tc>
          <w:tcPr>
            <w:tcW w:w="0" w:type="auto"/>
            <w:hideMark/>
          </w:tcPr>
          <w:p w14:paraId="7B9CBD25" w14:textId="77777777" w:rsidR="00A0389C" w:rsidRPr="00A0389C" w:rsidRDefault="00A0389C" w:rsidP="00077B50">
            <w:pPr>
              <w:pStyle w:val="Tabletextcentred"/>
            </w:pPr>
            <w:r w:rsidRPr="00A0389C">
              <w:t>16</w:t>
            </w:r>
          </w:p>
        </w:tc>
        <w:tc>
          <w:tcPr>
            <w:tcW w:w="0" w:type="auto"/>
            <w:hideMark/>
          </w:tcPr>
          <w:p w14:paraId="4711346B" w14:textId="77777777" w:rsidR="00A0389C" w:rsidRPr="00A0389C" w:rsidRDefault="00A0389C" w:rsidP="00077B50">
            <w:pPr>
              <w:pStyle w:val="Tabletextcentred"/>
            </w:pPr>
            <w:r w:rsidRPr="00A0389C">
              <w:t>17</w:t>
            </w:r>
          </w:p>
        </w:tc>
        <w:tc>
          <w:tcPr>
            <w:tcW w:w="0" w:type="auto"/>
            <w:hideMark/>
          </w:tcPr>
          <w:p w14:paraId="7A14CFFF" w14:textId="77777777" w:rsidR="00A0389C" w:rsidRPr="00A0389C" w:rsidRDefault="00A0389C" w:rsidP="00077B50">
            <w:pPr>
              <w:pStyle w:val="Tabletextcentred"/>
            </w:pPr>
            <w:r w:rsidRPr="00A0389C">
              <w:t>18</w:t>
            </w:r>
          </w:p>
        </w:tc>
        <w:tc>
          <w:tcPr>
            <w:tcW w:w="0" w:type="auto"/>
            <w:hideMark/>
          </w:tcPr>
          <w:p w14:paraId="0B7C75C2" w14:textId="77777777" w:rsidR="00A0389C" w:rsidRPr="00A0389C" w:rsidRDefault="00A0389C" w:rsidP="00077B50">
            <w:pPr>
              <w:pStyle w:val="Tabletextcentred"/>
            </w:pPr>
            <w:r w:rsidRPr="00A0389C">
              <w:t>20</w:t>
            </w:r>
          </w:p>
        </w:tc>
        <w:tc>
          <w:tcPr>
            <w:tcW w:w="0" w:type="auto"/>
            <w:hideMark/>
          </w:tcPr>
          <w:p w14:paraId="40BE3A5D" w14:textId="77777777" w:rsidR="00A0389C" w:rsidRPr="00A0389C" w:rsidRDefault="00A0389C" w:rsidP="00077B50">
            <w:pPr>
              <w:pStyle w:val="Tabletextcentred"/>
            </w:pPr>
            <w:r w:rsidRPr="00A0389C">
              <w:t>20</w:t>
            </w:r>
          </w:p>
        </w:tc>
        <w:tc>
          <w:tcPr>
            <w:tcW w:w="0" w:type="auto"/>
            <w:hideMark/>
          </w:tcPr>
          <w:p w14:paraId="5CD1E60A" w14:textId="77777777" w:rsidR="00A0389C" w:rsidRPr="00A0389C" w:rsidRDefault="00A0389C" w:rsidP="00077B50">
            <w:pPr>
              <w:pStyle w:val="Tabletextcentred"/>
            </w:pPr>
            <w:r w:rsidRPr="00A0389C">
              <w:t>20</w:t>
            </w:r>
          </w:p>
        </w:tc>
        <w:tc>
          <w:tcPr>
            <w:tcW w:w="0" w:type="auto"/>
            <w:hideMark/>
          </w:tcPr>
          <w:p w14:paraId="7B72E8D1" w14:textId="77777777" w:rsidR="00A0389C" w:rsidRPr="00A0389C" w:rsidRDefault="00A0389C" w:rsidP="00077B50">
            <w:pPr>
              <w:pStyle w:val="Tabletextcentred"/>
            </w:pPr>
            <w:r w:rsidRPr="00A0389C">
              <w:t>12</w:t>
            </w:r>
          </w:p>
        </w:tc>
        <w:tc>
          <w:tcPr>
            <w:tcW w:w="0" w:type="auto"/>
            <w:hideMark/>
          </w:tcPr>
          <w:p w14:paraId="025A9C4E" w14:textId="77777777" w:rsidR="00A0389C" w:rsidRPr="00A0389C" w:rsidRDefault="00A0389C" w:rsidP="00077B50">
            <w:pPr>
              <w:pStyle w:val="Tabletextcentred"/>
            </w:pPr>
            <w:r w:rsidRPr="00A0389C">
              <w:t>13</w:t>
            </w:r>
          </w:p>
        </w:tc>
      </w:tr>
      <w:tr w:rsidR="00A0389C" w:rsidRPr="00A0389C" w14:paraId="73D48740" w14:textId="77777777" w:rsidTr="00A0389C">
        <w:trPr>
          <w:trHeight w:val="321"/>
        </w:trPr>
        <w:tc>
          <w:tcPr>
            <w:tcW w:w="0" w:type="auto"/>
            <w:hideMark/>
          </w:tcPr>
          <w:p w14:paraId="345AEC9E" w14:textId="77777777" w:rsidR="00A0389C" w:rsidRPr="00077B50" w:rsidRDefault="00A0389C" w:rsidP="00077B50">
            <w:pPr>
              <w:pStyle w:val="Tabletext"/>
              <w:rPr>
                <w:b/>
                <w:bCs/>
              </w:rPr>
            </w:pPr>
            <w:r w:rsidRPr="00077B50">
              <w:rPr>
                <w:b/>
                <w:bCs/>
                <w:lang w:val="en-US"/>
              </w:rPr>
              <w:t>S</w:t>
            </w:r>
            <w:proofErr w:type="spellStart"/>
            <w:r w:rsidRPr="00077B50">
              <w:rPr>
                <w:b/>
                <w:bCs/>
              </w:rPr>
              <w:t>ocial</w:t>
            </w:r>
            <w:proofErr w:type="spellEnd"/>
            <w:r w:rsidRPr="00077B50">
              <w:rPr>
                <w:b/>
                <w:bCs/>
              </w:rPr>
              <w:t xml:space="preserve"> media</w:t>
            </w:r>
          </w:p>
        </w:tc>
        <w:tc>
          <w:tcPr>
            <w:tcW w:w="0" w:type="auto"/>
            <w:hideMark/>
          </w:tcPr>
          <w:p w14:paraId="1F343321" w14:textId="77777777" w:rsidR="00A0389C" w:rsidRPr="00A0389C" w:rsidRDefault="00A0389C" w:rsidP="00077B50">
            <w:pPr>
              <w:pStyle w:val="Tabletextcentred"/>
            </w:pPr>
            <w:r w:rsidRPr="00A0389C">
              <w:t>16</w:t>
            </w:r>
          </w:p>
        </w:tc>
        <w:tc>
          <w:tcPr>
            <w:tcW w:w="0" w:type="auto"/>
            <w:hideMark/>
          </w:tcPr>
          <w:p w14:paraId="309A48A3" w14:textId="77777777" w:rsidR="00A0389C" w:rsidRPr="00A0389C" w:rsidRDefault="00A0389C" w:rsidP="00077B50">
            <w:pPr>
              <w:pStyle w:val="Tabletextcentred"/>
            </w:pPr>
            <w:r w:rsidRPr="00A0389C">
              <w:t>18</w:t>
            </w:r>
          </w:p>
        </w:tc>
        <w:tc>
          <w:tcPr>
            <w:tcW w:w="0" w:type="auto"/>
            <w:hideMark/>
          </w:tcPr>
          <w:p w14:paraId="29E17247" w14:textId="77777777" w:rsidR="00A0389C" w:rsidRPr="00A0389C" w:rsidRDefault="00A0389C" w:rsidP="00077B50">
            <w:pPr>
              <w:pStyle w:val="Tabletextcentred"/>
            </w:pPr>
            <w:r w:rsidRPr="00A0389C">
              <w:t>14</w:t>
            </w:r>
          </w:p>
        </w:tc>
        <w:tc>
          <w:tcPr>
            <w:tcW w:w="0" w:type="auto"/>
            <w:hideMark/>
          </w:tcPr>
          <w:p w14:paraId="48E9D832" w14:textId="13DE7E59" w:rsidR="00A0389C" w:rsidRPr="00A0389C" w:rsidRDefault="00893E18" w:rsidP="00077B50">
            <w:pPr>
              <w:pStyle w:val="Tabletextcentred"/>
            </w:pPr>
            <w:r w:rsidRPr="00893E18">
              <w:rPr>
                <w:noProof/>
              </w:rPr>
              <mc:AlternateContent>
                <mc:Choice Requires="wps">
                  <w:drawing>
                    <wp:anchor distT="0" distB="0" distL="114300" distR="114300" simplePos="0" relativeHeight="251665408" behindDoc="0" locked="0" layoutInCell="1" allowOverlap="1" wp14:anchorId="5378E62D" wp14:editId="368C6D57">
                      <wp:simplePos x="0" y="0"/>
                      <wp:positionH relativeFrom="column">
                        <wp:posOffset>309245</wp:posOffset>
                      </wp:positionH>
                      <wp:positionV relativeFrom="paragraph">
                        <wp:posOffset>469210</wp:posOffset>
                      </wp:positionV>
                      <wp:extent cx="96099" cy="104400"/>
                      <wp:effectExtent l="0" t="0" r="0" b="0"/>
                      <wp:wrapNone/>
                      <wp:docPr id="774776467" name="Arrow: Dow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96099" cy="10440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F934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24.35pt;margin-top:36.95pt;width:7.55pt;height:8.2pt;flip:y;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" adj="11659" fillcolor="#00b050" stroked="f" strokeweight="1pt"/>
                  </w:pict>
                </mc:Fallback>
              </mc:AlternateContent>
            </w:r>
            <w:r w:rsidR="00A0389C" w:rsidRPr="00A0389C">
              <w:t>17</w:t>
            </w:r>
          </w:p>
        </w:tc>
        <w:tc>
          <w:tcPr>
            <w:tcW w:w="0" w:type="auto"/>
            <w:hideMark/>
          </w:tcPr>
          <w:p w14:paraId="4E17DE2A" w14:textId="77777777" w:rsidR="00A0389C" w:rsidRPr="00A0389C" w:rsidRDefault="00A0389C" w:rsidP="00077B50">
            <w:pPr>
              <w:pStyle w:val="Tabletextcentred"/>
            </w:pPr>
            <w:r w:rsidRPr="00A0389C">
              <w:t>14</w:t>
            </w:r>
          </w:p>
        </w:tc>
        <w:tc>
          <w:tcPr>
            <w:tcW w:w="0" w:type="auto"/>
            <w:hideMark/>
          </w:tcPr>
          <w:p w14:paraId="04B2CF99" w14:textId="77777777" w:rsidR="00A0389C" w:rsidRPr="00A0389C" w:rsidRDefault="00A0389C" w:rsidP="00077B50">
            <w:pPr>
              <w:pStyle w:val="Tabletextcentred"/>
            </w:pPr>
            <w:r w:rsidRPr="00A0389C">
              <w:t>16</w:t>
            </w:r>
          </w:p>
        </w:tc>
        <w:tc>
          <w:tcPr>
            <w:tcW w:w="0" w:type="auto"/>
            <w:hideMark/>
          </w:tcPr>
          <w:p w14:paraId="5AD2C7FE" w14:textId="77777777" w:rsidR="00A0389C" w:rsidRPr="00A0389C" w:rsidRDefault="00A0389C" w:rsidP="00077B50">
            <w:pPr>
              <w:pStyle w:val="Tabletextcentred"/>
            </w:pPr>
            <w:r w:rsidRPr="00A0389C">
              <w:t>19</w:t>
            </w:r>
          </w:p>
        </w:tc>
        <w:tc>
          <w:tcPr>
            <w:tcW w:w="0" w:type="auto"/>
            <w:hideMark/>
          </w:tcPr>
          <w:p w14:paraId="634F49F1" w14:textId="77777777" w:rsidR="00A0389C" w:rsidRPr="00A0389C" w:rsidRDefault="00A0389C" w:rsidP="00077B50">
            <w:pPr>
              <w:pStyle w:val="Tabletextcentred"/>
            </w:pPr>
            <w:r w:rsidRPr="00A0389C">
              <w:t>20</w:t>
            </w:r>
          </w:p>
        </w:tc>
      </w:tr>
      <w:tr w:rsidR="00A0389C" w:rsidRPr="00A0389C" w14:paraId="34B26B6A" w14:textId="77777777" w:rsidTr="00A0389C">
        <w:trPr>
          <w:trHeight w:val="321"/>
        </w:trPr>
        <w:tc>
          <w:tcPr>
            <w:tcW w:w="0" w:type="auto"/>
            <w:hideMark/>
          </w:tcPr>
          <w:p w14:paraId="3B55A740" w14:textId="77777777" w:rsidR="00A0389C" w:rsidRPr="00077B50" w:rsidRDefault="00A0389C" w:rsidP="00077B50">
            <w:pPr>
              <w:pStyle w:val="Tabletext"/>
              <w:rPr>
                <w:b/>
                <w:bCs/>
              </w:rPr>
            </w:pPr>
            <w:r w:rsidRPr="00077B50">
              <w:rPr>
                <w:b/>
                <w:bCs/>
                <w:lang w:val="en-US"/>
              </w:rPr>
              <w:t>O</w:t>
            </w:r>
            <w:proofErr w:type="spellStart"/>
            <w:r w:rsidRPr="00077B50">
              <w:rPr>
                <w:b/>
                <w:bCs/>
              </w:rPr>
              <w:t>nline</w:t>
            </w:r>
            <w:proofErr w:type="spellEnd"/>
            <w:r w:rsidRPr="00077B50">
              <w:rPr>
                <w:b/>
                <w:bCs/>
              </w:rPr>
              <w:t xml:space="preserve"> search engine</w:t>
            </w:r>
          </w:p>
        </w:tc>
        <w:tc>
          <w:tcPr>
            <w:tcW w:w="0" w:type="auto"/>
            <w:hideMark/>
          </w:tcPr>
          <w:p w14:paraId="5FFE059C" w14:textId="77777777" w:rsidR="00A0389C" w:rsidRPr="00A0389C" w:rsidRDefault="00A0389C" w:rsidP="00077B50">
            <w:pPr>
              <w:pStyle w:val="Tabletextcentred"/>
            </w:pPr>
            <w:r w:rsidRPr="00A0389C">
              <w:t>7</w:t>
            </w:r>
          </w:p>
        </w:tc>
        <w:tc>
          <w:tcPr>
            <w:tcW w:w="0" w:type="auto"/>
            <w:hideMark/>
          </w:tcPr>
          <w:p w14:paraId="2F2A16D4" w14:textId="68AD51D6" w:rsidR="00A0389C" w:rsidRPr="00A0389C" w:rsidRDefault="00A0389C" w:rsidP="00077B50">
            <w:pPr>
              <w:pStyle w:val="Tabletextcentred"/>
            </w:pPr>
            <w:r w:rsidRPr="00A0389C">
              <w:t>4</w:t>
            </w:r>
            <w:r w:rsidR="00893E18" w:rsidRPr="00893E18">
              <w:rPr>
                <w:rFonts w:eastAsiaTheme="minorHAnsi" w:cstheme="minorBidi"/>
                <w:noProof/>
                <w:color w:val="auto"/>
                <w:sz w:val="22"/>
                <w:szCs w:val="22"/>
              </w:rPr>
              <w:t xml:space="preserve"> </w:t>
            </w:r>
          </w:p>
        </w:tc>
        <w:tc>
          <w:tcPr>
            <w:tcW w:w="0" w:type="auto"/>
            <w:hideMark/>
          </w:tcPr>
          <w:p w14:paraId="7CBA7EBB" w14:textId="77777777" w:rsidR="00A0389C" w:rsidRPr="00A0389C" w:rsidRDefault="00A0389C" w:rsidP="00077B50">
            <w:pPr>
              <w:pStyle w:val="Tabletextcentred"/>
            </w:pPr>
            <w:r w:rsidRPr="00A0389C">
              <w:t>6</w:t>
            </w:r>
          </w:p>
        </w:tc>
        <w:tc>
          <w:tcPr>
            <w:tcW w:w="0" w:type="auto"/>
            <w:hideMark/>
          </w:tcPr>
          <w:p w14:paraId="199CC339" w14:textId="77777777" w:rsidR="00A0389C" w:rsidRPr="00A0389C" w:rsidRDefault="00A0389C" w:rsidP="00077B50">
            <w:pPr>
              <w:pStyle w:val="Tabletextcentred"/>
            </w:pPr>
            <w:r w:rsidRPr="00A0389C">
              <w:t>4</w:t>
            </w:r>
          </w:p>
        </w:tc>
        <w:tc>
          <w:tcPr>
            <w:tcW w:w="0" w:type="auto"/>
            <w:hideMark/>
          </w:tcPr>
          <w:p w14:paraId="2DFA1BC7" w14:textId="77777777" w:rsidR="00A0389C" w:rsidRPr="00A0389C" w:rsidRDefault="00A0389C" w:rsidP="00077B50">
            <w:pPr>
              <w:pStyle w:val="Tabletextcentred"/>
            </w:pPr>
            <w:r w:rsidRPr="00A0389C">
              <w:t>6</w:t>
            </w:r>
          </w:p>
        </w:tc>
        <w:tc>
          <w:tcPr>
            <w:tcW w:w="0" w:type="auto"/>
            <w:hideMark/>
          </w:tcPr>
          <w:p w14:paraId="6F08725D" w14:textId="77777777" w:rsidR="00A0389C" w:rsidRPr="00A0389C" w:rsidRDefault="00A0389C" w:rsidP="00077B50">
            <w:pPr>
              <w:pStyle w:val="Tabletextcentred"/>
            </w:pPr>
            <w:r w:rsidRPr="00A0389C">
              <w:t>4</w:t>
            </w:r>
          </w:p>
        </w:tc>
        <w:tc>
          <w:tcPr>
            <w:tcW w:w="0" w:type="auto"/>
            <w:hideMark/>
          </w:tcPr>
          <w:p w14:paraId="32184828" w14:textId="77777777" w:rsidR="00A0389C" w:rsidRPr="00A0389C" w:rsidRDefault="00A0389C" w:rsidP="00077B50">
            <w:pPr>
              <w:pStyle w:val="Tabletextcentred"/>
            </w:pPr>
            <w:r w:rsidRPr="00A0389C">
              <w:t>9</w:t>
            </w:r>
          </w:p>
        </w:tc>
        <w:tc>
          <w:tcPr>
            <w:tcW w:w="0" w:type="auto"/>
            <w:hideMark/>
          </w:tcPr>
          <w:p w14:paraId="6894EF6F" w14:textId="77777777" w:rsidR="00A0389C" w:rsidRPr="00A0389C" w:rsidRDefault="00A0389C" w:rsidP="00077B50">
            <w:pPr>
              <w:pStyle w:val="Tabletextcentred"/>
            </w:pPr>
            <w:r w:rsidRPr="00A0389C">
              <w:t>4</w:t>
            </w:r>
          </w:p>
        </w:tc>
      </w:tr>
      <w:tr w:rsidR="00A0389C" w:rsidRPr="00A0389C" w14:paraId="7C78B460" w14:textId="77777777" w:rsidTr="00A0389C">
        <w:trPr>
          <w:trHeight w:val="546"/>
        </w:trPr>
        <w:tc>
          <w:tcPr>
            <w:tcW w:w="0" w:type="auto"/>
            <w:hideMark/>
          </w:tcPr>
          <w:p w14:paraId="3BCF7F2D" w14:textId="77777777" w:rsidR="00A0389C" w:rsidRPr="00077B50" w:rsidRDefault="00A0389C" w:rsidP="00077B50">
            <w:pPr>
              <w:pStyle w:val="Tabletext"/>
              <w:rPr>
                <w:b/>
                <w:bCs/>
              </w:rPr>
            </w:pPr>
            <w:r w:rsidRPr="00077B50">
              <w:rPr>
                <w:b/>
                <w:bCs/>
                <w:lang w:val="en-US"/>
              </w:rPr>
              <w:t>N</w:t>
            </w:r>
            <w:proofErr w:type="spellStart"/>
            <w:r w:rsidRPr="00077B50">
              <w:rPr>
                <w:b/>
                <w:bCs/>
              </w:rPr>
              <w:t>ews</w:t>
            </w:r>
            <w:proofErr w:type="spellEnd"/>
            <w:r w:rsidRPr="00077B50">
              <w:rPr>
                <w:b/>
                <w:bCs/>
              </w:rPr>
              <w:t xml:space="preserve"> aggregator website or app</w:t>
            </w:r>
          </w:p>
        </w:tc>
        <w:tc>
          <w:tcPr>
            <w:tcW w:w="0" w:type="auto"/>
            <w:hideMark/>
          </w:tcPr>
          <w:p w14:paraId="224EA7A2" w14:textId="77777777" w:rsidR="00A0389C" w:rsidRPr="00A0389C" w:rsidRDefault="00A0389C" w:rsidP="00077B50">
            <w:pPr>
              <w:pStyle w:val="Tabletextcentred"/>
            </w:pPr>
            <w:r w:rsidRPr="00A0389C">
              <w:t>2</w:t>
            </w:r>
          </w:p>
        </w:tc>
        <w:tc>
          <w:tcPr>
            <w:tcW w:w="0" w:type="auto"/>
            <w:hideMark/>
          </w:tcPr>
          <w:p w14:paraId="3E81B3DD" w14:textId="5C296D69" w:rsidR="00A0389C" w:rsidRPr="00A0389C" w:rsidRDefault="00893E18" w:rsidP="00077B50">
            <w:pPr>
              <w:pStyle w:val="Tabletextcentred"/>
            </w:pPr>
            <w:r w:rsidRPr="00893E18">
              <w:rPr>
                <w:noProof/>
              </w:rPr>
              <mc:AlternateContent>
                <mc:Choice Requires="wps">
                  <w:drawing>
                    <wp:anchor distT="0" distB="0" distL="114300" distR="114300" simplePos="0" relativeHeight="251667456" behindDoc="0" locked="0" layoutInCell="1" allowOverlap="1" wp14:anchorId="5D057A27" wp14:editId="12833350">
                      <wp:simplePos x="0" y="0"/>
                      <wp:positionH relativeFrom="column">
                        <wp:posOffset>186386</wp:posOffset>
                      </wp:positionH>
                      <wp:positionV relativeFrom="paragraph">
                        <wp:posOffset>-169159</wp:posOffset>
                      </wp:positionV>
                      <wp:extent cx="82800" cy="104400"/>
                      <wp:effectExtent l="0" t="0" r="0" b="0"/>
                      <wp:wrapNone/>
                      <wp:docPr id="19" name="Arrow: Down 18">
                        <a:extLst xmlns:a="http://schemas.openxmlformats.org/drawingml/2006/main">
                          <a:ext uri="{FF2B5EF4-FFF2-40B4-BE49-F238E27FC236}">
                            <a16:creationId xmlns:a16="http://schemas.microsoft.com/office/drawing/2014/main" id="{9AA12FE1-0269-ACDF-DDAF-D5E2AEC700D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0" cy="1044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696C06" id="Arrow: Down 18" o:spid="_x0000_s1026" type="#_x0000_t67" style="position:absolute;margin-left:14.7pt;margin-top:-13.3pt;width:6.5pt;height: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" adj="13034" fillcolor="red" stroked="f" strokeweight="1pt"/>
                  </w:pict>
                </mc:Fallback>
              </mc:AlternateContent>
            </w:r>
            <w:r w:rsidR="00A0389C" w:rsidRPr="00A0389C">
              <w:t>2</w:t>
            </w:r>
          </w:p>
        </w:tc>
        <w:tc>
          <w:tcPr>
            <w:tcW w:w="0" w:type="auto"/>
            <w:hideMark/>
          </w:tcPr>
          <w:p w14:paraId="10DE001A" w14:textId="77777777" w:rsidR="00A0389C" w:rsidRPr="00A0389C" w:rsidRDefault="00A0389C" w:rsidP="00077B50">
            <w:pPr>
              <w:pStyle w:val="Tabletextcentred"/>
            </w:pPr>
            <w:r w:rsidRPr="00A0389C">
              <w:t>2</w:t>
            </w:r>
          </w:p>
        </w:tc>
        <w:tc>
          <w:tcPr>
            <w:tcW w:w="0" w:type="auto"/>
            <w:hideMark/>
          </w:tcPr>
          <w:p w14:paraId="2FB69E9E" w14:textId="3A8CFBF9" w:rsidR="00A0389C" w:rsidRPr="00A0389C" w:rsidRDefault="00893E18" w:rsidP="00077B50">
            <w:pPr>
              <w:pStyle w:val="Tabletextcentred"/>
            </w:pPr>
            <w:r w:rsidRPr="00893E18">
              <w:rPr>
                <w:noProof/>
              </w:rPr>
              <mc:AlternateContent>
                <mc:Choice Requires="wps">
                  <w:drawing>
                    <wp:anchor distT="0" distB="0" distL="114300" distR="114300" simplePos="0" relativeHeight="251669504" behindDoc="0" locked="0" layoutInCell="1" allowOverlap="1" wp14:anchorId="278A9F69" wp14:editId="0D318592">
                      <wp:simplePos x="0" y="0"/>
                      <wp:positionH relativeFrom="column">
                        <wp:posOffset>309494</wp:posOffset>
                      </wp:positionH>
                      <wp:positionV relativeFrom="paragraph">
                        <wp:posOffset>-156652</wp:posOffset>
                      </wp:positionV>
                      <wp:extent cx="82800" cy="104400"/>
                      <wp:effectExtent l="0" t="0" r="0" b="0"/>
                      <wp:wrapNone/>
                      <wp:docPr id="1990149749" name="Arrow: Dow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0" cy="1044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544B40" id="Arrow: Down 18" o:spid="_x0000_s1026" type="#_x0000_t67" style="position:absolute;margin-left:24.35pt;margin-top:-12.35pt;width:6.5pt;height:8.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" adj="13034" fillcolor="red" stroked="f" strokeweight="1pt"/>
                  </w:pict>
                </mc:Fallback>
              </mc:AlternateContent>
            </w:r>
            <w:r w:rsidR="00A0389C" w:rsidRPr="00A0389C">
              <w:t>3</w:t>
            </w:r>
            <w:r w:rsidRPr="00893E18">
              <w:rPr>
                <w:rFonts w:eastAsiaTheme="minorHAnsi" w:cstheme="minorBidi"/>
                <w:noProof/>
                <w:color w:val="auto"/>
                <w:sz w:val="22"/>
                <w:szCs w:val="22"/>
              </w:rPr>
              <w:t xml:space="preserve"> </w:t>
            </w:r>
          </w:p>
        </w:tc>
        <w:tc>
          <w:tcPr>
            <w:tcW w:w="0" w:type="auto"/>
            <w:hideMark/>
          </w:tcPr>
          <w:p w14:paraId="0BEFDD95" w14:textId="77777777" w:rsidR="00A0389C" w:rsidRPr="00A0389C" w:rsidRDefault="00A0389C" w:rsidP="00077B50">
            <w:pPr>
              <w:pStyle w:val="Tabletextcentred"/>
            </w:pPr>
            <w:r w:rsidRPr="00A0389C">
              <w:t>2</w:t>
            </w:r>
          </w:p>
        </w:tc>
        <w:tc>
          <w:tcPr>
            <w:tcW w:w="0" w:type="auto"/>
            <w:hideMark/>
          </w:tcPr>
          <w:p w14:paraId="0C1449DD" w14:textId="53F9C2AF" w:rsidR="00A0389C" w:rsidRPr="00A0389C" w:rsidRDefault="00893E18" w:rsidP="00077B50">
            <w:pPr>
              <w:pStyle w:val="Tabletextcentred"/>
            </w:pPr>
            <w:r w:rsidRPr="00893E18">
              <w:rPr>
                <w:noProof/>
              </w:rPr>
              <mc:AlternateContent>
                <mc:Choice Requires="wps">
                  <w:drawing>
                    <wp:anchor distT="0" distB="0" distL="114300" distR="114300" simplePos="0" relativeHeight="251671552" behindDoc="0" locked="0" layoutInCell="1" allowOverlap="1" wp14:anchorId="68BF8B8E" wp14:editId="28A8C43B">
                      <wp:simplePos x="0" y="0"/>
                      <wp:positionH relativeFrom="column">
                        <wp:posOffset>332464</wp:posOffset>
                      </wp:positionH>
                      <wp:positionV relativeFrom="paragraph">
                        <wp:posOffset>-172554</wp:posOffset>
                      </wp:positionV>
                      <wp:extent cx="82800" cy="104400"/>
                      <wp:effectExtent l="0" t="0" r="0" b="0"/>
                      <wp:wrapNone/>
                      <wp:docPr id="1109344661" name="Arrow: Dow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0" cy="1044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03803D" id="Arrow: Down 18" o:spid="_x0000_s1026" type="#_x0000_t67" style="position:absolute;margin-left:26.2pt;margin-top:-13.6pt;width:6.5pt;height:8.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" adj="13034" fillcolor="red" stroked="f" strokeweight="1pt"/>
                  </w:pict>
                </mc:Fallback>
              </mc:AlternateContent>
            </w:r>
            <w:r w:rsidR="00A0389C" w:rsidRPr="00A0389C">
              <w:t>3</w:t>
            </w:r>
          </w:p>
        </w:tc>
        <w:tc>
          <w:tcPr>
            <w:tcW w:w="0" w:type="auto"/>
            <w:hideMark/>
          </w:tcPr>
          <w:p w14:paraId="016267A0" w14:textId="77777777" w:rsidR="00A0389C" w:rsidRPr="00A0389C" w:rsidRDefault="00A0389C" w:rsidP="00077B50">
            <w:pPr>
              <w:pStyle w:val="Tabletextcentred"/>
            </w:pPr>
            <w:r w:rsidRPr="00A0389C">
              <w:t>3</w:t>
            </w:r>
          </w:p>
        </w:tc>
        <w:tc>
          <w:tcPr>
            <w:tcW w:w="0" w:type="auto"/>
            <w:hideMark/>
          </w:tcPr>
          <w:p w14:paraId="372E0B6A" w14:textId="014E0BB5" w:rsidR="00A0389C" w:rsidRPr="00A0389C" w:rsidRDefault="00893E18" w:rsidP="00077B50">
            <w:pPr>
              <w:pStyle w:val="Tabletextcentred"/>
            </w:pPr>
            <w:r w:rsidRPr="00893E18">
              <w:rPr>
                <w:noProof/>
              </w:rPr>
              <mc:AlternateContent>
                <mc:Choice Requires="wps">
                  <w:drawing>
                    <wp:anchor distT="0" distB="0" distL="114300" distR="114300" simplePos="0" relativeHeight="251673600" behindDoc="0" locked="0" layoutInCell="1" allowOverlap="1" wp14:anchorId="294673CD" wp14:editId="18E3B417">
                      <wp:simplePos x="0" y="0"/>
                      <wp:positionH relativeFrom="column">
                        <wp:posOffset>274099</wp:posOffset>
                      </wp:positionH>
                      <wp:positionV relativeFrom="paragraph">
                        <wp:posOffset>-156762</wp:posOffset>
                      </wp:positionV>
                      <wp:extent cx="82800" cy="104400"/>
                      <wp:effectExtent l="0" t="0" r="0" b="0"/>
                      <wp:wrapNone/>
                      <wp:docPr id="332061231" name="Arrow: Dow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0" cy="1044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439F87" id="Arrow: Down 18" o:spid="_x0000_s1026" type="#_x0000_t67" style="position:absolute;margin-left:21.6pt;margin-top:-12.35pt;width:6.5pt;height:8.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" adj="13034" fillcolor="red" stroked="f" strokeweight="1pt"/>
                  </w:pict>
                </mc:Fallback>
              </mc:AlternateContent>
            </w:r>
            <w:r w:rsidR="00A0389C" w:rsidRPr="00A0389C">
              <w:t>4</w:t>
            </w:r>
          </w:p>
        </w:tc>
      </w:tr>
      <w:tr w:rsidR="00A0389C" w:rsidRPr="00A0389C" w14:paraId="4145481A" w14:textId="77777777" w:rsidTr="00A0389C">
        <w:trPr>
          <w:trHeight w:val="546"/>
        </w:trPr>
        <w:tc>
          <w:tcPr>
            <w:tcW w:w="0" w:type="auto"/>
            <w:hideMark/>
          </w:tcPr>
          <w:p w14:paraId="3DACCE7F" w14:textId="77777777" w:rsidR="00A0389C" w:rsidRPr="00077B50" w:rsidRDefault="00A0389C" w:rsidP="00077B50">
            <w:pPr>
              <w:pStyle w:val="Tabletext"/>
              <w:rPr>
                <w:b/>
                <w:bCs/>
              </w:rPr>
            </w:pPr>
            <w:r w:rsidRPr="00077B50">
              <w:rPr>
                <w:b/>
                <w:bCs/>
              </w:rPr>
              <w:t>International / overseas news website or app</w:t>
            </w:r>
          </w:p>
        </w:tc>
        <w:tc>
          <w:tcPr>
            <w:tcW w:w="0" w:type="auto"/>
            <w:hideMark/>
          </w:tcPr>
          <w:p w14:paraId="297AAF49" w14:textId="77777777" w:rsidR="00A0389C" w:rsidRPr="00A0389C" w:rsidRDefault="00A0389C" w:rsidP="00077B50">
            <w:pPr>
              <w:pStyle w:val="Tabletextcentred"/>
            </w:pPr>
            <w:r w:rsidRPr="00A0389C">
              <w:t>2</w:t>
            </w:r>
          </w:p>
        </w:tc>
        <w:tc>
          <w:tcPr>
            <w:tcW w:w="0" w:type="auto"/>
            <w:hideMark/>
          </w:tcPr>
          <w:p w14:paraId="62A3527E" w14:textId="77777777" w:rsidR="00A0389C" w:rsidRPr="00A0389C" w:rsidRDefault="00A0389C" w:rsidP="00077B50">
            <w:pPr>
              <w:pStyle w:val="Tabletextcentred"/>
            </w:pPr>
            <w:r w:rsidRPr="00A0389C">
              <w:t>3</w:t>
            </w:r>
          </w:p>
        </w:tc>
        <w:tc>
          <w:tcPr>
            <w:tcW w:w="0" w:type="auto"/>
            <w:hideMark/>
          </w:tcPr>
          <w:p w14:paraId="2EA096D9" w14:textId="745D4E2D" w:rsidR="00A0389C" w:rsidRPr="00A0389C" w:rsidRDefault="00A0389C" w:rsidP="00077B50">
            <w:pPr>
              <w:pStyle w:val="Tabletextcentred"/>
            </w:pPr>
            <w:r w:rsidRPr="00A0389C">
              <w:t>1</w:t>
            </w:r>
            <w:r w:rsidR="00893E18" w:rsidRPr="00893E18">
              <w:rPr>
                <w:rFonts w:eastAsiaTheme="minorHAnsi" w:cstheme="minorBidi"/>
                <w:noProof/>
                <w:color w:val="auto"/>
                <w:sz w:val="22"/>
                <w:szCs w:val="22"/>
              </w:rPr>
              <w:t xml:space="preserve"> </w:t>
            </w:r>
          </w:p>
        </w:tc>
        <w:tc>
          <w:tcPr>
            <w:tcW w:w="0" w:type="auto"/>
            <w:hideMark/>
          </w:tcPr>
          <w:p w14:paraId="61C7CBF6" w14:textId="624F2960" w:rsidR="00A0389C" w:rsidRPr="00A0389C" w:rsidRDefault="00A0389C" w:rsidP="00077B50">
            <w:pPr>
              <w:pStyle w:val="Tabletextcentred"/>
            </w:pPr>
            <w:r w:rsidRPr="00A0389C">
              <w:t>2</w:t>
            </w:r>
          </w:p>
        </w:tc>
        <w:tc>
          <w:tcPr>
            <w:tcW w:w="0" w:type="auto"/>
            <w:hideMark/>
          </w:tcPr>
          <w:p w14:paraId="48E880FF" w14:textId="3FD7C6FE" w:rsidR="00A0389C" w:rsidRPr="00A0389C" w:rsidRDefault="00A0389C" w:rsidP="00077B50">
            <w:pPr>
              <w:pStyle w:val="Tabletextcentred"/>
            </w:pPr>
            <w:r w:rsidRPr="00A0389C">
              <w:t>2</w:t>
            </w:r>
            <w:r w:rsidR="00893E18" w:rsidRPr="00893E18">
              <w:rPr>
                <w:rFonts w:eastAsiaTheme="minorHAnsi" w:cstheme="minorBidi"/>
                <w:noProof/>
                <w:color w:val="auto"/>
                <w:sz w:val="22"/>
                <w:szCs w:val="22"/>
              </w:rPr>
              <w:t xml:space="preserve"> </w:t>
            </w:r>
          </w:p>
        </w:tc>
        <w:tc>
          <w:tcPr>
            <w:tcW w:w="0" w:type="auto"/>
            <w:hideMark/>
          </w:tcPr>
          <w:p w14:paraId="1AA98E4E" w14:textId="77777777" w:rsidR="00A0389C" w:rsidRPr="00A0389C" w:rsidRDefault="00A0389C" w:rsidP="00077B50">
            <w:pPr>
              <w:pStyle w:val="Tabletextcentred"/>
            </w:pPr>
            <w:r w:rsidRPr="00A0389C">
              <w:t>2</w:t>
            </w:r>
          </w:p>
        </w:tc>
        <w:tc>
          <w:tcPr>
            <w:tcW w:w="0" w:type="auto"/>
            <w:hideMark/>
          </w:tcPr>
          <w:p w14:paraId="75C50DBD" w14:textId="31AE78DD" w:rsidR="00A0389C" w:rsidRPr="00A0389C" w:rsidRDefault="00A0389C" w:rsidP="00077B50">
            <w:pPr>
              <w:pStyle w:val="Tabletextcentred"/>
            </w:pPr>
            <w:r w:rsidRPr="00A0389C">
              <w:t>10</w:t>
            </w:r>
          </w:p>
        </w:tc>
        <w:tc>
          <w:tcPr>
            <w:tcW w:w="0" w:type="auto"/>
            <w:hideMark/>
          </w:tcPr>
          <w:p w14:paraId="23AD0FD6" w14:textId="5B43DCB1" w:rsidR="00A0389C" w:rsidRPr="00A0389C" w:rsidRDefault="00A0389C" w:rsidP="00077B50">
            <w:pPr>
              <w:pStyle w:val="Tabletextcentred"/>
            </w:pPr>
            <w:r w:rsidRPr="00A0389C">
              <w:t>11</w:t>
            </w:r>
          </w:p>
        </w:tc>
      </w:tr>
      <w:tr w:rsidR="00A0389C" w:rsidRPr="00A0389C" w14:paraId="66D1525A" w14:textId="77777777" w:rsidTr="00A0389C">
        <w:trPr>
          <w:trHeight w:val="321"/>
        </w:trPr>
        <w:tc>
          <w:tcPr>
            <w:tcW w:w="0" w:type="auto"/>
            <w:hideMark/>
          </w:tcPr>
          <w:p w14:paraId="19EBF29A" w14:textId="77777777" w:rsidR="00A0389C" w:rsidRPr="00077B50" w:rsidRDefault="00A0389C" w:rsidP="00077B50">
            <w:pPr>
              <w:pStyle w:val="Tabletext"/>
              <w:rPr>
                <w:b/>
                <w:bCs/>
              </w:rPr>
            </w:pPr>
            <w:proofErr w:type="gramStart"/>
            <w:r w:rsidRPr="00077B50">
              <w:rPr>
                <w:b/>
                <w:bCs/>
              </w:rPr>
              <w:t>Other</w:t>
            </w:r>
            <w:proofErr w:type="gramEnd"/>
            <w:r w:rsidRPr="00077B50">
              <w:rPr>
                <w:b/>
                <w:bCs/>
              </w:rPr>
              <w:t xml:space="preserve"> website or app</w:t>
            </w:r>
          </w:p>
        </w:tc>
        <w:tc>
          <w:tcPr>
            <w:tcW w:w="0" w:type="auto"/>
            <w:hideMark/>
          </w:tcPr>
          <w:p w14:paraId="0BC6B9AB" w14:textId="77777777" w:rsidR="00A0389C" w:rsidRPr="00A0389C" w:rsidRDefault="00A0389C" w:rsidP="00077B50">
            <w:pPr>
              <w:pStyle w:val="Tabletextcentred"/>
            </w:pPr>
            <w:r w:rsidRPr="00A0389C">
              <w:t>1</w:t>
            </w:r>
          </w:p>
        </w:tc>
        <w:tc>
          <w:tcPr>
            <w:tcW w:w="0" w:type="auto"/>
            <w:hideMark/>
          </w:tcPr>
          <w:p w14:paraId="61CD7FAE" w14:textId="77777777" w:rsidR="00A0389C" w:rsidRPr="00A0389C" w:rsidRDefault="00A0389C" w:rsidP="00077B50">
            <w:pPr>
              <w:pStyle w:val="Tabletextcentred"/>
            </w:pPr>
            <w:r w:rsidRPr="00A0389C">
              <w:t>1</w:t>
            </w:r>
          </w:p>
        </w:tc>
        <w:tc>
          <w:tcPr>
            <w:tcW w:w="0" w:type="auto"/>
            <w:hideMark/>
          </w:tcPr>
          <w:p w14:paraId="23A816A5" w14:textId="77777777" w:rsidR="00A0389C" w:rsidRPr="00A0389C" w:rsidRDefault="00A0389C" w:rsidP="00077B50">
            <w:pPr>
              <w:pStyle w:val="Tabletextcentred"/>
            </w:pPr>
            <w:r w:rsidRPr="00A0389C">
              <w:t>1</w:t>
            </w:r>
          </w:p>
        </w:tc>
        <w:tc>
          <w:tcPr>
            <w:tcW w:w="0" w:type="auto"/>
            <w:hideMark/>
          </w:tcPr>
          <w:p w14:paraId="02798905" w14:textId="77777777" w:rsidR="00A0389C" w:rsidRPr="00A0389C" w:rsidRDefault="00A0389C" w:rsidP="00077B50">
            <w:pPr>
              <w:pStyle w:val="Tabletextcentred"/>
            </w:pPr>
            <w:r w:rsidRPr="00A0389C">
              <w:t>1</w:t>
            </w:r>
          </w:p>
        </w:tc>
        <w:tc>
          <w:tcPr>
            <w:tcW w:w="0" w:type="auto"/>
            <w:hideMark/>
          </w:tcPr>
          <w:p w14:paraId="0B8A2676" w14:textId="77777777" w:rsidR="00A0389C" w:rsidRPr="00A0389C" w:rsidRDefault="00A0389C" w:rsidP="00077B50">
            <w:pPr>
              <w:pStyle w:val="Tabletextcentred"/>
            </w:pPr>
            <w:r w:rsidRPr="00A0389C">
              <w:t>1</w:t>
            </w:r>
          </w:p>
        </w:tc>
        <w:tc>
          <w:tcPr>
            <w:tcW w:w="0" w:type="auto"/>
            <w:hideMark/>
          </w:tcPr>
          <w:p w14:paraId="4DF245B3" w14:textId="77777777" w:rsidR="00A0389C" w:rsidRPr="00A0389C" w:rsidRDefault="00A0389C" w:rsidP="00077B50">
            <w:pPr>
              <w:pStyle w:val="Tabletextcentred"/>
            </w:pPr>
            <w:r w:rsidRPr="00A0389C">
              <w:t>1</w:t>
            </w:r>
          </w:p>
        </w:tc>
        <w:tc>
          <w:tcPr>
            <w:tcW w:w="0" w:type="auto"/>
            <w:hideMark/>
          </w:tcPr>
          <w:p w14:paraId="6268C3C6" w14:textId="77777777" w:rsidR="00A0389C" w:rsidRPr="00A0389C" w:rsidRDefault="00A0389C" w:rsidP="00077B50">
            <w:pPr>
              <w:pStyle w:val="Tabletextcentred"/>
            </w:pPr>
            <w:r w:rsidRPr="00A0389C">
              <w:t>2</w:t>
            </w:r>
          </w:p>
        </w:tc>
        <w:tc>
          <w:tcPr>
            <w:tcW w:w="0" w:type="auto"/>
            <w:hideMark/>
          </w:tcPr>
          <w:p w14:paraId="682B7917" w14:textId="58446163" w:rsidR="00A0389C" w:rsidRPr="00A0389C" w:rsidRDefault="00A0389C" w:rsidP="00077B50">
            <w:pPr>
              <w:pStyle w:val="Tabletextcentred"/>
            </w:pPr>
            <w:r w:rsidRPr="00A0389C">
              <w:t>2</w:t>
            </w:r>
          </w:p>
        </w:tc>
      </w:tr>
      <w:tr w:rsidR="00A0389C" w:rsidRPr="00A0389C" w14:paraId="3490BD28" w14:textId="77777777" w:rsidTr="00A0389C">
        <w:trPr>
          <w:trHeight w:val="321"/>
        </w:trPr>
        <w:tc>
          <w:tcPr>
            <w:tcW w:w="0" w:type="auto"/>
            <w:hideMark/>
          </w:tcPr>
          <w:p w14:paraId="07512F39" w14:textId="77777777" w:rsidR="00A0389C" w:rsidRPr="00077B50" w:rsidRDefault="00A0389C" w:rsidP="00077B50">
            <w:pPr>
              <w:pStyle w:val="Tabletext"/>
              <w:rPr>
                <w:b/>
                <w:bCs/>
              </w:rPr>
            </w:pPr>
            <w:r w:rsidRPr="00077B50">
              <w:rPr>
                <w:b/>
                <w:bCs/>
                <w:lang w:val="en-US"/>
              </w:rPr>
              <w:lastRenderedPageBreak/>
              <w:t>NET: TV</w:t>
            </w:r>
          </w:p>
        </w:tc>
        <w:tc>
          <w:tcPr>
            <w:tcW w:w="0" w:type="auto"/>
            <w:hideMark/>
          </w:tcPr>
          <w:p w14:paraId="508D6018" w14:textId="77777777" w:rsidR="00A0389C" w:rsidRPr="00A0389C" w:rsidRDefault="00A0389C" w:rsidP="00077B50">
            <w:pPr>
              <w:pStyle w:val="Tabletextcentred"/>
            </w:pPr>
            <w:r w:rsidRPr="00A0389C">
              <w:rPr>
                <w:lang w:val="en-US"/>
              </w:rPr>
              <w:t>37</w:t>
            </w:r>
          </w:p>
        </w:tc>
        <w:tc>
          <w:tcPr>
            <w:tcW w:w="0" w:type="auto"/>
            <w:hideMark/>
          </w:tcPr>
          <w:p w14:paraId="5AAC5002" w14:textId="77777777" w:rsidR="00A0389C" w:rsidRPr="00A0389C" w:rsidRDefault="00A0389C" w:rsidP="00077B50">
            <w:pPr>
              <w:pStyle w:val="Tabletextcentred"/>
            </w:pPr>
            <w:r w:rsidRPr="00A0389C">
              <w:t>36</w:t>
            </w:r>
          </w:p>
        </w:tc>
        <w:tc>
          <w:tcPr>
            <w:tcW w:w="0" w:type="auto"/>
            <w:hideMark/>
          </w:tcPr>
          <w:p w14:paraId="1F864E05" w14:textId="77777777" w:rsidR="00A0389C" w:rsidRPr="00A0389C" w:rsidRDefault="00A0389C" w:rsidP="00077B50">
            <w:pPr>
              <w:pStyle w:val="Tabletextcentred"/>
            </w:pPr>
            <w:r w:rsidRPr="00A0389C">
              <w:rPr>
                <w:lang w:val="en-US"/>
              </w:rPr>
              <w:t>42</w:t>
            </w:r>
          </w:p>
        </w:tc>
        <w:tc>
          <w:tcPr>
            <w:tcW w:w="0" w:type="auto"/>
            <w:hideMark/>
          </w:tcPr>
          <w:p w14:paraId="7E6BE1DD" w14:textId="77777777" w:rsidR="00A0389C" w:rsidRPr="00A0389C" w:rsidRDefault="00A0389C" w:rsidP="00077B50">
            <w:pPr>
              <w:pStyle w:val="Tabletextcentred"/>
            </w:pPr>
            <w:r w:rsidRPr="00A0389C">
              <w:t>39</w:t>
            </w:r>
          </w:p>
        </w:tc>
        <w:tc>
          <w:tcPr>
            <w:tcW w:w="0" w:type="auto"/>
            <w:hideMark/>
          </w:tcPr>
          <w:p w14:paraId="0BC4E981" w14:textId="77777777" w:rsidR="00A0389C" w:rsidRPr="00A0389C" w:rsidRDefault="00A0389C" w:rsidP="00077B50">
            <w:pPr>
              <w:pStyle w:val="Tabletextcentred"/>
            </w:pPr>
            <w:r w:rsidRPr="00A0389C">
              <w:rPr>
                <w:lang w:val="en-US"/>
              </w:rPr>
              <w:t>42</w:t>
            </w:r>
          </w:p>
        </w:tc>
        <w:tc>
          <w:tcPr>
            <w:tcW w:w="0" w:type="auto"/>
            <w:hideMark/>
          </w:tcPr>
          <w:p w14:paraId="1C3EA40D" w14:textId="77777777" w:rsidR="00A0389C" w:rsidRPr="00A0389C" w:rsidRDefault="00A0389C" w:rsidP="00077B50">
            <w:pPr>
              <w:pStyle w:val="Tabletextcentred"/>
            </w:pPr>
            <w:r w:rsidRPr="00A0389C">
              <w:t>41</w:t>
            </w:r>
          </w:p>
        </w:tc>
        <w:tc>
          <w:tcPr>
            <w:tcW w:w="0" w:type="auto"/>
            <w:hideMark/>
          </w:tcPr>
          <w:p w14:paraId="2A284451" w14:textId="77777777" w:rsidR="00A0389C" w:rsidRPr="00A0389C" w:rsidRDefault="00A0389C" w:rsidP="00077B50">
            <w:pPr>
              <w:pStyle w:val="Tabletextcentred"/>
            </w:pPr>
            <w:r w:rsidRPr="00A0389C">
              <w:rPr>
                <w:lang w:val="en-US"/>
              </w:rPr>
              <w:t>35</w:t>
            </w:r>
          </w:p>
        </w:tc>
        <w:tc>
          <w:tcPr>
            <w:tcW w:w="0" w:type="auto"/>
            <w:hideMark/>
          </w:tcPr>
          <w:p w14:paraId="65D196BD" w14:textId="11891B1F" w:rsidR="00A0389C" w:rsidRPr="00A0389C" w:rsidRDefault="00A0389C" w:rsidP="00077B50">
            <w:pPr>
              <w:pStyle w:val="Tabletextcentred"/>
            </w:pPr>
            <w:r w:rsidRPr="00A0389C">
              <w:t>34</w:t>
            </w:r>
          </w:p>
        </w:tc>
      </w:tr>
      <w:tr w:rsidR="00A0389C" w:rsidRPr="00A0389C" w14:paraId="1AC24BDE" w14:textId="77777777" w:rsidTr="00A0389C">
        <w:trPr>
          <w:trHeight w:val="321"/>
        </w:trPr>
        <w:tc>
          <w:tcPr>
            <w:tcW w:w="0" w:type="auto"/>
            <w:hideMark/>
          </w:tcPr>
          <w:p w14:paraId="2FB581F9" w14:textId="77777777" w:rsidR="00A0389C" w:rsidRPr="00077B50" w:rsidRDefault="00A0389C" w:rsidP="00077B50">
            <w:pPr>
              <w:pStyle w:val="Tabletext"/>
              <w:rPr>
                <w:b/>
                <w:bCs/>
              </w:rPr>
            </w:pPr>
            <w:r w:rsidRPr="00077B50">
              <w:rPr>
                <w:b/>
                <w:bCs/>
              </w:rPr>
              <w:t>Commercial free-to-air TV</w:t>
            </w:r>
          </w:p>
        </w:tc>
        <w:tc>
          <w:tcPr>
            <w:tcW w:w="0" w:type="auto"/>
            <w:hideMark/>
          </w:tcPr>
          <w:p w14:paraId="6147EA26" w14:textId="77777777" w:rsidR="00A0389C" w:rsidRPr="00A0389C" w:rsidRDefault="00A0389C" w:rsidP="00077B50">
            <w:pPr>
              <w:pStyle w:val="Tabletextcentred"/>
            </w:pPr>
            <w:r w:rsidRPr="00A0389C">
              <w:t>26</w:t>
            </w:r>
          </w:p>
        </w:tc>
        <w:tc>
          <w:tcPr>
            <w:tcW w:w="0" w:type="auto"/>
            <w:hideMark/>
          </w:tcPr>
          <w:p w14:paraId="1EEE9297" w14:textId="77777777" w:rsidR="00A0389C" w:rsidRPr="00A0389C" w:rsidRDefault="00A0389C" w:rsidP="00077B50">
            <w:pPr>
              <w:pStyle w:val="Tabletextcentred"/>
            </w:pPr>
            <w:r w:rsidRPr="00A0389C">
              <w:t>25</w:t>
            </w:r>
          </w:p>
        </w:tc>
        <w:tc>
          <w:tcPr>
            <w:tcW w:w="0" w:type="auto"/>
            <w:hideMark/>
          </w:tcPr>
          <w:p w14:paraId="417A7C14" w14:textId="77777777" w:rsidR="00A0389C" w:rsidRPr="00A0389C" w:rsidRDefault="00A0389C" w:rsidP="00077B50">
            <w:pPr>
              <w:pStyle w:val="Tabletextcentred"/>
            </w:pPr>
            <w:r w:rsidRPr="00A0389C">
              <w:t>30</w:t>
            </w:r>
          </w:p>
        </w:tc>
        <w:tc>
          <w:tcPr>
            <w:tcW w:w="0" w:type="auto"/>
            <w:hideMark/>
          </w:tcPr>
          <w:p w14:paraId="12F6E136" w14:textId="77777777" w:rsidR="00A0389C" w:rsidRPr="00A0389C" w:rsidRDefault="00A0389C" w:rsidP="00077B50">
            <w:pPr>
              <w:pStyle w:val="Tabletextcentred"/>
            </w:pPr>
            <w:r w:rsidRPr="00A0389C">
              <w:t>26</w:t>
            </w:r>
          </w:p>
        </w:tc>
        <w:tc>
          <w:tcPr>
            <w:tcW w:w="0" w:type="auto"/>
            <w:hideMark/>
          </w:tcPr>
          <w:p w14:paraId="242A9535" w14:textId="77777777" w:rsidR="00A0389C" w:rsidRPr="00A0389C" w:rsidRDefault="00A0389C" w:rsidP="00077B50">
            <w:pPr>
              <w:pStyle w:val="Tabletextcentred"/>
            </w:pPr>
            <w:r w:rsidRPr="00A0389C">
              <w:t>28</w:t>
            </w:r>
          </w:p>
        </w:tc>
        <w:tc>
          <w:tcPr>
            <w:tcW w:w="0" w:type="auto"/>
            <w:hideMark/>
          </w:tcPr>
          <w:p w14:paraId="10AADBC3" w14:textId="77777777" w:rsidR="00A0389C" w:rsidRPr="00A0389C" w:rsidRDefault="00A0389C" w:rsidP="00077B50">
            <w:pPr>
              <w:pStyle w:val="Tabletextcentred"/>
            </w:pPr>
            <w:r w:rsidRPr="00A0389C">
              <w:t>27</w:t>
            </w:r>
          </w:p>
        </w:tc>
        <w:tc>
          <w:tcPr>
            <w:tcW w:w="0" w:type="auto"/>
            <w:hideMark/>
          </w:tcPr>
          <w:p w14:paraId="05BD8296" w14:textId="668B1914" w:rsidR="00A0389C" w:rsidRPr="00A0389C" w:rsidRDefault="00A0389C" w:rsidP="00077B50">
            <w:pPr>
              <w:pStyle w:val="Tabletextcentred"/>
            </w:pPr>
            <w:r w:rsidRPr="00A0389C">
              <w:t>20</w:t>
            </w:r>
          </w:p>
        </w:tc>
        <w:tc>
          <w:tcPr>
            <w:tcW w:w="0" w:type="auto"/>
            <w:hideMark/>
          </w:tcPr>
          <w:p w14:paraId="5247778D" w14:textId="77777777" w:rsidR="00A0389C" w:rsidRPr="00A0389C" w:rsidRDefault="00A0389C" w:rsidP="00077B50">
            <w:pPr>
              <w:pStyle w:val="Tabletextcentred"/>
            </w:pPr>
            <w:r w:rsidRPr="00A0389C">
              <w:t>20</w:t>
            </w:r>
          </w:p>
        </w:tc>
      </w:tr>
      <w:tr w:rsidR="00A0389C" w:rsidRPr="00A0389C" w14:paraId="4F1BABB4" w14:textId="77777777" w:rsidTr="00A0389C">
        <w:trPr>
          <w:trHeight w:val="546"/>
        </w:trPr>
        <w:tc>
          <w:tcPr>
            <w:tcW w:w="0" w:type="auto"/>
            <w:hideMark/>
          </w:tcPr>
          <w:p w14:paraId="2AE54FDA" w14:textId="77777777" w:rsidR="00A0389C" w:rsidRPr="00077B50" w:rsidRDefault="00A0389C" w:rsidP="00077B50">
            <w:pPr>
              <w:pStyle w:val="Tabletext"/>
              <w:rPr>
                <w:b/>
                <w:bCs/>
              </w:rPr>
            </w:pPr>
            <w:r w:rsidRPr="00077B50">
              <w:rPr>
                <w:b/>
                <w:bCs/>
              </w:rPr>
              <w:t>Publicly owned free-to-air TV</w:t>
            </w:r>
          </w:p>
        </w:tc>
        <w:tc>
          <w:tcPr>
            <w:tcW w:w="0" w:type="auto"/>
            <w:hideMark/>
          </w:tcPr>
          <w:p w14:paraId="3A352D9F" w14:textId="77777777" w:rsidR="00A0389C" w:rsidRPr="00A0389C" w:rsidRDefault="00A0389C" w:rsidP="00077B50">
            <w:pPr>
              <w:pStyle w:val="Tabletextcentred"/>
            </w:pPr>
            <w:r w:rsidRPr="00A0389C">
              <w:t>9</w:t>
            </w:r>
          </w:p>
        </w:tc>
        <w:tc>
          <w:tcPr>
            <w:tcW w:w="0" w:type="auto"/>
            <w:hideMark/>
          </w:tcPr>
          <w:p w14:paraId="2523F4EB" w14:textId="5AAB94C5" w:rsidR="00A0389C" w:rsidRPr="00A0389C" w:rsidRDefault="00893E18" w:rsidP="00077B50">
            <w:pPr>
              <w:pStyle w:val="Tabletextcentred"/>
            </w:pPr>
            <w:r w:rsidRPr="00893E18">
              <w:rPr>
                <w:noProof/>
              </w:rPr>
              <mc:AlternateContent>
                <mc:Choice Requires="wps">
                  <w:drawing>
                    <wp:anchor distT="0" distB="0" distL="114300" distR="114300" simplePos="0" relativeHeight="251659264" behindDoc="0" locked="0" layoutInCell="1" allowOverlap="1" wp14:anchorId="5F1D1BA8" wp14:editId="41EA0948">
                      <wp:simplePos x="0" y="0"/>
                      <wp:positionH relativeFrom="column">
                        <wp:posOffset>202289</wp:posOffset>
                      </wp:positionH>
                      <wp:positionV relativeFrom="paragraph">
                        <wp:posOffset>409658</wp:posOffset>
                      </wp:positionV>
                      <wp:extent cx="96099" cy="104400"/>
                      <wp:effectExtent l="0" t="0" r="0" b="0"/>
                      <wp:wrapNone/>
                      <wp:docPr id="683661720" name="Arrow: Dow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96099" cy="10440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E63A4A" id="Arrow: Down 10" o:spid="_x0000_s1026" type="#_x0000_t67" style="position:absolute;margin-left:15.95pt;margin-top:32.25pt;width:7.55pt;height:8.2pt;flip:y;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" adj="11659" fillcolor="#00b050" stroked="f" strokeweight="1pt"/>
                  </w:pict>
                </mc:Fallback>
              </mc:AlternateContent>
            </w:r>
            <w:r w:rsidR="00A0389C" w:rsidRPr="00A0389C">
              <w:t>8</w:t>
            </w:r>
          </w:p>
        </w:tc>
        <w:tc>
          <w:tcPr>
            <w:tcW w:w="0" w:type="auto"/>
            <w:hideMark/>
          </w:tcPr>
          <w:p w14:paraId="6F77B223" w14:textId="77777777" w:rsidR="00A0389C" w:rsidRPr="00A0389C" w:rsidRDefault="00A0389C" w:rsidP="00077B50">
            <w:pPr>
              <w:pStyle w:val="Tabletextcentred"/>
            </w:pPr>
            <w:r w:rsidRPr="00A0389C">
              <w:t>11</w:t>
            </w:r>
          </w:p>
        </w:tc>
        <w:tc>
          <w:tcPr>
            <w:tcW w:w="0" w:type="auto"/>
            <w:hideMark/>
          </w:tcPr>
          <w:p w14:paraId="5DF9CF97" w14:textId="6732DB66" w:rsidR="00A0389C" w:rsidRPr="00A0389C" w:rsidRDefault="00893E18" w:rsidP="00077B50">
            <w:pPr>
              <w:pStyle w:val="Tabletextcentred"/>
            </w:pPr>
            <w:r w:rsidRPr="00893E18">
              <w:rPr>
                <w:noProof/>
              </w:rPr>
              <mc:AlternateContent>
                <mc:Choice Requires="wps">
                  <w:drawing>
                    <wp:anchor distT="0" distB="0" distL="114300" distR="114300" simplePos="0" relativeHeight="251661312" behindDoc="0" locked="0" layoutInCell="1" allowOverlap="1" wp14:anchorId="0E0DE2C7" wp14:editId="67628106">
                      <wp:simplePos x="0" y="0"/>
                      <wp:positionH relativeFrom="column">
                        <wp:posOffset>285088</wp:posOffset>
                      </wp:positionH>
                      <wp:positionV relativeFrom="paragraph">
                        <wp:posOffset>401596</wp:posOffset>
                      </wp:positionV>
                      <wp:extent cx="96099" cy="104400"/>
                      <wp:effectExtent l="0" t="0" r="0" b="0"/>
                      <wp:wrapNone/>
                      <wp:docPr id="712075464" name="Arrow: Dow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96099" cy="10440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0E4514" id="Arrow: Down 10" o:spid="_x0000_s1026" type="#_x0000_t67" style="position:absolute;margin-left:22.45pt;margin-top:31.6pt;width:7.55pt;height:8.2pt;flip:y;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" adj="11659" fillcolor="#00b050" stroked="f" strokeweight="1pt"/>
                  </w:pict>
                </mc:Fallback>
              </mc:AlternateContent>
            </w:r>
            <w:r w:rsidR="00A0389C" w:rsidRPr="00A0389C">
              <w:t>10</w:t>
            </w:r>
          </w:p>
        </w:tc>
        <w:tc>
          <w:tcPr>
            <w:tcW w:w="0" w:type="auto"/>
            <w:hideMark/>
          </w:tcPr>
          <w:p w14:paraId="539DBCD4" w14:textId="77777777" w:rsidR="00A0389C" w:rsidRPr="00A0389C" w:rsidRDefault="00A0389C" w:rsidP="00077B50">
            <w:pPr>
              <w:pStyle w:val="Tabletextcentred"/>
            </w:pPr>
            <w:r w:rsidRPr="00A0389C">
              <w:t>13</w:t>
            </w:r>
          </w:p>
        </w:tc>
        <w:tc>
          <w:tcPr>
            <w:tcW w:w="0" w:type="auto"/>
            <w:hideMark/>
          </w:tcPr>
          <w:p w14:paraId="6561FD36" w14:textId="77777777" w:rsidR="00A0389C" w:rsidRPr="00A0389C" w:rsidRDefault="00A0389C" w:rsidP="00077B50">
            <w:pPr>
              <w:pStyle w:val="Tabletextcentred"/>
            </w:pPr>
            <w:r w:rsidRPr="00A0389C">
              <w:t>12</w:t>
            </w:r>
          </w:p>
        </w:tc>
        <w:tc>
          <w:tcPr>
            <w:tcW w:w="0" w:type="auto"/>
            <w:hideMark/>
          </w:tcPr>
          <w:p w14:paraId="7B3BE58B" w14:textId="48A22538" w:rsidR="00A0389C" w:rsidRPr="00A0389C" w:rsidRDefault="00A0389C" w:rsidP="00077B50">
            <w:pPr>
              <w:pStyle w:val="Tabletextcentred"/>
            </w:pPr>
            <w:r w:rsidRPr="00A0389C">
              <w:t>12</w:t>
            </w:r>
          </w:p>
        </w:tc>
        <w:tc>
          <w:tcPr>
            <w:tcW w:w="0" w:type="auto"/>
            <w:hideMark/>
          </w:tcPr>
          <w:p w14:paraId="43E1F909" w14:textId="67DDFC2D" w:rsidR="00A0389C" w:rsidRPr="00A0389C" w:rsidRDefault="00893E18" w:rsidP="00077B50">
            <w:pPr>
              <w:pStyle w:val="Tabletextcentred"/>
            </w:pPr>
            <w:r w:rsidRPr="00893E18">
              <w:rPr>
                <w:noProof/>
              </w:rPr>
              <mc:AlternateContent>
                <mc:Choice Requires="wps">
                  <w:drawing>
                    <wp:anchor distT="0" distB="0" distL="114300" distR="114300" simplePos="0" relativeHeight="251663360" behindDoc="0" locked="0" layoutInCell="1" allowOverlap="1" wp14:anchorId="0FD2AFCF" wp14:editId="5C5B18A1">
                      <wp:simplePos x="0" y="0"/>
                      <wp:positionH relativeFrom="column">
                        <wp:posOffset>273354</wp:posOffset>
                      </wp:positionH>
                      <wp:positionV relativeFrom="paragraph">
                        <wp:posOffset>409547</wp:posOffset>
                      </wp:positionV>
                      <wp:extent cx="96099" cy="104400"/>
                      <wp:effectExtent l="0" t="0" r="0" b="0"/>
                      <wp:wrapNone/>
                      <wp:docPr id="1850699899" name="Arrow: Dow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96099" cy="104400"/>
                              </a:xfrm>
                              <a:prstGeom prst="down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1D148D" id="Arrow: Down 10" o:spid="_x0000_s1026" type="#_x0000_t67" style="position:absolute;margin-left:21.5pt;margin-top:32.25pt;width:7.55pt;height:8.2pt;flip:y;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" adj="11659" fillcolor="#00b050" stroked="f" strokeweight="1pt"/>
                  </w:pict>
                </mc:Fallback>
              </mc:AlternateContent>
            </w:r>
            <w:r w:rsidR="00A0389C" w:rsidRPr="00A0389C">
              <w:t>10</w:t>
            </w:r>
          </w:p>
        </w:tc>
      </w:tr>
      <w:tr w:rsidR="00A0389C" w:rsidRPr="00A0389C" w14:paraId="08DE2F8B" w14:textId="77777777" w:rsidTr="00A0389C">
        <w:trPr>
          <w:trHeight w:val="321"/>
        </w:trPr>
        <w:tc>
          <w:tcPr>
            <w:tcW w:w="0" w:type="auto"/>
            <w:hideMark/>
          </w:tcPr>
          <w:p w14:paraId="739705A2" w14:textId="77777777" w:rsidR="00A0389C" w:rsidRPr="00077B50" w:rsidRDefault="00A0389C" w:rsidP="00077B50">
            <w:pPr>
              <w:pStyle w:val="Tabletext"/>
              <w:rPr>
                <w:b/>
                <w:bCs/>
              </w:rPr>
            </w:pPr>
            <w:r w:rsidRPr="00077B50">
              <w:rPr>
                <w:b/>
                <w:bCs/>
              </w:rPr>
              <w:t>Pay TV</w:t>
            </w:r>
          </w:p>
        </w:tc>
        <w:tc>
          <w:tcPr>
            <w:tcW w:w="0" w:type="auto"/>
            <w:hideMark/>
          </w:tcPr>
          <w:p w14:paraId="03C0119D" w14:textId="77777777" w:rsidR="00A0389C" w:rsidRPr="00A0389C" w:rsidRDefault="00A0389C" w:rsidP="00077B50">
            <w:pPr>
              <w:pStyle w:val="Tabletextcentred"/>
            </w:pPr>
            <w:r w:rsidRPr="00A0389C">
              <w:t>1</w:t>
            </w:r>
          </w:p>
        </w:tc>
        <w:tc>
          <w:tcPr>
            <w:tcW w:w="0" w:type="auto"/>
            <w:hideMark/>
          </w:tcPr>
          <w:p w14:paraId="7A706DF4" w14:textId="70467962" w:rsidR="00A0389C" w:rsidRPr="00A0389C" w:rsidRDefault="00A0389C" w:rsidP="00077B50">
            <w:pPr>
              <w:pStyle w:val="Tabletextcentred"/>
            </w:pPr>
            <w:r w:rsidRPr="00A0389C">
              <w:t>2</w:t>
            </w:r>
            <w:r w:rsidR="00893E18" w:rsidRPr="00893E18">
              <w:rPr>
                <w:rFonts w:eastAsiaTheme="minorHAnsi" w:cstheme="minorBidi"/>
                <w:noProof/>
                <w:color w:val="auto"/>
                <w:sz w:val="22"/>
                <w:szCs w:val="22"/>
              </w:rPr>
              <w:t xml:space="preserve"> </w:t>
            </w:r>
          </w:p>
        </w:tc>
        <w:tc>
          <w:tcPr>
            <w:tcW w:w="0" w:type="auto"/>
            <w:hideMark/>
          </w:tcPr>
          <w:p w14:paraId="46371324" w14:textId="77777777" w:rsidR="00A0389C" w:rsidRPr="00A0389C" w:rsidRDefault="00A0389C" w:rsidP="00077B50">
            <w:pPr>
              <w:pStyle w:val="Tabletextcentred"/>
            </w:pPr>
            <w:r w:rsidRPr="00A0389C">
              <w:t>1</w:t>
            </w:r>
          </w:p>
        </w:tc>
        <w:tc>
          <w:tcPr>
            <w:tcW w:w="0" w:type="auto"/>
            <w:hideMark/>
          </w:tcPr>
          <w:p w14:paraId="49E61C53" w14:textId="43B739D8" w:rsidR="00A0389C" w:rsidRPr="00A0389C" w:rsidRDefault="00A0389C" w:rsidP="00077B50">
            <w:pPr>
              <w:pStyle w:val="Tabletextcentred"/>
            </w:pPr>
            <w:r w:rsidRPr="00A0389C">
              <w:t>2</w:t>
            </w:r>
            <w:r w:rsidR="00893E18" w:rsidRPr="00893E18">
              <w:rPr>
                <w:rFonts w:eastAsiaTheme="minorHAnsi" w:cstheme="minorBidi"/>
                <w:noProof/>
                <w:color w:val="auto"/>
                <w:sz w:val="22"/>
                <w:szCs w:val="22"/>
              </w:rPr>
              <w:t xml:space="preserve"> </w:t>
            </w:r>
          </w:p>
        </w:tc>
        <w:tc>
          <w:tcPr>
            <w:tcW w:w="0" w:type="auto"/>
            <w:hideMark/>
          </w:tcPr>
          <w:p w14:paraId="1BD98A99" w14:textId="77777777" w:rsidR="00A0389C" w:rsidRPr="00A0389C" w:rsidRDefault="00A0389C" w:rsidP="00077B50">
            <w:pPr>
              <w:pStyle w:val="Tabletextcentred"/>
            </w:pPr>
            <w:r w:rsidRPr="00A0389C">
              <w:t>2</w:t>
            </w:r>
          </w:p>
        </w:tc>
        <w:tc>
          <w:tcPr>
            <w:tcW w:w="0" w:type="auto"/>
            <w:hideMark/>
          </w:tcPr>
          <w:p w14:paraId="03A6DF62" w14:textId="77777777" w:rsidR="00A0389C" w:rsidRPr="00A0389C" w:rsidRDefault="00A0389C" w:rsidP="00077B50">
            <w:pPr>
              <w:pStyle w:val="Tabletextcentred"/>
            </w:pPr>
            <w:r w:rsidRPr="00A0389C">
              <w:t>3</w:t>
            </w:r>
          </w:p>
        </w:tc>
        <w:tc>
          <w:tcPr>
            <w:tcW w:w="0" w:type="auto"/>
            <w:hideMark/>
          </w:tcPr>
          <w:p w14:paraId="33D4773D" w14:textId="77777777" w:rsidR="00A0389C" w:rsidRPr="00A0389C" w:rsidRDefault="00A0389C" w:rsidP="00077B50">
            <w:pPr>
              <w:pStyle w:val="Tabletextcentred"/>
            </w:pPr>
            <w:r w:rsidRPr="00A0389C">
              <w:t>2</w:t>
            </w:r>
          </w:p>
        </w:tc>
        <w:tc>
          <w:tcPr>
            <w:tcW w:w="0" w:type="auto"/>
            <w:hideMark/>
          </w:tcPr>
          <w:p w14:paraId="78EF2152" w14:textId="77777777" w:rsidR="00A0389C" w:rsidRPr="00A0389C" w:rsidRDefault="00A0389C" w:rsidP="00077B50">
            <w:pPr>
              <w:pStyle w:val="Tabletextcentred"/>
            </w:pPr>
            <w:r w:rsidRPr="00A0389C">
              <w:t>4</w:t>
            </w:r>
          </w:p>
        </w:tc>
      </w:tr>
      <w:tr w:rsidR="00A0389C" w:rsidRPr="00A0389C" w14:paraId="5CA37714" w14:textId="77777777" w:rsidTr="00A0389C">
        <w:trPr>
          <w:trHeight w:val="321"/>
        </w:trPr>
        <w:tc>
          <w:tcPr>
            <w:tcW w:w="0" w:type="auto"/>
            <w:hideMark/>
          </w:tcPr>
          <w:p w14:paraId="4ED29893" w14:textId="77777777" w:rsidR="00A0389C" w:rsidRPr="00077B50" w:rsidRDefault="00A0389C" w:rsidP="00077B50">
            <w:pPr>
              <w:pStyle w:val="Tabletext"/>
              <w:rPr>
                <w:b/>
                <w:bCs/>
              </w:rPr>
            </w:pPr>
            <w:r w:rsidRPr="00077B50">
              <w:rPr>
                <w:b/>
                <w:bCs/>
                <w:lang w:val="en-US"/>
              </w:rPr>
              <w:t>NET: Audio</w:t>
            </w:r>
          </w:p>
        </w:tc>
        <w:tc>
          <w:tcPr>
            <w:tcW w:w="0" w:type="auto"/>
            <w:hideMark/>
          </w:tcPr>
          <w:p w14:paraId="00341846" w14:textId="77777777" w:rsidR="00A0389C" w:rsidRPr="00A0389C" w:rsidRDefault="00A0389C" w:rsidP="00077B50">
            <w:pPr>
              <w:pStyle w:val="Tabletextcentred"/>
            </w:pPr>
            <w:r w:rsidRPr="00A0389C">
              <w:rPr>
                <w:lang w:val="en-US"/>
              </w:rPr>
              <w:t>13</w:t>
            </w:r>
          </w:p>
        </w:tc>
        <w:tc>
          <w:tcPr>
            <w:tcW w:w="0" w:type="auto"/>
            <w:hideMark/>
          </w:tcPr>
          <w:p w14:paraId="6993D2E0" w14:textId="77777777" w:rsidR="00A0389C" w:rsidRPr="00A0389C" w:rsidRDefault="00A0389C" w:rsidP="00077B50">
            <w:pPr>
              <w:pStyle w:val="Tabletextcentred"/>
            </w:pPr>
            <w:r w:rsidRPr="00A0389C">
              <w:t>10</w:t>
            </w:r>
          </w:p>
        </w:tc>
        <w:tc>
          <w:tcPr>
            <w:tcW w:w="0" w:type="auto"/>
            <w:hideMark/>
          </w:tcPr>
          <w:p w14:paraId="670DC3F9" w14:textId="77777777" w:rsidR="00A0389C" w:rsidRPr="00A0389C" w:rsidRDefault="00A0389C" w:rsidP="00077B50">
            <w:pPr>
              <w:pStyle w:val="Tabletextcentred"/>
            </w:pPr>
            <w:r w:rsidRPr="00A0389C">
              <w:rPr>
                <w:lang w:val="en-US"/>
              </w:rPr>
              <w:t>10</w:t>
            </w:r>
          </w:p>
        </w:tc>
        <w:tc>
          <w:tcPr>
            <w:tcW w:w="0" w:type="auto"/>
            <w:hideMark/>
          </w:tcPr>
          <w:p w14:paraId="16242590" w14:textId="77777777" w:rsidR="00A0389C" w:rsidRPr="00A0389C" w:rsidRDefault="00A0389C" w:rsidP="00077B50">
            <w:pPr>
              <w:pStyle w:val="Tabletextcentred"/>
            </w:pPr>
            <w:r w:rsidRPr="00A0389C">
              <w:t>9</w:t>
            </w:r>
          </w:p>
        </w:tc>
        <w:tc>
          <w:tcPr>
            <w:tcW w:w="0" w:type="auto"/>
            <w:hideMark/>
          </w:tcPr>
          <w:p w14:paraId="03C1D3B1" w14:textId="77777777" w:rsidR="00A0389C" w:rsidRPr="00A0389C" w:rsidRDefault="00A0389C" w:rsidP="00077B50">
            <w:pPr>
              <w:pStyle w:val="Tabletextcentred"/>
            </w:pPr>
            <w:r w:rsidRPr="00A0389C">
              <w:rPr>
                <w:lang w:val="en-US"/>
              </w:rPr>
              <w:t>9</w:t>
            </w:r>
          </w:p>
        </w:tc>
        <w:tc>
          <w:tcPr>
            <w:tcW w:w="0" w:type="auto"/>
            <w:hideMark/>
          </w:tcPr>
          <w:p w14:paraId="3DE2E0A1" w14:textId="44849B3F" w:rsidR="00A0389C" w:rsidRPr="00A0389C" w:rsidRDefault="00A0389C" w:rsidP="00077B50">
            <w:pPr>
              <w:pStyle w:val="Tabletextcentred"/>
            </w:pPr>
            <w:r w:rsidRPr="00A0389C">
              <w:t>7</w:t>
            </w:r>
          </w:p>
        </w:tc>
        <w:tc>
          <w:tcPr>
            <w:tcW w:w="0" w:type="auto"/>
            <w:hideMark/>
          </w:tcPr>
          <w:p w14:paraId="43D04439" w14:textId="77777777" w:rsidR="00A0389C" w:rsidRPr="00A0389C" w:rsidRDefault="00A0389C" w:rsidP="00077B50">
            <w:pPr>
              <w:pStyle w:val="Tabletextcentred"/>
            </w:pPr>
            <w:r w:rsidRPr="00A0389C">
              <w:rPr>
                <w:lang w:val="en-US"/>
              </w:rPr>
              <w:t>6</w:t>
            </w:r>
          </w:p>
        </w:tc>
        <w:tc>
          <w:tcPr>
            <w:tcW w:w="0" w:type="auto"/>
            <w:hideMark/>
          </w:tcPr>
          <w:p w14:paraId="27D62057" w14:textId="77777777" w:rsidR="00A0389C" w:rsidRPr="00A0389C" w:rsidRDefault="00A0389C" w:rsidP="00077B50">
            <w:pPr>
              <w:pStyle w:val="Tabletextcentred"/>
            </w:pPr>
            <w:r w:rsidRPr="00A0389C">
              <w:t>6</w:t>
            </w:r>
          </w:p>
        </w:tc>
      </w:tr>
      <w:tr w:rsidR="00A0389C" w:rsidRPr="00A0389C" w14:paraId="72198BD6" w14:textId="77777777" w:rsidTr="00A0389C">
        <w:trPr>
          <w:trHeight w:val="321"/>
        </w:trPr>
        <w:tc>
          <w:tcPr>
            <w:tcW w:w="0" w:type="auto"/>
            <w:hideMark/>
          </w:tcPr>
          <w:p w14:paraId="061C336E" w14:textId="77777777" w:rsidR="00A0389C" w:rsidRPr="00077B50" w:rsidRDefault="00A0389C" w:rsidP="00077B50">
            <w:pPr>
              <w:pStyle w:val="Tabletext"/>
              <w:rPr>
                <w:b/>
                <w:bCs/>
              </w:rPr>
            </w:pPr>
            <w:r w:rsidRPr="00077B50">
              <w:rPr>
                <w:b/>
                <w:bCs/>
                <w:lang w:val="en-US"/>
              </w:rPr>
              <w:t>R</w:t>
            </w:r>
            <w:proofErr w:type="spellStart"/>
            <w:r w:rsidRPr="00077B50">
              <w:rPr>
                <w:b/>
                <w:bCs/>
              </w:rPr>
              <w:t>adio</w:t>
            </w:r>
            <w:proofErr w:type="spellEnd"/>
          </w:p>
        </w:tc>
        <w:tc>
          <w:tcPr>
            <w:tcW w:w="0" w:type="auto"/>
            <w:hideMark/>
          </w:tcPr>
          <w:p w14:paraId="02EDAB6D" w14:textId="77777777" w:rsidR="00A0389C" w:rsidRPr="00A0389C" w:rsidRDefault="00A0389C" w:rsidP="00077B50">
            <w:pPr>
              <w:pStyle w:val="Tabletextcentred"/>
            </w:pPr>
            <w:r w:rsidRPr="00A0389C">
              <w:t>12</w:t>
            </w:r>
          </w:p>
        </w:tc>
        <w:tc>
          <w:tcPr>
            <w:tcW w:w="0" w:type="auto"/>
            <w:hideMark/>
          </w:tcPr>
          <w:p w14:paraId="72D62B5E" w14:textId="77777777" w:rsidR="00A0389C" w:rsidRPr="00A0389C" w:rsidRDefault="00A0389C" w:rsidP="00077B50">
            <w:pPr>
              <w:pStyle w:val="Tabletextcentred"/>
            </w:pPr>
            <w:r w:rsidRPr="00A0389C">
              <w:t>9</w:t>
            </w:r>
          </w:p>
        </w:tc>
        <w:tc>
          <w:tcPr>
            <w:tcW w:w="0" w:type="auto"/>
            <w:hideMark/>
          </w:tcPr>
          <w:p w14:paraId="1D4AACE3" w14:textId="77777777" w:rsidR="00A0389C" w:rsidRPr="00A0389C" w:rsidRDefault="00A0389C" w:rsidP="00077B50">
            <w:pPr>
              <w:pStyle w:val="Tabletextcentred"/>
            </w:pPr>
            <w:r w:rsidRPr="00A0389C">
              <w:t>9</w:t>
            </w:r>
          </w:p>
        </w:tc>
        <w:tc>
          <w:tcPr>
            <w:tcW w:w="0" w:type="auto"/>
            <w:hideMark/>
          </w:tcPr>
          <w:p w14:paraId="54D7550F" w14:textId="77777777" w:rsidR="00A0389C" w:rsidRPr="00A0389C" w:rsidRDefault="00A0389C" w:rsidP="00077B50">
            <w:pPr>
              <w:pStyle w:val="Tabletextcentred"/>
            </w:pPr>
            <w:r w:rsidRPr="00A0389C">
              <w:t>8</w:t>
            </w:r>
          </w:p>
        </w:tc>
        <w:tc>
          <w:tcPr>
            <w:tcW w:w="0" w:type="auto"/>
            <w:hideMark/>
          </w:tcPr>
          <w:p w14:paraId="63E6FD0F" w14:textId="4FA36DD2" w:rsidR="00A0389C" w:rsidRPr="00A0389C" w:rsidRDefault="00A0389C" w:rsidP="00077B50">
            <w:pPr>
              <w:pStyle w:val="Tabletextcentred"/>
            </w:pPr>
            <w:r w:rsidRPr="00A0389C">
              <w:t>8</w:t>
            </w:r>
          </w:p>
        </w:tc>
        <w:tc>
          <w:tcPr>
            <w:tcW w:w="0" w:type="auto"/>
            <w:hideMark/>
          </w:tcPr>
          <w:p w14:paraId="2F8715C5" w14:textId="77777777" w:rsidR="00A0389C" w:rsidRPr="00A0389C" w:rsidRDefault="00A0389C" w:rsidP="00077B50">
            <w:pPr>
              <w:pStyle w:val="Tabletextcentred"/>
            </w:pPr>
            <w:r w:rsidRPr="00A0389C">
              <w:t>6</w:t>
            </w:r>
          </w:p>
        </w:tc>
        <w:tc>
          <w:tcPr>
            <w:tcW w:w="0" w:type="auto"/>
            <w:hideMark/>
          </w:tcPr>
          <w:p w14:paraId="6C5B00ED" w14:textId="77777777" w:rsidR="00A0389C" w:rsidRPr="00A0389C" w:rsidRDefault="00A0389C" w:rsidP="00077B50">
            <w:pPr>
              <w:pStyle w:val="Tabletextcentred"/>
            </w:pPr>
            <w:r w:rsidRPr="00A0389C">
              <w:t>5</w:t>
            </w:r>
          </w:p>
        </w:tc>
        <w:tc>
          <w:tcPr>
            <w:tcW w:w="0" w:type="auto"/>
            <w:hideMark/>
          </w:tcPr>
          <w:p w14:paraId="7A3F868B" w14:textId="77777777" w:rsidR="00A0389C" w:rsidRPr="00A0389C" w:rsidRDefault="00A0389C" w:rsidP="00077B50">
            <w:pPr>
              <w:pStyle w:val="Tabletextcentred"/>
            </w:pPr>
            <w:r w:rsidRPr="00A0389C">
              <w:t>4</w:t>
            </w:r>
          </w:p>
        </w:tc>
      </w:tr>
      <w:tr w:rsidR="00A0389C" w:rsidRPr="00A0389C" w14:paraId="5A22EC47" w14:textId="77777777" w:rsidTr="00A0389C">
        <w:trPr>
          <w:trHeight w:val="321"/>
        </w:trPr>
        <w:tc>
          <w:tcPr>
            <w:tcW w:w="0" w:type="auto"/>
            <w:hideMark/>
          </w:tcPr>
          <w:p w14:paraId="59168EFF" w14:textId="77777777" w:rsidR="00A0389C" w:rsidRPr="00077B50" w:rsidRDefault="00A0389C" w:rsidP="00077B50">
            <w:pPr>
              <w:pStyle w:val="Tabletext"/>
              <w:rPr>
                <w:b/>
                <w:bCs/>
              </w:rPr>
            </w:pPr>
            <w:r w:rsidRPr="00077B50">
              <w:rPr>
                <w:b/>
                <w:bCs/>
                <w:lang w:val="en-US"/>
              </w:rPr>
              <w:t>P</w:t>
            </w:r>
            <w:proofErr w:type="spellStart"/>
            <w:r w:rsidRPr="00077B50">
              <w:rPr>
                <w:b/>
                <w:bCs/>
              </w:rPr>
              <w:t>odcast</w:t>
            </w:r>
            <w:proofErr w:type="spellEnd"/>
          </w:p>
        </w:tc>
        <w:tc>
          <w:tcPr>
            <w:tcW w:w="0" w:type="auto"/>
            <w:hideMark/>
          </w:tcPr>
          <w:p w14:paraId="5178A906" w14:textId="77777777" w:rsidR="00A0389C" w:rsidRPr="00A0389C" w:rsidRDefault="00A0389C" w:rsidP="00077B50">
            <w:pPr>
              <w:pStyle w:val="Tabletextcentred"/>
            </w:pPr>
            <w:r w:rsidRPr="00A0389C">
              <w:t>0.3</w:t>
            </w:r>
          </w:p>
        </w:tc>
        <w:tc>
          <w:tcPr>
            <w:tcW w:w="0" w:type="auto"/>
            <w:hideMark/>
          </w:tcPr>
          <w:p w14:paraId="1CF92399" w14:textId="77777777" w:rsidR="00A0389C" w:rsidRPr="00A0389C" w:rsidRDefault="00A0389C" w:rsidP="00077B50">
            <w:pPr>
              <w:pStyle w:val="Tabletextcentred"/>
            </w:pPr>
            <w:r w:rsidRPr="00A0389C">
              <w:t>1</w:t>
            </w:r>
          </w:p>
        </w:tc>
        <w:tc>
          <w:tcPr>
            <w:tcW w:w="0" w:type="auto"/>
            <w:hideMark/>
          </w:tcPr>
          <w:p w14:paraId="1CD764F3" w14:textId="53E225F0" w:rsidR="00A0389C" w:rsidRPr="00A0389C" w:rsidRDefault="00893E18" w:rsidP="00077B50">
            <w:pPr>
              <w:pStyle w:val="Tabletextcentred"/>
            </w:pPr>
            <w:r w:rsidRPr="00893E18">
              <w:rPr>
                <w:noProof/>
              </w:rPr>
              <mc:AlternateContent>
                <mc:Choice Requires="wps">
                  <w:drawing>
                    <wp:anchor distT="0" distB="0" distL="114300" distR="114300" simplePos="0" relativeHeight="251675648" behindDoc="0" locked="0" layoutInCell="1" allowOverlap="1" wp14:anchorId="1F4010A0" wp14:editId="27523A24">
                      <wp:simplePos x="0" y="0"/>
                      <wp:positionH relativeFrom="column">
                        <wp:posOffset>-168717</wp:posOffset>
                      </wp:positionH>
                      <wp:positionV relativeFrom="paragraph">
                        <wp:posOffset>-349002</wp:posOffset>
                      </wp:positionV>
                      <wp:extent cx="82800" cy="104400"/>
                      <wp:effectExtent l="0" t="0" r="0" b="0"/>
                      <wp:wrapNone/>
                      <wp:docPr id="1379560792" name="Arrow: Dow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0" cy="1044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DCC409" id="Arrow: Down 18" o:spid="_x0000_s1026" type="#_x0000_t67" style="position:absolute;margin-left:-13.3pt;margin-top:-27.5pt;width:6.5pt;height: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" adj="13034" fillcolor="red" stroked="f" strokeweight="1pt"/>
                  </w:pict>
                </mc:Fallback>
              </mc:AlternateContent>
            </w:r>
            <w:r w:rsidR="00A0389C" w:rsidRPr="00A0389C">
              <w:t>0.5</w:t>
            </w:r>
          </w:p>
        </w:tc>
        <w:tc>
          <w:tcPr>
            <w:tcW w:w="0" w:type="auto"/>
            <w:hideMark/>
          </w:tcPr>
          <w:p w14:paraId="0E4872E1" w14:textId="48578DFD" w:rsidR="00A0389C" w:rsidRPr="00A0389C" w:rsidRDefault="00A0389C" w:rsidP="00077B50">
            <w:pPr>
              <w:pStyle w:val="Tabletextcentred"/>
            </w:pPr>
            <w:r w:rsidRPr="00A0389C">
              <w:t>1</w:t>
            </w:r>
          </w:p>
        </w:tc>
        <w:tc>
          <w:tcPr>
            <w:tcW w:w="0" w:type="auto"/>
            <w:hideMark/>
          </w:tcPr>
          <w:p w14:paraId="0C6BE8D9" w14:textId="77777777" w:rsidR="00A0389C" w:rsidRPr="00A0389C" w:rsidRDefault="00A0389C" w:rsidP="00077B50">
            <w:pPr>
              <w:pStyle w:val="Tabletextcentred"/>
            </w:pPr>
            <w:r w:rsidRPr="00A0389C">
              <w:t>1</w:t>
            </w:r>
          </w:p>
        </w:tc>
        <w:tc>
          <w:tcPr>
            <w:tcW w:w="0" w:type="auto"/>
            <w:hideMark/>
          </w:tcPr>
          <w:p w14:paraId="22D08EC5" w14:textId="77777777" w:rsidR="00A0389C" w:rsidRPr="00A0389C" w:rsidRDefault="00A0389C" w:rsidP="00077B50">
            <w:pPr>
              <w:pStyle w:val="Tabletextcentred"/>
            </w:pPr>
            <w:r w:rsidRPr="00A0389C">
              <w:t>1</w:t>
            </w:r>
          </w:p>
        </w:tc>
        <w:tc>
          <w:tcPr>
            <w:tcW w:w="0" w:type="auto"/>
            <w:hideMark/>
          </w:tcPr>
          <w:p w14:paraId="3601EF69" w14:textId="77777777" w:rsidR="00A0389C" w:rsidRPr="00A0389C" w:rsidRDefault="00A0389C" w:rsidP="00077B50">
            <w:pPr>
              <w:pStyle w:val="Tabletextcentred"/>
            </w:pPr>
            <w:r w:rsidRPr="00A0389C">
              <w:t>1</w:t>
            </w:r>
          </w:p>
        </w:tc>
        <w:tc>
          <w:tcPr>
            <w:tcW w:w="0" w:type="auto"/>
            <w:hideMark/>
          </w:tcPr>
          <w:p w14:paraId="034A72CE" w14:textId="77777777" w:rsidR="00A0389C" w:rsidRPr="00A0389C" w:rsidRDefault="00A0389C" w:rsidP="00077B50">
            <w:pPr>
              <w:pStyle w:val="Tabletextcentred"/>
            </w:pPr>
            <w:r w:rsidRPr="00A0389C">
              <w:t>2</w:t>
            </w:r>
          </w:p>
        </w:tc>
      </w:tr>
      <w:tr w:rsidR="00A0389C" w:rsidRPr="00A0389C" w14:paraId="7C77E444" w14:textId="77777777" w:rsidTr="00A0389C">
        <w:trPr>
          <w:trHeight w:val="321"/>
        </w:trPr>
        <w:tc>
          <w:tcPr>
            <w:tcW w:w="0" w:type="auto"/>
            <w:hideMark/>
          </w:tcPr>
          <w:p w14:paraId="08CF366B" w14:textId="227F9BCE" w:rsidR="00A0389C" w:rsidRPr="00077B50" w:rsidRDefault="00A0389C" w:rsidP="00077B50">
            <w:pPr>
              <w:pStyle w:val="Tabletext"/>
              <w:rPr>
                <w:b/>
                <w:bCs/>
              </w:rPr>
            </w:pPr>
            <w:r w:rsidRPr="00077B50">
              <w:rPr>
                <w:b/>
                <w:bCs/>
                <w:lang w:val="en-US"/>
              </w:rPr>
              <w:t>NET: Newspapers</w:t>
            </w:r>
          </w:p>
        </w:tc>
        <w:tc>
          <w:tcPr>
            <w:tcW w:w="0" w:type="auto"/>
            <w:hideMark/>
          </w:tcPr>
          <w:p w14:paraId="10674A17" w14:textId="77777777" w:rsidR="00A0389C" w:rsidRPr="00A0389C" w:rsidRDefault="00A0389C" w:rsidP="00077B50">
            <w:pPr>
              <w:pStyle w:val="Tabletextcentred"/>
            </w:pPr>
            <w:r w:rsidRPr="00A0389C">
              <w:rPr>
                <w:lang w:val="en-US"/>
              </w:rPr>
              <w:t>6</w:t>
            </w:r>
          </w:p>
        </w:tc>
        <w:tc>
          <w:tcPr>
            <w:tcW w:w="0" w:type="auto"/>
            <w:hideMark/>
          </w:tcPr>
          <w:p w14:paraId="65921611" w14:textId="6504CD18" w:rsidR="00A0389C" w:rsidRPr="00A0389C" w:rsidRDefault="00A0389C" w:rsidP="00077B50">
            <w:pPr>
              <w:pStyle w:val="Tabletextcentred"/>
            </w:pPr>
            <w:r w:rsidRPr="00A0389C">
              <w:t>5</w:t>
            </w:r>
          </w:p>
        </w:tc>
        <w:tc>
          <w:tcPr>
            <w:tcW w:w="0" w:type="auto"/>
            <w:hideMark/>
          </w:tcPr>
          <w:p w14:paraId="30656F7B" w14:textId="043CEFFC" w:rsidR="00A0389C" w:rsidRPr="00A0389C" w:rsidRDefault="00893E18" w:rsidP="00077B50">
            <w:pPr>
              <w:pStyle w:val="Tabletextcentred"/>
            </w:pPr>
            <w:r w:rsidRPr="00893E18">
              <w:rPr>
                <w:noProof/>
              </w:rPr>
              <mc:AlternateContent>
                <mc:Choice Requires="wps">
                  <w:drawing>
                    <wp:anchor distT="0" distB="0" distL="114300" distR="114300" simplePos="0" relativeHeight="251677696" behindDoc="0" locked="0" layoutInCell="1" allowOverlap="1" wp14:anchorId="2A8B39AD" wp14:editId="74E47370">
                      <wp:simplePos x="0" y="0"/>
                      <wp:positionH relativeFrom="column">
                        <wp:posOffset>-163802</wp:posOffset>
                      </wp:positionH>
                      <wp:positionV relativeFrom="paragraph">
                        <wp:posOffset>-376970</wp:posOffset>
                      </wp:positionV>
                      <wp:extent cx="82800" cy="104400"/>
                      <wp:effectExtent l="0" t="0" r="0" b="0"/>
                      <wp:wrapNone/>
                      <wp:docPr id="134223079" name="Arrow: Dow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0" cy="1044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E66D09" id="Arrow: Down 18" o:spid="_x0000_s1026" type="#_x0000_t67" style="position:absolute;margin-left:-12.9pt;margin-top:-29.7pt;width:6.5pt;height:8.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" adj="13034" fillcolor="red" stroked="f" strokeweight="1pt"/>
                  </w:pict>
                </mc:Fallback>
              </mc:AlternateContent>
            </w:r>
            <w:r w:rsidR="00A0389C" w:rsidRPr="00A0389C">
              <w:rPr>
                <w:lang w:val="en-US"/>
              </w:rPr>
              <w:t>4</w:t>
            </w:r>
          </w:p>
        </w:tc>
        <w:tc>
          <w:tcPr>
            <w:tcW w:w="0" w:type="auto"/>
            <w:hideMark/>
          </w:tcPr>
          <w:p w14:paraId="3E728B57" w14:textId="73594C8B" w:rsidR="00A0389C" w:rsidRPr="00A0389C" w:rsidRDefault="00A0389C" w:rsidP="00077B50">
            <w:pPr>
              <w:pStyle w:val="Tabletextcentred"/>
            </w:pPr>
            <w:r w:rsidRPr="00A0389C">
              <w:t>5</w:t>
            </w:r>
            <w:r w:rsidR="00893E18" w:rsidRPr="00893E18">
              <w:rPr>
                <w:rFonts w:eastAsiaTheme="minorHAnsi" w:cstheme="minorBidi"/>
                <w:noProof/>
                <w:color w:val="auto"/>
                <w:sz w:val="22"/>
                <w:szCs w:val="22"/>
              </w:rPr>
              <w:t xml:space="preserve"> </w:t>
            </w:r>
          </w:p>
        </w:tc>
        <w:tc>
          <w:tcPr>
            <w:tcW w:w="0" w:type="auto"/>
            <w:hideMark/>
          </w:tcPr>
          <w:p w14:paraId="4B585149" w14:textId="0B5F33AB" w:rsidR="00A0389C" w:rsidRPr="00A0389C" w:rsidRDefault="00A0389C" w:rsidP="00077B50">
            <w:pPr>
              <w:pStyle w:val="Tabletextcentred"/>
            </w:pPr>
            <w:r w:rsidRPr="00A0389C">
              <w:rPr>
                <w:lang w:val="en-US"/>
              </w:rPr>
              <w:t>4</w:t>
            </w:r>
          </w:p>
        </w:tc>
        <w:tc>
          <w:tcPr>
            <w:tcW w:w="0" w:type="auto"/>
            <w:hideMark/>
          </w:tcPr>
          <w:p w14:paraId="16333EB4" w14:textId="5E4DE5D6" w:rsidR="00A0389C" w:rsidRPr="00A0389C" w:rsidRDefault="00893E18" w:rsidP="00077B50">
            <w:pPr>
              <w:pStyle w:val="Tabletextcentred"/>
            </w:pPr>
            <w:r w:rsidRPr="00893E18">
              <w:rPr>
                <w:noProof/>
              </w:rPr>
              <mc:AlternateContent>
                <mc:Choice Requires="wps">
                  <w:drawing>
                    <wp:anchor distT="0" distB="0" distL="114300" distR="114300" simplePos="0" relativeHeight="251679744" behindDoc="0" locked="0" layoutInCell="1" allowOverlap="1" wp14:anchorId="13BB62ED" wp14:editId="7A666CE7">
                      <wp:simplePos x="0" y="0"/>
                      <wp:positionH relativeFrom="column">
                        <wp:posOffset>292708</wp:posOffset>
                      </wp:positionH>
                      <wp:positionV relativeFrom="paragraph">
                        <wp:posOffset>-369901</wp:posOffset>
                      </wp:positionV>
                      <wp:extent cx="82800" cy="104400"/>
                      <wp:effectExtent l="0" t="0" r="0" b="0"/>
                      <wp:wrapNone/>
                      <wp:docPr id="782261175" name="Arrow: Dow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0" cy="1044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04F14D" id="Arrow: Down 18" o:spid="_x0000_s1026" type="#_x0000_t67" style="position:absolute;margin-left:23.05pt;margin-top:-29.15pt;width:6.5pt;height: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" adj="13034" fillcolor="red" stroked="f" strokeweight="1pt"/>
                  </w:pict>
                </mc:Fallback>
              </mc:AlternateContent>
            </w:r>
            <w:r w:rsidR="00A0389C" w:rsidRPr="00A0389C">
              <w:t>3</w:t>
            </w:r>
          </w:p>
        </w:tc>
        <w:tc>
          <w:tcPr>
            <w:tcW w:w="0" w:type="auto"/>
            <w:hideMark/>
          </w:tcPr>
          <w:p w14:paraId="46F9496B" w14:textId="34745ADF" w:rsidR="00A0389C" w:rsidRPr="00A0389C" w:rsidRDefault="00A0389C" w:rsidP="00077B50">
            <w:pPr>
              <w:pStyle w:val="Tabletextcentred"/>
            </w:pPr>
            <w:r w:rsidRPr="00A0389C">
              <w:rPr>
                <w:lang w:val="en-US"/>
              </w:rPr>
              <w:t>3</w:t>
            </w:r>
          </w:p>
        </w:tc>
        <w:tc>
          <w:tcPr>
            <w:tcW w:w="0" w:type="auto"/>
            <w:hideMark/>
          </w:tcPr>
          <w:p w14:paraId="64827964" w14:textId="77777777" w:rsidR="00A0389C" w:rsidRPr="00A0389C" w:rsidRDefault="00A0389C" w:rsidP="00077B50">
            <w:pPr>
              <w:pStyle w:val="Tabletextcentred"/>
            </w:pPr>
            <w:r w:rsidRPr="00A0389C">
              <w:t>3</w:t>
            </w:r>
          </w:p>
        </w:tc>
      </w:tr>
      <w:tr w:rsidR="00A0389C" w:rsidRPr="00A0389C" w14:paraId="62B5E668" w14:textId="77777777" w:rsidTr="00A0389C">
        <w:trPr>
          <w:trHeight w:val="321"/>
        </w:trPr>
        <w:tc>
          <w:tcPr>
            <w:tcW w:w="0" w:type="auto"/>
            <w:hideMark/>
          </w:tcPr>
          <w:p w14:paraId="1E7CF6F9" w14:textId="77777777" w:rsidR="00A0389C" w:rsidRPr="00077B50" w:rsidRDefault="00A0389C" w:rsidP="00077B50">
            <w:pPr>
              <w:pStyle w:val="Tabletext"/>
              <w:rPr>
                <w:b/>
                <w:bCs/>
              </w:rPr>
            </w:pPr>
            <w:r w:rsidRPr="00077B50">
              <w:rPr>
                <w:b/>
                <w:bCs/>
                <w:lang w:val="en-US"/>
              </w:rPr>
              <w:t>Local print newspaper</w:t>
            </w:r>
          </w:p>
        </w:tc>
        <w:tc>
          <w:tcPr>
            <w:tcW w:w="0" w:type="auto"/>
            <w:hideMark/>
          </w:tcPr>
          <w:p w14:paraId="3B1B6215" w14:textId="77777777" w:rsidR="00A0389C" w:rsidRPr="00A0389C" w:rsidRDefault="00A0389C" w:rsidP="00077B50">
            <w:pPr>
              <w:pStyle w:val="Tabletextcentred"/>
            </w:pPr>
            <w:r w:rsidRPr="00A0389C">
              <w:t>3</w:t>
            </w:r>
          </w:p>
        </w:tc>
        <w:tc>
          <w:tcPr>
            <w:tcW w:w="0" w:type="auto"/>
            <w:hideMark/>
          </w:tcPr>
          <w:p w14:paraId="248E9F3D" w14:textId="77777777" w:rsidR="00A0389C" w:rsidRPr="00A0389C" w:rsidRDefault="00A0389C" w:rsidP="00077B50">
            <w:pPr>
              <w:pStyle w:val="Tabletextcentred"/>
            </w:pPr>
            <w:r w:rsidRPr="00A0389C">
              <w:t>2</w:t>
            </w:r>
          </w:p>
        </w:tc>
        <w:tc>
          <w:tcPr>
            <w:tcW w:w="0" w:type="auto"/>
            <w:hideMark/>
          </w:tcPr>
          <w:p w14:paraId="0E7FB850" w14:textId="3D82EE0E" w:rsidR="00A0389C" w:rsidRPr="00A0389C" w:rsidRDefault="00A0389C" w:rsidP="00077B50">
            <w:pPr>
              <w:pStyle w:val="Tabletextcentred"/>
            </w:pPr>
            <w:r w:rsidRPr="00A0389C">
              <w:t>1</w:t>
            </w:r>
          </w:p>
        </w:tc>
        <w:tc>
          <w:tcPr>
            <w:tcW w:w="0" w:type="auto"/>
            <w:hideMark/>
          </w:tcPr>
          <w:p w14:paraId="54CE7DAC" w14:textId="77777777" w:rsidR="00A0389C" w:rsidRPr="00A0389C" w:rsidRDefault="00A0389C" w:rsidP="00077B50">
            <w:pPr>
              <w:pStyle w:val="Tabletextcentred"/>
            </w:pPr>
            <w:r w:rsidRPr="00A0389C">
              <w:t>1</w:t>
            </w:r>
          </w:p>
        </w:tc>
        <w:tc>
          <w:tcPr>
            <w:tcW w:w="0" w:type="auto"/>
            <w:hideMark/>
          </w:tcPr>
          <w:p w14:paraId="10B81A8F" w14:textId="5FA36022" w:rsidR="00A0389C" w:rsidRPr="00A0389C" w:rsidRDefault="00A0389C" w:rsidP="00077B50">
            <w:pPr>
              <w:pStyle w:val="Tabletextcentred"/>
            </w:pPr>
            <w:r w:rsidRPr="00A0389C">
              <w:t>0.1</w:t>
            </w:r>
          </w:p>
        </w:tc>
        <w:tc>
          <w:tcPr>
            <w:tcW w:w="0" w:type="auto"/>
            <w:hideMark/>
          </w:tcPr>
          <w:p w14:paraId="01DFA915" w14:textId="5715F039" w:rsidR="00A0389C" w:rsidRPr="00A0389C" w:rsidRDefault="00A0389C" w:rsidP="00077B50">
            <w:pPr>
              <w:pStyle w:val="Tabletextcentred"/>
            </w:pPr>
            <w:r w:rsidRPr="00A0389C">
              <w:t>0.4</w:t>
            </w:r>
          </w:p>
        </w:tc>
        <w:tc>
          <w:tcPr>
            <w:tcW w:w="0" w:type="auto"/>
            <w:hideMark/>
          </w:tcPr>
          <w:p w14:paraId="7C6648E4" w14:textId="09F8CA38" w:rsidR="00A0389C" w:rsidRPr="00A0389C" w:rsidRDefault="00A0389C" w:rsidP="00077B50">
            <w:pPr>
              <w:pStyle w:val="Tabletextcentred"/>
            </w:pPr>
            <w:r w:rsidRPr="00A0389C">
              <w:t>0.1</w:t>
            </w:r>
          </w:p>
        </w:tc>
        <w:tc>
          <w:tcPr>
            <w:tcW w:w="0" w:type="auto"/>
            <w:hideMark/>
          </w:tcPr>
          <w:p w14:paraId="7B0750DB" w14:textId="77777777" w:rsidR="00A0389C" w:rsidRPr="00A0389C" w:rsidRDefault="00A0389C" w:rsidP="00077B50">
            <w:pPr>
              <w:pStyle w:val="Tabletextcentred"/>
            </w:pPr>
            <w:r w:rsidRPr="00A0389C">
              <w:t>0.1</w:t>
            </w:r>
          </w:p>
        </w:tc>
      </w:tr>
      <w:tr w:rsidR="00A0389C" w:rsidRPr="00A0389C" w14:paraId="119C57AD" w14:textId="77777777" w:rsidTr="00A0389C">
        <w:trPr>
          <w:trHeight w:val="546"/>
        </w:trPr>
        <w:tc>
          <w:tcPr>
            <w:tcW w:w="0" w:type="auto"/>
            <w:hideMark/>
          </w:tcPr>
          <w:p w14:paraId="7754FF91" w14:textId="77777777" w:rsidR="00A0389C" w:rsidRPr="00077B50" w:rsidRDefault="00A0389C" w:rsidP="00077B50">
            <w:pPr>
              <w:pStyle w:val="Tabletext"/>
              <w:rPr>
                <w:b/>
                <w:bCs/>
              </w:rPr>
            </w:pPr>
            <w:r w:rsidRPr="00077B50">
              <w:rPr>
                <w:b/>
                <w:bCs/>
                <w:lang w:val="en-US"/>
              </w:rPr>
              <w:t>State</w:t>
            </w:r>
            <w:r w:rsidRPr="00077B50">
              <w:rPr>
                <w:b/>
                <w:bCs/>
              </w:rPr>
              <w:t xml:space="preserve"> or territory print newspaper</w:t>
            </w:r>
          </w:p>
        </w:tc>
        <w:tc>
          <w:tcPr>
            <w:tcW w:w="0" w:type="auto"/>
            <w:hideMark/>
          </w:tcPr>
          <w:p w14:paraId="12DD4B13" w14:textId="77777777" w:rsidR="00A0389C" w:rsidRPr="00A0389C" w:rsidRDefault="00A0389C" w:rsidP="00077B50">
            <w:pPr>
              <w:pStyle w:val="Tabletextcentred"/>
            </w:pPr>
            <w:r w:rsidRPr="00A0389C">
              <w:t>2</w:t>
            </w:r>
          </w:p>
        </w:tc>
        <w:tc>
          <w:tcPr>
            <w:tcW w:w="0" w:type="auto"/>
            <w:hideMark/>
          </w:tcPr>
          <w:p w14:paraId="4E95D2DF" w14:textId="77777777" w:rsidR="00A0389C" w:rsidRPr="00A0389C" w:rsidRDefault="00A0389C" w:rsidP="00077B50">
            <w:pPr>
              <w:pStyle w:val="Tabletextcentred"/>
            </w:pPr>
            <w:r w:rsidRPr="00A0389C">
              <w:t>2</w:t>
            </w:r>
          </w:p>
        </w:tc>
        <w:tc>
          <w:tcPr>
            <w:tcW w:w="0" w:type="auto"/>
            <w:hideMark/>
          </w:tcPr>
          <w:p w14:paraId="64C78CFA" w14:textId="77777777" w:rsidR="00A0389C" w:rsidRPr="00A0389C" w:rsidRDefault="00A0389C" w:rsidP="00077B50">
            <w:pPr>
              <w:pStyle w:val="Tabletextcentred"/>
            </w:pPr>
            <w:r w:rsidRPr="00A0389C">
              <w:t>3</w:t>
            </w:r>
          </w:p>
        </w:tc>
        <w:tc>
          <w:tcPr>
            <w:tcW w:w="0" w:type="auto"/>
            <w:hideMark/>
          </w:tcPr>
          <w:p w14:paraId="56783619" w14:textId="77777777" w:rsidR="00A0389C" w:rsidRPr="00A0389C" w:rsidRDefault="00A0389C" w:rsidP="00077B50">
            <w:pPr>
              <w:pStyle w:val="Tabletextcentred"/>
            </w:pPr>
            <w:r w:rsidRPr="00A0389C">
              <w:t>3</w:t>
            </w:r>
          </w:p>
        </w:tc>
        <w:tc>
          <w:tcPr>
            <w:tcW w:w="0" w:type="auto"/>
            <w:hideMark/>
          </w:tcPr>
          <w:p w14:paraId="5CC050C5" w14:textId="77777777" w:rsidR="00A0389C" w:rsidRPr="00A0389C" w:rsidRDefault="00A0389C" w:rsidP="00077B50">
            <w:pPr>
              <w:pStyle w:val="Tabletextcentred"/>
            </w:pPr>
            <w:r w:rsidRPr="00A0389C">
              <w:t>2</w:t>
            </w:r>
          </w:p>
        </w:tc>
        <w:tc>
          <w:tcPr>
            <w:tcW w:w="0" w:type="auto"/>
            <w:hideMark/>
          </w:tcPr>
          <w:p w14:paraId="58E780CA" w14:textId="77777777" w:rsidR="00A0389C" w:rsidRPr="00A0389C" w:rsidRDefault="00A0389C" w:rsidP="00077B50">
            <w:pPr>
              <w:pStyle w:val="Tabletextcentred"/>
            </w:pPr>
            <w:r w:rsidRPr="00A0389C">
              <w:t>2</w:t>
            </w:r>
          </w:p>
        </w:tc>
        <w:tc>
          <w:tcPr>
            <w:tcW w:w="0" w:type="auto"/>
            <w:hideMark/>
          </w:tcPr>
          <w:p w14:paraId="44449C73" w14:textId="77777777" w:rsidR="00A0389C" w:rsidRPr="00A0389C" w:rsidRDefault="00A0389C" w:rsidP="00077B50">
            <w:pPr>
              <w:pStyle w:val="Tabletextcentred"/>
            </w:pPr>
            <w:r w:rsidRPr="00A0389C">
              <w:t>2</w:t>
            </w:r>
          </w:p>
        </w:tc>
        <w:tc>
          <w:tcPr>
            <w:tcW w:w="0" w:type="auto"/>
            <w:hideMark/>
          </w:tcPr>
          <w:p w14:paraId="1732C42B" w14:textId="77777777" w:rsidR="00A0389C" w:rsidRPr="00A0389C" w:rsidRDefault="00A0389C" w:rsidP="00077B50">
            <w:pPr>
              <w:pStyle w:val="Tabletextcentred"/>
            </w:pPr>
            <w:r w:rsidRPr="00A0389C">
              <w:t>2</w:t>
            </w:r>
          </w:p>
        </w:tc>
      </w:tr>
      <w:tr w:rsidR="00A0389C" w:rsidRPr="00A0389C" w14:paraId="3E8CA120" w14:textId="77777777" w:rsidTr="00A0389C">
        <w:trPr>
          <w:trHeight w:val="321"/>
        </w:trPr>
        <w:tc>
          <w:tcPr>
            <w:tcW w:w="0" w:type="auto"/>
            <w:hideMark/>
          </w:tcPr>
          <w:p w14:paraId="35DC4836" w14:textId="77777777" w:rsidR="00A0389C" w:rsidRPr="00077B50" w:rsidRDefault="00A0389C" w:rsidP="00077B50">
            <w:pPr>
              <w:pStyle w:val="Tabletext"/>
              <w:rPr>
                <w:b/>
                <w:bCs/>
              </w:rPr>
            </w:pPr>
            <w:r w:rsidRPr="00077B50">
              <w:rPr>
                <w:b/>
                <w:bCs/>
                <w:lang w:val="en-US"/>
              </w:rPr>
              <w:t>N</w:t>
            </w:r>
            <w:proofErr w:type="spellStart"/>
            <w:r w:rsidRPr="00077B50">
              <w:rPr>
                <w:b/>
                <w:bCs/>
              </w:rPr>
              <w:t>ational</w:t>
            </w:r>
            <w:proofErr w:type="spellEnd"/>
            <w:r w:rsidRPr="00077B50">
              <w:rPr>
                <w:b/>
                <w:bCs/>
              </w:rPr>
              <w:t xml:space="preserve"> print newspaper</w:t>
            </w:r>
          </w:p>
        </w:tc>
        <w:tc>
          <w:tcPr>
            <w:tcW w:w="0" w:type="auto"/>
            <w:hideMark/>
          </w:tcPr>
          <w:p w14:paraId="5ECB1A94" w14:textId="77777777" w:rsidR="00A0389C" w:rsidRPr="00A0389C" w:rsidRDefault="00A0389C" w:rsidP="00077B50">
            <w:pPr>
              <w:pStyle w:val="Tabletextcentred"/>
            </w:pPr>
            <w:r w:rsidRPr="00A0389C">
              <w:t>1</w:t>
            </w:r>
          </w:p>
        </w:tc>
        <w:tc>
          <w:tcPr>
            <w:tcW w:w="0" w:type="auto"/>
            <w:hideMark/>
          </w:tcPr>
          <w:p w14:paraId="30C78D3D" w14:textId="77777777" w:rsidR="00A0389C" w:rsidRPr="00A0389C" w:rsidRDefault="00A0389C" w:rsidP="00077B50">
            <w:pPr>
              <w:pStyle w:val="Tabletextcentred"/>
            </w:pPr>
            <w:r w:rsidRPr="00A0389C">
              <w:t>1</w:t>
            </w:r>
          </w:p>
        </w:tc>
        <w:tc>
          <w:tcPr>
            <w:tcW w:w="0" w:type="auto"/>
            <w:hideMark/>
          </w:tcPr>
          <w:p w14:paraId="72821F18" w14:textId="77777777" w:rsidR="00A0389C" w:rsidRPr="00A0389C" w:rsidRDefault="00A0389C" w:rsidP="00077B50">
            <w:pPr>
              <w:pStyle w:val="Tabletextcentred"/>
            </w:pPr>
            <w:r w:rsidRPr="00A0389C">
              <w:t>1</w:t>
            </w:r>
          </w:p>
        </w:tc>
        <w:tc>
          <w:tcPr>
            <w:tcW w:w="0" w:type="auto"/>
            <w:hideMark/>
          </w:tcPr>
          <w:p w14:paraId="04EFD5EE" w14:textId="77777777" w:rsidR="00A0389C" w:rsidRPr="00A0389C" w:rsidRDefault="00A0389C" w:rsidP="00077B50">
            <w:pPr>
              <w:pStyle w:val="Tabletextcentred"/>
            </w:pPr>
            <w:r w:rsidRPr="00A0389C">
              <w:t>1</w:t>
            </w:r>
          </w:p>
        </w:tc>
        <w:tc>
          <w:tcPr>
            <w:tcW w:w="0" w:type="auto"/>
            <w:hideMark/>
          </w:tcPr>
          <w:p w14:paraId="7FEEC8D3" w14:textId="77777777" w:rsidR="00A0389C" w:rsidRPr="00A0389C" w:rsidRDefault="00A0389C" w:rsidP="00077B50">
            <w:pPr>
              <w:pStyle w:val="Tabletextcentred"/>
            </w:pPr>
            <w:r w:rsidRPr="00A0389C">
              <w:t>2</w:t>
            </w:r>
          </w:p>
        </w:tc>
        <w:tc>
          <w:tcPr>
            <w:tcW w:w="0" w:type="auto"/>
            <w:hideMark/>
          </w:tcPr>
          <w:p w14:paraId="069B3DCB" w14:textId="77777777" w:rsidR="00A0389C" w:rsidRPr="00A0389C" w:rsidRDefault="00A0389C" w:rsidP="00077B50">
            <w:pPr>
              <w:pStyle w:val="Tabletextcentred"/>
            </w:pPr>
            <w:r w:rsidRPr="00A0389C">
              <w:t>1</w:t>
            </w:r>
          </w:p>
        </w:tc>
        <w:tc>
          <w:tcPr>
            <w:tcW w:w="0" w:type="auto"/>
            <w:hideMark/>
          </w:tcPr>
          <w:p w14:paraId="0C9E4108" w14:textId="77777777" w:rsidR="00A0389C" w:rsidRPr="00A0389C" w:rsidRDefault="00A0389C" w:rsidP="00077B50">
            <w:pPr>
              <w:pStyle w:val="Tabletextcentred"/>
            </w:pPr>
            <w:r w:rsidRPr="00A0389C">
              <w:t>1</w:t>
            </w:r>
          </w:p>
        </w:tc>
        <w:tc>
          <w:tcPr>
            <w:tcW w:w="0" w:type="auto"/>
            <w:hideMark/>
          </w:tcPr>
          <w:p w14:paraId="2E3190CC" w14:textId="77777777" w:rsidR="00A0389C" w:rsidRPr="00A0389C" w:rsidRDefault="00A0389C" w:rsidP="00077B50">
            <w:pPr>
              <w:pStyle w:val="Tabletextcentred"/>
            </w:pPr>
            <w:r w:rsidRPr="00A0389C">
              <w:t>1</w:t>
            </w:r>
          </w:p>
        </w:tc>
      </w:tr>
      <w:tr w:rsidR="00A0389C" w:rsidRPr="00A0389C" w14:paraId="163D924F" w14:textId="77777777" w:rsidTr="00A0389C">
        <w:trPr>
          <w:trHeight w:val="321"/>
        </w:trPr>
        <w:tc>
          <w:tcPr>
            <w:tcW w:w="0" w:type="auto"/>
            <w:hideMark/>
          </w:tcPr>
          <w:p w14:paraId="340E1940" w14:textId="77777777" w:rsidR="00A0389C" w:rsidRPr="00077B50" w:rsidRDefault="00A0389C" w:rsidP="00077B50">
            <w:pPr>
              <w:pStyle w:val="Tabletext"/>
              <w:rPr>
                <w:b/>
                <w:bCs/>
              </w:rPr>
            </w:pPr>
            <w:r w:rsidRPr="00077B50">
              <w:rPr>
                <w:b/>
                <w:bCs/>
                <w:lang w:val="en-US"/>
              </w:rPr>
              <w:t>Other</w:t>
            </w:r>
          </w:p>
        </w:tc>
        <w:tc>
          <w:tcPr>
            <w:tcW w:w="0" w:type="auto"/>
            <w:hideMark/>
          </w:tcPr>
          <w:p w14:paraId="1BEB70D0" w14:textId="77777777" w:rsidR="00A0389C" w:rsidRPr="00A0389C" w:rsidRDefault="00A0389C" w:rsidP="00077B50">
            <w:pPr>
              <w:pStyle w:val="Tabletextcentred"/>
            </w:pPr>
            <w:r w:rsidRPr="00A0389C">
              <w:t>0.3</w:t>
            </w:r>
          </w:p>
        </w:tc>
        <w:tc>
          <w:tcPr>
            <w:tcW w:w="0" w:type="auto"/>
            <w:hideMark/>
          </w:tcPr>
          <w:p w14:paraId="325396C2" w14:textId="77777777" w:rsidR="00A0389C" w:rsidRPr="00A0389C" w:rsidRDefault="00A0389C" w:rsidP="00077B50">
            <w:pPr>
              <w:pStyle w:val="Tabletextcentred"/>
            </w:pPr>
            <w:r w:rsidRPr="00A0389C">
              <w:t>0.4</w:t>
            </w:r>
          </w:p>
        </w:tc>
        <w:tc>
          <w:tcPr>
            <w:tcW w:w="0" w:type="auto"/>
            <w:hideMark/>
          </w:tcPr>
          <w:p w14:paraId="4BCB56FC" w14:textId="77777777" w:rsidR="00A0389C" w:rsidRPr="00A0389C" w:rsidRDefault="00A0389C" w:rsidP="00077B50">
            <w:pPr>
              <w:pStyle w:val="Tabletextcentred"/>
            </w:pPr>
            <w:r w:rsidRPr="00A0389C">
              <w:t>0.5</w:t>
            </w:r>
          </w:p>
        </w:tc>
        <w:tc>
          <w:tcPr>
            <w:tcW w:w="0" w:type="auto"/>
            <w:hideMark/>
          </w:tcPr>
          <w:p w14:paraId="52D4D876" w14:textId="77777777" w:rsidR="00A0389C" w:rsidRPr="00A0389C" w:rsidRDefault="00A0389C" w:rsidP="00077B50">
            <w:pPr>
              <w:pStyle w:val="Tabletextcentred"/>
            </w:pPr>
            <w:r w:rsidRPr="00A0389C">
              <w:t>0.4</w:t>
            </w:r>
          </w:p>
        </w:tc>
        <w:tc>
          <w:tcPr>
            <w:tcW w:w="0" w:type="auto"/>
            <w:hideMark/>
          </w:tcPr>
          <w:p w14:paraId="4A811BAE" w14:textId="77777777" w:rsidR="00A0389C" w:rsidRPr="00A0389C" w:rsidRDefault="00A0389C" w:rsidP="00077B50">
            <w:pPr>
              <w:pStyle w:val="Tabletextcentred"/>
            </w:pPr>
            <w:r w:rsidRPr="00A0389C">
              <w:t>0.4</w:t>
            </w:r>
          </w:p>
        </w:tc>
        <w:tc>
          <w:tcPr>
            <w:tcW w:w="0" w:type="auto"/>
            <w:hideMark/>
          </w:tcPr>
          <w:p w14:paraId="560FC2DE" w14:textId="77777777" w:rsidR="00A0389C" w:rsidRPr="00A0389C" w:rsidRDefault="00A0389C" w:rsidP="00077B50">
            <w:pPr>
              <w:pStyle w:val="Tabletextcentred"/>
            </w:pPr>
            <w:r w:rsidRPr="00A0389C">
              <w:t>1</w:t>
            </w:r>
          </w:p>
        </w:tc>
        <w:tc>
          <w:tcPr>
            <w:tcW w:w="0" w:type="auto"/>
            <w:hideMark/>
          </w:tcPr>
          <w:p w14:paraId="35B3A4A0" w14:textId="77777777" w:rsidR="00A0389C" w:rsidRPr="00A0389C" w:rsidRDefault="00A0389C" w:rsidP="00077B50">
            <w:pPr>
              <w:pStyle w:val="Tabletextcentred"/>
            </w:pPr>
            <w:r w:rsidRPr="00A0389C">
              <w:t>1</w:t>
            </w:r>
          </w:p>
        </w:tc>
        <w:tc>
          <w:tcPr>
            <w:tcW w:w="0" w:type="auto"/>
            <w:hideMark/>
          </w:tcPr>
          <w:p w14:paraId="47BF7022" w14:textId="77777777" w:rsidR="00A0389C" w:rsidRPr="00A0389C" w:rsidRDefault="00A0389C" w:rsidP="00077B50">
            <w:pPr>
              <w:pStyle w:val="Tabletextcentred"/>
            </w:pPr>
            <w:r w:rsidRPr="00A0389C">
              <w:t>1</w:t>
            </w:r>
          </w:p>
        </w:tc>
      </w:tr>
    </w:tbl>
    <w:p w14:paraId="3FA516E2" w14:textId="5ED50E96" w:rsidR="00A0389C" w:rsidRPr="00A0389C" w:rsidRDefault="00A0389C" w:rsidP="00A0389C">
      <w:pPr>
        <w:pStyle w:val="FootnoteText"/>
      </w:pPr>
      <w:r w:rsidRPr="00A0389C">
        <w:rPr>
          <w:lang w:val="en-US"/>
        </w:rPr>
        <w:t xml:space="preserve">Source: D3. In general, what is your main source for accessing news about each of the following? </w:t>
      </w:r>
    </w:p>
    <w:p w14:paraId="3B6BA23D" w14:textId="77777777" w:rsidR="00A0389C" w:rsidRPr="00A0389C" w:rsidRDefault="00A0389C" w:rsidP="00A0389C">
      <w:pPr>
        <w:pStyle w:val="FootnoteText"/>
      </w:pPr>
      <w:r w:rsidRPr="00A0389C">
        <w:rPr>
          <w:lang w:val="en-US"/>
        </w:rPr>
        <w:t xml:space="preserve">Base: MCCS, Respondents who recall source/s of news they use. 2024: n= from 2,924 to 3,293. 2023: n= from 2,958 to 3,269. </w:t>
      </w:r>
    </w:p>
    <w:p w14:paraId="568365D2" w14:textId="78C6A56B" w:rsidR="00A0389C" w:rsidRPr="00A0389C" w:rsidRDefault="00A0389C" w:rsidP="00A0389C">
      <w:pPr>
        <w:pStyle w:val="FootnoteText"/>
      </w:pPr>
      <w:r w:rsidRPr="00A0389C">
        <w:rPr>
          <w:lang w:val="en-GB"/>
        </w:rPr>
        <w:t>Notes: Don’t know/refused responses not shown, % vary per statement.</w:t>
      </w:r>
    </w:p>
    <w:p w14:paraId="6A766208" w14:textId="77777777" w:rsidR="00A0389C" w:rsidRPr="00A0389C" w:rsidRDefault="00A0389C" w:rsidP="00A0389C">
      <w:pPr>
        <w:pStyle w:val="Heading4"/>
      </w:pPr>
      <w:r w:rsidRPr="00A0389C">
        <w:t>Subgroups</w:t>
      </w:r>
    </w:p>
    <w:p w14:paraId="5A9BBC8C" w14:textId="77777777" w:rsidR="00A0389C" w:rsidRPr="00A0389C" w:rsidRDefault="00A0389C" w:rsidP="00A0389C">
      <w:r w:rsidRPr="00A0389C">
        <w:rPr>
          <w:lang w:val="en-US"/>
        </w:rPr>
        <w:t>Commercial free-to-air TV was higher for:</w:t>
      </w:r>
    </w:p>
    <w:p w14:paraId="239D396D" w14:textId="77777777" w:rsidR="00A0389C" w:rsidRPr="00A0389C" w:rsidRDefault="00A0389C" w:rsidP="00A0389C">
      <w:pPr>
        <w:rPr>
          <w:u w:val="single"/>
        </w:rPr>
      </w:pPr>
      <w:r w:rsidRPr="00A0389C">
        <w:rPr>
          <w:u w:val="single"/>
          <w:lang w:val="en-US"/>
        </w:rPr>
        <w:t>Australian national news:</w:t>
      </w:r>
    </w:p>
    <w:p w14:paraId="61B0DA05" w14:textId="77777777" w:rsidR="00A0389C" w:rsidRPr="00A0389C" w:rsidRDefault="00A0389C" w:rsidP="00A0389C">
      <w:pPr>
        <w:pStyle w:val="Listparagraphbullets"/>
      </w:pPr>
      <w:r w:rsidRPr="00A0389C">
        <w:rPr>
          <w:lang w:val="en-US"/>
        </w:rPr>
        <w:t>Ages 45-54 (31%), 55-64 (36%), 65-74 (37%), and 75+ (37% vs 14% of ages 18-24, 14% of ages 25-34 and 21% of ages 35-44)</w:t>
      </w:r>
    </w:p>
    <w:p w14:paraId="58A8E056" w14:textId="77777777" w:rsidR="00A0389C" w:rsidRPr="00A0389C" w:rsidRDefault="00A0389C" w:rsidP="00A0389C">
      <w:pPr>
        <w:pStyle w:val="Listparagraphbullets"/>
      </w:pPr>
      <w:r w:rsidRPr="00A0389C">
        <w:rPr>
          <w:lang w:val="en-US"/>
        </w:rPr>
        <w:lastRenderedPageBreak/>
        <w:t>Those without children in the household (31%), those with dependent children (23%), and those with non-dependent children only (28% vs 10% of adults living in a share house)</w:t>
      </w:r>
    </w:p>
    <w:p w14:paraId="0F3811E8" w14:textId="05548C8E" w:rsidR="00A0389C" w:rsidRPr="00893E18" w:rsidRDefault="00A0389C" w:rsidP="00A0389C">
      <w:pPr>
        <w:pStyle w:val="Listparagraphbullets"/>
      </w:pPr>
      <w:r w:rsidRPr="00A0389C">
        <w:rPr>
          <w:lang w:val="en-US"/>
        </w:rPr>
        <w:t>Those with education up to Year 12 (32%) and those with a TAFE qualification / Trade Certificate / Diploma (33% vs 17% of those with a Bachelor degree and 13% of those with a Postgraduate degree)</w:t>
      </w:r>
    </w:p>
    <w:p w14:paraId="4D3F3F75" w14:textId="1EF40F86" w:rsidR="00893E18" w:rsidRDefault="00893E18" w:rsidP="00893E18">
      <w:pPr>
        <w:pStyle w:val="Heading4"/>
        <w:rPr>
          <w:lang w:val="en-US"/>
        </w:rPr>
      </w:pPr>
      <w:r>
        <w:rPr>
          <w:lang w:val="en-US"/>
        </w:rPr>
        <w:t>Callout</w:t>
      </w:r>
    </w:p>
    <w:p w14:paraId="1C6490C7" w14:textId="77777777" w:rsidR="00496CF9" w:rsidRDefault="003C5C35" w:rsidP="00496CF9">
      <w:pPr>
        <w:pStyle w:val="Listparagraphbullets"/>
      </w:pPr>
      <w:r w:rsidRPr="003C5C35">
        <w:t>In 2024, the proportion of respondents citing online search engines as the main source of local</w:t>
      </w:r>
      <w:r>
        <w:t xml:space="preserve"> (4% vs 7% in 2023)</w:t>
      </w:r>
      <w:r w:rsidRPr="003C5C35">
        <w:t>, state or territory</w:t>
      </w:r>
      <w:r>
        <w:t xml:space="preserve"> (4% vs 6% in 2023)</w:t>
      </w:r>
      <w:r w:rsidRPr="003C5C35">
        <w:t>, Australian</w:t>
      </w:r>
      <w:r>
        <w:t xml:space="preserve"> (4% vs 6% in 2023)</w:t>
      </w:r>
      <w:r w:rsidRPr="003C5C35">
        <w:t xml:space="preserve">, and international news </w:t>
      </w:r>
      <w:r>
        <w:t xml:space="preserve">(4% vs 9% in 2023) </w:t>
      </w:r>
      <w:r w:rsidRPr="003C5C35">
        <w:t xml:space="preserve">decreased significantly. </w:t>
      </w:r>
    </w:p>
    <w:p w14:paraId="517B0298" w14:textId="77777777" w:rsidR="00496CF9" w:rsidRDefault="003C5C35" w:rsidP="00496CF9">
      <w:pPr>
        <w:pStyle w:val="Listparagraphbullets"/>
      </w:pPr>
      <w:r>
        <w:t>News</w:t>
      </w:r>
      <w:r w:rsidRPr="003C5C35">
        <w:t xml:space="preserve"> aggregator websites or apps </w:t>
      </w:r>
      <w:r>
        <w:t>increased as a</w:t>
      </w:r>
      <w:r w:rsidRPr="003C5C35">
        <w:t xml:space="preserve"> main source for state or territory news</w:t>
      </w:r>
      <w:r>
        <w:t xml:space="preserve"> (3% vs 2% in 2023)</w:t>
      </w:r>
      <w:r w:rsidRPr="003C5C35">
        <w:t xml:space="preserve">. </w:t>
      </w:r>
    </w:p>
    <w:p w14:paraId="681EF08C" w14:textId="204350AF" w:rsidR="003C5C35" w:rsidRDefault="003C5C35" w:rsidP="005E3540">
      <w:pPr>
        <w:pStyle w:val="Listparagraphbullets"/>
      </w:pPr>
      <w:r w:rsidRPr="003C5C35">
        <w:t>Pay TV saw an increase as a main source for local</w:t>
      </w:r>
      <w:r>
        <w:t xml:space="preserve"> (2% vs 1% in 2023)</w:t>
      </w:r>
      <w:r w:rsidRPr="003C5C35">
        <w:t>, state or territory</w:t>
      </w:r>
      <w:r>
        <w:t xml:space="preserve"> (2% vs 1% in 2023)</w:t>
      </w:r>
      <w:r w:rsidRPr="003C5C35">
        <w:t>, and international news</w:t>
      </w:r>
      <w:r>
        <w:t xml:space="preserve"> (4% vs 2% in 2023)</w:t>
      </w:r>
      <w:r w:rsidRPr="003C5C35">
        <w:t xml:space="preserve">, while radio decreased as a main source for local </w:t>
      </w:r>
      <w:r>
        <w:t xml:space="preserve">(9% vs 12% in 2023) </w:t>
      </w:r>
      <w:r w:rsidRPr="003C5C35">
        <w:t>and Australian</w:t>
      </w:r>
      <w:r>
        <w:t xml:space="preserve"> (6% vs 8% in 2023)</w:t>
      </w:r>
      <w:r w:rsidRPr="003C5C35">
        <w:t xml:space="preserve"> news.</w:t>
      </w:r>
    </w:p>
    <w:p w14:paraId="25834645" w14:textId="7DEF806E" w:rsidR="00A0389C" w:rsidRPr="00B67DB1" w:rsidRDefault="00A0389C" w:rsidP="00B67DB1">
      <w:pPr>
        <w:pStyle w:val="normal-box"/>
        <w:rPr>
          <w:lang w:val="en-AU"/>
        </w:rPr>
      </w:pPr>
      <w:r w:rsidRPr="00A0389C">
        <w:t xml:space="preserve">Commercial free-to-air TV, domestic / Australian news websites or apps, and social media remained the main sources across the different types of news in 2024. </w:t>
      </w:r>
    </w:p>
    <w:p w14:paraId="17EBDD81" w14:textId="77777777" w:rsidR="00B67DB1" w:rsidRDefault="00B67DB1" w:rsidP="00B67DB1">
      <w:pPr>
        <w:pStyle w:val="Heading3"/>
      </w:pPr>
      <w:bookmarkStart w:id="101" w:name="_Toc197964144"/>
      <w:r w:rsidRPr="00B67DB1">
        <w:t>Paid news subscriptions</w:t>
      </w:r>
      <w:bookmarkEnd w:id="101"/>
    </w:p>
    <w:p w14:paraId="1763DB8C" w14:textId="534ADD11" w:rsidR="00B67DB1" w:rsidRDefault="00B67DB1" w:rsidP="00B67DB1">
      <w:r w:rsidRPr="00B67DB1">
        <w:rPr>
          <w:lang w:val="en-US"/>
        </w:rPr>
        <w:t>Paid news subscriptions continued their decline since 2022, with just 11% of respondents maintaining subscriptions, and most subscribers (62%) limiting themselves to a single service.</w:t>
      </w:r>
    </w:p>
    <w:p w14:paraId="46401ACF" w14:textId="77777777" w:rsidR="00B67DB1" w:rsidRDefault="00B67DB1" w:rsidP="00B67DB1">
      <w:pPr>
        <w:jc w:val="center"/>
      </w:pPr>
      <w:r w:rsidRPr="00B67DB1">
        <w:rPr>
          <w:noProof/>
        </w:rPr>
        <w:lastRenderedPageBreak/>
        <w:drawing>
          <wp:inline distT="0" distB="0" distL="0" distR="0" wp14:anchorId="76A854DA" wp14:editId="17AC7F7A">
            <wp:extent cx="2343477" cy="2086266"/>
            <wp:effectExtent l="0" t="0" r="0" b="9525"/>
            <wp:docPr id="660832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32710" name="Picture 1">
                      <a:extLst>
                        <a:ext uri="{C183D7F6-B498-43B3-948B-1728B52AA6E4}">
                          <adec:decorative xmlns:adec="http://schemas.microsoft.com/office/drawing/2017/decorative" val="1"/>
                        </a:ext>
                      </a:extLst>
                    </pic:cNvPr>
                    <pic:cNvPicPr/>
                  </pic:nvPicPr>
                  <pic:blipFill>
                    <a:blip r:embed="rId102"/>
                    <a:stretch>
                      <a:fillRect/>
                    </a:stretch>
                  </pic:blipFill>
                  <pic:spPr>
                    <a:xfrm>
                      <a:off x="0" y="0"/>
                      <a:ext cx="2343477" cy="2086266"/>
                    </a:xfrm>
                    <a:prstGeom prst="rect">
                      <a:avLst/>
                    </a:prstGeom>
                  </pic:spPr>
                </pic:pic>
              </a:graphicData>
            </a:graphic>
          </wp:inline>
        </w:drawing>
      </w:r>
    </w:p>
    <w:p w14:paraId="5144AF8C" w14:textId="77777777" w:rsidR="00B67DB1" w:rsidRPr="00B67DB1" w:rsidRDefault="00B67DB1" w:rsidP="00B67DB1">
      <w:pPr>
        <w:pStyle w:val="FootnoteText"/>
      </w:pPr>
      <w:r w:rsidRPr="00B67DB1">
        <w:rPr>
          <w:lang w:val="en-US"/>
        </w:rPr>
        <w:t xml:space="preserve">Source: D5. Do you currently personally pay for a paid news and current affairs subscription? This includes print or digital subscriptions to news and magazine publications. </w:t>
      </w:r>
    </w:p>
    <w:p w14:paraId="530F6DC4" w14:textId="77777777" w:rsidR="00B67DB1" w:rsidRPr="00B67DB1" w:rsidRDefault="00B67DB1" w:rsidP="00B67DB1">
      <w:pPr>
        <w:pStyle w:val="FootnoteText"/>
      </w:pPr>
      <w:r w:rsidRPr="00B67DB1">
        <w:rPr>
          <w:lang w:val="en-US"/>
        </w:rPr>
        <w:t>Base: MCCS, All respondents. 2024: n=3,773. 2023: n=3,730. 2022: n=4,002.</w:t>
      </w:r>
    </w:p>
    <w:p w14:paraId="11F2E53A" w14:textId="77777777" w:rsidR="00B67DB1" w:rsidRDefault="00B67DB1" w:rsidP="00B67DB1">
      <w:pPr>
        <w:pStyle w:val="FootnoteText"/>
        <w:rPr>
          <w:lang w:val="en-GB"/>
        </w:rPr>
      </w:pPr>
      <w:r w:rsidRPr="00B67DB1">
        <w:rPr>
          <w:lang w:val="en-GB"/>
        </w:rPr>
        <w:t>Notes: No/Don’t know/refused responses not shown: 2024: No = 88%, DK = 0%, Ref = 0.3%. 2023: No = 88%, DK = 0%, Ref = 0%. 2022: No = 86%, DK = 0.1%, Ref = 0%</w:t>
      </w:r>
    </w:p>
    <w:p w14:paraId="0AB8D3FA" w14:textId="77777777" w:rsidR="00727F51" w:rsidRDefault="00727F51" w:rsidP="00B67DB1">
      <w:pPr>
        <w:pStyle w:val="FootnoteText"/>
        <w:rPr>
          <w:lang w:val="en-GB"/>
        </w:rPr>
      </w:pPr>
    </w:p>
    <w:p w14:paraId="588E7EA4" w14:textId="4D812AD3" w:rsidR="00727F51" w:rsidRPr="00B67DB1" w:rsidRDefault="00727F51" w:rsidP="00727F51">
      <w:r>
        <w:t>A blue circular graphic showing the proportion of respondents reported, "Yes, I personally pay for a paid news and current affairs subscription"</w:t>
      </w:r>
      <w:r w:rsidR="00A439FD">
        <w:t xml:space="preserve">: </w:t>
      </w:r>
      <w:r>
        <w:t>11% in 2024 (vs 12% in 2023, 13% in 2022)</w:t>
      </w:r>
    </w:p>
    <w:p w14:paraId="1449B694" w14:textId="77777777" w:rsidR="00B67DB1" w:rsidRDefault="00B67DB1" w:rsidP="00B67DB1">
      <w:pPr>
        <w:jc w:val="center"/>
      </w:pPr>
    </w:p>
    <w:p w14:paraId="6C59A11B" w14:textId="06617574" w:rsidR="00B67DB1" w:rsidRDefault="00B67DB1" w:rsidP="00B67DB1">
      <w:pPr>
        <w:jc w:val="center"/>
      </w:pPr>
      <w:r w:rsidRPr="00B67DB1">
        <w:rPr>
          <w:noProof/>
        </w:rPr>
        <w:drawing>
          <wp:inline distT="0" distB="0" distL="0" distR="0" wp14:anchorId="6662C0B6" wp14:editId="03EA29D6">
            <wp:extent cx="3781953" cy="3534268"/>
            <wp:effectExtent l="0" t="0" r="9525" b="9525"/>
            <wp:docPr id="5513494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49435" name="Picture 1">
                      <a:extLst>
                        <a:ext uri="{C183D7F6-B498-43B3-948B-1728B52AA6E4}">
                          <adec:decorative xmlns:adec="http://schemas.microsoft.com/office/drawing/2017/decorative" val="1"/>
                        </a:ext>
                      </a:extLst>
                    </pic:cNvPr>
                    <pic:cNvPicPr/>
                  </pic:nvPicPr>
                  <pic:blipFill>
                    <a:blip r:embed="rId103"/>
                    <a:stretch>
                      <a:fillRect/>
                    </a:stretch>
                  </pic:blipFill>
                  <pic:spPr>
                    <a:xfrm>
                      <a:off x="0" y="0"/>
                      <a:ext cx="3781953" cy="3534268"/>
                    </a:xfrm>
                    <a:prstGeom prst="rect">
                      <a:avLst/>
                    </a:prstGeom>
                  </pic:spPr>
                </pic:pic>
              </a:graphicData>
            </a:graphic>
          </wp:inline>
        </w:drawing>
      </w:r>
    </w:p>
    <w:p w14:paraId="312B5B0D" w14:textId="77777777" w:rsidR="00B67DB1" w:rsidRPr="00B67DB1" w:rsidRDefault="00B67DB1" w:rsidP="00B67DB1">
      <w:pPr>
        <w:pStyle w:val="FootnoteText"/>
      </w:pPr>
      <w:r w:rsidRPr="00B67DB1">
        <w:rPr>
          <w:lang w:val="en-US"/>
        </w:rPr>
        <w:t xml:space="preserve">Source: D6. How many news subscriptions are you currently personally paying for? </w:t>
      </w:r>
    </w:p>
    <w:p w14:paraId="6750BF76" w14:textId="77777777" w:rsidR="00B67DB1" w:rsidRPr="00B67DB1" w:rsidRDefault="00B67DB1" w:rsidP="00B67DB1">
      <w:pPr>
        <w:pStyle w:val="FootnoteText"/>
      </w:pPr>
      <w:r w:rsidRPr="00B67DB1">
        <w:rPr>
          <w:lang w:val="en-US"/>
        </w:rPr>
        <w:lastRenderedPageBreak/>
        <w:t>Base: MCCS, Respondents who pay for a paid news and current affairs subscription. 2024: n=598. 2023: n=655.  2022: n=721. 2021: n=746. 2020: n=750.</w:t>
      </w:r>
    </w:p>
    <w:p w14:paraId="64E38959" w14:textId="12B51DBC" w:rsidR="00B67DB1" w:rsidRDefault="00B67DB1" w:rsidP="00B67DB1">
      <w:pPr>
        <w:pStyle w:val="FootnoteText"/>
        <w:rPr>
          <w:lang w:val="en-GB"/>
        </w:rPr>
      </w:pPr>
      <w:r w:rsidRPr="00B67DB1">
        <w:rPr>
          <w:lang w:val="en-GB"/>
        </w:rPr>
        <w:t>Notes: Don’t know/refused responses not shown: 2024 DK = 0%, Ref = 0%. 2023 DK = 0%, Ref = 0%.2022 Dk = 0.0%, Ref = 0.0%. 2021 DK = 0.1% Ref = 0.0%. 2020 DK = 0.0%, Ref = 0.0%.</w:t>
      </w:r>
    </w:p>
    <w:p w14:paraId="0144793C" w14:textId="77777777" w:rsidR="00727F51" w:rsidRDefault="00727F51" w:rsidP="00B67DB1">
      <w:pPr>
        <w:pStyle w:val="FootnoteText"/>
        <w:rPr>
          <w:lang w:val="en-GB"/>
        </w:rPr>
      </w:pPr>
    </w:p>
    <w:p w14:paraId="525E1F3D" w14:textId="7E5EDEF6" w:rsidR="00727F51" w:rsidRDefault="00727F51" w:rsidP="00727F51">
      <w:r>
        <w:t xml:space="preserve">Bar chart showing the number of news subscriptions people are currently personally paying for, broken down by year from 2020 to 2024. </w:t>
      </w:r>
    </w:p>
    <w:p w14:paraId="7FE14A5D" w14:textId="77777777" w:rsidR="00727F51" w:rsidRDefault="00727F51" w:rsidP="00727F51">
      <w:r>
        <w:t>One: 62% in 2024, 69% in 2023, 66% in 2022, 66% in 2021, 70% in 2020.</w:t>
      </w:r>
    </w:p>
    <w:p w14:paraId="00EEBE83" w14:textId="77777777" w:rsidR="00727F51" w:rsidRDefault="00727F51" w:rsidP="00727F51">
      <w:r>
        <w:t>Two: 23% in 2024, 16% in 2023, 19% in 2022, 22% in 2021, 22% in 2020.</w:t>
      </w:r>
    </w:p>
    <w:p w14:paraId="620F4A48" w14:textId="77777777" w:rsidR="00727F51" w:rsidRDefault="00727F51" w:rsidP="00727F51">
      <w:r>
        <w:t>Three: 11% in 2024, 11% in 2023, 12% in 2022, 8% in 2021, 5% in 2020.</w:t>
      </w:r>
    </w:p>
    <w:p w14:paraId="7FA189D0" w14:textId="77777777" w:rsidR="00727F51" w:rsidRDefault="00727F51" w:rsidP="00727F51">
      <w:r>
        <w:t>Four: 2% in 2024, 2% in 2023, 0.7% in 2022, 2% in 2021, 2% in 2020.</w:t>
      </w:r>
    </w:p>
    <w:p w14:paraId="3993E9E0" w14:textId="52E5BC9F" w:rsidR="00727F51" w:rsidRDefault="00727F51" w:rsidP="00727F51">
      <w:r>
        <w:t>Five or more: 2% in 2024, 2% in 2023, 3% in 2022, 2% in 2021, 0.9% in 2020.</w:t>
      </w:r>
    </w:p>
    <w:p w14:paraId="33747BC2" w14:textId="3AE55C36" w:rsidR="00727F51" w:rsidRDefault="00727F51" w:rsidP="00727F51">
      <w:r>
        <w:t>A blue circular graphic showing the average number of news subscriptions people paid for</w:t>
      </w:r>
      <w:r w:rsidR="00A439FD">
        <w:t xml:space="preserve">: </w:t>
      </w:r>
      <w:r>
        <w:t>1.6 in 2024 (vs 1.5 in 2023, 1.5 in 2022)</w:t>
      </w:r>
    </w:p>
    <w:p w14:paraId="32464CDB" w14:textId="77777777" w:rsidR="00B67DB1" w:rsidRPr="00B67DB1" w:rsidRDefault="00B67DB1" w:rsidP="00B67DB1">
      <w:pPr>
        <w:pStyle w:val="Heading4"/>
      </w:pPr>
      <w:r w:rsidRPr="00B67DB1">
        <w:t>Subgroups</w:t>
      </w:r>
    </w:p>
    <w:p w14:paraId="4DFF39E9" w14:textId="77777777" w:rsidR="00B67DB1" w:rsidRPr="00B67DB1" w:rsidRDefault="00B67DB1" w:rsidP="00B67DB1">
      <w:r w:rsidRPr="00B67DB1">
        <w:rPr>
          <w:b/>
          <w:bCs/>
          <w:lang w:val="en-US"/>
        </w:rPr>
        <w:t xml:space="preserve">One </w:t>
      </w:r>
      <w:r w:rsidRPr="00B67DB1">
        <w:rPr>
          <w:lang w:val="en-US"/>
        </w:rPr>
        <w:t>was higher for:</w:t>
      </w:r>
      <w:r w:rsidRPr="00B67DB1">
        <w:rPr>
          <w:b/>
          <w:bCs/>
          <w:lang w:val="en-US"/>
        </w:rPr>
        <w:t> </w:t>
      </w:r>
    </w:p>
    <w:p w14:paraId="535D7D01" w14:textId="77777777" w:rsidR="00B67DB1" w:rsidRPr="00B67DB1" w:rsidRDefault="00B67DB1" w:rsidP="00B67DB1">
      <w:pPr>
        <w:pStyle w:val="Listparagraphbullets"/>
      </w:pPr>
      <w:r w:rsidRPr="00B67DB1">
        <w:rPr>
          <w:lang w:val="en-US"/>
        </w:rPr>
        <w:t>Ages 45-54 (79%), 65-74 (73% vs 41% of ages 25-34)</w:t>
      </w:r>
    </w:p>
    <w:p w14:paraId="449175A4" w14:textId="77777777" w:rsidR="00B67DB1" w:rsidRPr="00B67DB1" w:rsidRDefault="00B67DB1" w:rsidP="00B67DB1">
      <w:r w:rsidRPr="00B67DB1">
        <w:rPr>
          <w:b/>
          <w:bCs/>
          <w:lang w:val="en-US"/>
        </w:rPr>
        <w:t xml:space="preserve">Three </w:t>
      </w:r>
      <w:r w:rsidRPr="00B67DB1">
        <w:rPr>
          <w:lang w:val="en-US"/>
        </w:rPr>
        <w:t>was higher for:</w:t>
      </w:r>
      <w:r w:rsidRPr="00B67DB1">
        <w:rPr>
          <w:b/>
          <w:bCs/>
          <w:lang w:val="en-US"/>
        </w:rPr>
        <w:t> </w:t>
      </w:r>
    </w:p>
    <w:p w14:paraId="142CA7E7" w14:textId="5491511E" w:rsidR="00B67DB1" w:rsidRDefault="00B67DB1" w:rsidP="00B67DB1">
      <w:pPr>
        <w:pStyle w:val="Listparagraphbullets"/>
      </w:pPr>
      <w:r w:rsidRPr="00B67DB1">
        <w:rPr>
          <w:lang w:val="en-US"/>
        </w:rPr>
        <w:lastRenderedPageBreak/>
        <w:t>Those receiving Government pensions, benefits or allowances (20% vs 7% of those did not)</w:t>
      </w:r>
    </w:p>
    <w:p w14:paraId="49C7C27E" w14:textId="77777777" w:rsidR="00B67DB1" w:rsidRDefault="00B67DB1" w:rsidP="00B67DB1">
      <w:pPr>
        <w:pStyle w:val="Heading4"/>
      </w:pPr>
      <w:r>
        <w:t>Note</w:t>
      </w:r>
    </w:p>
    <w:p w14:paraId="785A5238" w14:textId="104A5835" w:rsidR="00B67DB1" w:rsidRDefault="00B67DB1" w:rsidP="00B67DB1">
      <w:r w:rsidRPr="00B67DB1">
        <w:t xml:space="preserve">D6 AVG: Avg for D6 set no value for Ref and DK to exclude from avg calculation </w:t>
      </w:r>
    </w:p>
    <w:p w14:paraId="706A8FF5" w14:textId="77777777" w:rsidR="00B67DB1" w:rsidRPr="00B67DB1" w:rsidRDefault="00B67DB1" w:rsidP="00B67DB1">
      <w:pPr>
        <w:pStyle w:val="normal-box"/>
      </w:pPr>
      <w:r w:rsidRPr="00B67DB1">
        <w:t>The proportion of those with a paid news subscription remained consistent with levels in 2023.</w:t>
      </w:r>
    </w:p>
    <w:p w14:paraId="45E12CB9" w14:textId="77777777" w:rsidR="00B67DB1" w:rsidRDefault="00B67DB1" w:rsidP="00B67DB1">
      <w:pPr>
        <w:pStyle w:val="Heading3"/>
      </w:pPr>
      <w:bookmarkStart w:id="102" w:name="_Toc197964145"/>
      <w:r w:rsidRPr="00B67DB1">
        <w:t>Importance of local news content</w:t>
      </w:r>
      <w:bookmarkEnd w:id="102"/>
    </w:p>
    <w:p w14:paraId="4D563A3D" w14:textId="2681A5C9" w:rsidR="00B67DB1" w:rsidRDefault="00B67DB1" w:rsidP="00B67DB1">
      <w:r w:rsidRPr="00B67DB1">
        <w:rPr>
          <w:lang w:val="en-US"/>
        </w:rPr>
        <w:t>Local health issues (81%) and local crime, legal issues or court decisions (80%) were considered most important to respondents (net very important and somewhat important), while interest in local events (76%) and sports (37%) declined in 2024.</w:t>
      </w:r>
    </w:p>
    <w:p w14:paraId="0A8BD979" w14:textId="62C7E7A4" w:rsidR="00B67DB1" w:rsidRDefault="00B67DB1" w:rsidP="00B67DB1">
      <w:pPr>
        <w:jc w:val="center"/>
      </w:pPr>
      <w:r w:rsidRPr="00B67DB1">
        <w:rPr>
          <w:noProof/>
        </w:rPr>
        <w:drawing>
          <wp:inline distT="0" distB="0" distL="0" distR="0" wp14:anchorId="194DEABD" wp14:editId="353DF142">
            <wp:extent cx="2143424" cy="1991003"/>
            <wp:effectExtent l="0" t="0" r="9525" b="9525"/>
            <wp:docPr id="4864383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38366" name="Picture 1">
                      <a:extLst>
                        <a:ext uri="{C183D7F6-B498-43B3-948B-1728B52AA6E4}">
                          <adec:decorative xmlns:adec="http://schemas.microsoft.com/office/drawing/2017/decorative" val="1"/>
                        </a:ext>
                      </a:extLst>
                    </pic:cNvPr>
                    <pic:cNvPicPr/>
                  </pic:nvPicPr>
                  <pic:blipFill>
                    <a:blip r:embed="rId104"/>
                    <a:stretch>
                      <a:fillRect/>
                    </a:stretch>
                  </pic:blipFill>
                  <pic:spPr>
                    <a:xfrm>
                      <a:off x="0" y="0"/>
                      <a:ext cx="2143424" cy="1991003"/>
                    </a:xfrm>
                    <a:prstGeom prst="rect">
                      <a:avLst/>
                    </a:prstGeom>
                  </pic:spPr>
                </pic:pic>
              </a:graphicData>
            </a:graphic>
          </wp:inline>
        </w:drawing>
      </w:r>
    </w:p>
    <w:p w14:paraId="3EE5C0B1" w14:textId="77777777" w:rsidR="00B67DB1" w:rsidRPr="00B67DB1" w:rsidRDefault="00B67DB1" w:rsidP="00B67DB1">
      <w:pPr>
        <w:pStyle w:val="FootnoteText"/>
      </w:pPr>
      <w:r w:rsidRPr="00B67DB1">
        <w:rPr>
          <w:lang w:val="en-US"/>
        </w:rPr>
        <w:t>Source: D10. Do you feel you have sufficient choice of news sources to inform you about your local community?</w:t>
      </w:r>
    </w:p>
    <w:p w14:paraId="0F1E2DEE" w14:textId="77777777" w:rsidR="00B67DB1" w:rsidRPr="00B67DB1" w:rsidRDefault="00B67DB1" w:rsidP="00B67DB1">
      <w:pPr>
        <w:pStyle w:val="FootnoteText"/>
      </w:pPr>
      <w:r w:rsidRPr="00B67DB1">
        <w:rPr>
          <w:lang w:val="en-US"/>
        </w:rPr>
        <w:t>Base: MCCS, All respondents. 2024: n=3,773. 2023: n=3,730. 2022: n=4,002.</w:t>
      </w:r>
    </w:p>
    <w:p w14:paraId="7E343AD4" w14:textId="77777777" w:rsidR="00B67DB1" w:rsidRDefault="00B67DB1" w:rsidP="00B67DB1">
      <w:pPr>
        <w:pStyle w:val="FootnoteText"/>
        <w:rPr>
          <w:lang w:val="en-GB"/>
        </w:rPr>
      </w:pPr>
      <w:r w:rsidRPr="00B67DB1">
        <w:rPr>
          <w:lang w:val="en-GB"/>
        </w:rPr>
        <w:lastRenderedPageBreak/>
        <w:t>Notes: No/Don’t know/refused responses not shown: 2024 No = 29%, DK = 1%, Ref = 0.4%. 2023 No = 31%, DK = 0.5%, Ref = 0.2%. 2022 No = 30%, DK = 0.4%, Ref = 0%</w:t>
      </w:r>
    </w:p>
    <w:p w14:paraId="4765E8C1" w14:textId="77777777" w:rsidR="00727F51" w:rsidRDefault="00727F51" w:rsidP="00B67DB1">
      <w:pPr>
        <w:pStyle w:val="FootnoteText"/>
        <w:rPr>
          <w:lang w:val="en-GB"/>
        </w:rPr>
      </w:pPr>
    </w:p>
    <w:p w14:paraId="5661D640" w14:textId="24F5029F" w:rsidR="00727F51" w:rsidRDefault="00727F51" w:rsidP="00727F51">
      <w:pPr>
        <w:rPr>
          <w:lang w:val="en-GB"/>
        </w:rPr>
      </w:pPr>
      <w:r w:rsidRPr="00727F51">
        <w:rPr>
          <w:lang w:val="en-GB"/>
        </w:rPr>
        <w:t>A blue circular graphic showing the proportion of respondents reported, "Yes, I have sufficient choice of news sources to inform [me] about local community"</w:t>
      </w:r>
      <w:r w:rsidR="00A439FD">
        <w:rPr>
          <w:lang w:val="en-GB"/>
        </w:rPr>
        <w:t xml:space="preserve">: </w:t>
      </w:r>
      <w:r w:rsidRPr="00727F51">
        <w:rPr>
          <w:lang w:val="en-GB"/>
        </w:rPr>
        <w:t>69% in 2024 (vs 68% in 2023, 70% in 2022)</w:t>
      </w:r>
    </w:p>
    <w:p w14:paraId="40AB4465" w14:textId="77777777" w:rsidR="00B67DB1" w:rsidRDefault="00B67DB1" w:rsidP="00B67DB1">
      <w:pPr>
        <w:pStyle w:val="FootnoteText"/>
        <w:rPr>
          <w:lang w:val="en-GB"/>
        </w:rPr>
      </w:pPr>
    </w:p>
    <w:p w14:paraId="48742525" w14:textId="1FA3CFB2" w:rsidR="00B67DB1" w:rsidRDefault="00B67DB1" w:rsidP="00B67DB1">
      <w:pPr>
        <w:pStyle w:val="FootnoteText"/>
        <w:jc w:val="center"/>
      </w:pPr>
      <w:r w:rsidRPr="00B67DB1">
        <w:rPr>
          <w:noProof/>
        </w:rPr>
        <w:drawing>
          <wp:inline distT="0" distB="0" distL="0" distR="0" wp14:anchorId="040DBA75" wp14:editId="565CA62A">
            <wp:extent cx="4887007" cy="3620005"/>
            <wp:effectExtent l="0" t="0" r="8890" b="0"/>
            <wp:docPr id="11868289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8919" name="Picture 1">
                      <a:extLst>
                        <a:ext uri="{C183D7F6-B498-43B3-948B-1728B52AA6E4}">
                          <adec:decorative xmlns:adec="http://schemas.microsoft.com/office/drawing/2017/decorative" val="1"/>
                        </a:ext>
                      </a:extLst>
                    </pic:cNvPr>
                    <pic:cNvPicPr/>
                  </pic:nvPicPr>
                  <pic:blipFill>
                    <a:blip r:embed="rId105"/>
                    <a:stretch>
                      <a:fillRect/>
                    </a:stretch>
                  </pic:blipFill>
                  <pic:spPr>
                    <a:xfrm>
                      <a:off x="0" y="0"/>
                      <a:ext cx="4887007" cy="3620005"/>
                    </a:xfrm>
                    <a:prstGeom prst="rect">
                      <a:avLst/>
                    </a:prstGeom>
                  </pic:spPr>
                </pic:pic>
              </a:graphicData>
            </a:graphic>
          </wp:inline>
        </w:drawing>
      </w:r>
    </w:p>
    <w:p w14:paraId="5C1F59DD" w14:textId="77777777" w:rsidR="00B67DB1" w:rsidRPr="00B67DB1" w:rsidRDefault="00B67DB1" w:rsidP="00B67DB1">
      <w:pPr>
        <w:pStyle w:val="FootnoteText"/>
      </w:pPr>
      <w:r w:rsidRPr="00B67DB1">
        <w:t>Source: D16. Thinking now about watching local news and coverage of various topics, to what extent are each of the following topics important or not important to you...</w:t>
      </w:r>
    </w:p>
    <w:p w14:paraId="39C74B2D" w14:textId="77777777" w:rsidR="00B67DB1" w:rsidRPr="00B67DB1" w:rsidRDefault="00B67DB1" w:rsidP="00B67DB1">
      <w:pPr>
        <w:pStyle w:val="FootnoteText"/>
      </w:pPr>
      <w:r w:rsidRPr="00B67DB1">
        <w:t xml:space="preserve">Base: MCCS, All respondents. 2024: n=3,773. 2023: n=3,730. </w:t>
      </w:r>
    </w:p>
    <w:p w14:paraId="02D6FFDA" w14:textId="61F14D1E" w:rsidR="00B67DB1" w:rsidRDefault="00B67DB1" w:rsidP="00B67DB1">
      <w:pPr>
        <w:pStyle w:val="FootnoteText"/>
      </w:pPr>
      <w:r w:rsidRPr="00B67DB1">
        <w:t>Notes: Don’t know/refused responses not shown, % vary per statement. Labels for responses &lt;5% not shown on chart. ‘T2B’ includes ‘Somewhat important’ and ‘Very important’.</w:t>
      </w:r>
    </w:p>
    <w:p w14:paraId="07F88331" w14:textId="77777777" w:rsidR="00727F51" w:rsidRDefault="00727F51" w:rsidP="00B67DB1">
      <w:pPr>
        <w:pStyle w:val="FootnoteText"/>
      </w:pPr>
    </w:p>
    <w:p w14:paraId="48EF5637" w14:textId="1A69BE9A" w:rsidR="00727F51" w:rsidRDefault="00727F51" w:rsidP="00727F51">
      <w:r>
        <w:t xml:space="preserve">Bar chart showing the importance of various local news topics to viewers, comparing the years 2024 and 2023. </w:t>
      </w:r>
    </w:p>
    <w:p w14:paraId="20CB5FCA" w14:textId="77777777" w:rsidR="00727F51" w:rsidRDefault="00727F51" w:rsidP="00727F51">
      <w:r>
        <w:t>Local health issues: 5% Not at all important, 14% Not very important, 46% Somewhat important, 35% Very important, T2B: 81% in 2024, 83% in 2023.</w:t>
      </w:r>
    </w:p>
    <w:p w14:paraId="352679C3" w14:textId="77777777" w:rsidR="00727F51" w:rsidRDefault="00727F51" w:rsidP="00727F51">
      <w:r>
        <w:t>Local crime/legal issues/court decisions: 5% Not at all important, 15% Not very important, 44% Somewhat important, 36% Very important, T2B: 80% in 2024, 81% in 2023.</w:t>
      </w:r>
    </w:p>
    <w:p w14:paraId="2019FC38" w14:textId="77777777" w:rsidR="00727F51" w:rsidRDefault="00727F51" w:rsidP="00727F51">
      <w:r>
        <w:lastRenderedPageBreak/>
        <w:t>Local events: 6% Not at all important, 18% Not very important, 50% Somewhat important, 26% Very important, T2B: 76% in 2024, 81% in 2023.</w:t>
      </w:r>
    </w:p>
    <w:p w14:paraId="1FEDA3AC" w14:textId="77777777" w:rsidR="00727F51" w:rsidRDefault="00727F51" w:rsidP="00727F51">
      <w:r>
        <w:t>Local politics: 10% Not at all important, 25% Not very important, 46% Somewhat important, 19% Very important, T2B: 65% in 2024, 67% in 2023.</w:t>
      </w:r>
    </w:p>
    <w:p w14:paraId="2D8C64B3" w14:textId="7AACC137" w:rsidR="00727F51" w:rsidRDefault="00727F51" w:rsidP="00727F51">
      <w:r>
        <w:t>Local sports: 32% Not at all important, 31% Not very important, 28% Somewhat important, 8% Very important, T2B: 37% in 2024, 41% in 2023.</w:t>
      </w:r>
    </w:p>
    <w:p w14:paraId="619C9CC0" w14:textId="77777777" w:rsidR="00B67DB1" w:rsidRPr="00B67DB1" w:rsidRDefault="00B67DB1" w:rsidP="00B67DB1">
      <w:pPr>
        <w:pStyle w:val="Heading4"/>
      </w:pPr>
      <w:r w:rsidRPr="00B67DB1">
        <w:t>Subgroups</w:t>
      </w:r>
    </w:p>
    <w:p w14:paraId="50365AB9" w14:textId="77777777" w:rsidR="00B67DB1" w:rsidRPr="00B67DB1" w:rsidRDefault="00B67DB1" w:rsidP="00B67DB1">
      <w:proofErr w:type="gramStart"/>
      <w:r w:rsidRPr="00B67DB1">
        <w:rPr>
          <w:lang w:val="en-US"/>
        </w:rPr>
        <w:t>NET  Very</w:t>
      </w:r>
      <w:proofErr w:type="gramEnd"/>
      <w:r w:rsidRPr="00B67DB1">
        <w:rPr>
          <w:lang w:val="en-US"/>
        </w:rPr>
        <w:t xml:space="preserve"> important + Somewhat important was higher for:</w:t>
      </w:r>
    </w:p>
    <w:p w14:paraId="50435767" w14:textId="77777777" w:rsidR="00B67DB1" w:rsidRPr="00B67DB1" w:rsidRDefault="00B67DB1" w:rsidP="00B67DB1">
      <w:r w:rsidRPr="00B67DB1">
        <w:rPr>
          <w:u w:val="single"/>
          <w:lang w:val="en-US"/>
        </w:rPr>
        <w:t>Local health issues:</w:t>
      </w:r>
    </w:p>
    <w:p w14:paraId="427CEF59" w14:textId="77777777" w:rsidR="00B67DB1" w:rsidRPr="00B67DB1" w:rsidRDefault="00B67DB1" w:rsidP="00B67DB1">
      <w:pPr>
        <w:pStyle w:val="Listparagraphbullets"/>
      </w:pPr>
      <w:r w:rsidRPr="00B67DB1">
        <w:rPr>
          <w:lang w:val="en-US"/>
        </w:rPr>
        <w:t>Women (84% vs 78% of men)</w:t>
      </w:r>
    </w:p>
    <w:p w14:paraId="4DF6F682" w14:textId="77777777" w:rsidR="00B67DB1" w:rsidRPr="00B67DB1" w:rsidRDefault="00B67DB1" w:rsidP="00B67DB1">
      <w:pPr>
        <w:pStyle w:val="Listparagraphbullets"/>
      </w:pPr>
      <w:r w:rsidRPr="00B67DB1">
        <w:rPr>
          <w:lang w:val="en-US"/>
        </w:rPr>
        <w:t>Ages 75+ (90% vs 78% of ages 18-24, 77% of ages 25-34, 81% of ages 35-44, 80% of ages 45-54)</w:t>
      </w:r>
    </w:p>
    <w:p w14:paraId="165BB684" w14:textId="77777777" w:rsidR="00B67DB1" w:rsidRPr="00B67DB1" w:rsidRDefault="00B67DB1" w:rsidP="00B67DB1">
      <w:pPr>
        <w:rPr>
          <w:u w:val="single"/>
        </w:rPr>
      </w:pPr>
      <w:r w:rsidRPr="00B67DB1">
        <w:rPr>
          <w:u w:val="single"/>
          <w:lang w:val="en-US"/>
        </w:rPr>
        <w:t>Local crime / legal issues / court decisions:</w:t>
      </w:r>
    </w:p>
    <w:p w14:paraId="57759EE6" w14:textId="77777777" w:rsidR="00B67DB1" w:rsidRPr="00B67DB1" w:rsidRDefault="00B67DB1" w:rsidP="00B67DB1">
      <w:pPr>
        <w:pStyle w:val="Listparagraphbullets"/>
      </w:pPr>
      <w:r w:rsidRPr="00B67DB1">
        <w:rPr>
          <w:lang w:val="en-US"/>
        </w:rPr>
        <w:t>Women (86% vs 74% of men)</w:t>
      </w:r>
    </w:p>
    <w:p w14:paraId="565DB931" w14:textId="77777777" w:rsidR="00B67DB1" w:rsidRPr="00B67DB1" w:rsidRDefault="00B67DB1" w:rsidP="00B67DB1">
      <w:pPr>
        <w:rPr>
          <w:u w:val="single"/>
        </w:rPr>
      </w:pPr>
      <w:r w:rsidRPr="00B67DB1">
        <w:rPr>
          <w:u w:val="single"/>
          <w:lang w:val="en-US"/>
        </w:rPr>
        <w:t>Local events:</w:t>
      </w:r>
    </w:p>
    <w:p w14:paraId="64966C42" w14:textId="77777777" w:rsidR="00B67DB1" w:rsidRPr="00B67DB1" w:rsidRDefault="00B67DB1" w:rsidP="00B67DB1">
      <w:pPr>
        <w:pStyle w:val="Listparagraphbullets"/>
      </w:pPr>
      <w:r w:rsidRPr="00B67DB1">
        <w:rPr>
          <w:lang w:val="en-US"/>
        </w:rPr>
        <w:t>Women (79% vs 73% of men)</w:t>
      </w:r>
    </w:p>
    <w:p w14:paraId="1ED01B79" w14:textId="050247DF" w:rsidR="00B67DB1" w:rsidRPr="003C5C35" w:rsidRDefault="00B67DB1" w:rsidP="00B67DB1">
      <w:pPr>
        <w:pStyle w:val="Listparagraphbullets"/>
      </w:pPr>
      <w:r w:rsidRPr="00B67DB1">
        <w:rPr>
          <w:lang w:val="en-US"/>
        </w:rPr>
        <w:t>Ages 35-44 (80%), 45-54 (80%), 55-64 (80%), 65-74 (85%), and 75+ (89% vs 63% of ages 18-24, 68% of ages 25-34)</w:t>
      </w:r>
    </w:p>
    <w:p w14:paraId="19A47344" w14:textId="42DBCB77" w:rsidR="003C5C35" w:rsidRDefault="003C5C35" w:rsidP="003C5C35">
      <w:pPr>
        <w:pStyle w:val="Heading4"/>
        <w:rPr>
          <w:lang w:val="en-US"/>
        </w:rPr>
      </w:pPr>
      <w:r>
        <w:rPr>
          <w:lang w:val="en-US"/>
        </w:rPr>
        <w:lastRenderedPageBreak/>
        <w:t>Callout</w:t>
      </w:r>
    </w:p>
    <w:p w14:paraId="2EE015F2" w14:textId="68C77136" w:rsidR="003C5C35" w:rsidRDefault="003C5C35" w:rsidP="005E3540">
      <w:pPr>
        <w:pStyle w:val="Listparagraphbullets"/>
      </w:pPr>
      <w:r w:rsidRPr="003C5C35">
        <w:t>Perceived importance (somewhat important or very important) of local news covering local events</w:t>
      </w:r>
      <w:r>
        <w:t xml:space="preserve"> (76% vs 81% in 2023)</w:t>
      </w:r>
      <w:r w:rsidRPr="003C5C35">
        <w:t xml:space="preserve"> and local sports</w:t>
      </w:r>
      <w:r>
        <w:t xml:space="preserve"> (37% vs 41% in 2023)</w:t>
      </w:r>
      <w:r w:rsidRPr="003C5C35">
        <w:t xml:space="preserve"> both saw </w:t>
      </w:r>
      <w:r>
        <w:t xml:space="preserve">a </w:t>
      </w:r>
      <w:r w:rsidRPr="003C5C35">
        <w:t xml:space="preserve">significant decline in 2024. </w:t>
      </w:r>
    </w:p>
    <w:p w14:paraId="64ED5E93" w14:textId="5F49D793" w:rsidR="00B67DB1" w:rsidRDefault="00B67DB1" w:rsidP="00B67DB1">
      <w:pPr>
        <w:pStyle w:val="normal-box"/>
      </w:pPr>
      <w:r w:rsidRPr="00B67DB1">
        <w:t xml:space="preserve">Local health issues and crime continued to be seen as the most important local news topics in 2024.  </w:t>
      </w:r>
    </w:p>
    <w:p w14:paraId="2F67984E" w14:textId="5B34B3FE" w:rsidR="00B67DB1" w:rsidRDefault="00B67DB1" w:rsidP="00B67DB1">
      <w:pPr>
        <w:pStyle w:val="Heading3"/>
        <w:rPr>
          <w:lang w:val="en-US"/>
        </w:rPr>
      </w:pPr>
      <w:bookmarkStart w:id="103" w:name="_Toc197964146"/>
      <w:r w:rsidRPr="00B67DB1">
        <w:rPr>
          <w:lang w:val="en-US"/>
        </w:rPr>
        <w:t>Extent of incidental news consumption</w:t>
      </w:r>
      <w:bookmarkEnd w:id="103"/>
    </w:p>
    <w:p w14:paraId="42AF3E58" w14:textId="146FC762" w:rsidR="00B67DB1" w:rsidRPr="00B67DB1" w:rsidRDefault="00B67DB1" w:rsidP="00B67DB1">
      <w:r w:rsidRPr="00B67DB1">
        <w:rPr>
          <w:lang w:val="en-US"/>
        </w:rPr>
        <w:t>One in five (19%) reported that the majority or all of the news they consumed came from activities where they were not primarily trying to engage with (net the majority of it, all of it). Passive news consumers, who consumed most or all of their news passively, were more likely to be younger, women, who viewed posts, images, and videos on social media at least once a day and accessed most of their news from online sources.</w:t>
      </w:r>
    </w:p>
    <w:p w14:paraId="4FCD9F0E" w14:textId="77777777" w:rsidR="00B67DB1" w:rsidRDefault="00B67DB1" w:rsidP="00B67DB1">
      <w:pPr>
        <w:jc w:val="center"/>
        <w:rPr>
          <w:lang w:val="en-US"/>
        </w:rPr>
      </w:pPr>
      <w:r w:rsidRPr="00B67DB1">
        <w:rPr>
          <w:noProof/>
          <w:lang w:val="en-US"/>
        </w:rPr>
        <w:lastRenderedPageBreak/>
        <w:drawing>
          <wp:inline distT="0" distB="0" distL="0" distR="0" wp14:anchorId="2F978D7C" wp14:editId="2E24D508">
            <wp:extent cx="4791744" cy="3334215"/>
            <wp:effectExtent l="0" t="0" r="8890" b="0"/>
            <wp:docPr id="7472052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05252" name="Picture 1">
                      <a:extLst>
                        <a:ext uri="{C183D7F6-B498-43B3-948B-1728B52AA6E4}">
                          <adec:decorative xmlns:adec="http://schemas.microsoft.com/office/drawing/2017/decorative" val="1"/>
                        </a:ext>
                      </a:extLst>
                    </pic:cNvPr>
                    <pic:cNvPicPr/>
                  </pic:nvPicPr>
                  <pic:blipFill>
                    <a:blip r:embed="rId106"/>
                    <a:stretch>
                      <a:fillRect/>
                    </a:stretch>
                  </pic:blipFill>
                  <pic:spPr>
                    <a:xfrm>
                      <a:off x="0" y="0"/>
                      <a:ext cx="4791744" cy="3334215"/>
                    </a:xfrm>
                    <a:prstGeom prst="rect">
                      <a:avLst/>
                    </a:prstGeom>
                  </pic:spPr>
                </pic:pic>
              </a:graphicData>
            </a:graphic>
          </wp:inline>
        </w:drawing>
      </w:r>
    </w:p>
    <w:p w14:paraId="2FEA4720" w14:textId="77777777" w:rsidR="00B67DB1" w:rsidRPr="00B67DB1" w:rsidRDefault="00B67DB1" w:rsidP="00B67DB1">
      <w:pPr>
        <w:pStyle w:val="FootnoteText"/>
      </w:pPr>
      <w:r w:rsidRPr="00B67DB1">
        <w:rPr>
          <w:lang w:val="en-US"/>
        </w:rPr>
        <w:t>Source: NCONSUM1. How much of your news consumption comes from activities where you are not primarily trying to engage with news content?</w:t>
      </w:r>
    </w:p>
    <w:p w14:paraId="49B76E24" w14:textId="77777777" w:rsidR="00B67DB1" w:rsidRPr="00B67DB1" w:rsidRDefault="00B67DB1" w:rsidP="00B67DB1">
      <w:pPr>
        <w:pStyle w:val="FootnoteText"/>
      </w:pPr>
      <w:r w:rsidRPr="00B67DB1">
        <w:rPr>
          <w:lang w:val="en-US"/>
        </w:rPr>
        <w:t xml:space="preserve">Base: TVCS, MCCS. All respondents. 2024: n=4,490. </w:t>
      </w:r>
    </w:p>
    <w:p w14:paraId="3CEAE282" w14:textId="0FEF9B17" w:rsidR="00B67DB1" w:rsidRDefault="00B67DB1" w:rsidP="00B67DB1">
      <w:pPr>
        <w:pStyle w:val="FootnoteText"/>
        <w:rPr>
          <w:lang w:val="en-GB"/>
        </w:rPr>
      </w:pPr>
      <w:r w:rsidRPr="00B67DB1">
        <w:rPr>
          <w:lang w:val="en-GB"/>
        </w:rPr>
        <w:t xml:space="preserve">Notes: Don’t know/refused responses not shown: 2024 DK = 1%, Ref = 0.2%.  </w:t>
      </w:r>
    </w:p>
    <w:p w14:paraId="54CDD45C" w14:textId="77777777" w:rsidR="0060282D" w:rsidRDefault="0060282D" w:rsidP="00B67DB1">
      <w:pPr>
        <w:pStyle w:val="FootnoteText"/>
        <w:rPr>
          <w:lang w:val="en-GB"/>
        </w:rPr>
      </w:pPr>
    </w:p>
    <w:p w14:paraId="0B33A43F" w14:textId="201FE2AE" w:rsidR="0060282D" w:rsidRDefault="0060282D" w:rsidP="0060282D">
      <w:r>
        <w:t xml:space="preserve">Horizontal bar chart showing the percentage distribution of how much news consumption comes from activities where individuals are not primarily trying to engage with news content for the year 2024. </w:t>
      </w:r>
    </w:p>
    <w:p w14:paraId="5730AB19" w14:textId="77777777" w:rsidR="0060282D" w:rsidRDefault="0060282D" w:rsidP="0060282D">
      <w:r>
        <w:t>All of it: 5%</w:t>
      </w:r>
    </w:p>
    <w:p w14:paraId="0120D05A" w14:textId="77777777" w:rsidR="0060282D" w:rsidRDefault="0060282D" w:rsidP="0060282D">
      <w:r>
        <w:t>The majority of it (more than half): 13%</w:t>
      </w:r>
    </w:p>
    <w:p w14:paraId="62E5C03F" w14:textId="77777777" w:rsidR="0060282D" w:rsidRDefault="0060282D" w:rsidP="0060282D">
      <w:r>
        <w:t>Half of it: 16%</w:t>
      </w:r>
    </w:p>
    <w:p w14:paraId="230D0988" w14:textId="77777777" w:rsidR="0060282D" w:rsidRDefault="0060282D" w:rsidP="0060282D">
      <w:r>
        <w:t>Some of it (less than half): 36%</w:t>
      </w:r>
    </w:p>
    <w:p w14:paraId="3C1478E0" w14:textId="3ED36C8F" w:rsidR="0060282D" w:rsidRDefault="0060282D" w:rsidP="0060282D">
      <w:r>
        <w:t>None of it: 29%</w:t>
      </w:r>
    </w:p>
    <w:p w14:paraId="58E153AA" w14:textId="786E0742" w:rsidR="0060282D" w:rsidRPr="00B67DB1" w:rsidRDefault="0060282D" w:rsidP="0060282D">
      <w:r>
        <w:t>NET consumed news passively the majority or all of the time: 19%</w:t>
      </w:r>
    </w:p>
    <w:p w14:paraId="3A61D54C" w14:textId="77777777" w:rsidR="00B67DB1" w:rsidRPr="00B67DB1" w:rsidRDefault="00B67DB1" w:rsidP="00B67DB1">
      <w:pPr>
        <w:pStyle w:val="Heading4"/>
      </w:pPr>
      <w:r w:rsidRPr="00B67DB1">
        <w:t>Subgroups</w:t>
      </w:r>
    </w:p>
    <w:p w14:paraId="5640A424" w14:textId="77777777" w:rsidR="00B67DB1" w:rsidRPr="00B67DB1" w:rsidRDefault="00B67DB1" w:rsidP="00B67DB1">
      <w:r w:rsidRPr="00B67DB1">
        <w:t xml:space="preserve">NET </w:t>
      </w:r>
      <w:r w:rsidRPr="00B67DB1">
        <w:rPr>
          <w:lang w:val="en-US"/>
        </w:rPr>
        <w:t xml:space="preserve">consumed news passively the majority or all of the time </w:t>
      </w:r>
      <w:r w:rsidRPr="00B67DB1">
        <w:t xml:space="preserve">was higher for: </w:t>
      </w:r>
    </w:p>
    <w:p w14:paraId="08E5E9A0" w14:textId="77777777" w:rsidR="00B67DB1" w:rsidRPr="00B67DB1" w:rsidRDefault="00B67DB1" w:rsidP="00B67DB1">
      <w:pPr>
        <w:pStyle w:val="Listparagraphbullets"/>
      </w:pPr>
      <w:r w:rsidRPr="00B67DB1">
        <w:rPr>
          <w:lang w:val="en-US"/>
        </w:rPr>
        <w:lastRenderedPageBreak/>
        <w:t>Ages 18-24 (31%), 25-34 (24%), 35-44 (24% vs 14% of those ages 45-54, 14% of ages 55-64, 8% of ages 65-74, 8% of ages 75+)</w:t>
      </w:r>
    </w:p>
    <w:p w14:paraId="77404BDB" w14:textId="77777777" w:rsidR="00B67DB1" w:rsidRPr="00B67DB1" w:rsidRDefault="00B67DB1" w:rsidP="00B67DB1">
      <w:pPr>
        <w:pStyle w:val="Listparagraphbullets"/>
      </w:pPr>
      <w:r w:rsidRPr="00B67DB1">
        <w:rPr>
          <w:lang w:val="en-US"/>
        </w:rPr>
        <w:t>Women (20% vs 17% of men)</w:t>
      </w:r>
    </w:p>
    <w:p w14:paraId="78AAFB41" w14:textId="77777777" w:rsidR="00B67DB1" w:rsidRPr="00B67DB1" w:rsidRDefault="00B67DB1" w:rsidP="00B67DB1">
      <w:pPr>
        <w:pStyle w:val="Listparagraphbullets"/>
      </w:pPr>
      <w:r w:rsidRPr="00B67DB1">
        <w:rPr>
          <w:lang w:val="en-US"/>
        </w:rPr>
        <w:t>Those living with dependent children in the household (22%), adults living in a share house (26% vs 15% of those without children)</w:t>
      </w:r>
    </w:p>
    <w:p w14:paraId="5275DFA1" w14:textId="77777777" w:rsidR="00B67DB1" w:rsidRPr="00B67DB1" w:rsidRDefault="00B67DB1" w:rsidP="00B67DB1">
      <w:pPr>
        <w:pStyle w:val="Listparagraphbullets"/>
      </w:pPr>
      <w:r w:rsidRPr="00B67DB1">
        <w:rPr>
          <w:lang w:val="en-US"/>
        </w:rPr>
        <w:t>Those viewing posts, images, and videos on social media sites once a day or more (23% vs 13% of those viewing less than once a day)</w:t>
      </w:r>
    </w:p>
    <w:p w14:paraId="0F10F670" w14:textId="77777777" w:rsidR="00B67DB1" w:rsidRPr="00B67DB1" w:rsidRDefault="00B67DB1" w:rsidP="00B67DB1">
      <w:pPr>
        <w:pStyle w:val="Listparagraphbullets"/>
      </w:pPr>
      <w:r w:rsidRPr="00B67DB1">
        <w:rPr>
          <w:lang w:val="en-US"/>
        </w:rPr>
        <w:t>Accessed most news from online sources in general (18% vs 16% of those from audio, 14% of those from newspaper, 15% of those from TV sources)</w:t>
      </w:r>
    </w:p>
    <w:p w14:paraId="18CADD17" w14:textId="77777777" w:rsidR="00B67DB1" w:rsidRPr="00B67DB1" w:rsidRDefault="00B67DB1" w:rsidP="00B67DB1">
      <w:pPr>
        <w:pStyle w:val="Listparagraphbullets"/>
      </w:pPr>
      <w:r w:rsidRPr="00B67DB1">
        <w:rPr>
          <w:lang w:val="en-US"/>
        </w:rPr>
        <w:t>Accessed news via online sources in P7D (33% vs 16% did not)</w:t>
      </w:r>
    </w:p>
    <w:p w14:paraId="6630D40E" w14:textId="5665257C" w:rsidR="00B67DB1" w:rsidRPr="00B67DB1" w:rsidRDefault="00B67DB1" w:rsidP="00B67DB1">
      <w:pPr>
        <w:pStyle w:val="Listparagraphbullets"/>
      </w:pPr>
      <w:r w:rsidRPr="00B67DB1">
        <w:rPr>
          <w:lang w:val="en-US"/>
        </w:rPr>
        <w:t xml:space="preserve">Those watching free video streaming services (21%), SVOD (21%), other websites or apps in P7D (22% vs 15% of those watching FTA Broadcast, 15% watching FTA BVOD, 14% watching </w:t>
      </w:r>
      <w:proofErr w:type="spellStart"/>
      <w:r w:rsidRPr="00B67DB1">
        <w:rPr>
          <w:lang w:val="en-US"/>
        </w:rPr>
        <w:t>Pay-TV</w:t>
      </w:r>
      <w:proofErr w:type="spellEnd"/>
      <w:r w:rsidRPr="00B67DB1">
        <w:rPr>
          <w:lang w:val="en-US"/>
        </w:rPr>
        <w:t>)</w:t>
      </w:r>
    </w:p>
    <w:p w14:paraId="1834162C" w14:textId="77777777" w:rsidR="00B67DB1" w:rsidRDefault="00B67DB1" w:rsidP="00B67DB1">
      <w:pPr>
        <w:pStyle w:val="Heading4"/>
        <w:rPr>
          <w:lang w:val="en-US"/>
        </w:rPr>
      </w:pPr>
      <w:r>
        <w:rPr>
          <w:lang w:val="en-US"/>
        </w:rPr>
        <w:t>Callout</w:t>
      </w:r>
    </w:p>
    <w:p w14:paraId="3CBE39FF" w14:textId="2089E24F" w:rsidR="00B67DB1" w:rsidRPr="00B67DB1" w:rsidRDefault="00B67DB1" w:rsidP="00B67DB1">
      <w:pPr>
        <w:pStyle w:val="Listparagraphbullets"/>
      </w:pPr>
      <w:r w:rsidRPr="00B67DB1">
        <w:rPr>
          <w:b/>
          <w:bCs/>
        </w:rPr>
        <w:t xml:space="preserve">Those who consumed ‘none’ of the news passively </w:t>
      </w:r>
      <w:r w:rsidRPr="00B67DB1">
        <w:t xml:space="preserve">were more likely to be those aged 65+ (47%), living outside a capital city (32%), with no children in household (35%), with education up to Year 12 (35%), retired (45%), received Government pensions, benefits or allowances (38%), accessed news generally from publicly owned free-to-air TV (31%), watched FTA Broadcast (32%) in P7D. </w:t>
      </w:r>
    </w:p>
    <w:p w14:paraId="2DB7076E" w14:textId="53EE72FB" w:rsidR="00B67DB1" w:rsidRPr="00B67DB1" w:rsidRDefault="00B67DB1" w:rsidP="00B67DB1">
      <w:pPr>
        <w:pStyle w:val="Listparagraphbullets"/>
      </w:pPr>
      <w:r w:rsidRPr="00B67DB1">
        <w:rPr>
          <w:b/>
          <w:bCs/>
        </w:rPr>
        <w:t xml:space="preserve">Polarisation of incidental news consumption: </w:t>
      </w:r>
      <w:r w:rsidRPr="00B67DB1">
        <w:t xml:space="preserve">for those who are heavy media consumers (over 35 hours per week on any platform), there is polarisation of incidental news consumption at each extreme end of the scale (with some who say ‘all of their news consumption is when they’re not trying </w:t>
      </w:r>
      <w:r w:rsidRPr="00B67DB1">
        <w:lastRenderedPageBreak/>
        <w:t xml:space="preserve">to engage with it’, and some say ‘none of it’. (Note small base size of n=26 for those with over 35 hours per week). </w:t>
      </w:r>
    </w:p>
    <w:p w14:paraId="0697FADE" w14:textId="77777777" w:rsidR="00B67DB1" w:rsidRDefault="00B67DB1" w:rsidP="00B67DB1">
      <w:pPr>
        <w:pStyle w:val="normal-box"/>
      </w:pPr>
      <w:r w:rsidRPr="00B67DB1">
        <w:t xml:space="preserve">19% of respondents reported passively consuming the majority or all of the news they consumed, with this more common among women and younger respondents, and those with children in their household. </w:t>
      </w:r>
    </w:p>
    <w:p w14:paraId="54D11C01" w14:textId="78730BD9" w:rsidR="00B67DB1" w:rsidRDefault="00B67DB1" w:rsidP="00B67DB1">
      <w:pPr>
        <w:pStyle w:val="Heading3"/>
        <w:rPr>
          <w:lang w:val="en-US"/>
        </w:rPr>
      </w:pPr>
      <w:bookmarkStart w:id="104" w:name="_Toc197964147"/>
      <w:r w:rsidRPr="00B67DB1">
        <w:t>Attitudes and behaviours around news consumption</w:t>
      </w:r>
      <w:bookmarkEnd w:id="104"/>
      <w:r w:rsidRPr="00B67DB1">
        <w:t xml:space="preserve">   </w:t>
      </w:r>
    </w:p>
    <w:p w14:paraId="33ACE81E" w14:textId="26B573E7" w:rsidR="00B67DB1" w:rsidRPr="00B67DB1" w:rsidRDefault="00B67DB1" w:rsidP="00B67DB1">
      <w:r w:rsidRPr="00B67DB1">
        <w:rPr>
          <w:lang w:val="en-US"/>
        </w:rPr>
        <w:t xml:space="preserve">Half (51%) of all respondents agreed or strongly agreed that they actively sought out news on topics of interest. Moderate levels of agreement were recorded for trying to avoid uncomfortable topics (38% net agree), adjusting news consumption habits due to the volume of news (37%), and feeling fatigued by the high volume of news (32%). </w:t>
      </w:r>
    </w:p>
    <w:p w14:paraId="34ACF6D7" w14:textId="77777777" w:rsidR="00B67DB1" w:rsidRDefault="00B67DB1" w:rsidP="00B67DB1">
      <w:pPr>
        <w:jc w:val="center"/>
        <w:rPr>
          <w:lang w:val="en-US"/>
        </w:rPr>
      </w:pPr>
      <w:r w:rsidRPr="00B67DB1">
        <w:rPr>
          <w:noProof/>
          <w:lang w:val="en-US"/>
        </w:rPr>
        <w:lastRenderedPageBreak/>
        <w:drawing>
          <wp:inline distT="0" distB="0" distL="0" distR="0" wp14:anchorId="0010A10B" wp14:editId="36970C4D">
            <wp:extent cx="5877745" cy="3448531"/>
            <wp:effectExtent l="0" t="0" r="8890" b="0"/>
            <wp:docPr id="4060434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3450" name="Picture 1">
                      <a:extLst>
                        <a:ext uri="{C183D7F6-B498-43B3-948B-1728B52AA6E4}">
                          <adec:decorative xmlns:adec="http://schemas.microsoft.com/office/drawing/2017/decorative" val="1"/>
                        </a:ext>
                      </a:extLst>
                    </pic:cNvPr>
                    <pic:cNvPicPr/>
                  </pic:nvPicPr>
                  <pic:blipFill>
                    <a:blip r:embed="rId107"/>
                    <a:stretch>
                      <a:fillRect/>
                    </a:stretch>
                  </pic:blipFill>
                  <pic:spPr>
                    <a:xfrm>
                      <a:off x="0" y="0"/>
                      <a:ext cx="5877745" cy="3448531"/>
                    </a:xfrm>
                    <a:prstGeom prst="rect">
                      <a:avLst/>
                    </a:prstGeom>
                  </pic:spPr>
                </pic:pic>
              </a:graphicData>
            </a:graphic>
          </wp:inline>
        </w:drawing>
      </w:r>
    </w:p>
    <w:p w14:paraId="01D5983B" w14:textId="77777777" w:rsidR="00B67DB1" w:rsidRPr="00B67DB1" w:rsidRDefault="00B67DB1" w:rsidP="00B67DB1">
      <w:pPr>
        <w:pStyle w:val="FootnoteText"/>
      </w:pPr>
      <w:r w:rsidRPr="00B67DB1">
        <w:rPr>
          <w:lang w:val="en-US"/>
        </w:rPr>
        <w:t>Source: NCONSUM2. To what extent do you agree or disagree with the following statements:</w:t>
      </w:r>
    </w:p>
    <w:p w14:paraId="7A3DCA06" w14:textId="77777777" w:rsidR="00B67DB1" w:rsidRPr="00B67DB1" w:rsidRDefault="00B67DB1" w:rsidP="00B67DB1">
      <w:pPr>
        <w:pStyle w:val="FootnoteText"/>
      </w:pPr>
      <w:r w:rsidRPr="00B67DB1">
        <w:rPr>
          <w:lang w:val="en-US"/>
        </w:rPr>
        <w:t xml:space="preserve">Base: TVCS, MCCS. All respondents. 2024: n=4,490. </w:t>
      </w:r>
    </w:p>
    <w:p w14:paraId="2F7C4A09" w14:textId="77777777" w:rsidR="00B67DB1" w:rsidRPr="00B67DB1" w:rsidRDefault="00B67DB1" w:rsidP="00B67DB1">
      <w:pPr>
        <w:pStyle w:val="FootnoteText"/>
      </w:pPr>
      <w:r w:rsidRPr="00B67DB1">
        <w:rPr>
          <w:lang w:val="en-GB"/>
        </w:rPr>
        <w:t>Notes: Don’t know/refused responses not shown, % vary per statement. Labels for responses &lt;5% not shown on chart. ‘T2B’ includes ‘Agree’ and ‘Strongly agree’.</w:t>
      </w:r>
    </w:p>
    <w:p w14:paraId="7451FEC2" w14:textId="77777777" w:rsidR="00B67DB1" w:rsidRDefault="00B67DB1" w:rsidP="0060282D">
      <w:pPr>
        <w:rPr>
          <w:lang w:val="en-US"/>
        </w:rPr>
      </w:pPr>
    </w:p>
    <w:p w14:paraId="32D6273F" w14:textId="47A87190" w:rsidR="0060282D" w:rsidRPr="0060282D" w:rsidRDefault="0060282D" w:rsidP="0060282D">
      <w:pPr>
        <w:rPr>
          <w:lang w:val="en-US"/>
        </w:rPr>
      </w:pPr>
      <w:r w:rsidRPr="0060282D">
        <w:rPr>
          <w:lang w:val="en-US"/>
        </w:rPr>
        <w:t xml:space="preserve">Bar chart showing the extent to which respondents agree or disagree with various statements about their news consumption habits. </w:t>
      </w:r>
    </w:p>
    <w:p w14:paraId="5CAC72E1" w14:textId="77777777" w:rsidR="0060282D" w:rsidRPr="0060282D" w:rsidRDefault="0060282D" w:rsidP="0060282D">
      <w:pPr>
        <w:rPr>
          <w:lang w:val="en-US"/>
        </w:rPr>
      </w:pPr>
      <w:r w:rsidRPr="0060282D">
        <w:rPr>
          <w:lang w:val="en-US"/>
        </w:rPr>
        <w:t>I am an active seeker of news information and will try and find stories on subjects that interest me:</w:t>
      </w:r>
    </w:p>
    <w:p w14:paraId="5EBFF728" w14:textId="77777777" w:rsidR="0060282D" w:rsidRPr="0060282D" w:rsidRDefault="0060282D" w:rsidP="0060282D">
      <w:pPr>
        <w:rPr>
          <w:lang w:val="en-US"/>
        </w:rPr>
      </w:pPr>
      <w:r w:rsidRPr="0060282D">
        <w:rPr>
          <w:lang w:val="en-US"/>
        </w:rPr>
        <w:t>Strongly Disagree: 7%</w:t>
      </w:r>
    </w:p>
    <w:p w14:paraId="05799612" w14:textId="77777777" w:rsidR="0060282D" w:rsidRPr="0060282D" w:rsidRDefault="0060282D" w:rsidP="0060282D">
      <w:pPr>
        <w:rPr>
          <w:lang w:val="en-US"/>
        </w:rPr>
      </w:pPr>
      <w:r w:rsidRPr="0060282D">
        <w:rPr>
          <w:lang w:val="en-US"/>
        </w:rPr>
        <w:t>Disagree: 17%</w:t>
      </w:r>
    </w:p>
    <w:p w14:paraId="247EF088" w14:textId="77777777" w:rsidR="0060282D" w:rsidRPr="0060282D" w:rsidRDefault="0060282D" w:rsidP="0060282D">
      <w:pPr>
        <w:rPr>
          <w:lang w:val="en-US"/>
        </w:rPr>
      </w:pPr>
      <w:r w:rsidRPr="0060282D">
        <w:rPr>
          <w:lang w:val="en-US"/>
        </w:rPr>
        <w:t>Neither agree nor disagree: 25%</w:t>
      </w:r>
    </w:p>
    <w:p w14:paraId="34DE4987" w14:textId="77777777" w:rsidR="0060282D" w:rsidRPr="0060282D" w:rsidRDefault="0060282D" w:rsidP="0060282D">
      <w:pPr>
        <w:rPr>
          <w:lang w:val="en-US"/>
        </w:rPr>
      </w:pPr>
      <w:r w:rsidRPr="0060282D">
        <w:rPr>
          <w:lang w:val="en-US"/>
        </w:rPr>
        <w:t>Agree: 38%</w:t>
      </w:r>
    </w:p>
    <w:p w14:paraId="4EB79BC1" w14:textId="77777777" w:rsidR="0060282D" w:rsidRPr="0060282D" w:rsidRDefault="0060282D" w:rsidP="0060282D">
      <w:pPr>
        <w:rPr>
          <w:lang w:val="en-US"/>
        </w:rPr>
      </w:pPr>
      <w:r w:rsidRPr="0060282D">
        <w:rPr>
          <w:lang w:val="en-US"/>
        </w:rPr>
        <w:t>Strongly Agree: 13%</w:t>
      </w:r>
    </w:p>
    <w:p w14:paraId="74DF218A" w14:textId="77777777" w:rsidR="0060282D" w:rsidRPr="0060282D" w:rsidRDefault="0060282D" w:rsidP="0060282D">
      <w:pPr>
        <w:rPr>
          <w:lang w:val="en-US"/>
        </w:rPr>
      </w:pPr>
      <w:r w:rsidRPr="0060282D">
        <w:rPr>
          <w:lang w:val="en-US"/>
        </w:rPr>
        <w:t>T2B (Top Two Box): 51%</w:t>
      </w:r>
    </w:p>
    <w:p w14:paraId="2F169096" w14:textId="77777777" w:rsidR="0060282D" w:rsidRPr="0060282D" w:rsidRDefault="0060282D" w:rsidP="0060282D">
      <w:pPr>
        <w:rPr>
          <w:lang w:val="en-US"/>
        </w:rPr>
      </w:pPr>
    </w:p>
    <w:p w14:paraId="0FB5A23D" w14:textId="77777777" w:rsidR="0060282D" w:rsidRPr="0060282D" w:rsidRDefault="0060282D" w:rsidP="0060282D">
      <w:pPr>
        <w:rPr>
          <w:lang w:val="en-US"/>
        </w:rPr>
      </w:pPr>
      <w:r w:rsidRPr="0060282D">
        <w:rPr>
          <w:lang w:val="en-US"/>
        </w:rPr>
        <w:t>I try and avoid news information on topics I don't like or that make me uncomfortable:</w:t>
      </w:r>
    </w:p>
    <w:p w14:paraId="461DA62C" w14:textId="77777777" w:rsidR="0060282D" w:rsidRPr="0060282D" w:rsidRDefault="0060282D" w:rsidP="0060282D">
      <w:pPr>
        <w:rPr>
          <w:lang w:val="en-US"/>
        </w:rPr>
      </w:pPr>
      <w:r w:rsidRPr="0060282D">
        <w:rPr>
          <w:lang w:val="en-US"/>
        </w:rPr>
        <w:lastRenderedPageBreak/>
        <w:t>Strongly Disagree: 7%</w:t>
      </w:r>
    </w:p>
    <w:p w14:paraId="7A7CBFAC" w14:textId="77777777" w:rsidR="0060282D" w:rsidRPr="0060282D" w:rsidRDefault="0060282D" w:rsidP="0060282D">
      <w:pPr>
        <w:rPr>
          <w:lang w:val="en-US"/>
        </w:rPr>
      </w:pPr>
      <w:r w:rsidRPr="0060282D">
        <w:rPr>
          <w:lang w:val="en-US"/>
        </w:rPr>
        <w:t>Disagree: 24%</w:t>
      </w:r>
    </w:p>
    <w:p w14:paraId="1ED21396" w14:textId="77777777" w:rsidR="0060282D" w:rsidRPr="0060282D" w:rsidRDefault="0060282D" w:rsidP="0060282D">
      <w:pPr>
        <w:rPr>
          <w:lang w:val="en-US"/>
        </w:rPr>
      </w:pPr>
      <w:r w:rsidRPr="0060282D">
        <w:rPr>
          <w:lang w:val="en-US"/>
        </w:rPr>
        <w:t>Neither agree nor disagree: 31%</w:t>
      </w:r>
    </w:p>
    <w:p w14:paraId="7C461CC2" w14:textId="77777777" w:rsidR="0060282D" w:rsidRPr="0060282D" w:rsidRDefault="0060282D" w:rsidP="0060282D">
      <w:pPr>
        <w:rPr>
          <w:lang w:val="en-US"/>
        </w:rPr>
      </w:pPr>
      <w:r w:rsidRPr="0060282D">
        <w:rPr>
          <w:lang w:val="en-US"/>
        </w:rPr>
        <w:t>Agree: 29%</w:t>
      </w:r>
    </w:p>
    <w:p w14:paraId="28CA3251" w14:textId="77777777" w:rsidR="0060282D" w:rsidRPr="0060282D" w:rsidRDefault="0060282D" w:rsidP="0060282D">
      <w:pPr>
        <w:rPr>
          <w:lang w:val="en-US"/>
        </w:rPr>
      </w:pPr>
      <w:r w:rsidRPr="0060282D">
        <w:rPr>
          <w:lang w:val="en-US"/>
        </w:rPr>
        <w:t>Strongly Agree: 9%</w:t>
      </w:r>
    </w:p>
    <w:p w14:paraId="6FF9205E" w14:textId="77777777" w:rsidR="0060282D" w:rsidRPr="0060282D" w:rsidRDefault="0060282D" w:rsidP="0060282D">
      <w:pPr>
        <w:rPr>
          <w:lang w:val="en-US"/>
        </w:rPr>
      </w:pPr>
      <w:r w:rsidRPr="0060282D">
        <w:rPr>
          <w:lang w:val="en-US"/>
        </w:rPr>
        <w:t>T2B (Top Two Box): 38%</w:t>
      </w:r>
    </w:p>
    <w:p w14:paraId="435BB946" w14:textId="77777777" w:rsidR="0060282D" w:rsidRPr="0060282D" w:rsidRDefault="0060282D" w:rsidP="0060282D">
      <w:pPr>
        <w:rPr>
          <w:lang w:val="en-US"/>
        </w:rPr>
      </w:pPr>
    </w:p>
    <w:p w14:paraId="30DF8779" w14:textId="77777777" w:rsidR="0060282D" w:rsidRPr="0060282D" w:rsidRDefault="0060282D" w:rsidP="0060282D">
      <w:pPr>
        <w:rPr>
          <w:lang w:val="en-US"/>
        </w:rPr>
      </w:pPr>
      <w:r w:rsidRPr="0060282D">
        <w:rPr>
          <w:lang w:val="en-US"/>
        </w:rPr>
        <w:t>The volume of news content has changed how I interact with the news:</w:t>
      </w:r>
    </w:p>
    <w:p w14:paraId="0A5D0D05" w14:textId="77777777" w:rsidR="0060282D" w:rsidRPr="0060282D" w:rsidRDefault="0060282D" w:rsidP="0060282D">
      <w:pPr>
        <w:rPr>
          <w:lang w:val="en-US"/>
        </w:rPr>
      </w:pPr>
      <w:r w:rsidRPr="0060282D">
        <w:rPr>
          <w:lang w:val="en-US"/>
        </w:rPr>
        <w:t>Strongly Disagree: 4%</w:t>
      </w:r>
    </w:p>
    <w:p w14:paraId="2EC9270C" w14:textId="77777777" w:rsidR="0060282D" w:rsidRPr="0060282D" w:rsidRDefault="0060282D" w:rsidP="0060282D">
      <w:pPr>
        <w:rPr>
          <w:lang w:val="en-US"/>
        </w:rPr>
      </w:pPr>
      <w:r w:rsidRPr="0060282D">
        <w:rPr>
          <w:lang w:val="en-US"/>
        </w:rPr>
        <w:t>Disagree: 17%</w:t>
      </w:r>
    </w:p>
    <w:p w14:paraId="75EBD3F8" w14:textId="77777777" w:rsidR="0060282D" w:rsidRPr="0060282D" w:rsidRDefault="0060282D" w:rsidP="0060282D">
      <w:pPr>
        <w:rPr>
          <w:lang w:val="en-US"/>
        </w:rPr>
      </w:pPr>
      <w:r w:rsidRPr="0060282D">
        <w:rPr>
          <w:lang w:val="en-US"/>
        </w:rPr>
        <w:t>Neither agree nor disagree: 43%</w:t>
      </w:r>
    </w:p>
    <w:p w14:paraId="732FBE69" w14:textId="77777777" w:rsidR="0060282D" w:rsidRPr="0060282D" w:rsidRDefault="0060282D" w:rsidP="0060282D">
      <w:pPr>
        <w:rPr>
          <w:lang w:val="en-US"/>
        </w:rPr>
      </w:pPr>
      <w:r w:rsidRPr="0060282D">
        <w:rPr>
          <w:lang w:val="en-US"/>
        </w:rPr>
        <w:t>Agree: 30%</w:t>
      </w:r>
    </w:p>
    <w:p w14:paraId="09A8C2F3" w14:textId="77777777" w:rsidR="0060282D" w:rsidRPr="0060282D" w:rsidRDefault="0060282D" w:rsidP="0060282D">
      <w:pPr>
        <w:rPr>
          <w:lang w:val="en-US"/>
        </w:rPr>
      </w:pPr>
      <w:r w:rsidRPr="0060282D">
        <w:rPr>
          <w:lang w:val="en-US"/>
        </w:rPr>
        <w:t>Strongly Agree: 7%</w:t>
      </w:r>
    </w:p>
    <w:p w14:paraId="2A4BA10C" w14:textId="77777777" w:rsidR="0060282D" w:rsidRPr="0060282D" w:rsidRDefault="0060282D" w:rsidP="0060282D">
      <w:pPr>
        <w:rPr>
          <w:lang w:val="en-US"/>
        </w:rPr>
      </w:pPr>
      <w:r w:rsidRPr="0060282D">
        <w:rPr>
          <w:lang w:val="en-US"/>
        </w:rPr>
        <w:t>T2B (Top Two Box): 37%</w:t>
      </w:r>
    </w:p>
    <w:p w14:paraId="326E08C0" w14:textId="77777777" w:rsidR="0060282D" w:rsidRPr="0060282D" w:rsidRDefault="0060282D" w:rsidP="0060282D">
      <w:pPr>
        <w:rPr>
          <w:lang w:val="en-US"/>
        </w:rPr>
      </w:pPr>
    </w:p>
    <w:p w14:paraId="42527ADA" w14:textId="77777777" w:rsidR="0060282D" w:rsidRPr="0060282D" w:rsidRDefault="0060282D" w:rsidP="0060282D">
      <w:pPr>
        <w:rPr>
          <w:lang w:val="en-US"/>
        </w:rPr>
      </w:pPr>
      <w:r w:rsidRPr="0060282D">
        <w:rPr>
          <w:lang w:val="en-US"/>
        </w:rPr>
        <w:t>I feel fatigued by the volume of news content:</w:t>
      </w:r>
    </w:p>
    <w:p w14:paraId="713FD383" w14:textId="77777777" w:rsidR="0060282D" w:rsidRPr="0060282D" w:rsidRDefault="0060282D" w:rsidP="0060282D">
      <w:pPr>
        <w:rPr>
          <w:lang w:val="en-US"/>
        </w:rPr>
      </w:pPr>
      <w:r w:rsidRPr="0060282D">
        <w:rPr>
          <w:lang w:val="en-US"/>
        </w:rPr>
        <w:lastRenderedPageBreak/>
        <w:t>Strongly Disagree: 5%</w:t>
      </w:r>
    </w:p>
    <w:p w14:paraId="38A22C05" w14:textId="77777777" w:rsidR="0060282D" w:rsidRPr="0060282D" w:rsidRDefault="0060282D" w:rsidP="0060282D">
      <w:pPr>
        <w:rPr>
          <w:lang w:val="en-US"/>
        </w:rPr>
      </w:pPr>
      <w:r w:rsidRPr="0060282D">
        <w:rPr>
          <w:lang w:val="en-US"/>
        </w:rPr>
        <w:t>Disagree: 23%</w:t>
      </w:r>
    </w:p>
    <w:p w14:paraId="407F9727" w14:textId="77777777" w:rsidR="0060282D" w:rsidRPr="0060282D" w:rsidRDefault="0060282D" w:rsidP="0060282D">
      <w:pPr>
        <w:rPr>
          <w:lang w:val="en-US"/>
        </w:rPr>
      </w:pPr>
      <w:r w:rsidRPr="0060282D">
        <w:rPr>
          <w:lang w:val="en-US"/>
        </w:rPr>
        <w:t>Neither agree nor disagree: 39%</w:t>
      </w:r>
    </w:p>
    <w:p w14:paraId="79D69D1D" w14:textId="77777777" w:rsidR="0060282D" w:rsidRPr="0060282D" w:rsidRDefault="0060282D" w:rsidP="0060282D">
      <w:pPr>
        <w:rPr>
          <w:lang w:val="en-US"/>
        </w:rPr>
      </w:pPr>
      <w:r w:rsidRPr="0060282D">
        <w:rPr>
          <w:lang w:val="en-US"/>
        </w:rPr>
        <w:t>Agree: 24%</w:t>
      </w:r>
    </w:p>
    <w:p w14:paraId="39565B98" w14:textId="77777777" w:rsidR="0060282D" w:rsidRPr="0060282D" w:rsidRDefault="0060282D" w:rsidP="0060282D">
      <w:pPr>
        <w:rPr>
          <w:lang w:val="en-US"/>
        </w:rPr>
      </w:pPr>
      <w:r w:rsidRPr="0060282D">
        <w:rPr>
          <w:lang w:val="en-US"/>
        </w:rPr>
        <w:t>Strongly Agree: 8%</w:t>
      </w:r>
    </w:p>
    <w:p w14:paraId="4104AC03" w14:textId="77777777" w:rsidR="0060282D" w:rsidRPr="0060282D" w:rsidRDefault="0060282D" w:rsidP="0060282D">
      <w:pPr>
        <w:rPr>
          <w:lang w:val="en-US"/>
        </w:rPr>
      </w:pPr>
      <w:r w:rsidRPr="0060282D">
        <w:rPr>
          <w:lang w:val="en-US"/>
        </w:rPr>
        <w:t>T2B (Top Two Box): 32%</w:t>
      </w:r>
    </w:p>
    <w:p w14:paraId="6B47C81A" w14:textId="77777777" w:rsidR="0060282D" w:rsidRPr="0060282D" w:rsidRDefault="0060282D" w:rsidP="0060282D">
      <w:pPr>
        <w:rPr>
          <w:lang w:val="en-US"/>
        </w:rPr>
      </w:pPr>
    </w:p>
    <w:p w14:paraId="3BD4858E" w14:textId="77777777" w:rsidR="0060282D" w:rsidRPr="0060282D" w:rsidRDefault="0060282D" w:rsidP="0060282D">
      <w:pPr>
        <w:rPr>
          <w:lang w:val="en-US"/>
        </w:rPr>
      </w:pPr>
      <w:r w:rsidRPr="0060282D">
        <w:rPr>
          <w:lang w:val="en-US"/>
        </w:rPr>
        <w:t>I prefer news on social media:</w:t>
      </w:r>
    </w:p>
    <w:p w14:paraId="63147904" w14:textId="77777777" w:rsidR="0060282D" w:rsidRPr="0060282D" w:rsidRDefault="0060282D" w:rsidP="0060282D">
      <w:pPr>
        <w:rPr>
          <w:lang w:val="en-US"/>
        </w:rPr>
      </w:pPr>
      <w:r w:rsidRPr="0060282D">
        <w:rPr>
          <w:lang w:val="en-US"/>
        </w:rPr>
        <w:t>Strongly Disagree: 24%</w:t>
      </w:r>
    </w:p>
    <w:p w14:paraId="237385E4" w14:textId="77777777" w:rsidR="0060282D" w:rsidRPr="0060282D" w:rsidRDefault="0060282D" w:rsidP="0060282D">
      <w:pPr>
        <w:rPr>
          <w:lang w:val="en-US"/>
        </w:rPr>
      </w:pPr>
      <w:r w:rsidRPr="0060282D">
        <w:rPr>
          <w:lang w:val="en-US"/>
        </w:rPr>
        <w:t>Disagree: 25%</w:t>
      </w:r>
    </w:p>
    <w:p w14:paraId="21E443D6" w14:textId="77777777" w:rsidR="0060282D" w:rsidRPr="0060282D" w:rsidRDefault="0060282D" w:rsidP="0060282D">
      <w:pPr>
        <w:rPr>
          <w:lang w:val="en-US"/>
        </w:rPr>
      </w:pPr>
      <w:r w:rsidRPr="0060282D">
        <w:rPr>
          <w:lang w:val="en-US"/>
        </w:rPr>
        <w:t>Neither agree nor disagree: 27%</w:t>
      </w:r>
    </w:p>
    <w:p w14:paraId="4D0B3192" w14:textId="77777777" w:rsidR="0060282D" w:rsidRPr="0060282D" w:rsidRDefault="0060282D" w:rsidP="0060282D">
      <w:pPr>
        <w:rPr>
          <w:lang w:val="en-US"/>
        </w:rPr>
      </w:pPr>
      <w:r w:rsidRPr="0060282D">
        <w:rPr>
          <w:lang w:val="en-US"/>
        </w:rPr>
        <w:t>Agree: 19%</w:t>
      </w:r>
    </w:p>
    <w:p w14:paraId="41799D28" w14:textId="77777777" w:rsidR="0060282D" w:rsidRPr="0060282D" w:rsidRDefault="0060282D" w:rsidP="0060282D">
      <w:pPr>
        <w:rPr>
          <w:lang w:val="en-US"/>
        </w:rPr>
      </w:pPr>
      <w:r w:rsidRPr="0060282D">
        <w:rPr>
          <w:lang w:val="en-US"/>
        </w:rPr>
        <w:t>Strongly Agree: 4%</w:t>
      </w:r>
    </w:p>
    <w:p w14:paraId="718EEFAE" w14:textId="77777777" w:rsidR="0060282D" w:rsidRPr="0060282D" w:rsidRDefault="0060282D" w:rsidP="0060282D">
      <w:pPr>
        <w:rPr>
          <w:lang w:val="en-US"/>
        </w:rPr>
      </w:pPr>
      <w:r w:rsidRPr="0060282D">
        <w:rPr>
          <w:lang w:val="en-US"/>
        </w:rPr>
        <w:t>T2B (Top Two Box): 23%</w:t>
      </w:r>
    </w:p>
    <w:p w14:paraId="138DD27C" w14:textId="77777777" w:rsidR="0060282D" w:rsidRPr="0060282D" w:rsidRDefault="0060282D" w:rsidP="0060282D">
      <w:pPr>
        <w:rPr>
          <w:lang w:val="en-US"/>
        </w:rPr>
      </w:pPr>
    </w:p>
    <w:p w14:paraId="42D0A4A8" w14:textId="77777777" w:rsidR="0060282D" w:rsidRPr="0060282D" w:rsidRDefault="0060282D" w:rsidP="0060282D">
      <w:pPr>
        <w:rPr>
          <w:lang w:val="en-US"/>
        </w:rPr>
      </w:pPr>
      <w:r w:rsidRPr="0060282D">
        <w:rPr>
          <w:lang w:val="en-US"/>
        </w:rPr>
        <w:t>I frequently share news content with others:</w:t>
      </w:r>
    </w:p>
    <w:p w14:paraId="5949910E" w14:textId="77777777" w:rsidR="0060282D" w:rsidRPr="0060282D" w:rsidRDefault="0060282D" w:rsidP="0060282D">
      <w:pPr>
        <w:rPr>
          <w:lang w:val="en-US"/>
        </w:rPr>
      </w:pPr>
      <w:r w:rsidRPr="0060282D">
        <w:rPr>
          <w:lang w:val="en-US"/>
        </w:rPr>
        <w:lastRenderedPageBreak/>
        <w:t>Strongly Disagree: 21%</w:t>
      </w:r>
    </w:p>
    <w:p w14:paraId="764E9F9F" w14:textId="77777777" w:rsidR="0060282D" w:rsidRPr="0060282D" w:rsidRDefault="0060282D" w:rsidP="0060282D">
      <w:pPr>
        <w:rPr>
          <w:lang w:val="en-US"/>
        </w:rPr>
      </w:pPr>
      <w:r w:rsidRPr="0060282D">
        <w:rPr>
          <w:lang w:val="en-US"/>
        </w:rPr>
        <w:t>Disagree: 30%</w:t>
      </w:r>
    </w:p>
    <w:p w14:paraId="414E9949" w14:textId="77777777" w:rsidR="0060282D" w:rsidRPr="0060282D" w:rsidRDefault="0060282D" w:rsidP="0060282D">
      <w:pPr>
        <w:rPr>
          <w:lang w:val="en-US"/>
        </w:rPr>
      </w:pPr>
      <w:r w:rsidRPr="0060282D">
        <w:rPr>
          <w:lang w:val="en-US"/>
        </w:rPr>
        <w:t>Neither agree nor disagree: 26%</w:t>
      </w:r>
    </w:p>
    <w:p w14:paraId="7F5B6F8A" w14:textId="77777777" w:rsidR="0060282D" w:rsidRPr="0060282D" w:rsidRDefault="0060282D" w:rsidP="0060282D">
      <w:pPr>
        <w:rPr>
          <w:lang w:val="en-US"/>
        </w:rPr>
      </w:pPr>
      <w:r w:rsidRPr="0060282D">
        <w:rPr>
          <w:lang w:val="en-US"/>
        </w:rPr>
        <w:t>Agree: 20%</w:t>
      </w:r>
    </w:p>
    <w:p w14:paraId="71D30228" w14:textId="77777777" w:rsidR="0060282D" w:rsidRPr="0060282D" w:rsidRDefault="0060282D" w:rsidP="0060282D">
      <w:pPr>
        <w:rPr>
          <w:lang w:val="en-US"/>
        </w:rPr>
      </w:pPr>
      <w:r w:rsidRPr="0060282D">
        <w:rPr>
          <w:lang w:val="en-US"/>
        </w:rPr>
        <w:t>Strongly Agree: 3%</w:t>
      </w:r>
    </w:p>
    <w:p w14:paraId="4706B0A4" w14:textId="77777777" w:rsidR="0060282D" w:rsidRPr="0060282D" w:rsidRDefault="0060282D" w:rsidP="0060282D">
      <w:pPr>
        <w:rPr>
          <w:lang w:val="en-US"/>
        </w:rPr>
      </w:pPr>
      <w:r w:rsidRPr="0060282D">
        <w:rPr>
          <w:lang w:val="en-US"/>
        </w:rPr>
        <w:t>T2B (Top Two Box): 23%</w:t>
      </w:r>
    </w:p>
    <w:p w14:paraId="66B36402" w14:textId="77777777" w:rsidR="0060282D" w:rsidRPr="0060282D" w:rsidRDefault="0060282D" w:rsidP="0060282D">
      <w:pPr>
        <w:rPr>
          <w:lang w:val="en-US"/>
        </w:rPr>
      </w:pPr>
    </w:p>
    <w:p w14:paraId="0B10982A" w14:textId="77777777" w:rsidR="0060282D" w:rsidRPr="0060282D" w:rsidRDefault="0060282D" w:rsidP="0060282D">
      <w:pPr>
        <w:rPr>
          <w:lang w:val="en-US"/>
        </w:rPr>
      </w:pPr>
      <w:r w:rsidRPr="0060282D">
        <w:rPr>
          <w:lang w:val="en-US"/>
        </w:rPr>
        <w:t>I frequently receive news content from others:</w:t>
      </w:r>
    </w:p>
    <w:p w14:paraId="16AA4B44" w14:textId="77777777" w:rsidR="0060282D" w:rsidRPr="0060282D" w:rsidRDefault="0060282D" w:rsidP="0060282D">
      <w:pPr>
        <w:rPr>
          <w:lang w:val="en-US"/>
        </w:rPr>
      </w:pPr>
      <w:r w:rsidRPr="0060282D">
        <w:rPr>
          <w:lang w:val="en-US"/>
        </w:rPr>
        <w:t>Strongly Disagree: 17%</w:t>
      </w:r>
    </w:p>
    <w:p w14:paraId="1E163889" w14:textId="77777777" w:rsidR="0060282D" w:rsidRPr="0060282D" w:rsidRDefault="0060282D" w:rsidP="0060282D">
      <w:pPr>
        <w:rPr>
          <w:lang w:val="en-US"/>
        </w:rPr>
      </w:pPr>
      <w:r w:rsidRPr="0060282D">
        <w:rPr>
          <w:lang w:val="en-US"/>
        </w:rPr>
        <w:t>Disagree: 30%</w:t>
      </w:r>
    </w:p>
    <w:p w14:paraId="5583A886" w14:textId="77777777" w:rsidR="0060282D" w:rsidRPr="0060282D" w:rsidRDefault="0060282D" w:rsidP="0060282D">
      <w:pPr>
        <w:rPr>
          <w:lang w:val="en-US"/>
        </w:rPr>
      </w:pPr>
      <w:r w:rsidRPr="0060282D">
        <w:rPr>
          <w:lang w:val="en-US"/>
        </w:rPr>
        <w:t>Neither agree nor disagree: 30%</w:t>
      </w:r>
    </w:p>
    <w:p w14:paraId="36E504D5" w14:textId="77777777" w:rsidR="0060282D" w:rsidRPr="0060282D" w:rsidRDefault="0060282D" w:rsidP="0060282D">
      <w:pPr>
        <w:rPr>
          <w:lang w:val="en-US"/>
        </w:rPr>
      </w:pPr>
      <w:r w:rsidRPr="0060282D">
        <w:rPr>
          <w:lang w:val="en-US"/>
        </w:rPr>
        <w:t>Agree: 21%</w:t>
      </w:r>
    </w:p>
    <w:p w14:paraId="0AF7254A" w14:textId="77777777" w:rsidR="0060282D" w:rsidRPr="0060282D" w:rsidRDefault="0060282D" w:rsidP="0060282D">
      <w:pPr>
        <w:rPr>
          <w:lang w:val="en-US"/>
        </w:rPr>
      </w:pPr>
      <w:r w:rsidRPr="0060282D">
        <w:rPr>
          <w:lang w:val="en-US"/>
        </w:rPr>
        <w:t>Strongly Agree: 2%</w:t>
      </w:r>
    </w:p>
    <w:p w14:paraId="0074FB11" w14:textId="465E4D6B" w:rsidR="0060282D" w:rsidRDefault="0060282D" w:rsidP="0060282D">
      <w:pPr>
        <w:rPr>
          <w:lang w:val="en-US"/>
        </w:rPr>
      </w:pPr>
      <w:r w:rsidRPr="0060282D">
        <w:rPr>
          <w:lang w:val="en-US"/>
        </w:rPr>
        <w:t>T2B (Top Two Box): 23%</w:t>
      </w:r>
    </w:p>
    <w:p w14:paraId="3C05E618" w14:textId="77777777" w:rsidR="00B67DB1" w:rsidRPr="00B67DB1" w:rsidRDefault="00B67DB1" w:rsidP="00B67DB1">
      <w:pPr>
        <w:pStyle w:val="Heading4"/>
      </w:pPr>
      <w:r w:rsidRPr="00B67DB1">
        <w:t>Subgroups</w:t>
      </w:r>
    </w:p>
    <w:p w14:paraId="4958FFE2" w14:textId="77777777" w:rsidR="00B67DB1" w:rsidRPr="00B67DB1" w:rsidRDefault="00B67DB1" w:rsidP="00B67DB1">
      <w:r w:rsidRPr="00B67DB1">
        <w:rPr>
          <w:b/>
          <w:bCs/>
          <w:u w:val="single"/>
          <w:lang w:val="en-US"/>
        </w:rPr>
        <w:t xml:space="preserve">Active seeker of news information </w:t>
      </w:r>
      <w:r w:rsidRPr="00B67DB1">
        <w:rPr>
          <w:lang w:val="en-US"/>
        </w:rPr>
        <w:t>(net agree + strongly agree) were more likely to be:</w:t>
      </w:r>
    </w:p>
    <w:p w14:paraId="765D60C8" w14:textId="77777777" w:rsidR="00B67DB1" w:rsidRPr="00B67DB1" w:rsidRDefault="00B67DB1" w:rsidP="00B67DB1">
      <w:pPr>
        <w:pStyle w:val="Listparagraphbullets"/>
      </w:pPr>
      <w:r w:rsidRPr="00B67DB1">
        <w:rPr>
          <w:lang w:val="en-US"/>
        </w:rPr>
        <w:t>Men (56%)</w:t>
      </w:r>
    </w:p>
    <w:p w14:paraId="7756D722" w14:textId="77777777" w:rsidR="00B67DB1" w:rsidRPr="00B67DB1" w:rsidRDefault="00B67DB1" w:rsidP="00B67DB1">
      <w:pPr>
        <w:pStyle w:val="Listparagraphbullets"/>
      </w:pPr>
      <w:r w:rsidRPr="00B67DB1">
        <w:rPr>
          <w:lang w:val="en-US"/>
        </w:rPr>
        <w:t>Ages 65+ (58%)</w:t>
      </w:r>
    </w:p>
    <w:p w14:paraId="59882491" w14:textId="77777777" w:rsidR="00B67DB1" w:rsidRPr="00B67DB1" w:rsidRDefault="00B67DB1" w:rsidP="00B67DB1">
      <w:pPr>
        <w:pStyle w:val="Listparagraphbullets"/>
      </w:pPr>
      <w:r w:rsidRPr="00B67DB1">
        <w:rPr>
          <w:lang w:val="en-US"/>
        </w:rPr>
        <w:t>Those with a Postgraduate degree (61%)</w:t>
      </w:r>
    </w:p>
    <w:p w14:paraId="56EFBA32" w14:textId="77777777" w:rsidR="00B67DB1" w:rsidRPr="00B67DB1" w:rsidRDefault="00B67DB1" w:rsidP="00B67DB1">
      <w:pPr>
        <w:pStyle w:val="Listparagraphbullets"/>
      </w:pPr>
      <w:r w:rsidRPr="00B67DB1">
        <w:rPr>
          <w:lang w:val="en-US"/>
        </w:rPr>
        <w:t>Retired (58%)</w:t>
      </w:r>
    </w:p>
    <w:p w14:paraId="45C7031B" w14:textId="77777777" w:rsidR="00B67DB1" w:rsidRPr="00B67DB1" w:rsidRDefault="00B67DB1" w:rsidP="00B67DB1">
      <w:pPr>
        <w:pStyle w:val="Listparagraphbullets"/>
      </w:pPr>
      <w:r w:rsidRPr="00B67DB1">
        <w:rPr>
          <w:lang w:val="en-US"/>
        </w:rPr>
        <w:t>Looking for information over the internet once a day or more (55%)</w:t>
      </w:r>
    </w:p>
    <w:p w14:paraId="7ECEEEB5" w14:textId="77777777" w:rsidR="00B67DB1" w:rsidRPr="00B67DB1" w:rsidRDefault="00B67DB1" w:rsidP="00B67DB1">
      <w:pPr>
        <w:pStyle w:val="Listparagraphbullets"/>
      </w:pPr>
      <w:r w:rsidRPr="00B67DB1">
        <w:rPr>
          <w:lang w:val="en-US"/>
        </w:rPr>
        <w:t>Accessed news from newspaper (61%), online (57%) and audio (57%) sources in general</w:t>
      </w:r>
    </w:p>
    <w:p w14:paraId="63A89607" w14:textId="77777777" w:rsidR="00B67DB1" w:rsidRPr="00B67DB1" w:rsidRDefault="00B67DB1" w:rsidP="00B67DB1">
      <w:r w:rsidRPr="00B67DB1">
        <w:rPr>
          <w:b/>
          <w:bCs/>
          <w:u w:val="single"/>
          <w:lang w:val="en-US"/>
        </w:rPr>
        <w:t xml:space="preserve">Frequently share news content with others </w:t>
      </w:r>
      <w:r w:rsidRPr="00B67DB1">
        <w:rPr>
          <w:lang w:val="en-US"/>
        </w:rPr>
        <w:t>(net agree + strongly agree) were more likely to be:</w:t>
      </w:r>
    </w:p>
    <w:p w14:paraId="5590898C" w14:textId="77777777" w:rsidR="00B67DB1" w:rsidRPr="00B67DB1" w:rsidRDefault="00B67DB1" w:rsidP="00B67DB1">
      <w:pPr>
        <w:pStyle w:val="Listparagraphbullets"/>
      </w:pPr>
      <w:r w:rsidRPr="00B67DB1">
        <w:rPr>
          <w:lang w:val="en-US"/>
        </w:rPr>
        <w:t>Ages 18-24 (35%)</w:t>
      </w:r>
    </w:p>
    <w:p w14:paraId="24F99521" w14:textId="77777777" w:rsidR="00B67DB1" w:rsidRPr="00B67DB1" w:rsidRDefault="00B67DB1" w:rsidP="00B67DB1">
      <w:pPr>
        <w:pStyle w:val="Listparagraphbullets"/>
      </w:pPr>
      <w:r w:rsidRPr="00B67DB1">
        <w:rPr>
          <w:lang w:val="en-US"/>
        </w:rPr>
        <w:t>Students (38%)</w:t>
      </w:r>
    </w:p>
    <w:p w14:paraId="15DAE197" w14:textId="77777777" w:rsidR="00B67DB1" w:rsidRPr="00B67DB1" w:rsidRDefault="00B67DB1" w:rsidP="00B67DB1">
      <w:pPr>
        <w:pStyle w:val="Listparagraphbullets"/>
      </w:pPr>
      <w:r w:rsidRPr="00B67DB1">
        <w:rPr>
          <w:lang w:val="en-US"/>
        </w:rPr>
        <w:lastRenderedPageBreak/>
        <w:t>Comment or post images to social media sites (35%) or post to blogs / forums / interest groups once a day or more (38%)</w:t>
      </w:r>
    </w:p>
    <w:p w14:paraId="090D2617" w14:textId="77777777" w:rsidR="00B67DB1" w:rsidRPr="00B67DB1" w:rsidRDefault="00B67DB1" w:rsidP="00B67DB1">
      <w:pPr>
        <w:pStyle w:val="Listparagraphbullets"/>
      </w:pPr>
      <w:r w:rsidRPr="00B67DB1">
        <w:rPr>
          <w:lang w:val="en-US"/>
        </w:rPr>
        <w:t>Accessed news from online sources (27%) in general</w:t>
      </w:r>
    </w:p>
    <w:p w14:paraId="587AF7BA" w14:textId="77777777" w:rsidR="00B67DB1" w:rsidRPr="00B67DB1" w:rsidRDefault="00B67DB1" w:rsidP="00B67DB1">
      <w:r w:rsidRPr="00B67DB1">
        <w:rPr>
          <w:b/>
          <w:bCs/>
          <w:u w:val="single"/>
          <w:lang w:val="en-US"/>
        </w:rPr>
        <w:t xml:space="preserve">Frequently receive news content with others </w:t>
      </w:r>
      <w:r w:rsidRPr="00B67DB1">
        <w:rPr>
          <w:lang w:val="en-US"/>
        </w:rPr>
        <w:t>(net agree + strongly agree) were more likely to be:</w:t>
      </w:r>
    </w:p>
    <w:p w14:paraId="007E7D54" w14:textId="77777777" w:rsidR="00B67DB1" w:rsidRPr="00B67DB1" w:rsidRDefault="00B67DB1" w:rsidP="00B67DB1">
      <w:pPr>
        <w:pStyle w:val="Listparagraphbullets"/>
      </w:pPr>
      <w:r w:rsidRPr="00B67DB1">
        <w:rPr>
          <w:lang w:val="en-US"/>
        </w:rPr>
        <w:t>Ages 18-24 (33%)</w:t>
      </w:r>
    </w:p>
    <w:p w14:paraId="0F9AC26E" w14:textId="77777777" w:rsidR="00B67DB1" w:rsidRPr="00B67DB1" w:rsidRDefault="00B67DB1" w:rsidP="00B67DB1">
      <w:pPr>
        <w:pStyle w:val="Listparagraphbullets"/>
      </w:pPr>
      <w:r w:rsidRPr="00B67DB1">
        <w:rPr>
          <w:lang w:val="en-US"/>
        </w:rPr>
        <w:t>Those living in a capital city (26%)</w:t>
      </w:r>
    </w:p>
    <w:p w14:paraId="3F21B14E" w14:textId="77777777" w:rsidR="00B67DB1" w:rsidRPr="00B67DB1" w:rsidRDefault="00B67DB1" w:rsidP="00B67DB1">
      <w:pPr>
        <w:pStyle w:val="Listparagraphbullets"/>
      </w:pPr>
      <w:r w:rsidRPr="00B67DB1">
        <w:rPr>
          <w:lang w:val="en-US"/>
        </w:rPr>
        <w:t>Those with dependent children in the household (28%)</w:t>
      </w:r>
    </w:p>
    <w:p w14:paraId="0A9BDD49" w14:textId="77777777" w:rsidR="00B67DB1" w:rsidRPr="00B67DB1" w:rsidRDefault="00B67DB1" w:rsidP="00B67DB1">
      <w:pPr>
        <w:pStyle w:val="Listparagraphbullets"/>
      </w:pPr>
      <w:r w:rsidRPr="00B67DB1">
        <w:rPr>
          <w:lang w:val="en-US"/>
        </w:rPr>
        <w:t>Comment or post images to social media sites (33%), post to blogs / forums / interest groups (40%), or view posts, images and videos on social media sites (26%) once a day or more</w:t>
      </w:r>
    </w:p>
    <w:p w14:paraId="543A35F6" w14:textId="2F40439B" w:rsidR="00B67DB1" w:rsidRPr="00B67DB1" w:rsidRDefault="00B67DB1" w:rsidP="00B67DB1">
      <w:pPr>
        <w:pStyle w:val="Listparagraphbullets"/>
      </w:pPr>
      <w:r w:rsidRPr="00B67DB1">
        <w:rPr>
          <w:lang w:val="en-US"/>
        </w:rPr>
        <w:t>Accessed news from online sources (26%) in general</w:t>
      </w:r>
    </w:p>
    <w:p w14:paraId="538C4644" w14:textId="201B0F3C" w:rsidR="00B67DB1" w:rsidRPr="00B67DB1" w:rsidRDefault="00B67DB1" w:rsidP="00B67DB1">
      <w:r w:rsidRPr="00B67DB1">
        <w:rPr>
          <w:b/>
          <w:bCs/>
          <w:u w:val="single"/>
          <w:lang w:val="en-US"/>
        </w:rPr>
        <w:t>Avoid news on topics don’t like</w:t>
      </w:r>
      <w:r>
        <w:rPr>
          <w:b/>
          <w:bCs/>
          <w:u w:val="single"/>
          <w:lang w:val="en-US"/>
        </w:rPr>
        <w:t xml:space="preserve"> </w:t>
      </w:r>
      <w:r w:rsidRPr="00B67DB1">
        <w:rPr>
          <w:lang w:val="en-US"/>
        </w:rPr>
        <w:t>(net agree + strongly agree) were more likely to be:</w:t>
      </w:r>
    </w:p>
    <w:p w14:paraId="477074CC" w14:textId="77777777" w:rsidR="00B67DB1" w:rsidRPr="00B67DB1" w:rsidRDefault="00B67DB1" w:rsidP="00B67DB1">
      <w:pPr>
        <w:pStyle w:val="Listparagraphbullets"/>
      </w:pPr>
      <w:r w:rsidRPr="00B67DB1">
        <w:rPr>
          <w:lang w:val="en-US"/>
        </w:rPr>
        <w:t>Women (42% vs 35% of men)</w:t>
      </w:r>
    </w:p>
    <w:p w14:paraId="403D84A2" w14:textId="395AFBEE" w:rsidR="00B67DB1" w:rsidRPr="00B67DB1" w:rsidRDefault="00B67DB1" w:rsidP="00B67DB1">
      <w:r w:rsidRPr="00B67DB1">
        <w:rPr>
          <w:b/>
          <w:bCs/>
          <w:u w:val="single"/>
          <w:lang w:val="en-US"/>
        </w:rPr>
        <w:t>Volume of news content changed interaction with news</w:t>
      </w:r>
      <w:r>
        <w:rPr>
          <w:lang w:val="en-US"/>
        </w:rPr>
        <w:t xml:space="preserve"> </w:t>
      </w:r>
      <w:r w:rsidRPr="00B67DB1">
        <w:rPr>
          <w:lang w:val="en-US"/>
        </w:rPr>
        <w:t>(net agree + strongly agree) were more likely to be:</w:t>
      </w:r>
    </w:p>
    <w:p w14:paraId="1316227B" w14:textId="77777777" w:rsidR="00B67DB1" w:rsidRPr="00B67DB1" w:rsidRDefault="00B67DB1" w:rsidP="00B67DB1">
      <w:pPr>
        <w:pStyle w:val="Listparagraphbullets"/>
      </w:pPr>
      <w:r w:rsidRPr="00B67DB1">
        <w:rPr>
          <w:lang w:val="en-US"/>
        </w:rPr>
        <w:t>Ages 18-24 (45%), 25-34 (43%), 35-44 (38%), 45-54 (37% vs 26% of those ages 75+)</w:t>
      </w:r>
    </w:p>
    <w:p w14:paraId="5335842D" w14:textId="6C43A265" w:rsidR="00B67DB1" w:rsidRPr="00B67DB1" w:rsidRDefault="00B67DB1" w:rsidP="00B67DB1">
      <w:r w:rsidRPr="00B67DB1">
        <w:rPr>
          <w:b/>
          <w:bCs/>
          <w:u w:val="single"/>
          <w:lang w:val="en-US"/>
        </w:rPr>
        <w:t>Fatigued by the volume of news</w:t>
      </w:r>
      <w:r>
        <w:rPr>
          <w:lang w:val="en-US"/>
        </w:rPr>
        <w:t xml:space="preserve"> </w:t>
      </w:r>
      <w:r w:rsidRPr="00B67DB1">
        <w:rPr>
          <w:lang w:val="en-US"/>
        </w:rPr>
        <w:t>(net agree + strongly agree) were more likely to be:</w:t>
      </w:r>
    </w:p>
    <w:p w14:paraId="471C94BA" w14:textId="77777777" w:rsidR="00B67DB1" w:rsidRPr="00B67DB1" w:rsidRDefault="00B67DB1" w:rsidP="00B67DB1">
      <w:pPr>
        <w:pStyle w:val="Listparagraphbullets"/>
      </w:pPr>
      <w:r w:rsidRPr="00B67DB1">
        <w:rPr>
          <w:lang w:val="en-US"/>
        </w:rPr>
        <w:t>Women (37% vs 27% of men)</w:t>
      </w:r>
    </w:p>
    <w:p w14:paraId="2E82905E" w14:textId="77777777" w:rsidR="00B67DB1" w:rsidRPr="00B67DB1" w:rsidRDefault="00B67DB1" w:rsidP="00B67DB1">
      <w:pPr>
        <w:pStyle w:val="Listparagraphbullets"/>
      </w:pPr>
      <w:r w:rsidRPr="00B67DB1">
        <w:rPr>
          <w:lang w:val="en-US"/>
        </w:rPr>
        <w:t>Ages 18-24 (39%), 25-34 (38%), 35-44 (34%), 45-54 (32%), 55-64 (31% vs 23% of those ages 65-74, 22% of ages 75+)</w:t>
      </w:r>
    </w:p>
    <w:p w14:paraId="44048DC8" w14:textId="40F6959B" w:rsidR="00B67DB1" w:rsidRPr="003663F8" w:rsidRDefault="00B67DB1" w:rsidP="00B67DB1">
      <w:pPr>
        <w:pStyle w:val="Listparagraphbullets"/>
      </w:pPr>
      <w:r w:rsidRPr="00B67DB1">
        <w:rPr>
          <w:lang w:val="en-US"/>
        </w:rPr>
        <w:lastRenderedPageBreak/>
        <w:t>Those who were neurodivergent (48% vs 33% of those who were not)</w:t>
      </w:r>
    </w:p>
    <w:p w14:paraId="4C0836E7" w14:textId="7A3F823E" w:rsidR="003663F8" w:rsidRDefault="003663F8" w:rsidP="003663F8">
      <w:pPr>
        <w:pStyle w:val="Heading4"/>
        <w:rPr>
          <w:lang w:val="en-US"/>
        </w:rPr>
      </w:pPr>
      <w:r>
        <w:rPr>
          <w:lang w:val="en-US"/>
        </w:rPr>
        <w:t>Further reading</w:t>
      </w:r>
    </w:p>
    <w:p w14:paraId="4E749F5B" w14:textId="7BE9BEF9" w:rsidR="00F724DA" w:rsidRPr="00F724DA" w:rsidRDefault="00F724DA" w:rsidP="00F21E26">
      <w:r w:rsidRPr="00F724DA">
        <w:t xml:space="preserve">The University of Canberra’s </w:t>
      </w:r>
      <w:r w:rsidRPr="00F724DA">
        <w:rPr>
          <w:i/>
          <w:iCs/>
        </w:rPr>
        <w:t>Digital News Report: Australia</w:t>
      </w:r>
      <w:r w:rsidRPr="00F724DA">
        <w:t xml:space="preserve"> provides complementary data on how Australians use the news, including on rates of news avoidance and news fatigue amongst Australian and global news consumers.</w:t>
      </w:r>
      <w:r w:rsidRPr="00F724DA">
        <w:rPr>
          <w:vertAlign w:val="superscript"/>
        </w:rPr>
        <w:t>8</w:t>
      </w:r>
    </w:p>
    <w:p w14:paraId="449E7F4E" w14:textId="77777777" w:rsidR="00F724DA" w:rsidRPr="00F724DA" w:rsidRDefault="00F724DA" w:rsidP="00F21E26">
      <w:pPr>
        <w:rPr>
          <w:lang w:val="en-US"/>
        </w:rPr>
      </w:pPr>
    </w:p>
    <w:p w14:paraId="17A4A215" w14:textId="77777777" w:rsidR="00B67DB1" w:rsidRPr="00B67DB1" w:rsidRDefault="00B67DB1" w:rsidP="00B67DB1">
      <w:pPr>
        <w:pStyle w:val="normal-box"/>
        <w:rPr>
          <w:lang w:val="en-AU"/>
        </w:rPr>
      </w:pPr>
      <w:r w:rsidRPr="00B67DB1">
        <w:t>Half of respondents reported being active seekers of news on topics of interest, with this being more common among men and older respondents.</w:t>
      </w:r>
    </w:p>
    <w:p w14:paraId="50922417" w14:textId="77777777" w:rsidR="00B67DB1" w:rsidRDefault="00540516" w:rsidP="00540516">
      <w:pPr>
        <w:pStyle w:val="Heading3"/>
      </w:pPr>
      <w:bookmarkStart w:id="105" w:name="_Toc197964148"/>
      <w:r w:rsidRPr="00540516">
        <w:t>Sources used for emergency information</w:t>
      </w:r>
      <w:bookmarkEnd w:id="105"/>
    </w:p>
    <w:p w14:paraId="585F151F" w14:textId="09B0492D" w:rsidR="00540516" w:rsidRDefault="00540516" w:rsidP="00540516">
      <w:r w:rsidRPr="00540516">
        <w:rPr>
          <w:lang w:val="en-US"/>
        </w:rPr>
        <w:t>One-in-ten (11%) respondents reported having experienced an emergency situation, such as a natural disaster or extreme weather event, in the past 12 months. Online (NET 56%) was the most commonly used source of information, radio was also used to find out information (31%), especially for those not living in capital cities.</w:t>
      </w:r>
    </w:p>
    <w:p w14:paraId="3F384FDE" w14:textId="4D7E356A" w:rsidR="00540516" w:rsidRDefault="00540516" w:rsidP="00540516">
      <w:pPr>
        <w:jc w:val="center"/>
      </w:pPr>
      <w:r w:rsidRPr="00540516">
        <w:rPr>
          <w:noProof/>
        </w:rPr>
        <w:lastRenderedPageBreak/>
        <w:drawing>
          <wp:inline distT="0" distB="0" distL="0" distR="0" wp14:anchorId="3DF775A3" wp14:editId="75D8AFE9">
            <wp:extent cx="2086266" cy="1905266"/>
            <wp:effectExtent l="0" t="0" r="9525" b="0"/>
            <wp:docPr id="18148422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42214" name="Picture 1">
                      <a:extLst>
                        <a:ext uri="{C183D7F6-B498-43B3-948B-1728B52AA6E4}">
                          <adec:decorative xmlns:adec="http://schemas.microsoft.com/office/drawing/2017/decorative" val="1"/>
                        </a:ext>
                      </a:extLst>
                    </pic:cNvPr>
                    <pic:cNvPicPr/>
                  </pic:nvPicPr>
                  <pic:blipFill>
                    <a:blip r:embed="rId108"/>
                    <a:stretch>
                      <a:fillRect/>
                    </a:stretch>
                  </pic:blipFill>
                  <pic:spPr>
                    <a:xfrm>
                      <a:off x="0" y="0"/>
                      <a:ext cx="2086266" cy="1905266"/>
                    </a:xfrm>
                    <a:prstGeom prst="rect">
                      <a:avLst/>
                    </a:prstGeom>
                  </pic:spPr>
                </pic:pic>
              </a:graphicData>
            </a:graphic>
          </wp:inline>
        </w:drawing>
      </w:r>
    </w:p>
    <w:p w14:paraId="719F55D4" w14:textId="77777777" w:rsidR="00540516" w:rsidRPr="00540516" w:rsidRDefault="00540516" w:rsidP="00540516">
      <w:pPr>
        <w:pStyle w:val="FootnoteText"/>
      </w:pPr>
      <w:r w:rsidRPr="00540516">
        <w:rPr>
          <w:lang w:val="en-US"/>
        </w:rPr>
        <w:t>Source: EMERG1. Have you experienced an emergency situation, such as a natural disaster or extreme weather event, in the past 12 months?</w:t>
      </w:r>
    </w:p>
    <w:p w14:paraId="08ACAA0B" w14:textId="77777777" w:rsidR="00540516" w:rsidRPr="00540516" w:rsidRDefault="00540516" w:rsidP="00540516">
      <w:pPr>
        <w:pStyle w:val="FootnoteText"/>
      </w:pPr>
      <w:r w:rsidRPr="00540516">
        <w:rPr>
          <w:lang w:val="en-US"/>
        </w:rPr>
        <w:t>Base: TVCS, All respondents. 2024: n=3,890.</w:t>
      </w:r>
    </w:p>
    <w:p w14:paraId="627BCA00" w14:textId="175C7A03" w:rsidR="00540516" w:rsidRDefault="00540516" w:rsidP="00540516">
      <w:pPr>
        <w:pStyle w:val="FootnoteText"/>
        <w:rPr>
          <w:lang w:val="en-GB"/>
        </w:rPr>
      </w:pPr>
      <w:r w:rsidRPr="00540516">
        <w:rPr>
          <w:lang w:val="en-GB"/>
        </w:rPr>
        <w:t>Notes: No/Don’t know/refused responses not shown: No = 89%, DK = 0.4%, Ref = 0%</w:t>
      </w:r>
    </w:p>
    <w:p w14:paraId="06E0A33F" w14:textId="77777777" w:rsidR="0060282D" w:rsidRDefault="0060282D" w:rsidP="00540516">
      <w:pPr>
        <w:pStyle w:val="FootnoteText"/>
        <w:rPr>
          <w:lang w:val="en-GB"/>
        </w:rPr>
      </w:pPr>
    </w:p>
    <w:p w14:paraId="2F240FEB" w14:textId="6762AE35" w:rsidR="0060282D" w:rsidRDefault="0060282D" w:rsidP="0060282D">
      <w:r w:rsidRPr="0060282D">
        <w:t>A blue circular graphic showing the proportion of respondents reported, "Yes, I have experienced an emergency situation, such as a natural disaster or extreme weather event, in the past 12 months"</w:t>
      </w:r>
      <w:r w:rsidR="00A439FD">
        <w:t>:</w:t>
      </w:r>
      <w:r w:rsidRPr="0060282D">
        <w:t xml:space="preserve"> 11% in 2024.</w:t>
      </w:r>
    </w:p>
    <w:p w14:paraId="3FC57E96" w14:textId="4B61C9E9" w:rsidR="00540516" w:rsidRDefault="00A123BF" w:rsidP="00540516">
      <w:pPr>
        <w:jc w:val="center"/>
      </w:pPr>
      <w:r w:rsidRPr="00A123BF">
        <w:rPr>
          <w:noProof/>
        </w:rPr>
        <w:drawing>
          <wp:inline distT="0" distB="0" distL="0" distR="0" wp14:anchorId="018BBDA6" wp14:editId="530AAB89">
            <wp:extent cx="4991797" cy="3648584"/>
            <wp:effectExtent l="0" t="0" r="0" b="9525"/>
            <wp:docPr id="18276280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28001" name="Picture 1">
                      <a:extLst>
                        <a:ext uri="{C183D7F6-B498-43B3-948B-1728B52AA6E4}">
                          <adec:decorative xmlns:adec="http://schemas.microsoft.com/office/drawing/2017/decorative" val="1"/>
                        </a:ext>
                      </a:extLst>
                    </pic:cNvPr>
                    <pic:cNvPicPr/>
                  </pic:nvPicPr>
                  <pic:blipFill>
                    <a:blip r:embed="rId109"/>
                    <a:stretch>
                      <a:fillRect/>
                    </a:stretch>
                  </pic:blipFill>
                  <pic:spPr>
                    <a:xfrm>
                      <a:off x="0" y="0"/>
                      <a:ext cx="4991797" cy="3648584"/>
                    </a:xfrm>
                    <a:prstGeom prst="rect">
                      <a:avLst/>
                    </a:prstGeom>
                  </pic:spPr>
                </pic:pic>
              </a:graphicData>
            </a:graphic>
          </wp:inline>
        </w:drawing>
      </w:r>
    </w:p>
    <w:p w14:paraId="147D7B7A" w14:textId="77777777" w:rsidR="00540516" w:rsidRPr="00540516" w:rsidRDefault="00540516" w:rsidP="00540516">
      <w:pPr>
        <w:pStyle w:val="FootnoteText"/>
      </w:pPr>
      <w:r w:rsidRPr="00540516">
        <w:rPr>
          <w:lang w:val="en-GB"/>
        </w:rPr>
        <w:t>Source: EMERG2.</w:t>
      </w:r>
      <w:r w:rsidRPr="00540516">
        <w:rPr>
          <w:lang w:val="en-US"/>
        </w:rPr>
        <w:t xml:space="preserve"> What services, platforms, or sources did you use to find out information about the most recent emergency situation you experienced?</w:t>
      </w:r>
    </w:p>
    <w:p w14:paraId="2CF6C300" w14:textId="77777777" w:rsidR="00540516" w:rsidRPr="00540516" w:rsidRDefault="00540516" w:rsidP="00540516">
      <w:pPr>
        <w:pStyle w:val="FootnoteText"/>
      </w:pPr>
      <w:r w:rsidRPr="00540516">
        <w:rPr>
          <w:lang w:val="en-GB"/>
        </w:rPr>
        <w:t>Base: TVCS, Respondents who have encountered an emergency situation.  2024: n=421.</w:t>
      </w:r>
    </w:p>
    <w:p w14:paraId="03569C81" w14:textId="77BE996D" w:rsidR="00540516" w:rsidRDefault="00540516" w:rsidP="00540516">
      <w:pPr>
        <w:pStyle w:val="FootnoteText"/>
        <w:rPr>
          <w:lang w:val="en-GB"/>
        </w:rPr>
      </w:pPr>
      <w:r w:rsidRPr="00540516">
        <w:rPr>
          <w:lang w:val="en-GB"/>
        </w:rPr>
        <w:lastRenderedPageBreak/>
        <w:t xml:space="preserve">Notes: Don’t know/refused responses not shown: 2024 DK = 2%, Ref = 3%. </w:t>
      </w:r>
    </w:p>
    <w:p w14:paraId="10F81CA1" w14:textId="77777777" w:rsidR="0060282D" w:rsidRDefault="0060282D" w:rsidP="00540516">
      <w:pPr>
        <w:pStyle w:val="FootnoteText"/>
        <w:rPr>
          <w:lang w:val="en-GB"/>
        </w:rPr>
      </w:pPr>
    </w:p>
    <w:p w14:paraId="567AF0FD" w14:textId="61725529" w:rsidR="0060282D" w:rsidRDefault="0060282D" w:rsidP="0060282D">
      <w:r>
        <w:t xml:space="preserve">Bar chart showing the services, platforms, or sources used to find information about the most recent emergency situation experienced by respondents in 2024. </w:t>
      </w:r>
    </w:p>
    <w:p w14:paraId="457C05CF" w14:textId="77777777" w:rsidR="0060282D" w:rsidRDefault="0060282D" w:rsidP="0060282D">
      <w:r>
        <w:t>Radio: 31%</w:t>
      </w:r>
    </w:p>
    <w:p w14:paraId="41F79F41" w14:textId="77777777" w:rsidR="0060282D" w:rsidRDefault="0060282D" w:rsidP="0060282D">
      <w:r>
        <w:t>Government weather/emergency websites or apps: 27%</w:t>
      </w:r>
    </w:p>
    <w:p w14:paraId="53A55E46" w14:textId="77777777" w:rsidR="0060282D" w:rsidRDefault="0060282D" w:rsidP="0060282D">
      <w:r>
        <w:t>Social media / instant messaging websites and apps: 21%</w:t>
      </w:r>
    </w:p>
    <w:p w14:paraId="0A1E7F38" w14:textId="77777777" w:rsidR="0060282D" w:rsidRDefault="0060282D" w:rsidP="0060282D">
      <w:r>
        <w:t>Online NFI: 18%</w:t>
      </w:r>
    </w:p>
    <w:p w14:paraId="4F034E60" w14:textId="77777777" w:rsidR="0060282D" w:rsidRDefault="0060282D" w:rsidP="0060282D">
      <w:r>
        <w:t>Local Government Website: 2%</w:t>
      </w:r>
    </w:p>
    <w:p w14:paraId="4CE29A35" w14:textId="77777777" w:rsidR="0060282D" w:rsidRDefault="0060282D" w:rsidP="0060282D">
      <w:r>
        <w:t>Television: 16%</w:t>
      </w:r>
    </w:p>
    <w:p w14:paraId="2C42BB39" w14:textId="77777777" w:rsidR="0060282D" w:rsidRDefault="0060282D" w:rsidP="0060282D">
      <w:r>
        <w:t>Phone: 13%</w:t>
      </w:r>
    </w:p>
    <w:p w14:paraId="171536A0" w14:textId="77777777" w:rsidR="0060282D" w:rsidRDefault="0060282D" w:rsidP="0060282D">
      <w:r>
        <w:t>Word of mouth: 3%</w:t>
      </w:r>
    </w:p>
    <w:p w14:paraId="23DD6574" w14:textId="77777777" w:rsidR="0060282D" w:rsidRDefault="0060282D" w:rsidP="0060282D">
      <w:r>
        <w:t>Other: 16%</w:t>
      </w:r>
    </w:p>
    <w:p w14:paraId="24A96365" w14:textId="7F89D7FF" w:rsidR="0060282D" w:rsidRDefault="0060282D" w:rsidP="0060282D">
      <w:r>
        <w:t>NET online sources: 56%.</w:t>
      </w:r>
    </w:p>
    <w:p w14:paraId="2AFAF4EE" w14:textId="77777777" w:rsidR="00540516" w:rsidRPr="00540516" w:rsidRDefault="00540516" w:rsidP="00540516">
      <w:pPr>
        <w:pStyle w:val="Heading4"/>
      </w:pPr>
      <w:r w:rsidRPr="00540516">
        <w:t>Subgroups</w:t>
      </w:r>
    </w:p>
    <w:p w14:paraId="78931F02" w14:textId="77777777" w:rsidR="00540516" w:rsidRPr="00540516" w:rsidRDefault="00540516" w:rsidP="00540516">
      <w:r w:rsidRPr="00540516">
        <w:rPr>
          <w:b/>
          <w:bCs/>
          <w:lang w:val="en-US"/>
        </w:rPr>
        <w:t xml:space="preserve">Radio </w:t>
      </w:r>
      <w:r w:rsidRPr="00540516">
        <w:rPr>
          <w:lang w:val="en-US"/>
        </w:rPr>
        <w:t xml:space="preserve">was higher for: </w:t>
      </w:r>
    </w:p>
    <w:p w14:paraId="3F197F2F" w14:textId="77777777" w:rsidR="00540516" w:rsidRPr="00540516" w:rsidRDefault="00540516" w:rsidP="00540516">
      <w:pPr>
        <w:pStyle w:val="Listparagraphbullets"/>
      </w:pPr>
      <w:r w:rsidRPr="00540516">
        <w:rPr>
          <w:lang w:val="en-US"/>
        </w:rPr>
        <w:t>Those living outside a capital city (40% vs 13% of those living in a capital city)</w:t>
      </w:r>
    </w:p>
    <w:p w14:paraId="5030FC13" w14:textId="77777777" w:rsidR="00540516" w:rsidRPr="00540516" w:rsidRDefault="00540516" w:rsidP="00540516">
      <w:r w:rsidRPr="00540516">
        <w:rPr>
          <w:lang w:val="en-US"/>
        </w:rPr>
        <w:lastRenderedPageBreak/>
        <w:t xml:space="preserve">NET online sources </w:t>
      </w:r>
      <w:proofErr w:type="gramStart"/>
      <w:r w:rsidRPr="00540516">
        <w:rPr>
          <w:lang w:val="en-US"/>
        </w:rPr>
        <w:t>was</w:t>
      </w:r>
      <w:proofErr w:type="gramEnd"/>
      <w:r w:rsidRPr="00540516">
        <w:rPr>
          <w:lang w:val="en-US"/>
        </w:rPr>
        <w:t xml:space="preserve"> higher for: </w:t>
      </w:r>
    </w:p>
    <w:p w14:paraId="0243421E" w14:textId="77777777" w:rsidR="00540516" w:rsidRPr="00540516" w:rsidRDefault="00540516" w:rsidP="00540516">
      <w:pPr>
        <w:pStyle w:val="Listparagraphbullets"/>
      </w:pPr>
      <w:r w:rsidRPr="00540516">
        <w:rPr>
          <w:lang w:val="en-US"/>
        </w:rPr>
        <w:t>Women (72% vs 42% of men)</w:t>
      </w:r>
    </w:p>
    <w:p w14:paraId="694C2AE0" w14:textId="77777777" w:rsidR="00540516" w:rsidRPr="00540516" w:rsidRDefault="00540516" w:rsidP="00540516">
      <w:pPr>
        <w:pStyle w:val="Listparagraphbullets"/>
      </w:pPr>
      <w:r w:rsidRPr="00540516">
        <w:rPr>
          <w:lang w:val="en-US"/>
        </w:rPr>
        <w:t>Ages 18-64 (62% vs 33% of those ages 65+)</w:t>
      </w:r>
    </w:p>
    <w:p w14:paraId="2A15B323" w14:textId="77777777" w:rsidR="00540516" w:rsidRPr="00540516" w:rsidRDefault="00540516" w:rsidP="00540516">
      <w:pPr>
        <w:pStyle w:val="Listparagraphbullets"/>
      </w:pPr>
      <w:r w:rsidRPr="00540516">
        <w:rPr>
          <w:lang w:val="en-US"/>
        </w:rPr>
        <w:t xml:space="preserve">Those born in a mainly </w:t>
      </w:r>
      <w:proofErr w:type="gramStart"/>
      <w:r w:rsidRPr="00540516">
        <w:rPr>
          <w:lang w:val="en-US"/>
        </w:rPr>
        <w:t>English speaking</w:t>
      </w:r>
      <w:proofErr w:type="gramEnd"/>
      <w:r w:rsidRPr="00540516">
        <w:rPr>
          <w:lang w:val="en-US"/>
        </w:rPr>
        <w:t xml:space="preserve"> country (60% vs 38% of those born in a mainly non-English speaking country)</w:t>
      </w:r>
    </w:p>
    <w:p w14:paraId="1D861571" w14:textId="77777777" w:rsidR="00540516" w:rsidRPr="00540516" w:rsidRDefault="00540516" w:rsidP="00540516">
      <w:pPr>
        <w:pStyle w:val="Listparagraphbullets"/>
      </w:pPr>
      <w:r w:rsidRPr="00540516">
        <w:rPr>
          <w:lang w:val="en-US"/>
        </w:rPr>
        <w:t>Those looking for information over the internet once a day or more (64% vs 34% of those did it less than once a day)</w:t>
      </w:r>
    </w:p>
    <w:p w14:paraId="3BF14DB8" w14:textId="77777777" w:rsidR="00540516" w:rsidRPr="00540516" w:rsidRDefault="00540516" w:rsidP="00540516">
      <w:pPr>
        <w:pStyle w:val="Listparagraphbullets"/>
      </w:pPr>
      <w:r w:rsidRPr="00540516">
        <w:rPr>
          <w:lang w:val="en-US"/>
        </w:rPr>
        <w:t>Those viewing posts, images, and videos on social media sites once a day or more (69% vs 40% of those did it less than once a day)</w:t>
      </w:r>
    </w:p>
    <w:p w14:paraId="333F5221" w14:textId="77777777" w:rsidR="00540516" w:rsidRPr="00540516" w:rsidRDefault="00540516" w:rsidP="00540516">
      <w:r w:rsidRPr="00540516">
        <w:rPr>
          <w:lang w:val="en-US"/>
        </w:rPr>
        <w:t xml:space="preserve">NET online sources </w:t>
      </w:r>
      <w:proofErr w:type="gramStart"/>
      <w:r w:rsidRPr="00540516">
        <w:rPr>
          <w:lang w:val="en-US"/>
        </w:rPr>
        <w:t>was</w:t>
      </w:r>
      <w:proofErr w:type="gramEnd"/>
      <w:r w:rsidRPr="00540516">
        <w:rPr>
          <w:lang w:val="en-US"/>
        </w:rPr>
        <w:t xml:space="preserve"> higher for: </w:t>
      </w:r>
    </w:p>
    <w:p w14:paraId="47B5967C" w14:textId="4416EF9B" w:rsidR="00540516" w:rsidRDefault="00540516" w:rsidP="00540516">
      <w:pPr>
        <w:pStyle w:val="Listparagraphbullets"/>
      </w:pPr>
      <w:r w:rsidRPr="00540516">
        <w:t>those with no Free-to-air TV (10% vs 0.42% Broadcast only).</w:t>
      </w:r>
    </w:p>
    <w:p w14:paraId="2E41C866" w14:textId="77777777" w:rsidR="00540516" w:rsidRPr="00540516" w:rsidRDefault="00540516" w:rsidP="00540516">
      <w:pPr>
        <w:pStyle w:val="normal-box"/>
      </w:pPr>
      <w:r w:rsidRPr="00540516">
        <w:t xml:space="preserve">11% of respondents experienced an emergency situation in the past 12 months. Radio, Government weather / emergency website or apps, and social media / instant messaging websites and apps were the key emergency information sources. </w:t>
      </w:r>
    </w:p>
    <w:p w14:paraId="031C010F" w14:textId="53187238" w:rsidR="001A735F" w:rsidRDefault="001A735F" w:rsidP="001A735F">
      <w:pPr>
        <w:pStyle w:val="Heading3"/>
      </w:pPr>
      <w:bookmarkStart w:id="106" w:name="_Toc197964149"/>
      <w:r w:rsidRPr="001A735F">
        <w:t>Preferred source of emergency information</w:t>
      </w:r>
      <w:bookmarkEnd w:id="106"/>
    </w:p>
    <w:p w14:paraId="3EC35F73" w14:textId="53D74AAD" w:rsidR="001A735F" w:rsidRDefault="001A735F" w:rsidP="001A735F">
      <w:r w:rsidRPr="001A735F">
        <w:rPr>
          <w:lang w:val="en-US"/>
        </w:rPr>
        <w:t xml:space="preserve">For those who have experienced an emergency, online sources and radio were the two primary preferred sources of emergency information. Usage of service types in an emergency also tend to align with their general usage. Online sources were </w:t>
      </w:r>
      <w:proofErr w:type="spellStart"/>
      <w:r w:rsidRPr="001A735F">
        <w:rPr>
          <w:lang w:val="en-US"/>
        </w:rPr>
        <w:t>favoured</w:t>
      </w:r>
      <w:proofErr w:type="spellEnd"/>
      <w:r w:rsidRPr="001A735F">
        <w:rPr>
          <w:lang w:val="en-US"/>
        </w:rPr>
        <w:t xml:space="preserve"> by those aged 64 and under and with fixed home internet, whereas radio was preferred by men, adults aged 55+, and those living outside a capital city. </w:t>
      </w:r>
      <w:r>
        <w:rPr>
          <w:lang w:val="en-US"/>
        </w:rPr>
        <w:lastRenderedPageBreak/>
        <w:t xml:space="preserve">Online sources (NET) for emergency information were preferred by 49% of those who experienced an emergency and 52% of those who did not experience an emergency. </w:t>
      </w:r>
    </w:p>
    <w:p w14:paraId="1E804706" w14:textId="77777777" w:rsidR="001A735F" w:rsidRDefault="001A735F" w:rsidP="001A735F">
      <w:pPr>
        <w:jc w:val="center"/>
      </w:pPr>
      <w:r w:rsidRPr="001A735F">
        <w:rPr>
          <w:noProof/>
        </w:rPr>
        <w:drawing>
          <wp:inline distT="0" distB="0" distL="0" distR="0" wp14:anchorId="2F6FE372" wp14:editId="141034CB">
            <wp:extent cx="4706007" cy="3048425"/>
            <wp:effectExtent l="0" t="0" r="0" b="0"/>
            <wp:docPr id="596458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5881" name="Picture 1">
                      <a:extLst>
                        <a:ext uri="{C183D7F6-B498-43B3-948B-1728B52AA6E4}">
                          <adec:decorative xmlns:adec="http://schemas.microsoft.com/office/drawing/2017/decorative" val="1"/>
                        </a:ext>
                      </a:extLst>
                    </pic:cNvPr>
                    <pic:cNvPicPr/>
                  </pic:nvPicPr>
                  <pic:blipFill>
                    <a:blip r:embed="rId110"/>
                    <a:stretch>
                      <a:fillRect/>
                    </a:stretch>
                  </pic:blipFill>
                  <pic:spPr>
                    <a:xfrm>
                      <a:off x="0" y="0"/>
                      <a:ext cx="4706007" cy="3048425"/>
                    </a:xfrm>
                    <a:prstGeom prst="rect">
                      <a:avLst/>
                    </a:prstGeom>
                  </pic:spPr>
                </pic:pic>
              </a:graphicData>
            </a:graphic>
          </wp:inline>
        </w:drawing>
      </w:r>
    </w:p>
    <w:p w14:paraId="6CE46B43" w14:textId="77777777" w:rsidR="001A735F" w:rsidRPr="001A735F" w:rsidRDefault="001A735F" w:rsidP="001A735F">
      <w:pPr>
        <w:pStyle w:val="FootnoteText"/>
      </w:pPr>
      <w:r w:rsidRPr="001A735F">
        <w:rPr>
          <w:lang w:val="en-GB"/>
        </w:rPr>
        <w:t>Source: EMERG3.</w:t>
      </w:r>
      <w:r w:rsidRPr="001A735F">
        <w:rPr>
          <w:lang w:val="en-US"/>
        </w:rPr>
        <w:t xml:space="preserve"> If you were seeking information in an emergency, where would you prefer to get your information?</w:t>
      </w:r>
    </w:p>
    <w:p w14:paraId="11F3D76A" w14:textId="77777777" w:rsidR="001A735F" w:rsidRPr="001A735F" w:rsidRDefault="001A735F" w:rsidP="001A735F">
      <w:pPr>
        <w:pStyle w:val="FootnoteText"/>
      </w:pPr>
      <w:r w:rsidRPr="001A735F">
        <w:rPr>
          <w:lang w:val="en-GB"/>
        </w:rPr>
        <w:t>Base: TVCS, All respondents. 2024: n=3,890.</w:t>
      </w:r>
    </w:p>
    <w:p w14:paraId="529BAA8A" w14:textId="77777777" w:rsidR="001A735F" w:rsidRDefault="001A735F" w:rsidP="001A735F">
      <w:pPr>
        <w:pStyle w:val="FootnoteText"/>
        <w:rPr>
          <w:lang w:val="en-GB"/>
        </w:rPr>
      </w:pPr>
      <w:r w:rsidRPr="001A735F">
        <w:rPr>
          <w:lang w:val="en-GB"/>
        </w:rPr>
        <w:t xml:space="preserve">Notes: Don’t know/refused responses not shown: 2024 DK = 5%, Ref = 3%. ‘Emergency Services Phone Alerts’ not displayed due to small base size at total level (n=24). ‘NET online sources’ includes ‘Online NFI’, ‘Government emergency services website/apps’, ‘social media websites or apps’, ‘Apps NFI’. </w:t>
      </w:r>
    </w:p>
    <w:p w14:paraId="4B3A4727" w14:textId="77777777" w:rsidR="00EC383D" w:rsidRDefault="00EC383D" w:rsidP="001A735F">
      <w:pPr>
        <w:pStyle w:val="FootnoteText"/>
        <w:rPr>
          <w:lang w:val="en-GB"/>
        </w:rPr>
      </w:pPr>
    </w:p>
    <w:p w14:paraId="65E5C78C" w14:textId="0A0F41A9" w:rsidR="00EC383D" w:rsidRDefault="00EC383D" w:rsidP="00EC383D">
      <w:r>
        <w:t xml:space="preserve">Bar chart showing the preferred sources of information in an emergency, comparing people who did not experience an emergency with those who did. </w:t>
      </w:r>
    </w:p>
    <w:p w14:paraId="3B252EC2" w14:textId="77777777" w:rsidR="00EC383D" w:rsidRDefault="00EC383D" w:rsidP="00EC383D">
      <w:r>
        <w:t>Online NFI: 31% (Did not experience emergency), 24% (Experienced emergency)</w:t>
      </w:r>
    </w:p>
    <w:p w14:paraId="1C7FADB5" w14:textId="77777777" w:rsidR="00EC383D" w:rsidRDefault="00EC383D" w:rsidP="00EC383D">
      <w:r>
        <w:t>Radio: 16% (Did not experience emergency), 23% (Experienced emergency)</w:t>
      </w:r>
    </w:p>
    <w:p w14:paraId="6937BB70" w14:textId="77777777" w:rsidR="00EC383D" w:rsidRDefault="00EC383D" w:rsidP="00EC383D">
      <w:r>
        <w:t>Government emergency services website/apps: 15% (Both groups)</w:t>
      </w:r>
    </w:p>
    <w:p w14:paraId="1A1EAADB" w14:textId="77777777" w:rsidR="00EC383D" w:rsidRDefault="00EC383D" w:rsidP="00EC383D">
      <w:r>
        <w:t>Phone: 14% (Did not experience emergency), 17% (Experienced emergency)</w:t>
      </w:r>
    </w:p>
    <w:p w14:paraId="258D4E01" w14:textId="77777777" w:rsidR="00EC383D" w:rsidRDefault="00EC383D" w:rsidP="00EC383D">
      <w:r>
        <w:t>Television: 11% (Did not experience emergency), 10% (Experienced emergency)</w:t>
      </w:r>
    </w:p>
    <w:p w14:paraId="38F649EA" w14:textId="77777777" w:rsidR="00EC383D" w:rsidRDefault="00EC383D" w:rsidP="00EC383D">
      <w:r>
        <w:t>Social media websites or apps: 8% (Did not experience emergency), 11% (Experienced emergency)</w:t>
      </w:r>
    </w:p>
    <w:p w14:paraId="5B7E6FC5" w14:textId="77777777" w:rsidR="00EC383D" w:rsidRDefault="00EC383D" w:rsidP="00EC383D">
      <w:r>
        <w:t>News NFI: 8% (Did not experience emergency), 7% (Experienced emergency)</w:t>
      </w:r>
    </w:p>
    <w:p w14:paraId="1C92C9A3" w14:textId="77777777" w:rsidR="00EC383D" w:rsidRDefault="00EC383D" w:rsidP="00EC383D">
      <w:r>
        <w:lastRenderedPageBreak/>
        <w:t>Emergency Services Phone Contact: 4% (Did not experience emergency), 2% (Experienced emergency)</w:t>
      </w:r>
    </w:p>
    <w:p w14:paraId="464E295D" w14:textId="77777777" w:rsidR="00EC383D" w:rsidRDefault="00EC383D" w:rsidP="00EC383D">
      <w:r>
        <w:t>Government NFI: 2% (Did not experience emergency), 3% (Experienced emergency)</w:t>
      </w:r>
    </w:p>
    <w:p w14:paraId="3F95A2A3" w14:textId="77777777" w:rsidR="00EC383D" w:rsidRDefault="00EC383D" w:rsidP="00EC383D">
      <w:r>
        <w:t>Police: 2% (Did not experience emergency), 1% (Experienced emergency)</w:t>
      </w:r>
    </w:p>
    <w:p w14:paraId="6A8D167D" w14:textId="77777777" w:rsidR="00EC383D" w:rsidRDefault="00EC383D" w:rsidP="00EC383D">
      <w:r>
        <w:t>People/word of mouth: 2% (Both groups)</w:t>
      </w:r>
    </w:p>
    <w:p w14:paraId="41A499FE" w14:textId="77777777" w:rsidR="00EC383D" w:rsidRDefault="00EC383D" w:rsidP="00EC383D">
      <w:r>
        <w:t>Apps NFI: 2% (Did not experience emergency), 3% (Experienced emergency)</w:t>
      </w:r>
    </w:p>
    <w:p w14:paraId="33AE4810" w14:textId="62B48448" w:rsidR="00EC383D" w:rsidRPr="001A735F" w:rsidRDefault="00EC383D" w:rsidP="00EC383D">
      <w:r>
        <w:t>Other: 3% (Did not experience emergency), 6% (Experienced emergency)</w:t>
      </w:r>
    </w:p>
    <w:p w14:paraId="6F6A16E9" w14:textId="77777777" w:rsidR="001A735F" w:rsidRPr="001A735F" w:rsidRDefault="001A735F" w:rsidP="001A735F">
      <w:pPr>
        <w:pStyle w:val="Heading4"/>
      </w:pPr>
      <w:r w:rsidRPr="001A735F">
        <w:t>Subgroups</w:t>
      </w:r>
    </w:p>
    <w:p w14:paraId="53FDC914" w14:textId="77777777" w:rsidR="001A735F" w:rsidRPr="001A735F" w:rsidRDefault="001A735F" w:rsidP="001A735F">
      <w:r w:rsidRPr="001A735F">
        <w:rPr>
          <w:lang w:val="en-US"/>
        </w:rPr>
        <w:t xml:space="preserve">NET online sources </w:t>
      </w:r>
      <w:proofErr w:type="gramStart"/>
      <w:r w:rsidRPr="001A735F">
        <w:rPr>
          <w:lang w:val="en-US"/>
        </w:rPr>
        <w:t>was</w:t>
      </w:r>
      <w:proofErr w:type="gramEnd"/>
      <w:r w:rsidRPr="001A735F">
        <w:rPr>
          <w:lang w:val="en-US"/>
        </w:rPr>
        <w:t xml:space="preserve"> higher for: </w:t>
      </w:r>
    </w:p>
    <w:p w14:paraId="4A17D56A" w14:textId="77777777" w:rsidR="001A735F" w:rsidRPr="001A735F" w:rsidRDefault="001A735F" w:rsidP="001A735F">
      <w:pPr>
        <w:pStyle w:val="Listparagraphbullets"/>
      </w:pPr>
      <w:r w:rsidRPr="001A735F">
        <w:rPr>
          <w:lang w:val="en-US"/>
        </w:rPr>
        <w:t>Ages 18-24 (62%), 25-34 (61%), 35-44 (60%), 45-54 (56%), 55-64 (48% vs 33% of ages 65-74, 29% of ages 75+)</w:t>
      </w:r>
    </w:p>
    <w:p w14:paraId="0F63127C" w14:textId="77777777" w:rsidR="001A735F" w:rsidRPr="001A735F" w:rsidRDefault="001A735F" w:rsidP="001A735F">
      <w:pPr>
        <w:pStyle w:val="Listparagraphbullets"/>
      </w:pPr>
      <w:r w:rsidRPr="001A735F">
        <w:rPr>
          <w:lang w:val="en-US"/>
        </w:rPr>
        <w:t>Those with a Bachelor degree (60%), a Postgraduate degree (56%), a TAFE, Trade Certificate, Diploma (51% vs 43% of those with education up to Year 12)</w:t>
      </w:r>
    </w:p>
    <w:p w14:paraId="66C8E3C1" w14:textId="77777777" w:rsidR="001A735F" w:rsidRPr="001A735F" w:rsidRDefault="001A735F" w:rsidP="001A735F">
      <w:pPr>
        <w:pStyle w:val="Listparagraphbullets"/>
      </w:pPr>
      <w:r w:rsidRPr="001A735F">
        <w:rPr>
          <w:lang w:val="en-US"/>
        </w:rPr>
        <w:t xml:space="preserve">Those born in a mainly non-English speaking country (59% vs 49% of those born in a mainly </w:t>
      </w:r>
      <w:proofErr w:type="gramStart"/>
      <w:r w:rsidRPr="001A735F">
        <w:rPr>
          <w:lang w:val="en-US"/>
        </w:rPr>
        <w:t>English speaking</w:t>
      </w:r>
      <w:proofErr w:type="gramEnd"/>
      <w:r w:rsidRPr="001A735F">
        <w:rPr>
          <w:lang w:val="en-US"/>
        </w:rPr>
        <w:t xml:space="preserve"> country)</w:t>
      </w:r>
    </w:p>
    <w:p w14:paraId="43D6529B" w14:textId="77777777" w:rsidR="001A735F" w:rsidRPr="001A735F" w:rsidRDefault="001A735F" w:rsidP="001A735F">
      <w:pPr>
        <w:pStyle w:val="Listparagraphbullets"/>
      </w:pPr>
      <w:r w:rsidRPr="001A735F">
        <w:rPr>
          <w:lang w:val="en-US"/>
        </w:rPr>
        <w:t>Those with fixed home internet (52% vs 43% of those without fixed home internet)</w:t>
      </w:r>
    </w:p>
    <w:p w14:paraId="102BE8F1" w14:textId="77777777" w:rsidR="001A735F" w:rsidRPr="001A735F" w:rsidRDefault="001A735F" w:rsidP="001A735F">
      <w:r w:rsidRPr="001A735F">
        <w:rPr>
          <w:lang w:val="en-US"/>
        </w:rPr>
        <w:t xml:space="preserve">Radio was higher for: </w:t>
      </w:r>
    </w:p>
    <w:p w14:paraId="7F9416DA" w14:textId="77777777" w:rsidR="001A735F" w:rsidRPr="001A735F" w:rsidRDefault="001A735F" w:rsidP="001A735F">
      <w:pPr>
        <w:pStyle w:val="Listparagraphbullets"/>
      </w:pPr>
      <w:r w:rsidRPr="001A735F">
        <w:rPr>
          <w:lang w:val="en-US"/>
        </w:rPr>
        <w:t>Men (20% vs 14% of women)</w:t>
      </w:r>
    </w:p>
    <w:p w14:paraId="6F3D96F6" w14:textId="77777777" w:rsidR="001A735F" w:rsidRPr="001A735F" w:rsidRDefault="001A735F" w:rsidP="001A735F">
      <w:pPr>
        <w:pStyle w:val="Listparagraphbullets"/>
      </w:pPr>
      <w:r w:rsidRPr="001A735F">
        <w:rPr>
          <w:lang w:val="en-US"/>
        </w:rPr>
        <w:t>Ages 55-64 (27%), 65-74 (27%), 75+ (23% vs 5% of ages 18-24, 10% of ages 25-34, 12% of ages 35-44)</w:t>
      </w:r>
    </w:p>
    <w:p w14:paraId="28D55F9E" w14:textId="77777777" w:rsidR="001A735F" w:rsidRPr="001A735F" w:rsidRDefault="001A735F" w:rsidP="001A735F">
      <w:pPr>
        <w:pStyle w:val="Listparagraphbullets"/>
      </w:pPr>
      <w:r w:rsidRPr="001A735F">
        <w:rPr>
          <w:lang w:val="en-US"/>
        </w:rPr>
        <w:lastRenderedPageBreak/>
        <w:t>Those with education up to Year 12 (17%), a TAFE, Trade Certificate, Diploma (20% vs 11% of those with a Bachelor degree)</w:t>
      </w:r>
    </w:p>
    <w:p w14:paraId="1CC1FACE" w14:textId="77777777" w:rsidR="001A735F" w:rsidRPr="001A735F" w:rsidRDefault="001A735F" w:rsidP="001A735F">
      <w:pPr>
        <w:pStyle w:val="Listparagraphbullets"/>
      </w:pPr>
      <w:r w:rsidRPr="001A735F">
        <w:rPr>
          <w:lang w:val="en-US"/>
        </w:rPr>
        <w:t>Those living outside a capital city (22% vs 12% of those living in a capital city)</w:t>
      </w:r>
    </w:p>
    <w:p w14:paraId="58BF7279" w14:textId="77777777" w:rsidR="001A735F" w:rsidRPr="001A735F" w:rsidRDefault="001A735F" w:rsidP="001A735F">
      <w:pPr>
        <w:pStyle w:val="Listparagraphbullets"/>
      </w:pPr>
      <w:r w:rsidRPr="001A735F">
        <w:rPr>
          <w:lang w:val="en-US"/>
        </w:rPr>
        <w:t>Those who experienced an emergency situation (23% vs 16% of those who did not)</w:t>
      </w:r>
    </w:p>
    <w:p w14:paraId="298746AE" w14:textId="73C57A1D" w:rsidR="001A735F" w:rsidRDefault="001A735F" w:rsidP="001A735F">
      <w:pPr>
        <w:pStyle w:val="Listparagraphbullets"/>
      </w:pPr>
      <w:r w:rsidRPr="001A735F">
        <w:rPr>
          <w:lang w:val="en-US"/>
        </w:rPr>
        <w:t xml:space="preserve">Those born in a mainly </w:t>
      </w:r>
      <w:proofErr w:type="gramStart"/>
      <w:r w:rsidRPr="001A735F">
        <w:rPr>
          <w:lang w:val="en-US"/>
        </w:rPr>
        <w:t>English speaking</w:t>
      </w:r>
      <w:proofErr w:type="gramEnd"/>
      <w:r w:rsidRPr="001A735F">
        <w:rPr>
          <w:lang w:val="en-US"/>
        </w:rPr>
        <w:t xml:space="preserve"> country (18% vs 11% of those born in a mainly non-English speaking country)</w:t>
      </w:r>
    </w:p>
    <w:p w14:paraId="14794964" w14:textId="77777777" w:rsidR="001A735F" w:rsidRPr="001A735F" w:rsidRDefault="001A735F" w:rsidP="001A735F">
      <w:r w:rsidRPr="001A735F">
        <w:rPr>
          <w:lang w:val="en-US"/>
        </w:rPr>
        <w:t>Context: General usage of sources (past 7 days):</w:t>
      </w:r>
    </w:p>
    <w:p w14:paraId="0C0144FE" w14:textId="77777777" w:rsidR="001A735F" w:rsidRPr="001A735F" w:rsidRDefault="001A735F" w:rsidP="001A735F">
      <w:pPr>
        <w:pStyle w:val="Listparagraphbullets"/>
      </w:pPr>
      <w:r w:rsidRPr="001A735F">
        <w:rPr>
          <w:lang w:val="en-US"/>
        </w:rPr>
        <w:t>‘NET AM radio / FM radio’ usage in P7D (NEW28) was higher for older ages aged 55+ (69%).</w:t>
      </w:r>
    </w:p>
    <w:p w14:paraId="27C07893" w14:textId="77777777" w:rsidR="001A735F" w:rsidRPr="001A735F" w:rsidRDefault="001A735F" w:rsidP="001A735F">
      <w:pPr>
        <w:pStyle w:val="Listparagraphbullets"/>
      </w:pPr>
      <w:r w:rsidRPr="001A735F">
        <w:rPr>
          <w:lang w:val="en-US"/>
        </w:rPr>
        <w:t>‘Other websites or apps’ content watched P7D (C1) was higher for younger ages aged 18-54 (55%).</w:t>
      </w:r>
    </w:p>
    <w:p w14:paraId="30264ED4" w14:textId="78B093B0" w:rsidR="001A735F" w:rsidRPr="001A735F" w:rsidRDefault="001A735F" w:rsidP="001A735F">
      <w:pPr>
        <w:pStyle w:val="Listparagraphbullets"/>
      </w:pPr>
      <w:r w:rsidRPr="001A735F">
        <w:rPr>
          <w:lang w:val="en-US"/>
        </w:rPr>
        <w:t>‘NET TV’ in P7D (C1) was higher for older ages aged 45+ (88%)</w:t>
      </w:r>
    </w:p>
    <w:p w14:paraId="76252B80" w14:textId="43F83667" w:rsidR="001A735F" w:rsidRDefault="001A735F" w:rsidP="001A735F">
      <w:pPr>
        <w:pStyle w:val="Heading4"/>
        <w:rPr>
          <w:lang w:val="en-US"/>
        </w:rPr>
      </w:pPr>
      <w:r>
        <w:rPr>
          <w:lang w:val="en-US"/>
        </w:rPr>
        <w:t>Note</w:t>
      </w:r>
    </w:p>
    <w:p w14:paraId="16A4AD89" w14:textId="4EF94D7B" w:rsidR="001A735F" w:rsidRDefault="001A735F" w:rsidP="001A735F">
      <w:pPr>
        <w:rPr>
          <w:lang w:val="en-US"/>
        </w:rPr>
      </w:pPr>
      <w:r w:rsidRPr="001A735F">
        <w:rPr>
          <w:b/>
          <w:bCs/>
        </w:rPr>
        <w:t>‘NET TV’ in P7D</w:t>
      </w:r>
      <w:r w:rsidRPr="001A735F">
        <w:t xml:space="preserve"> includes: </w:t>
      </w:r>
      <w:r w:rsidRPr="001A735F">
        <w:rPr>
          <w:lang w:val="en-US"/>
        </w:rPr>
        <w:t xml:space="preserve">Commercial free-to-air TV (e.g. Seven, Nine, 10, WIN, </w:t>
      </w:r>
      <w:proofErr w:type="spellStart"/>
      <w:r w:rsidRPr="001A735F">
        <w:rPr>
          <w:lang w:val="en-US"/>
        </w:rPr>
        <w:t>Imparja</w:t>
      </w:r>
      <w:proofErr w:type="spellEnd"/>
      <w:r w:rsidRPr="001A735F">
        <w:rPr>
          <w:lang w:val="en-US"/>
        </w:rPr>
        <w:t xml:space="preserve">, NBN Television), including recorded content but excluding on-demand TV, Publicly owned free-to-air TV (i.e. ABC, SBS), including recorded content but excluding on-demand TV, Pay TV (e.g. Foxtel, Fetch TV), including recorded content but excluding streaming, Commercial free-to-air on-demand TV (e.g. 9Now, 10 play, 7plus), Publicly owned free-to-air on-demand TV (e.g. ABC </w:t>
      </w:r>
      <w:proofErr w:type="spellStart"/>
      <w:r w:rsidRPr="001A735F">
        <w:rPr>
          <w:lang w:val="en-US"/>
        </w:rPr>
        <w:t>iview</w:t>
      </w:r>
      <w:proofErr w:type="spellEnd"/>
      <w:r w:rsidRPr="001A735F">
        <w:rPr>
          <w:lang w:val="en-US"/>
        </w:rPr>
        <w:t>, SBS On Demand, ABC News, ABC Kids)</w:t>
      </w:r>
    </w:p>
    <w:p w14:paraId="6200D77E" w14:textId="24976253" w:rsidR="003C5C35" w:rsidRDefault="003C5C35" w:rsidP="003C5C35">
      <w:pPr>
        <w:pStyle w:val="Heading4"/>
        <w:rPr>
          <w:lang w:val="en-US"/>
        </w:rPr>
      </w:pPr>
      <w:r>
        <w:rPr>
          <w:lang w:val="en-US"/>
        </w:rPr>
        <w:lastRenderedPageBreak/>
        <w:t>Callout</w:t>
      </w:r>
    </w:p>
    <w:p w14:paraId="65E6357D" w14:textId="77777777" w:rsidR="00550A5E" w:rsidRDefault="003C5C35" w:rsidP="00550A5E">
      <w:pPr>
        <w:pStyle w:val="Listparagraphbullets"/>
      </w:pPr>
      <w:r w:rsidRPr="003C5C35">
        <w:t xml:space="preserve">Respondents who did not experience an emergency situation in the past 12 months were more likely </w:t>
      </w:r>
      <w:r>
        <w:t xml:space="preserve">than those who did experience an emergency </w:t>
      </w:r>
      <w:r w:rsidRPr="003C5C35">
        <w:t xml:space="preserve">to prefer online sources </w:t>
      </w:r>
      <w:r>
        <w:t xml:space="preserve">(31% vs 24%) </w:t>
      </w:r>
      <w:r w:rsidRPr="003C5C35">
        <w:t>or the police</w:t>
      </w:r>
      <w:r>
        <w:t xml:space="preserve"> (2% vs 1%)</w:t>
      </w:r>
      <w:r w:rsidRPr="003C5C35">
        <w:t xml:space="preserve"> for emergency information. </w:t>
      </w:r>
    </w:p>
    <w:p w14:paraId="22AA2643" w14:textId="2FB24AA4" w:rsidR="003C5C35" w:rsidRDefault="003C5C35" w:rsidP="005E3540">
      <w:pPr>
        <w:pStyle w:val="Listparagraphbullets"/>
      </w:pPr>
      <w:r w:rsidRPr="003C5C35">
        <w:t>In contrast, those who experienced an emergency were more likely to prefer radio</w:t>
      </w:r>
      <w:r w:rsidR="00B240D5">
        <w:t xml:space="preserve"> (23% vs 16%)</w:t>
      </w:r>
      <w:r w:rsidRPr="003C5C35">
        <w:t xml:space="preserve"> as their source of information.</w:t>
      </w:r>
    </w:p>
    <w:p w14:paraId="182FF9E8" w14:textId="38229B3C" w:rsidR="001A735F" w:rsidRPr="001A735F" w:rsidRDefault="001A735F" w:rsidP="001A735F">
      <w:pPr>
        <w:pStyle w:val="normal-box"/>
      </w:pPr>
      <w:r w:rsidRPr="001A735F">
        <w:t xml:space="preserve">Online was the preferred source of emergency information, followed by radio. Those who had experienced an emergency situation also </w:t>
      </w:r>
      <w:proofErr w:type="spellStart"/>
      <w:r w:rsidRPr="001A735F">
        <w:t>favoured</w:t>
      </w:r>
      <w:proofErr w:type="spellEnd"/>
      <w:r w:rsidRPr="001A735F">
        <w:t xml:space="preserve"> radio, while those who had not experienced an emergency preferred online.</w:t>
      </w:r>
    </w:p>
    <w:p w14:paraId="34A6FBE0" w14:textId="77777777" w:rsidR="001A735F" w:rsidRDefault="001A735F" w:rsidP="001A735F">
      <w:pPr>
        <w:pStyle w:val="Heading3"/>
      </w:pPr>
      <w:bookmarkStart w:id="107" w:name="_Toc197964150"/>
      <w:r w:rsidRPr="001A735F">
        <w:t>Important factors for those who have experienced an emergency</w:t>
      </w:r>
      <w:bookmarkEnd w:id="107"/>
    </w:p>
    <w:p w14:paraId="380E7CBA" w14:textId="01DDD43E" w:rsidR="001A735F" w:rsidRDefault="001A735F" w:rsidP="00BF38FA">
      <w:r w:rsidRPr="001A735F">
        <w:t>Emergency news priorities differed between those with and without recent crisis experience. Those with recent crisis experience valued accessibility (58%), timeliness (57%), and official sources (54%), while also emphasising community reputation. Those without emergency experience prioritised official sources of information (62%) above all else.</w:t>
      </w:r>
    </w:p>
    <w:p w14:paraId="7A9259F1" w14:textId="77777777" w:rsidR="001A735F" w:rsidRDefault="001A735F" w:rsidP="001A735F">
      <w:pPr>
        <w:jc w:val="center"/>
      </w:pPr>
      <w:r w:rsidRPr="001A735F">
        <w:rPr>
          <w:noProof/>
        </w:rPr>
        <w:drawing>
          <wp:inline distT="0" distB="0" distL="0" distR="0" wp14:anchorId="2E21A0B2" wp14:editId="6BC97302">
            <wp:extent cx="5487166" cy="3839111"/>
            <wp:effectExtent l="0" t="0" r="0" b="9525"/>
            <wp:docPr id="7553572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57292" name="Picture 1">
                      <a:extLst>
                        <a:ext uri="{C183D7F6-B498-43B3-948B-1728B52AA6E4}">
                          <adec:decorative xmlns:adec="http://schemas.microsoft.com/office/drawing/2017/decorative" val="1"/>
                        </a:ext>
                      </a:extLst>
                    </pic:cNvPr>
                    <pic:cNvPicPr/>
                  </pic:nvPicPr>
                  <pic:blipFill>
                    <a:blip r:embed="rId111"/>
                    <a:stretch>
                      <a:fillRect/>
                    </a:stretch>
                  </pic:blipFill>
                  <pic:spPr>
                    <a:xfrm>
                      <a:off x="0" y="0"/>
                      <a:ext cx="5487166" cy="3839111"/>
                    </a:xfrm>
                    <a:prstGeom prst="rect">
                      <a:avLst/>
                    </a:prstGeom>
                  </pic:spPr>
                </pic:pic>
              </a:graphicData>
            </a:graphic>
          </wp:inline>
        </w:drawing>
      </w:r>
    </w:p>
    <w:p w14:paraId="307B2F96" w14:textId="77777777" w:rsidR="001A735F" w:rsidRPr="001A735F" w:rsidRDefault="001A735F" w:rsidP="001A735F">
      <w:pPr>
        <w:pStyle w:val="FootnoteText"/>
      </w:pPr>
      <w:r w:rsidRPr="001A735F">
        <w:rPr>
          <w:lang w:val="en-GB"/>
        </w:rPr>
        <w:lastRenderedPageBreak/>
        <w:t>Source: EMERG4.</w:t>
      </w:r>
      <w:r w:rsidRPr="001A735F">
        <w:rPr>
          <w:lang w:val="en-US"/>
        </w:rPr>
        <w:t xml:space="preserve"> If you were seeking information in an emergency, such as a natural disaster or extreme weather event, which of the following factors would be important to you when choosing content? EMERG1. Have you experienced an emergency situation, such as a natural disaster or extreme weather event, in the past 12 months?</w:t>
      </w:r>
    </w:p>
    <w:p w14:paraId="00DD4CE3" w14:textId="77777777" w:rsidR="001A735F" w:rsidRPr="001A735F" w:rsidRDefault="001A735F" w:rsidP="001A735F">
      <w:pPr>
        <w:pStyle w:val="FootnoteText"/>
      </w:pPr>
      <w:r w:rsidRPr="001A735F">
        <w:rPr>
          <w:lang w:val="en-GB"/>
        </w:rPr>
        <w:t>Base: TVCS, All respondents.  2024: n=3,890. Those who have experienced an emergency, 2024: n=421.</w:t>
      </w:r>
    </w:p>
    <w:p w14:paraId="733799E9" w14:textId="2E61493D" w:rsidR="001A735F" w:rsidRDefault="001A735F" w:rsidP="001A735F">
      <w:pPr>
        <w:pStyle w:val="FootnoteText"/>
        <w:rPr>
          <w:lang w:val="en-GB"/>
        </w:rPr>
      </w:pPr>
      <w:r w:rsidRPr="001A735F">
        <w:rPr>
          <w:lang w:val="en-GB"/>
        </w:rPr>
        <w:t xml:space="preserve">Notes: Other (please specify)/ Don’t know/refused responses not shown: 2024 Other = 0.2%. DK = 0.6%, Ref = 0.4%. </w:t>
      </w:r>
    </w:p>
    <w:p w14:paraId="101383F5" w14:textId="77777777" w:rsidR="00EC383D" w:rsidRDefault="00EC383D" w:rsidP="001A735F">
      <w:pPr>
        <w:pStyle w:val="FootnoteText"/>
        <w:rPr>
          <w:lang w:val="en-GB"/>
        </w:rPr>
      </w:pPr>
    </w:p>
    <w:p w14:paraId="0BF66AF6" w14:textId="3CA7619B" w:rsidR="00EC383D" w:rsidRDefault="00EC383D" w:rsidP="00EC383D">
      <w:r>
        <w:t>Bar chart showing the importance of various factors when choosing content during an emergency, such as a natural disaster or extreme weather event. The chart compares responses from two groups: those who did not experience an emergency and those who did.</w:t>
      </w:r>
    </w:p>
    <w:p w14:paraId="07720A01" w14:textId="77777777" w:rsidR="00EC383D" w:rsidRDefault="00EC383D" w:rsidP="00EC383D">
      <w:r>
        <w:t>That the news content remains accessible during an emergency: 59% (Did not experience emergency), 58% (Experienced emergency)</w:t>
      </w:r>
    </w:p>
    <w:p w14:paraId="3CF68967" w14:textId="77777777" w:rsidR="00EC383D" w:rsidRDefault="00EC383D" w:rsidP="00EC383D">
      <w:r>
        <w:t>That it is recent emergency information content: 54% (Did not experience emergency), 57% (Experienced emergency)</w:t>
      </w:r>
    </w:p>
    <w:p w14:paraId="5902015E" w14:textId="77777777" w:rsidR="00EC383D" w:rsidRDefault="00EC383D" w:rsidP="00EC383D">
      <w:r>
        <w:t>That it is from official sources of information (from a government or a specialised agency): 62% (Did not experience emergency), 54% (Experienced emergency)</w:t>
      </w:r>
    </w:p>
    <w:p w14:paraId="3CFB61E5" w14:textId="77777777" w:rsidR="00EC383D" w:rsidRDefault="00EC383D" w:rsidP="00EC383D">
      <w:r>
        <w:t>That the relevant content is communicated concisely: 39% (Did not experience emergency), 44% (Experienced emergency)</w:t>
      </w:r>
    </w:p>
    <w:p w14:paraId="12E75381" w14:textId="77777777" w:rsidR="00EC383D" w:rsidRDefault="00EC383D" w:rsidP="00EC383D">
      <w:r>
        <w:t>That it is not behind a paywall: 38% (Did not experience emergency), 37% (Experienced emergency)</w:t>
      </w:r>
    </w:p>
    <w:p w14:paraId="4F7B3003" w14:textId="77777777" w:rsidR="00EC383D" w:rsidRDefault="00EC383D" w:rsidP="00EC383D">
      <w:r>
        <w:t>That it is from a source I have used before and trust: 34% (Both groups)</w:t>
      </w:r>
    </w:p>
    <w:p w14:paraId="43EDCD1D" w14:textId="77777777" w:rsidR="00EC383D" w:rsidRDefault="00EC383D" w:rsidP="00EC383D">
      <w:r>
        <w:lastRenderedPageBreak/>
        <w:t>That the news content is available on my preferred device: 31% (Did not experience emergency), 30% (Experienced emergency)</w:t>
      </w:r>
    </w:p>
    <w:p w14:paraId="14E2AC34" w14:textId="77777777" w:rsidR="00EC383D" w:rsidRDefault="00EC383D" w:rsidP="00EC383D">
      <w:r>
        <w:t>That the source is well regarded in the local community: 19% (Did not experience emergency), 26% (Experienced emergency)</w:t>
      </w:r>
    </w:p>
    <w:p w14:paraId="56F4F220" w14:textId="77777777" w:rsidR="00EC383D" w:rsidRDefault="00EC383D" w:rsidP="00EC383D">
      <w:r>
        <w:t>That it is professionally produced news media (from an established news outlet): 27% (Did not experience emergency), 26% (Experienced emergency)</w:t>
      </w:r>
    </w:p>
    <w:p w14:paraId="0DF9880D" w14:textId="77777777" w:rsidR="00EC383D" w:rsidRDefault="00EC383D" w:rsidP="00EC383D">
      <w:r>
        <w:t>That it has been shared online/through social media: 15% (Did not experience emergency), 18% (Experienced emergency)</w:t>
      </w:r>
    </w:p>
    <w:p w14:paraId="38E506B5" w14:textId="77777777" w:rsidR="00EC383D" w:rsidRDefault="00EC383D" w:rsidP="00EC383D">
      <w:r>
        <w:t>That there are accessible options for viewing or listening to the content: 16% (Did not experience emergency), 17% (Experienced emergency)</w:t>
      </w:r>
    </w:p>
    <w:p w14:paraId="453F1922" w14:textId="77777777" w:rsidR="00EC383D" w:rsidRDefault="00EC383D" w:rsidP="00EC383D">
      <w:r>
        <w:t>That it is from an independent network or source: 8% (Did not experience emergency), 9% (Experienced emergency)</w:t>
      </w:r>
    </w:p>
    <w:p w14:paraId="6FEBD846" w14:textId="20B3FCDA" w:rsidR="00EC383D" w:rsidRDefault="00EC383D" w:rsidP="00EC383D">
      <w:r>
        <w:t>That it is available in a language other than English: 6% (Did not experience emergency), 3% (Experienced emergency)</w:t>
      </w:r>
    </w:p>
    <w:p w14:paraId="6BF39FCD" w14:textId="77777777" w:rsidR="001A735F" w:rsidRPr="001A735F" w:rsidRDefault="001A735F" w:rsidP="001A735F">
      <w:pPr>
        <w:pStyle w:val="Heading4"/>
      </w:pPr>
      <w:r w:rsidRPr="001A735F">
        <w:t>Subgroups</w:t>
      </w:r>
    </w:p>
    <w:p w14:paraId="7C467C1F" w14:textId="77777777" w:rsidR="001A735F" w:rsidRPr="001A735F" w:rsidRDefault="001A735F" w:rsidP="001A735F">
      <w:r w:rsidRPr="001A735F">
        <w:rPr>
          <w:lang w:val="en-US"/>
        </w:rPr>
        <w:t xml:space="preserve">It is from official sources of information was higher for: </w:t>
      </w:r>
    </w:p>
    <w:p w14:paraId="3714ACD2" w14:textId="77777777" w:rsidR="001A735F" w:rsidRPr="001A735F" w:rsidRDefault="001A735F" w:rsidP="001A735F">
      <w:pPr>
        <w:pStyle w:val="Listparagraphbullets"/>
      </w:pPr>
      <w:r w:rsidRPr="001A735F">
        <w:rPr>
          <w:lang w:val="en-US"/>
        </w:rPr>
        <w:t>Women (63% vs 58% of men)</w:t>
      </w:r>
    </w:p>
    <w:p w14:paraId="2F36BBFF" w14:textId="77777777" w:rsidR="001A735F" w:rsidRPr="001A735F" w:rsidRDefault="001A735F" w:rsidP="001A735F">
      <w:pPr>
        <w:pStyle w:val="Listparagraphbullets"/>
      </w:pPr>
      <w:r w:rsidRPr="001A735F">
        <w:rPr>
          <w:lang w:val="en-US"/>
        </w:rPr>
        <w:t>Ages 65-74 (68%), 75+ (74% vs 56% of those aged 18-24, 55% of ages 25-34, 52% of ages 35-44)</w:t>
      </w:r>
    </w:p>
    <w:p w14:paraId="61D6F8F5" w14:textId="77777777" w:rsidR="001A735F" w:rsidRPr="001A735F" w:rsidRDefault="001A735F" w:rsidP="001A735F">
      <w:pPr>
        <w:pStyle w:val="Listparagraphbullets"/>
      </w:pPr>
      <w:r w:rsidRPr="001A735F">
        <w:rPr>
          <w:lang w:val="en-US"/>
        </w:rPr>
        <w:lastRenderedPageBreak/>
        <w:t>Those retired (72% vs 59% of those employed full time or part time, 49% of those employed casually, 49% of self-employed, 53% of non-worker)</w:t>
      </w:r>
    </w:p>
    <w:p w14:paraId="0F19A83F" w14:textId="77777777" w:rsidR="001A735F" w:rsidRPr="001A735F" w:rsidRDefault="001A735F" w:rsidP="001A735F">
      <w:pPr>
        <w:pStyle w:val="Listparagraphbullets"/>
      </w:pPr>
      <w:r w:rsidRPr="001A735F">
        <w:rPr>
          <w:lang w:val="en-US"/>
        </w:rPr>
        <w:t>Non-Aboriginal or Torres Strait Islander respondents (61% vs 49% of Aboriginal and / or Torres Strait Islander respondents)</w:t>
      </w:r>
    </w:p>
    <w:p w14:paraId="6658392C" w14:textId="77777777" w:rsidR="001A735F" w:rsidRPr="001A735F" w:rsidRDefault="001A735F" w:rsidP="001A735F">
      <w:pPr>
        <w:pStyle w:val="Listparagraphbullets"/>
      </w:pPr>
      <w:r w:rsidRPr="001A735F">
        <w:rPr>
          <w:lang w:val="en-US"/>
        </w:rPr>
        <w:t>Those did not experience emergency situation (62% vs 54% of those who did)</w:t>
      </w:r>
    </w:p>
    <w:p w14:paraId="61964757" w14:textId="77777777" w:rsidR="001A735F" w:rsidRPr="001A735F" w:rsidRDefault="001A735F" w:rsidP="001A735F">
      <w:r w:rsidRPr="001A735F">
        <w:rPr>
          <w:lang w:val="en-US"/>
        </w:rPr>
        <w:t xml:space="preserve">News content remains accessible during an emergency was higher for: </w:t>
      </w:r>
    </w:p>
    <w:p w14:paraId="5D3BC632" w14:textId="77777777" w:rsidR="001A735F" w:rsidRPr="001A735F" w:rsidRDefault="001A735F" w:rsidP="001A735F">
      <w:pPr>
        <w:pStyle w:val="Listparagraphbullets"/>
      </w:pPr>
      <w:r w:rsidRPr="001A735F">
        <w:rPr>
          <w:lang w:val="en-US"/>
        </w:rPr>
        <w:t>Women (62% vs 57% of men)</w:t>
      </w:r>
    </w:p>
    <w:p w14:paraId="592F5417" w14:textId="77777777" w:rsidR="001A735F" w:rsidRPr="001A735F" w:rsidRDefault="001A735F" w:rsidP="001A735F">
      <w:pPr>
        <w:pStyle w:val="Listparagraphbullets"/>
      </w:pPr>
      <w:r w:rsidRPr="001A735F">
        <w:rPr>
          <w:lang w:val="en-US"/>
        </w:rPr>
        <w:t>Ages 45-54 (62%), 55-64 (64%), 65-74 (68%), 75+ (63% vs 46% of ages 18-24)</w:t>
      </w:r>
    </w:p>
    <w:p w14:paraId="07B9CDBA" w14:textId="77777777" w:rsidR="001A735F" w:rsidRPr="001A735F" w:rsidRDefault="001A735F" w:rsidP="001A735F">
      <w:pPr>
        <w:pStyle w:val="Listparagraphbullets"/>
      </w:pPr>
      <w:r w:rsidRPr="001A735F">
        <w:rPr>
          <w:lang w:val="en-US"/>
        </w:rPr>
        <w:t xml:space="preserve">Those born in a mainly </w:t>
      </w:r>
      <w:proofErr w:type="gramStart"/>
      <w:r w:rsidRPr="001A735F">
        <w:rPr>
          <w:lang w:val="en-US"/>
        </w:rPr>
        <w:t>English speaking</w:t>
      </w:r>
      <w:proofErr w:type="gramEnd"/>
      <w:r w:rsidRPr="001A735F">
        <w:rPr>
          <w:lang w:val="en-US"/>
        </w:rPr>
        <w:t xml:space="preserve"> country (62% vs 50% of those born in a mainly non-English speaking country)</w:t>
      </w:r>
    </w:p>
    <w:p w14:paraId="7E16041A" w14:textId="77777777" w:rsidR="001A735F" w:rsidRPr="001A735F" w:rsidRDefault="001A735F" w:rsidP="001A735F">
      <w:r w:rsidRPr="001A735F">
        <w:rPr>
          <w:lang w:val="en-US"/>
        </w:rPr>
        <w:t xml:space="preserve">It is recent emergency information content was higher for: </w:t>
      </w:r>
    </w:p>
    <w:p w14:paraId="2DA847BE" w14:textId="77777777" w:rsidR="001A735F" w:rsidRPr="001A735F" w:rsidRDefault="001A735F" w:rsidP="001A735F">
      <w:pPr>
        <w:pStyle w:val="Listparagraphbullets"/>
      </w:pPr>
      <w:r w:rsidRPr="001A735F">
        <w:rPr>
          <w:lang w:val="en-US"/>
        </w:rPr>
        <w:t>Women (57% vs 50% of men)</w:t>
      </w:r>
    </w:p>
    <w:p w14:paraId="41340DC9" w14:textId="4C9FAC1D" w:rsidR="001A735F" w:rsidRPr="00B240D5" w:rsidRDefault="001A735F" w:rsidP="001A735F">
      <w:pPr>
        <w:pStyle w:val="Listparagraphbullets"/>
      </w:pPr>
      <w:r w:rsidRPr="001A735F">
        <w:rPr>
          <w:lang w:val="en-US"/>
        </w:rPr>
        <w:t>Those living outside a capital city (57% vs 51% of those living in a capital city)</w:t>
      </w:r>
    </w:p>
    <w:p w14:paraId="2404CB68" w14:textId="4EA9054C" w:rsidR="00B240D5" w:rsidRDefault="00B240D5" w:rsidP="00B240D5">
      <w:pPr>
        <w:pStyle w:val="Heading4"/>
        <w:rPr>
          <w:lang w:val="en-US"/>
        </w:rPr>
      </w:pPr>
      <w:r>
        <w:rPr>
          <w:lang w:val="en-US"/>
        </w:rPr>
        <w:t>Callout</w:t>
      </w:r>
    </w:p>
    <w:p w14:paraId="5D1B71A8" w14:textId="1CAEA889" w:rsidR="00B240D5" w:rsidRDefault="00B240D5" w:rsidP="005E3540">
      <w:pPr>
        <w:pStyle w:val="Listparagraphbullets"/>
      </w:pPr>
      <w:r w:rsidRPr="00B240D5">
        <w:t>Those who had not experienced an emergency in the past 12 months were more likely than those who had to consider official sources from the government or speciali</w:t>
      </w:r>
      <w:r>
        <w:t>s</w:t>
      </w:r>
      <w:r w:rsidRPr="00B240D5">
        <w:t>ed agencies</w:t>
      </w:r>
      <w:r>
        <w:t xml:space="preserve"> (62% vs 54%)</w:t>
      </w:r>
      <w:r w:rsidRPr="00B240D5">
        <w:t>, as well as information availability in languages other than English</w:t>
      </w:r>
      <w:r>
        <w:t xml:space="preserve"> (6% vs 3%)</w:t>
      </w:r>
      <w:r w:rsidRPr="00B240D5">
        <w:t>, as important when seeking emergency information, while those who had experienced an emergency placed greater importance on widely trusted local community sources</w:t>
      </w:r>
      <w:r>
        <w:t xml:space="preserve"> (26% vs 19%)</w:t>
      </w:r>
      <w:r w:rsidRPr="00B240D5">
        <w:t>.</w:t>
      </w:r>
    </w:p>
    <w:p w14:paraId="1D4AD319" w14:textId="3284F320" w:rsidR="001F124E" w:rsidRDefault="001A735F" w:rsidP="001F124E">
      <w:pPr>
        <w:pStyle w:val="normal-box"/>
      </w:pPr>
      <w:r w:rsidRPr="001A735F">
        <w:t xml:space="preserve">Credibility of sources, availability or accessibility, and timeliness of news were the top important factors identified when seeking information in an emergency. </w:t>
      </w:r>
    </w:p>
    <w:p w14:paraId="57132B7C" w14:textId="70E36B88" w:rsidR="001F124E" w:rsidRDefault="00010902" w:rsidP="001F124E">
      <w:pPr>
        <w:pStyle w:val="Heading2"/>
      </w:pPr>
      <w:hyperlink w:anchor="TOC" w:history="1">
        <w:bookmarkStart w:id="108" w:name="_Toc197964151"/>
        <w:r w:rsidR="001F124E" w:rsidRPr="00A123BF">
          <w:rPr>
            <w:rStyle w:val="Hyperlink"/>
          </w:rPr>
          <w:t>Sports content</w:t>
        </w:r>
        <w:bookmarkEnd w:id="108"/>
      </w:hyperlink>
      <w:r w:rsidR="001F124E">
        <w:t xml:space="preserve"> </w:t>
      </w:r>
    </w:p>
    <w:p w14:paraId="77CFA732" w14:textId="4612003E" w:rsidR="001F124E" w:rsidRDefault="001F124E" w:rsidP="001F124E">
      <w:pPr>
        <w:pStyle w:val="Heading3"/>
      </w:pPr>
      <w:bookmarkStart w:id="109" w:name="_Toc197964152"/>
      <w:r w:rsidRPr="001F124E">
        <w:t>Chapter Summary – Sports Content</w:t>
      </w:r>
      <w:bookmarkEnd w:id="109"/>
    </w:p>
    <w:p w14:paraId="5F3E684D" w14:textId="77777777" w:rsidR="001F124E" w:rsidRPr="001F124E" w:rsidRDefault="001F124E" w:rsidP="001F124E">
      <w:r w:rsidRPr="001F124E">
        <w:rPr>
          <w:lang w:val="en-US"/>
        </w:rPr>
        <w:t xml:space="preserve">Sports viewership declined significantly in 2024 </w:t>
      </w:r>
    </w:p>
    <w:p w14:paraId="783442D0" w14:textId="77777777" w:rsidR="001F124E" w:rsidRPr="001F124E" w:rsidRDefault="001F124E" w:rsidP="001F124E">
      <w:pPr>
        <w:pStyle w:val="Listparagraphbullets"/>
      </w:pPr>
      <w:r w:rsidRPr="001F124E">
        <w:rPr>
          <w:lang w:val="en-US"/>
        </w:rPr>
        <w:t xml:space="preserve">Just under two-in-five respondents (39%) reported that they consumed sports content in the past seven days, while the majority (61%) did not watch any sports content. </w:t>
      </w:r>
    </w:p>
    <w:p w14:paraId="07F41489" w14:textId="77777777" w:rsidR="001F124E" w:rsidRPr="001F124E" w:rsidRDefault="001F124E" w:rsidP="001F124E">
      <w:pPr>
        <w:pStyle w:val="Listparagraphbullets"/>
      </w:pPr>
      <w:r w:rsidRPr="001F124E">
        <w:rPr>
          <w:lang w:val="en-US"/>
        </w:rPr>
        <w:t xml:space="preserve">Live sports remained the most commonly consumed type of sports content (26%), although viewership across all sports content categories declined significantly compared to 2023, except for sports highlights. </w:t>
      </w:r>
    </w:p>
    <w:p w14:paraId="39C47FB2" w14:textId="77777777" w:rsidR="001F124E" w:rsidRPr="001F124E" w:rsidRDefault="001F124E" w:rsidP="001F124E">
      <w:pPr>
        <w:pStyle w:val="Listparagraphbullets"/>
      </w:pPr>
      <w:r w:rsidRPr="001F124E">
        <w:rPr>
          <w:lang w:val="en-US"/>
        </w:rPr>
        <w:t>The proportion of respondents reporting no sports consumption in the past seven days (61%) increased significantly in 2024.</w:t>
      </w:r>
    </w:p>
    <w:p w14:paraId="4263A4C8" w14:textId="77777777" w:rsidR="001F124E" w:rsidRPr="001F124E" w:rsidRDefault="001F124E" w:rsidP="001F124E">
      <w:pPr>
        <w:pStyle w:val="Listparagraphbullets"/>
      </w:pPr>
      <w:r w:rsidRPr="001F124E">
        <w:rPr>
          <w:lang w:val="en-US"/>
        </w:rPr>
        <w:t>Consumption of men’s sports also declined (51%), while more respondents reported watching both men’s and women’s sports (45%) or only women’s sports (4%).</w:t>
      </w:r>
    </w:p>
    <w:p w14:paraId="03B573B0" w14:textId="77777777" w:rsidR="001F124E" w:rsidRPr="001F124E" w:rsidRDefault="001F124E" w:rsidP="001F124E">
      <w:pPr>
        <w:pStyle w:val="Listparagraphbullets"/>
      </w:pPr>
      <w:r w:rsidRPr="001F124E">
        <w:rPr>
          <w:lang w:val="en-US"/>
        </w:rPr>
        <w:t>The most commonly consumed sport types overall (net men’s, women’s, and both) continued to be the Olympic Games events (80%), Commonwealth Games events (66%), and Australian Rules Football (62%). The most commonly consumed women’s sports were netball (13%) and Australian soccer/football (5%), while the most commonly consumed men’s sports were Australian Rules Football (35%) and international test cricket matches (32%).</w:t>
      </w:r>
    </w:p>
    <w:p w14:paraId="6323D10C" w14:textId="77777777" w:rsidR="001F124E" w:rsidRPr="001F124E" w:rsidRDefault="001F124E" w:rsidP="001F124E">
      <w:r w:rsidRPr="001F124E">
        <w:rPr>
          <w:lang w:val="en-US"/>
        </w:rPr>
        <w:t>Shift toward online sports consumption</w:t>
      </w:r>
    </w:p>
    <w:p w14:paraId="70179658" w14:textId="77777777" w:rsidR="001F124E" w:rsidRPr="001F124E" w:rsidRDefault="001F124E" w:rsidP="001F124E">
      <w:pPr>
        <w:pStyle w:val="Listparagraphbullets"/>
      </w:pPr>
      <w:r w:rsidRPr="001F124E">
        <w:rPr>
          <w:lang w:val="en-US"/>
        </w:rPr>
        <w:lastRenderedPageBreak/>
        <w:t>The consumption of sports content via free-to-air TV (net 62%) saw a significant decline in 2024, largely driven by reduced viewership on commercial free-to-air TV (40%).</w:t>
      </w:r>
    </w:p>
    <w:p w14:paraId="53EF97C4" w14:textId="77777777" w:rsidR="001F124E" w:rsidRPr="001F124E" w:rsidRDefault="001F124E" w:rsidP="001F124E">
      <w:pPr>
        <w:pStyle w:val="Listparagraphbullets"/>
      </w:pPr>
      <w:r w:rsidRPr="001F124E">
        <w:rPr>
          <w:lang w:val="en-US"/>
        </w:rPr>
        <w:t>Consumption of sports content via online methods increased significantly (56% net online).</w:t>
      </w:r>
    </w:p>
    <w:p w14:paraId="299E2654" w14:textId="77777777" w:rsidR="001F124E" w:rsidRPr="001F124E" w:rsidRDefault="001F124E" w:rsidP="001F124E">
      <w:r w:rsidRPr="001F124E">
        <w:rPr>
          <w:lang w:val="en-US"/>
        </w:rPr>
        <w:t>Importance of free access to sports content</w:t>
      </w:r>
    </w:p>
    <w:p w14:paraId="33311C1D" w14:textId="77777777" w:rsidR="001F124E" w:rsidRPr="001F124E" w:rsidRDefault="001F124E" w:rsidP="001F124E">
      <w:pPr>
        <w:pStyle w:val="Listparagraphbullets"/>
      </w:pPr>
      <w:r w:rsidRPr="001F124E">
        <w:rPr>
          <w:lang w:val="en-US"/>
        </w:rPr>
        <w:t>The most commonly cited feature of sports content was its availability on free-to-air broadcast TV (20%).</w:t>
      </w:r>
    </w:p>
    <w:p w14:paraId="4ADD4688" w14:textId="1AE170BF" w:rsidR="001F124E" w:rsidRDefault="001F124E" w:rsidP="001F124E">
      <w:pPr>
        <w:pStyle w:val="Listparagraphbullets"/>
      </w:pPr>
      <w:r w:rsidRPr="001F124E">
        <w:rPr>
          <w:lang w:val="en-US"/>
        </w:rPr>
        <w:t>Sports viewership was likely boosted by content being ‘free to watch’ (51% net watched a little or a lot more), while gambling advertising negatively impacted viewership (44% net decreased watching a little or a lot).</w:t>
      </w:r>
    </w:p>
    <w:p w14:paraId="00CC55B6" w14:textId="0A2FDF02" w:rsidR="001F124E" w:rsidRDefault="001F124E" w:rsidP="001F124E">
      <w:pPr>
        <w:pStyle w:val="Heading4"/>
        <w:rPr>
          <w:lang w:val="en-US"/>
        </w:rPr>
      </w:pPr>
      <w:r>
        <w:rPr>
          <w:lang w:val="en-US"/>
        </w:rPr>
        <w:t>Note</w:t>
      </w:r>
    </w:p>
    <w:p w14:paraId="1789B84D" w14:textId="6D13D8B6" w:rsidR="001F124E" w:rsidRPr="001F124E" w:rsidRDefault="001F124E" w:rsidP="001F124E">
      <w:pPr>
        <w:rPr>
          <w:lang w:val="en-US"/>
        </w:rPr>
      </w:pPr>
      <w:r>
        <w:rPr>
          <w:lang w:val="en-US"/>
        </w:rPr>
        <w:t xml:space="preserve">Survey fieldwork dates: </w:t>
      </w:r>
    </w:p>
    <w:p w14:paraId="52BCB4B5" w14:textId="77777777" w:rsidR="001F124E" w:rsidRPr="001F124E" w:rsidRDefault="001F124E" w:rsidP="001F124E">
      <w:pPr>
        <w:pStyle w:val="Listparagraphbullets"/>
      </w:pPr>
      <w:r w:rsidRPr="001F124E">
        <w:t>2024 survey fieldwork: 28 October – 21 November 2024</w:t>
      </w:r>
    </w:p>
    <w:p w14:paraId="2C6D55CD" w14:textId="77777777" w:rsidR="001F124E" w:rsidRPr="001F124E" w:rsidRDefault="001F124E" w:rsidP="001F124E">
      <w:pPr>
        <w:pStyle w:val="Listparagraphbullets"/>
      </w:pPr>
      <w:r w:rsidRPr="001F124E">
        <w:t>2023 survey fieldwork: 25 September – 16 October 2023</w:t>
      </w:r>
    </w:p>
    <w:p w14:paraId="79816F56" w14:textId="77777777" w:rsidR="001F124E" w:rsidRPr="001F124E" w:rsidRDefault="001F124E" w:rsidP="001F124E">
      <w:pPr>
        <w:pStyle w:val="Listparagraphbullets"/>
      </w:pPr>
      <w:r w:rsidRPr="001F124E">
        <w:t>2022 survey fieldwork: 12 September – 5 October 2022</w:t>
      </w:r>
    </w:p>
    <w:p w14:paraId="75993C96" w14:textId="77777777" w:rsidR="001F124E" w:rsidRPr="001F124E" w:rsidRDefault="001F124E" w:rsidP="001F124E">
      <w:pPr>
        <w:pStyle w:val="Listparagraphbullets"/>
      </w:pPr>
      <w:r w:rsidRPr="001F124E">
        <w:t>2021 survey fieldwork: 13 September – 27 September 2021</w:t>
      </w:r>
    </w:p>
    <w:p w14:paraId="12B63A8F" w14:textId="77777777" w:rsidR="001F124E" w:rsidRPr="001F124E" w:rsidRDefault="001F124E" w:rsidP="001F124E">
      <w:pPr>
        <w:pStyle w:val="Listparagraphbullets"/>
      </w:pPr>
      <w:r w:rsidRPr="001F124E">
        <w:t>2020 survey fieldwork: 14 September – 28 September 2020</w:t>
      </w:r>
    </w:p>
    <w:p w14:paraId="73F1415C" w14:textId="77777777" w:rsidR="001F124E" w:rsidRPr="001F124E" w:rsidRDefault="001F124E" w:rsidP="001F124E">
      <w:r w:rsidRPr="001F124E">
        <w:t>2024 Field (28 October to 21 November 2024)</w:t>
      </w:r>
    </w:p>
    <w:p w14:paraId="09655638" w14:textId="77777777" w:rsidR="001F124E" w:rsidRPr="001F124E" w:rsidRDefault="001F124E" w:rsidP="001F124E">
      <w:pPr>
        <w:pStyle w:val="Listparagraphbullets"/>
      </w:pPr>
      <w:r w:rsidRPr="001F124E">
        <w:t>Melbourne Cup, 5 November 2024</w:t>
      </w:r>
    </w:p>
    <w:p w14:paraId="0FA9561F" w14:textId="77777777" w:rsidR="001F124E" w:rsidRPr="001F124E" w:rsidRDefault="001F124E" w:rsidP="001F124E">
      <w:pPr>
        <w:pStyle w:val="Listparagraphbullets"/>
      </w:pPr>
      <w:r w:rsidRPr="001F124E">
        <w:t>Australia co-hosted the 2024 Rugby League Pacific Championship, October-November 2024</w:t>
      </w:r>
    </w:p>
    <w:p w14:paraId="6E59AA71" w14:textId="77777777" w:rsidR="001F124E" w:rsidRPr="001F124E" w:rsidRDefault="001F124E" w:rsidP="001F124E">
      <w:pPr>
        <w:pStyle w:val="Listparagraphbullets"/>
      </w:pPr>
      <w:r w:rsidRPr="001F124E">
        <w:lastRenderedPageBreak/>
        <w:t>Championship series of Major League Baseball, October 25 to November 2, 2024</w:t>
      </w:r>
    </w:p>
    <w:p w14:paraId="00ECA053" w14:textId="77777777" w:rsidR="001F124E" w:rsidRPr="001F124E" w:rsidRDefault="001F124E" w:rsidP="001F124E">
      <w:pPr>
        <w:pStyle w:val="Listparagraphbullets"/>
      </w:pPr>
      <w:r w:rsidRPr="001F124E">
        <w:t xml:space="preserve">The Bathurst 1000, 10-13 October 2024 </w:t>
      </w:r>
      <w:r w:rsidRPr="001F124E">
        <w:rPr>
          <w:b/>
          <w:bCs/>
        </w:rPr>
        <w:t>(outside of the 2024 survey fieldwork period)</w:t>
      </w:r>
    </w:p>
    <w:p w14:paraId="10CF3997" w14:textId="77777777" w:rsidR="001F124E" w:rsidRPr="001F124E" w:rsidRDefault="001F124E" w:rsidP="001F124E">
      <w:pPr>
        <w:pStyle w:val="Listparagraphbullets"/>
      </w:pPr>
      <w:r w:rsidRPr="001F124E">
        <w:t xml:space="preserve">NRL &amp; NRLW Grand Finals, 6 October, 2024 </w:t>
      </w:r>
      <w:r w:rsidRPr="001F124E">
        <w:rPr>
          <w:b/>
          <w:bCs/>
        </w:rPr>
        <w:t>(outside of the 2024 survey fieldwork period)</w:t>
      </w:r>
    </w:p>
    <w:p w14:paraId="78E11A7D" w14:textId="77777777" w:rsidR="001F124E" w:rsidRPr="001F124E" w:rsidRDefault="001F124E" w:rsidP="001F124E">
      <w:pPr>
        <w:pStyle w:val="Listparagraphbullets"/>
      </w:pPr>
      <w:r w:rsidRPr="001F124E">
        <w:t xml:space="preserve">Australia Cup Final, 29 September, 2024 </w:t>
      </w:r>
      <w:r w:rsidRPr="001F124E">
        <w:rPr>
          <w:b/>
          <w:bCs/>
        </w:rPr>
        <w:t>(outside of the 2024 survey fieldwork period)</w:t>
      </w:r>
    </w:p>
    <w:p w14:paraId="6EC2216F" w14:textId="77777777" w:rsidR="001F124E" w:rsidRPr="001F124E" w:rsidRDefault="001F124E" w:rsidP="001F124E">
      <w:pPr>
        <w:pStyle w:val="Listparagraphbullets"/>
      </w:pPr>
      <w:r w:rsidRPr="001F124E">
        <w:t xml:space="preserve">AFL Grand Final, 28 September, 2024 </w:t>
      </w:r>
      <w:r w:rsidRPr="001F124E">
        <w:rPr>
          <w:b/>
          <w:bCs/>
        </w:rPr>
        <w:t>(outside of the 2024 survey fieldwork period)</w:t>
      </w:r>
    </w:p>
    <w:p w14:paraId="288996D6" w14:textId="77777777" w:rsidR="001F124E" w:rsidRPr="001F124E" w:rsidRDefault="001F124E" w:rsidP="001F124E">
      <w:r w:rsidRPr="001F124E">
        <w:t>2023 Field (25 September – 16 October 2023)</w:t>
      </w:r>
    </w:p>
    <w:p w14:paraId="416C5ECB" w14:textId="77777777" w:rsidR="001F124E" w:rsidRPr="001F124E" w:rsidRDefault="001F124E" w:rsidP="001F124E">
      <w:pPr>
        <w:pStyle w:val="Listparagraphbullets"/>
      </w:pPr>
      <w:r w:rsidRPr="001F124E">
        <w:t>Australia Cup Final, 7 October 2023</w:t>
      </w:r>
    </w:p>
    <w:p w14:paraId="757D5D6C" w14:textId="77777777" w:rsidR="001F124E" w:rsidRPr="001F124E" w:rsidRDefault="001F124E" w:rsidP="001F124E">
      <w:pPr>
        <w:pStyle w:val="Listparagraphbullets"/>
      </w:pPr>
      <w:r w:rsidRPr="001F124E">
        <w:t>The Bathurst 1000, 5-8 October 2023</w:t>
      </w:r>
    </w:p>
    <w:p w14:paraId="6575E39B" w14:textId="77777777" w:rsidR="001F124E" w:rsidRPr="001F124E" w:rsidRDefault="001F124E" w:rsidP="001F124E">
      <w:pPr>
        <w:pStyle w:val="Listparagraphbullets"/>
      </w:pPr>
      <w:r w:rsidRPr="001F124E">
        <w:t>NRL &amp; NRLW Grand Finals, 1 October 2023</w:t>
      </w:r>
    </w:p>
    <w:p w14:paraId="76A99662" w14:textId="77777777" w:rsidR="001F124E" w:rsidRPr="001F124E" w:rsidRDefault="001F124E" w:rsidP="001F124E">
      <w:pPr>
        <w:pStyle w:val="Listparagraphbullets"/>
      </w:pPr>
      <w:r w:rsidRPr="001F124E">
        <w:t>AFL Grand Final, 30 September 2023</w:t>
      </w:r>
    </w:p>
    <w:p w14:paraId="62FB2F13" w14:textId="77777777" w:rsidR="001F124E" w:rsidRPr="001F124E" w:rsidRDefault="001F124E" w:rsidP="001F124E">
      <w:pPr>
        <w:pStyle w:val="Listparagraphbullets"/>
      </w:pPr>
      <w:r w:rsidRPr="001F124E">
        <w:t>Australia hosted the FIFA Women’s World Cup one month before field began for the 2023 survey.</w:t>
      </w:r>
    </w:p>
    <w:p w14:paraId="331D9D61" w14:textId="45E09DEB" w:rsidR="001F124E" w:rsidRPr="001A735F" w:rsidRDefault="001F124E" w:rsidP="001F124E">
      <w:pPr>
        <w:pStyle w:val="Listparagraphbullets"/>
        <w:numPr>
          <w:ilvl w:val="0"/>
          <w:numId w:val="0"/>
        </w:numPr>
        <w:ind w:left="567"/>
        <w:sectPr w:rsidR="001F124E" w:rsidRPr="001A735F" w:rsidSect="00AA7A8B">
          <w:pgSz w:w="11906" w:h="16838"/>
          <w:pgMar w:top="1276" w:right="992" w:bottom="1134" w:left="1440" w:header="567" w:footer="284" w:gutter="0"/>
          <w:cols w:space="708"/>
          <w:titlePg/>
          <w:docGrid w:linePitch="360"/>
        </w:sectPr>
      </w:pPr>
    </w:p>
    <w:p w14:paraId="721E960E" w14:textId="77777777" w:rsidR="00AA7A8B" w:rsidRDefault="001F124E" w:rsidP="001F124E">
      <w:pPr>
        <w:pStyle w:val="Heading3"/>
      </w:pPr>
      <w:bookmarkStart w:id="110" w:name="_Toc197964153"/>
      <w:r w:rsidRPr="001F124E">
        <w:lastRenderedPageBreak/>
        <w:t>Sports content consumed in the past 7 days</w:t>
      </w:r>
      <w:bookmarkEnd w:id="110"/>
    </w:p>
    <w:p w14:paraId="13E87CD3" w14:textId="46E20684" w:rsidR="001F124E" w:rsidRDefault="001F124E" w:rsidP="001F124E">
      <w:r w:rsidRPr="001F124E">
        <w:rPr>
          <w:lang w:val="en-US"/>
        </w:rPr>
        <w:t xml:space="preserve">Sports content consumption reached 39% of viewers in the past 7 days, with live sports leading (26%) despite a 16-percentage point decline in 2024. Note: The 61% non-engagement rate may reflect fieldwork for the survey in 2024 being conducted outside of the grand final window (AFL and NRL*). </w:t>
      </w:r>
    </w:p>
    <w:p w14:paraId="73E1514B" w14:textId="77777777" w:rsidR="001F124E" w:rsidRDefault="001F124E" w:rsidP="001F124E">
      <w:pPr>
        <w:jc w:val="center"/>
      </w:pPr>
      <w:r w:rsidRPr="001F124E">
        <w:rPr>
          <w:noProof/>
        </w:rPr>
        <w:drawing>
          <wp:inline distT="0" distB="0" distL="0" distR="0" wp14:anchorId="20679F67" wp14:editId="77DC408A">
            <wp:extent cx="6015990" cy="3460750"/>
            <wp:effectExtent l="0" t="0" r="3810" b="6350"/>
            <wp:docPr id="16324197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19768" name="Picture 1">
                      <a:extLst>
                        <a:ext uri="{C183D7F6-B498-43B3-948B-1728B52AA6E4}">
                          <adec:decorative xmlns:adec="http://schemas.microsoft.com/office/drawing/2017/decorative" val="1"/>
                        </a:ext>
                      </a:extLst>
                    </pic:cNvPr>
                    <pic:cNvPicPr/>
                  </pic:nvPicPr>
                  <pic:blipFill>
                    <a:blip r:embed="rId112"/>
                    <a:stretch>
                      <a:fillRect/>
                    </a:stretch>
                  </pic:blipFill>
                  <pic:spPr>
                    <a:xfrm>
                      <a:off x="0" y="0"/>
                      <a:ext cx="6015990" cy="3460750"/>
                    </a:xfrm>
                    <a:prstGeom prst="rect">
                      <a:avLst/>
                    </a:prstGeom>
                  </pic:spPr>
                </pic:pic>
              </a:graphicData>
            </a:graphic>
          </wp:inline>
        </w:drawing>
      </w:r>
    </w:p>
    <w:p w14:paraId="26F0C1FB" w14:textId="77777777" w:rsidR="001F124E" w:rsidRPr="001F124E" w:rsidRDefault="001F124E" w:rsidP="001F124E">
      <w:pPr>
        <w:pStyle w:val="FootnoteText"/>
      </w:pPr>
      <w:r w:rsidRPr="001F124E">
        <w:rPr>
          <w:lang w:val="en-GB"/>
        </w:rPr>
        <w:t xml:space="preserve">Source: </w:t>
      </w:r>
      <w:r w:rsidRPr="001F124E">
        <w:rPr>
          <w:lang w:val="en-US"/>
        </w:rPr>
        <w:t xml:space="preserve">E1. In the past 7 days, did you watch or listen to…? </w:t>
      </w:r>
    </w:p>
    <w:p w14:paraId="7D4E736D" w14:textId="77777777" w:rsidR="001F124E" w:rsidRPr="001F124E" w:rsidRDefault="001F124E" w:rsidP="001F124E">
      <w:pPr>
        <w:pStyle w:val="FootnoteText"/>
      </w:pPr>
      <w:r w:rsidRPr="001F124E">
        <w:rPr>
          <w:lang w:val="en-GB"/>
        </w:rPr>
        <w:t xml:space="preserve">Base: TVCS, All respondents.  2024: n=3,890. 2023: n=3,861. 2022: n=4,016. </w:t>
      </w:r>
      <w:r w:rsidRPr="001F124E">
        <w:rPr>
          <w:lang w:val="en-US"/>
        </w:rPr>
        <w:t>2021: n=4,135. 2020: n=4,096.</w:t>
      </w:r>
    </w:p>
    <w:p w14:paraId="761E0227" w14:textId="2102E380" w:rsidR="001F124E" w:rsidRDefault="001F124E" w:rsidP="001F124E">
      <w:pPr>
        <w:pStyle w:val="FootnoteText"/>
        <w:rPr>
          <w:lang w:val="en-GB"/>
        </w:rPr>
      </w:pPr>
      <w:r w:rsidRPr="001F124E">
        <w:rPr>
          <w:lang w:val="en-GB"/>
        </w:rPr>
        <w:lastRenderedPageBreak/>
        <w:t xml:space="preserve">Notes: Don’t know/refused responses not shown: 2024 DK = 0.2%, Ref = 0.3%. 2023 DK = 0.1%, Ref = 0.2%. 2022 DK = 0.3%, Ref = 0.2%. 2021 DK </w:t>
      </w:r>
      <w:proofErr w:type="gramStart"/>
      <w:r w:rsidRPr="001F124E">
        <w:rPr>
          <w:lang w:val="en-GB"/>
        </w:rPr>
        <w:t>and  Ref</w:t>
      </w:r>
      <w:proofErr w:type="gramEnd"/>
      <w:r w:rsidRPr="001F124E">
        <w:rPr>
          <w:lang w:val="en-GB"/>
        </w:rPr>
        <w:t xml:space="preserve"> = 0%. 2020 DK and Ref = 0%.</w:t>
      </w:r>
      <w:r w:rsidRPr="001F124E">
        <w:rPr>
          <w:lang w:val="en-GB"/>
        </w:rPr>
        <w:br/>
        <w:t xml:space="preserve">*AFL grand final: 28 September 2024, NRL grand final: 6 October 2024. </w:t>
      </w:r>
    </w:p>
    <w:p w14:paraId="78A100DB" w14:textId="77777777" w:rsidR="00EC383D" w:rsidRDefault="00EC383D" w:rsidP="001F124E">
      <w:pPr>
        <w:pStyle w:val="FootnoteText"/>
        <w:rPr>
          <w:lang w:val="en-GB"/>
        </w:rPr>
      </w:pPr>
    </w:p>
    <w:p w14:paraId="1F9E6972" w14:textId="7396FF66" w:rsidR="00EC383D" w:rsidRDefault="00EC383D" w:rsidP="00EC383D">
      <w:r>
        <w:t xml:space="preserve">Bar chart showing the percentage of people who watched or listened to various types of sports content in the past 7 days for the years 2020 to 2024. </w:t>
      </w:r>
    </w:p>
    <w:p w14:paraId="1B400306" w14:textId="77777777" w:rsidR="00EC383D" w:rsidRDefault="00EC383D" w:rsidP="00EC383D">
      <w:r>
        <w:t>Live sport: 26% in 2024, 42% in 2023, 42% in 2022, 37% in 2021, 38% in 2020.</w:t>
      </w:r>
    </w:p>
    <w:p w14:paraId="01C0B109" w14:textId="77777777" w:rsidR="00EC383D" w:rsidRDefault="00EC383D" w:rsidP="00EC383D">
      <w:r>
        <w:t>Sport highlights: 23% in 2024, 25% in 2023 (not measured for other years).</w:t>
      </w:r>
    </w:p>
    <w:p w14:paraId="58544E0E" w14:textId="77777777" w:rsidR="00EC383D" w:rsidRDefault="00EC383D" w:rsidP="00EC383D">
      <w:r>
        <w:t>Replayed sport: 11% in 2024, 14% in 2023, 15% in 2022, 15% in 2021, 18% in 2020.</w:t>
      </w:r>
    </w:p>
    <w:p w14:paraId="35435A3D" w14:textId="77777777" w:rsidR="00EC383D" w:rsidRDefault="00EC383D" w:rsidP="00EC383D">
      <w:r>
        <w:t>Other sports-related programs: 7% in 2024, 12% in 2023, 7% in 2022, 9% in 2021, 9% in 2020.</w:t>
      </w:r>
    </w:p>
    <w:p w14:paraId="634ECCFF" w14:textId="6D251BB9" w:rsidR="00EC383D" w:rsidRDefault="00EC383D" w:rsidP="00EC383D">
      <w:r>
        <w:t>I didn’t watch sport programs in the past 7 days: 61% in 2024, 49% in 2023, 53% in 2022, 56% in 2021, 55% in 2020.</w:t>
      </w:r>
    </w:p>
    <w:p w14:paraId="01B326E4" w14:textId="429E1018" w:rsidR="00EC383D" w:rsidRDefault="00EC383D" w:rsidP="00EC383D">
      <w:r>
        <w:t>A blue circular graphic showing NET proportion of watching sport in the past 7 days:</w:t>
      </w:r>
      <w:r w:rsidR="00A439FD">
        <w:t xml:space="preserve"> </w:t>
      </w:r>
      <w:r>
        <w:t>39% in 2024 (vs 51% in 2023, 46% in 2022)</w:t>
      </w:r>
    </w:p>
    <w:p w14:paraId="7E063284" w14:textId="77777777" w:rsidR="001F124E" w:rsidRPr="001F124E" w:rsidRDefault="001F124E" w:rsidP="001F124E">
      <w:pPr>
        <w:pStyle w:val="Heading4"/>
      </w:pPr>
      <w:r w:rsidRPr="001F124E">
        <w:t>Subgroups</w:t>
      </w:r>
    </w:p>
    <w:p w14:paraId="4ECCE80A" w14:textId="77777777" w:rsidR="001F124E" w:rsidRPr="001F124E" w:rsidRDefault="001F124E" w:rsidP="001F124E">
      <w:r w:rsidRPr="001F124E">
        <w:rPr>
          <w:lang w:val="en-US"/>
        </w:rPr>
        <w:t>Net watch sport P7D was higher for:</w:t>
      </w:r>
    </w:p>
    <w:p w14:paraId="25EEABAA" w14:textId="77777777" w:rsidR="001F124E" w:rsidRPr="001F124E" w:rsidRDefault="001F124E" w:rsidP="001F124E">
      <w:pPr>
        <w:pStyle w:val="Listparagraphbullets"/>
      </w:pPr>
      <w:r w:rsidRPr="001F124E">
        <w:rPr>
          <w:lang w:val="en-US"/>
        </w:rPr>
        <w:t>Those had access to any sports SVODs (e.g. Kayo Sports, Optus Sports, Stan Sport) (71% vs 32% of those did not have access)</w:t>
      </w:r>
    </w:p>
    <w:p w14:paraId="144972FD" w14:textId="77777777" w:rsidR="001F124E" w:rsidRPr="001F124E" w:rsidRDefault="001F124E" w:rsidP="001F124E">
      <w:pPr>
        <w:pStyle w:val="Listparagraphbullets"/>
      </w:pPr>
      <w:r w:rsidRPr="001F124E">
        <w:rPr>
          <w:lang w:val="en-US"/>
        </w:rPr>
        <w:lastRenderedPageBreak/>
        <w:t>Those had access to any sports SVODs (e.g. Kayo Sports, Optus Sports, Stan Sport, Foxtel Now and Foxtel (NFI)) (66% vs 30% of those did not have access)</w:t>
      </w:r>
    </w:p>
    <w:p w14:paraId="503C5F0A" w14:textId="77777777" w:rsidR="001F124E" w:rsidRPr="001F124E" w:rsidRDefault="001F124E" w:rsidP="001F124E">
      <w:r w:rsidRPr="001F124E">
        <w:rPr>
          <w:lang w:val="en-US"/>
        </w:rPr>
        <w:t>Live sport was higher for:</w:t>
      </w:r>
    </w:p>
    <w:p w14:paraId="3716EB02" w14:textId="77777777" w:rsidR="001F124E" w:rsidRPr="001F124E" w:rsidRDefault="001F124E" w:rsidP="001F124E">
      <w:pPr>
        <w:pStyle w:val="Listparagraphbullets"/>
      </w:pPr>
      <w:r w:rsidRPr="001F124E">
        <w:rPr>
          <w:lang w:val="en-US"/>
        </w:rPr>
        <w:t>Men (36% vs 16% of women)</w:t>
      </w:r>
    </w:p>
    <w:p w14:paraId="0542868B" w14:textId="77777777" w:rsidR="001F124E" w:rsidRPr="001F124E" w:rsidRDefault="001F124E" w:rsidP="001F124E">
      <w:pPr>
        <w:pStyle w:val="Listparagraphbullets"/>
      </w:pPr>
      <w:r w:rsidRPr="001F124E">
        <w:rPr>
          <w:lang w:val="en-US"/>
        </w:rPr>
        <w:t>Ages 65-74 (33%), 75+ (34% vs 22% of ages 18-24, 19% of ages 25-34, 24% of ages 35-44, 24% of ages 45-54)</w:t>
      </w:r>
    </w:p>
    <w:p w14:paraId="64303BAA" w14:textId="77777777" w:rsidR="001F124E" w:rsidRPr="001F124E" w:rsidRDefault="001F124E" w:rsidP="001F124E">
      <w:pPr>
        <w:pStyle w:val="Listparagraphbullets"/>
      </w:pPr>
      <w:r w:rsidRPr="001F124E">
        <w:rPr>
          <w:lang w:val="en-US"/>
        </w:rPr>
        <w:t xml:space="preserve">Those born in a mainly </w:t>
      </w:r>
      <w:proofErr w:type="gramStart"/>
      <w:r w:rsidRPr="001F124E">
        <w:rPr>
          <w:lang w:val="en-US"/>
        </w:rPr>
        <w:t>English speaking</w:t>
      </w:r>
      <w:proofErr w:type="gramEnd"/>
      <w:r w:rsidRPr="001F124E">
        <w:rPr>
          <w:lang w:val="en-US"/>
        </w:rPr>
        <w:t xml:space="preserve"> country (29% vs 16% of those born in a mainly non-English speaking country)</w:t>
      </w:r>
    </w:p>
    <w:p w14:paraId="296DD94D" w14:textId="77777777" w:rsidR="001F124E" w:rsidRPr="001F124E" w:rsidRDefault="001F124E" w:rsidP="001F124E">
      <w:pPr>
        <w:pStyle w:val="Listparagraphbullets"/>
      </w:pPr>
      <w:r w:rsidRPr="001F124E">
        <w:rPr>
          <w:lang w:val="en-US"/>
        </w:rPr>
        <w:t>Those with education up to Year 12 (29%), with a TAFE, Trade Certificate, Diploma (30% vs 21% of those with a Bachelor’s degree, 19% of those with a Postgraduate degree)</w:t>
      </w:r>
    </w:p>
    <w:p w14:paraId="76363211" w14:textId="77777777" w:rsidR="001F124E" w:rsidRPr="001F124E" w:rsidRDefault="001F124E" w:rsidP="001F124E">
      <w:pPr>
        <w:pStyle w:val="Listparagraphbullets"/>
      </w:pPr>
      <w:r w:rsidRPr="001F124E">
        <w:rPr>
          <w:lang w:val="en-US"/>
        </w:rPr>
        <w:t>Those watching commercial free-to-air TV in P7D (33% vs 31% of those watching publicly owned free-to-air TV in P7D)</w:t>
      </w:r>
    </w:p>
    <w:p w14:paraId="11641B10" w14:textId="03115C0C" w:rsidR="001F124E" w:rsidRDefault="001F124E" w:rsidP="001F124E">
      <w:pPr>
        <w:pStyle w:val="Listparagraphbullets"/>
      </w:pPr>
      <w:r w:rsidRPr="001F124E">
        <w:rPr>
          <w:lang w:val="en-US"/>
        </w:rPr>
        <w:t>Those watching sports specific website or app (75%), commercial free-to-air TV (35), Pay TV in P7D (48% vs 33% of those watching publicly owned free-to-air TV, 33% of those watching commercial free-to-air on-demand TV, 29% of those watching publicly owned free-to-air on-demand TV, 25% of those watching free video streaming, 24% of those watching online subscription services, 34% of those watching pay-per-view services, 24% of those watching other websites or apps in P7D)</w:t>
      </w:r>
    </w:p>
    <w:p w14:paraId="22D475AD" w14:textId="6A7935AC" w:rsidR="001F124E" w:rsidRPr="001F124E" w:rsidRDefault="001F124E" w:rsidP="001F124E">
      <w:pPr>
        <w:pStyle w:val="Heading4"/>
      </w:pPr>
      <w:r w:rsidRPr="001F124E">
        <w:t>Callout</w:t>
      </w:r>
    </w:p>
    <w:p w14:paraId="4FDA7F43" w14:textId="77777777" w:rsidR="005842AD" w:rsidRDefault="00B240D5" w:rsidP="005842AD">
      <w:pPr>
        <w:pStyle w:val="Listparagraphbullets"/>
      </w:pPr>
      <w:r w:rsidRPr="00B240D5">
        <w:t>In 2024, the net consumption of sports content in the past 7 days decreased significantly</w:t>
      </w:r>
      <w:r>
        <w:t xml:space="preserve"> (39% vs 51% in 2023)</w:t>
      </w:r>
      <w:r w:rsidRPr="00B240D5">
        <w:t xml:space="preserve">. </w:t>
      </w:r>
    </w:p>
    <w:p w14:paraId="4E2B9E36" w14:textId="2A63C071" w:rsidR="00B240D5" w:rsidRDefault="00B240D5" w:rsidP="005E3540">
      <w:pPr>
        <w:pStyle w:val="Listparagraphbullets"/>
      </w:pPr>
      <w:r w:rsidRPr="00B240D5">
        <w:t>This decline was observed across live sports</w:t>
      </w:r>
      <w:r>
        <w:t xml:space="preserve"> (26% vs 42% in 2023)</w:t>
      </w:r>
      <w:r w:rsidRPr="00B240D5">
        <w:t>, replayed sports</w:t>
      </w:r>
      <w:r>
        <w:t xml:space="preserve"> (11% vs 14% in 2023)</w:t>
      </w:r>
      <w:r w:rsidRPr="00B240D5">
        <w:t>, and other sports-related programs</w:t>
      </w:r>
      <w:r>
        <w:t xml:space="preserve"> (7% vs 12% in 2023)</w:t>
      </w:r>
      <w:r w:rsidRPr="00B240D5">
        <w:t>.</w:t>
      </w:r>
    </w:p>
    <w:p w14:paraId="1F98594E" w14:textId="4DD70D72" w:rsidR="001F124E" w:rsidRPr="001F124E" w:rsidRDefault="001F124E" w:rsidP="001F124E">
      <w:pPr>
        <w:pStyle w:val="normal-box"/>
      </w:pPr>
      <w:r w:rsidRPr="001F124E">
        <w:t>Consumption of sports content has declined significantly across all categories in 2024. Live sport remained the most commonly consumed.</w:t>
      </w:r>
    </w:p>
    <w:p w14:paraId="4E543B2C" w14:textId="77777777" w:rsidR="00682005" w:rsidRDefault="00682005" w:rsidP="00682005">
      <w:pPr>
        <w:pStyle w:val="Heading4"/>
      </w:pPr>
      <w:r w:rsidRPr="00682005">
        <w:t>Whether non-consumers of sport in past 7 days consume sports in a normal year</w:t>
      </w:r>
    </w:p>
    <w:p w14:paraId="2D8B984B" w14:textId="1BDFBB7C" w:rsidR="00682005" w:rsidRDefault="00682005" w:rsidP="00682005">
      <w:pPr>
        <w:rPr>
          <w:lang w:val="en-US"/>
        </w:rPr>
      </w:pPr>
      <w:r w:rsidRPr="00682005">
        <w:rPr>
          <w:lang w:val="en-US"/>
        </w:rPr>
        <w:t>When non-recent sports viewers were asked about their typical annual consumption of sport, 54% indicated that they watch or listen to sports during a normal year, with most (31%) engaging specifically during major sporting events, while 13% focus on specific seasons and 10% watch or listen through-out the year. This represents an increase in potential sports audience for 2024</w:t>
      </w:r>
      <w:r>
        <w:rPr>
          <w:lang w:val="en-US"/>
        </w:rPr>
        <w:t>.</w:t>
      </w:r>
    </w:p>
    <w:p w14:paraId="7CAD1610" w14:textId="77777777" w:rsidR="00682005" w:rsidRDefault="00682005" w:rsidP="00682005">
      <w:r w:rsidRPr="00682005">
        <w:rPr>
          <w:noProof/>
        </w:rPr>
        <w:lastRenderedPageBreak/>
        <w:drawing>
          <wp:inline distT="0" distB="0" distL="0" distR="0" wp14:anchorId="39CB69A6" wp14:editId="3C0CEFCB">
            <wp:extent cx="6015990" cy="2032635"/>
            <wp:effectExtent l="0" t="0" r="3810" b="5715"/>
            <wp:docPr id="8103346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4688" name="Picture 1">
                      <a:extLst>
                        <a:ext uri="{C183D7F6-B498-43B3-948B-1728B52AA6E4}">
                          <adec:decorative xmlns:adec="http://schemas.microsoft.com/office/drawing/2017/decorative" val="1"/>
                        </a:ext>
                      </a:extLst>
                    </pic:cNvPr>
                    <pic:cNvPicPr/>
                  </pic:nvPicPr>
                  <pic:blipFill>
                    <a:blip r:embed="rId113"/>
                    <a:stretch>
                      <a:fillRect/>
                    </a:stretch>
                  </pic:blipFill>
                  <pic:spPr>
                    <a:xfrm>
                      <a:off x="0" y="0"/>
                      <a:ext cx="6015990" cy="2032635"/>
                    </a:xfrm>
                    <a:prstGeom prst="rect">
                      <a:avLst/>
                    </a:prstGeom>
                  </pic:spPr>
                </pic:pic>
              </a:graphicData>
            </a:graphic>
          </wp:inline>
        </w:drawing>
      </w:r>
    </w:p>
    <w:p w14:paraId="73942C4C" w14:textId="77777777" w:rsidR="00682005" w:rsidRPr="00682005" w:rsidRDefault="00682005" w:rsidP="00682005">
      <w:pPr>
        <w:pStyle w:val="FootnoteText"/>
      </w:pPr>
      <w:r w:rsidRPr="00682005">
        <w:rPr>
          <w:lang w:val="en-GB"/>
        </w:rPr>
        <w:t xml:space="preserve">Source: </w:t>
      </w:r>
      <w:r w:rsidRPr="00682005">
        <w:t xml:space="preserve">E5. </w:t>
      </w:r>
      <w:r w:rsidRPr="00682005">
        <w:rPr>
          <w:lang w:val="en-US"/>
        </w:rPr>
        <w:t>Do you watch or listen to sports at all during a normal year?</w:t>
      </w:r>
    </w:p>
    <w:p w14:paraId="16744AD6" w14:textId="77777777" w:rsidR="00682005" w:rsidRPr="00682005" w:rsidRDefault="00682005" w:rsidP="00682005">
      <w:pPr>
        <w:pStyle w:val="FootnoteText"/>
      </w:pPr>
      <w:r w:rsidRPr="00682005">
        <w:rPr>
          <w:lang w:val="en-GB"/>
        </w:rPr>
        <w:t xml:space="preserve">Base: TVCS, Respondents who have </w:t>
      </w:r>
      <w:r w:rsidRPr="00682005">
        <w:rPr>
          <w:u w:val="single"/>
          <w:lang w:val="en-GB"/>
        </w:rPr>
        <w:t>not</w:t>
      </w:r>
      <w:r w:rsidRPr="00682005">
        <w:rPr>
          <w:lang w:val="en-GB"/>
        </w:rPr>
        <w:t xml:space="preserve"> consumed sports content in the past 7 days. 2024: n=2,329. 2023: n=1,838. 2022: n=2,060. </w:t>
      </w:r>
      <w:r w:rsidRPr="00682005">
        <w:rPr>
          <w:lang w:val="en-US"/>
        </w:rPr>
        <w:t>2021: n=2,211</w:t>
      </w:r>
    </w:p>
    <w:p w14:paraId="5C9DB59A" w14:textId="77777777" w:rsidR="00682005" w:rsidRDefault="00682005" w:rsidP="00682005">
      <w:pPr>
        <w:pStyle w:val="FootnoteText"/>
        <w:rPr>
          <w:lang w:val="en-GB"/>
        </w:rPr>
      </w:pPr>
      <w:r w:rsidRPr="00682005">
        <w:rPr>
          <w:lang w:val="en-GB"/>
        </w:rPr>
        <w:t xml:space="preserve">Notes: Don’t know/refused responses not shown: 2024 DK = 0%, Ref = 0.2%. 2023 DK = 0.1%, Ref = 0.1%. 2022 DK = 0.1%, Ref = 0.0%. 2021 DK = 0%, Ref = 0%. </w:t>
      </w:r>
      <w:r w:rsidRPr="00682005">
        <w:rPr>
          <w:lang w:val="en-GB"/>
        </w:rPr>
        <w:br/>
        <w:t xml:space="preserve">Question updated in 2023 to split out ‘Yes’ into three options as shown on the 2023 chart. </w:t>
      </w:r>
      <w:proofErr w:type="gramStart"/>
      <w:r w:rsidRPr="00682005">
        <w:rPr>
          <w:lang w:val="en-GB"/>
        </w:rPr>
        <w:t>Therefore</w:t>
      </w:r>
      <w:proofErr w:type="gramEnd"/>
      <w:r w:rsidRPr="00682005">
        <w:rPr>
          <w:lang w:val="en-GB"/>
        </w:rPr>
        <w:t xml:space="preserve"> results between 2023 and prior years are not directly comparable and are included for reference only</w:t>
      </w:r>
      <w:r>
        <w:rPr>
          <w:lang w:val="en-GB"/>
        </w:rPr>
        <w:t>.</w:t>
      </w:r>
    </w:p>
    <w:p w14:paraId="1384183F" w14:textId="77777777" w:rsidR="00EC383D" w:rsidRDefault="00EC383D" w:rsidP="00682005">
      <w:pPr>
        <w:pStyle w:val="FootnoteText"/>
        <w:rPr>
          <w:lang w:val="en-GB"/>
        </w:rPr>
      </w:pPr>
    </w:p>
    <w:p w14:paraId="0E3C6AA5" w14:textId="5758C02F" w:rsidR="00EC383D" w:rsidRPr="00EC383D" w:rsidRDefault="00EC383D" w:rsidP="00EC383D">
      <w:pPr>
        <w:rPr>
          <w:lang w:val="en-GB"/>
        </w:rPr>
      </w:pPr>
      <w:r w:rsidRPr="00EC383D">
        <w:rPr>
          <w:lang w:val="en-GB"/>
        </w:rPr>
        <w:t>Bar chart showing the percentage of people who watch or listen to sports during a normal year, categorised by response options across the years 2021, 2022, 2023, and 2024. The data is divided into four categories for 2023 and 2024: 'Yes, during a normal year,' 'Yes, but only for specific sporting seasons,' 'Yes, but only for specific sporting events / major sports events,' and 'No.' For 2021 and 2022, the data is divided into two categories: 'Yes' and 'No.'</w:t>
      </w:r>
    </w:p>
    <w:p w14:paraId="3ED3F6E9" w14:textId="77777777" w:rsidR="00EC383D" w:rsidRPr="00EC383D" w:rsidRDefault="00EC383D" w:rsidP="00EC383D">
      <w:pPr>
        <w:rPr>
          <w:lang w:val="en-GB"/>
        </w:rPr>
      </w:pPr>
      <w:r w:rsidRPr="00EC383D">
        <w:rPr>
          <w:lang w:val="en-GB"/>
        </w:rPr>
        <w:t>Yes, during a normal year:</w:t>
      </w:r>
    </w:p>
    <w:p w14:paraId="64B4209C" w14:textId="77777777" w:rsidR="00EC383D" w:rsidRPr="00EC383D" w:rsidRDefault="00EC383D" w:rsidP="00EC383D">
      <w:pPr>
        <w:rPr>
          <w:lang w:val="en-GB"/>
        </w:rPr>
      </w:pPr>
      <w:r w:rsidRPr="00EC383D">
        <w:rPr>
          <w:lang w:val="en-GB"/>
        </w:rPr>
        <w:lastRenderedPageBreak/>
        <w:t>10% in 2024</w:t>
      </w:r>
    </w:p>
    <w:p w14:paraId="465CD4F7" w14:textId="2C4786F3" w:rsidR="00EC383D" w:rsidRDefault="00EC383D" w:rsidP="00EC383D">
      <w:pPr>
        <w:rPr>
          <w:lang w:val="en-GB"/>
        </w:rPr>
      </w:pPr>
      <w:r w:rsidRPr="00EC383D">
        <w:rPr>
          <w:lang w:val="en-GB"/>
        </w:rPr>
        <w:t>6% in 2023</w:t>
      </w:r>
    </w:p>
    <w:p w14:paraId="43537269" w14:textId="77777777" w:rsidR="00A439FD" w:rsidRPr="00EC383D" w:rsidRDefault="00A439FD" w:rsidP="00EC383D">
      <w:pPr>
        <w:rPr>
          <w:lang w:val="en-GB"/>
        </w:rPr>
      </w:pPr>
    </w:p>
    <w:p w14:paraId="7262F2F3" w14:textId="77777777" w:rsidR="00EC383D" w:rsidRPr="00EC383D" w:rsidRDefault="00EC383D" w:rsidP="00EC383D">
      <w:pPr>
        <w:rPr>
          <w:lang w:val="en-GB"/>
        </w:rPr>
      </w:pPr>
      <w:r w:rsidRPr="00EC383D">
        <w:rPr>
          <w:lang w:val="en-GB"/>
        </w:rPr>
        <w:t>Yes, but only for specific sporting seasons:</w:t>
      </w:r>
    </w:p>
    <w:p w14:paraId="590F51B5" w14:textId="77777777" w:rsidR="00EC383D" w:rsidRPr="00EC383D" w:rsidRDefault="00EC383D" w:rsidP="00EC383D">
      <w:pPr>
        <w:rPr>
          <w:lang w:val="en-GB"/>
        </w:rPr>
      </w:pPr>
      <w:r w:rsidRPr="00EC383D">
        <w:rPr>
          <w:lang w:val="en-GB"/>
        </w:rPr>
        <w:t>13% in 2024</w:t>
      </w:r>
    </w:p>
    <w:p w14:paraId="12DA223D" w14:textId="2C3E4B55" w:rsidR="00EC383D" w:rsidRDefault="00EC383D" w:rsidP="00EC383D">
      <w:pPr>
        <w:rPr>
          <w:lang w:val="en-GB"/>
        </w:rPr>
      </w:pPr>
      <w:r w:rsidRPr="00EC383D">
        <w:rPr>
          <w:lang w:val="en-GB"/>
        </w:rPr>
        <w:t>7% in 2023</w:t>
      </w:r>
    </w:p>
    <w:p w14:paraId="6B43ED85" w14:textId="77777777" w:rsidR="00A439FD" w:rsidRPr="00EC383D" w:rsidRDefault="00A439FD" w:rsidP="00EC383D">
      <w:pPr>
        <w:rPr>
          <w:lang w:val="en-GB"/>
        </w:rPr>
      </w:pPr>
    </w:p>
    <w:p w14:paraId="55603648" w14:textId="77777777" w:rsidR="00EC383D" w:rsidRPr="00EC383D" w:rsidRDefault="00EC383D" w:rsidP="00EC383D">
      <w:pPr>
        <w:rPr>
          <w:lang w:val="en-GB"/>
        </w:rPr>
      </w:pPr>
      <w:r w:rsidRPr="00EC383D">
        <w:rPr>
          <w:lang w:val="en-GB"/>
        </w:rPr>
        <w:t>Yes, but only for specific sporting events / major sports events:</w:t>
      </w:r>
    </w:p>
    <w:p w14:paraId="670F43DE" w14:textId="77777777" w:rsidR="00EC383D" w:rsidRPr="00EC383D" w:rsidRDefault="00EC383D" w:rsidP="00EC383D">
      <w:pPr>
        <w:rPr>
          <w:lang w:val="en-GB"/>
        </w:rPr>
      </w:pPr>
      <w:r w:rsidRPr="00EC383D">
        <w:rPr>
          <w:lang w:val="en-GB"/>
        </w:rPr>
        <w:t>31% in 2024</w:t>
      </w:r>
    </w:p>
    <w:p w14:paraId="01A9F85C" w14:textId="0C92624F" w:rsidR="00EC383D" w:rsidRDefault="00EC383D" w:rsidP="00EC383D">
      <w:pPr>
        <w:rPr>
          <w:lang w:val="en-GB"/>
        </w:rPr>
      </w:pPr>
      <w:r w:rsidRPr="00EC383D">
        <w:rPr>
          <w:lang w:val="en-GB"/>
        </w:rPr>
        <w:t>33% in 2023</w:t>
      </w:r>
    </w:p>
    <w:p w14:paraId="669D045B" w14:textId="77777777" w:rsidR="00A439FD" w:rsidRPr="00EC383D" w:rsidRDefault="00A439FD" w:rsidP="00EC383D">
      <w:pPr>
        <w:rPr>
          <w:lang w:val="en-GB"/>
        </w:rPr>
      </w:pPr>
    </w:p>
    <w:p w14:paraId="70A992A6" w14:textId="77777777" w:rsidR="00EC383D" w:rsidRPr="00EC383D" w:rsidRDefault="00EC383D" w:rsidP="00EC383D">
      <w:pPr>
        <w:rPr>
          <w:lang w:val="en-GB"/>
        </w:rPr>
      </w:pPr>
      <w:r w:rsidRPr="00EC383D">
        <w:rPr>
          <w:lang w:val="en-GB"/>
        </w:rPr>
        <w:t>No:</w:t>
      </w:r>
    </w:p>
    <w:p w14:paraId="346BD11C" w14:textId="77777777" w:rsidR="00EC383D" w:rsidRPr="00EC383D" w:rsidRDefault="00EC383D" w:rsidP="00EC383D">
      <w:pPr>
        <w:rPr>
          <w:lang w:val="en-GB"/>
        </w:rPr>
      </w:pPr>
      <w:r w:rsidRPr="00EC383D">
        <w:rPr>
          <w:lang w:val="en-GB"/>
        </w:rPr>
        <w:t>46% in 2024</w:t>
      </w:r>
    </w:p>
    <w:p w14:paraId="262C1A18" w14:textId="0F73E974" w:rsidR="00EC383D" w:rsidRDefault="00EC383D" w:rsidP="00EC383D">
      <w:pPr>
        <w:rPr>
          <w:lang w:val="en-GB"/>
        </w:rPr>
      </w:pPr>
      <w:r w:rsidRPr="00EC383D">
        <w:rPr>
          <w:lang w:val="en-GB"/>
        </w:rPr>
        <w:t>54% in 2023</w:t>
      </w:r>
    </w:p>
    <w:p w14:paraId="2BE7D401" w14:textId="77777777" w:rsidR="00A439FD" w:rsidRPr="00EC383D" w:rsidRDefault="00A439FD" w:rsidP="00EC383D">
      <w:pPr>
        <w:rPr>
          <w:lang w:val="en-GB"/>
        </w:rPr>
      </w:pPr>
    </w:p>
    <w:p w14:paraId="4DF41DF7" w14:textId="50043270" w:rsidR="00EC383D" w:rsidRDefault="00EC383D" w:rsidP="00EC383D">
      <w:pPr>
        <w:rPr>
          <w:lang w:val="en-GB"/>
        </w:rPr>
      </w:pPr>
      <w:r w:rsidRPr="00EC383D">
        <w:rPr>
          <w:lang w:val="en-GB"/>
        </w:rPr>
        <w:t>NET Yes 54% 2024, 46% 2023</w:t>
      </w:r>
    </w:p>
    <w:p w14:paraId="7AEE2B22" w14:textId="77777777" w:rsidR="00A439FD" w:rsidRPr="00EC383D" w:rsidRDefault="00A439FD" w:rsidP="00EC383D">
      <w:pPr>
        <w:rPr>
          <w:lang w:val="en-GB"/>
        </w:rPr>
      </w:pPr>
    </w:p>
    <w:p w14:paraId="292E7CE6" w14:textId="77777777" w:rsidR="00EC383D" w:rsidRPr="00EC383D" w:rsidRDefault="00EC383D" w:rsidP="00EC383D">
      <w:pPr>
        <w:rPr>
          <w:lang w:val="en-GB"/>
        </w:rPr>
      </w:pPr>
      <w:r w:rsidRPr="00EC383D">
        <w:rPr>
          <w:lang w:val="en-GB"/>
        </w:rPr>
        <w:t>Yes:</w:t>
      </w:r>
    </w:p>
    <w:p w14:paraId="777A5A2B" w14:textId="77777777" w:rsidR="00EC383D" w:rsidRPr="00EC383D" w:rsidRDefault="00EC383D" w:rsidP="00EC383D">
      <w:pPr>
        <w:rPr>
          <w:lang w:val="en-GB"/>
        </w:rPr>
      </w:pPr>
      <w:r w:rsidRPr="00EC383D">
        <w:rPr>
          <w:lang w:val="en-GB"/>
        </w:rPr>
        <w:t>30% in 2022</w:t>
      </w:r>
    </w:p>
    <w:p w14:paraId="1D62A8F4" w14:textId="07519CA7" w:rsidR="00EC383D" w:rsidRDefault="00EC383D" w:rsidP="00EC383D">
      <w:pPr>
        <w:rPr>
          <w:lang w:val="en-GB"/>
        </w:rPr>
      </w:pPr>
      <w:r w:rsidRPr="00EC383D">
        <w:rPr>
          <w:lang w:val="en-GB"/>
        </w:rPr>
        <w:t>33% in 2021</w:t>
      </w:r>
    </w:p>
    <w:p w14:paraId="7B1F25DF" w14:textId="77777777" w:rsidR="00A439FD" w:rsidRPr="00EC383D" w:rsidRDefault="00A439FD" w:rsidP="00EC383D">
      <w:pPr>
        <w:rPr>
          <w:lang w:val="en-GB"/>
        </w:rPr>
      </w:pPr>
    </w:p>
    <w:p w14:paraId="6CF85DB9" w14:textId="77777777" w:rsidR="00EC383D" w:rsidRPr="00EC383D" w:rsidRDefault="00EC383D" w:rsidP="00EC383D">
      <w:pPr>
        <w:rPr>
          <w:lang w:val="en-GB"/>
        </w:rPr>
      </w:pPr>
      <w:r w:rsidRPr="00EC383D">
        <w:rPr>
          <w:lang w:val="en-GB"/>
        </w:rPr>
        <w:t>No:</w:t>
      </w:r>
    </w:p>
    <w:p w14:paraId="0F306E2F" w14:textId="77777777" w:rsidR="00EC383D" w:rsidRPr="00EC383D" w:rsidRDefault="00EC383D" w:rsidP="00EC383D">
      <w:pPr>
        <w:rPr>
          <w:lang w:val="en-GB"/>
        </w:rPr>
      </w:pPr>
      <w:r w:rsidRPr="00EC383D">
        <w:rPr>
          <w:lang w:val="en-GB"/>
        </w:rPr>
        <w:t>70% in 2022</w:t>
      </w:r>
    </w:p>
    <w:p w14:paraId="0127AEF7" w14:textId="4FFFAACF" w:rsidR="00EC383D" w:rsidRDefault="00EC383D" w:rsidP="00EC383D">
      <w:pPr>
        <w:rPr>
          <w:lang w:val="en-GB"/>
        </w:rPr>
      </w:pPr>
      <w:r w:rsidRPr="00EC383D">
        <w:rPr>
          <w:lang w:val="en-GB"/>
        </w:rPr>
        <w:t>67% in 2021</w:t>
      </w:r>
    </w:p>
    <w:p w14:paraId="58D3238C" w14:textId="77777777" w:rsidR="00682005" w:rsidRPr="00682005" w:rsidRDefault="00682005" w:rsidP="00682005">
      <w:pPr>
        <w:pStyle w:val="Heading4"/>
      </w:pPr>
      <w:r w:rsidRPr="00682005">
        <w:t>Subgroups</w:t>
      </w:r>
    </w:p>
    <w:p w14:paraId="37078CAC" w14:textId="77777777" w:rsidR="00682005" w:rsidRPr="00682005" w:rsidRDefault="00682005" w:rsidP="00682005">
      <w:r w:rsidRPr="00682005">
        <w:rPr>
          <w:lang w:val="en-US"/>
        </w:rPr>
        <w:t>NET Yes was higher for:</w:t>
      </w:r>
    </w:p>
    <w:p w14:paraId="37AC8205" w14:textId="77777777" w:rsidR="00682005" w:rsidRPr="00B240D5" w:rsidRDefault="00682005" w:rsidP="00682005">
      <w:pPr>
        <w:pStyle w:val="Listparagraphbullets"/>
      </w:pPr>
      <w:r w:rsidRPr="00682005">
        <w:rPr>
          <w:lang w:val="en-US"/>
        </w:rPr>
        <w:t>Ages 75+ (66% vs 49% of those ages 25-34, 51% of those ages 35-44, 49% of those ages 45-54)</w:t>
      </w:r>
    </w:p>
    <w:p w14:paraId="67EAC5DC" w14:textId="18F708D7" w:rsidR="00B240D5" w:rsidRDefault="00B240D5" w:rsidP="00B240D5">
      <w:pPr>
        <w:pStyle w:val="Heading4"/>
        <w:rPr>
          <w:lang w:val="en-US"/>
        </w:rPr>
      </w:pPr>
      <w:r>
        <w:rPr>
          <w:lang w:val="en-US"/>
        </w:rPr>
        <w:t>Callout</w:t>
      </w:r>
    </w:p>
    <w:p w14:paraId="048D899A" w14:textId="28580B88" w:rsidR="002D3D8F" w:rsidRDefault="002D3D8F" w:rsidP="005E3540">
      <w:pPr>
        <w:pStyle w:val="Listparagraphbullets"/>
      </w:pPr>
      <w:r w:rsidRPr="002D3D8F">
        <w:t>In 2024, there was a significant increase in sports consumption during a normal year among those who did not consume sports in the past 7 days</w:t>
      </w:r>
      <w:r>
        <w:t xml:space="preserve"> (net 54% vs 46% in 2023)</w:t>
      </w:r>
      <w:r w:rsidRPr="002D3D8F">
        <w:t xml:space="preserve">. This increase was mainly driven by higher sports consumption during a normal year </w:t>
      </w:r>
      <w:r>
        <w:t xml:space="preserve">(10% vs 6% in 2023) </w:t>
      </w:r>
      <w:r w:rsidRPr="002D3D8F">
        <w:t>and for specific sporting seasons</w:t>
      </w:r>
      <w:r>
        <w:t xml:space="preserve"> (13% vs 7% in 2023)</w:t>
      </w:r>
      <w:r w:rsidRPr="002D3D8F">
        <w:t>.</w:t>
      </w:r>
    </w:p>
    <w:p w14:paraId="6AFF704B" w14:textId="7C0C7265" w:rsidR="00682005" w:rsidRPr="00682005" w:rsidRDefault="00682005" w:rsidP="00682005">
      <w:pPr>
        <w:pStyle w:val="normal-box"/>
        <w:rPr>
          <w:lang w:val="en-AU"/>
        </w:rPr>
      </w:pPr>
      <w:r w:rsidRPr="00682005">
        <w:t xml:space="preserve">Of those who hadn’t consumed sports content in the past 7 days, over half did watch or listen to sport in a normal year, mostly for specific or major sporting events, an </w:t>
      </w:r>
      <w:proofErr w:type="gramStart"/>
      <w:r w:rsidRPr="00682005">
        <w:t>increases</w:t>
      </w:r>
      <w:proofErr w:type="gramEnd"/>
      <w:r w:rsidRPr="00682005">
        <w:t xml:space="preserve"> in 2024.</w:t>
      </w:r>
    </w:p>
    <w:p w14:paraId="591320EE" w14:textId="77777777" w:rsidR="00682005" w:rsidRDefault="00682005" w:rsidP="00682005">
      <w:pPr>
        <w:pStyle w:val="Heading3"/>
      </w:pPr>
      <w:bookmarkStart w:id="111" w:name="_Toc197964154"/>
      <w:r w:rsidRPr="00682005">
        <w:t>How respondents consumed sports content</w:t>
      </w:r>
      <w:bookmarkEnd w:id="111"/>
    </w:p>
    <w:p w14:paraId="719D293A" w14:textId="77777777" w:rsidR="00682005" w:rsidRDefault="00682005" w:rsidP="00682005">
      <w:pPr>
        <w:rPr>
          <w:lang w:val="en-US"/>
        </w:rPr>
      </w:pPr>
      <w:r w:rsidRPr="00682005">
        <w:rPr>
          <w:lang w:val="en-US"/>
        </w:rPr>
        <w:t xml:space="preserve">Commercial free-to-air TV, excluding on-demand, remained the most commonly accessed source of sports content (40%), though it declined in 2024. Around three-in-ten (29%) used a sports specific website or app, while a slightly smaller proportion watched sports on commercial free-to-air on-demand TV (20%) or Pay TV (20%). </w:t>
      </w:r>
    </w:p>
    <w:p w14:paraId="1469BF5A" w14:textId="05BAE916" w:rsidR="00682005" w:rsidRPr="00682005" w:rsidRDefault="00682005" w:rsidP="00682005">
      <w:pPr>
        <w:pStyle w:val="FootnoteText"/>
      </w:pPr>
      <w:r w:rsidRPr="00682005">
        <w:rPr>
          <w:noProof/>
        </w:rPr>
        <w:lastRenderedPageBreak/>
        <w:drawing>
          <wp:inline distT="0" distB="0" distL="0" distR="0" wp14:anchorId="05DE3B3A" wp14:editId="69133FD9">
            <wp:extent cx="6015990" cy="4929505"/>
            <wp:effectExtent l="0" t="0" r="3810" b="4445"/>
            <wp:docPr id="4299619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61950" name="Picture 1">
                      <a:extLst>
                        <a:ext uri="{C183D7F6-B498-43B3-948B-1728B52AA6E4}">
                          <adec:decorative xmlns:adec="http://schemas.microsoft.com/office/drawing/2017/decorative" val="1"/>
                        </a:ext>
                      </a:extLst>
                    </pic:cNvPr>
                    <pic:cNvPicPr/>
                  </pic:nvPicPr>
                  <pic:blipFill>
                    <a:blip r:embed="rId114"/>
                    <a:stretch>
                      <a:fillRect/>
                    </a:stretch>
                  </pic:blipFill>
                  <pic:spPr>
                    <a:xfrm>
                      <a:off x="0" y="0"/>
                      <a:ext cx="6015990" cy="4929505"/>
                    </a:xfrm>
                    <a:prstGeom prst="rect">
                      <a:avLst/>
                    </a:prstGeom>
                  </pic:spPr>
                </pic:pic>
              </a:graphicData>
            </a:graphic>
          </wp:inline>
        </w:drawing>
      </w:r>
      <w:r w:rsidRPr="00682005">
        <w:rPr>
          <w:lang w:val="en-GB"/>
        </w:rPr>
        <w:t xml:space="preserve">Source: </w:t>
      </w:r>
      <w:r w:rsidRPr="00682005">
        <w:rPr>
          <w:lang w:val="en-US"/>
        </w:rPr>
        <w:t>E2. How did you watch or listen to sports related programs in the past 7 days?</w:t>
      </w:r>
    </w:p>
    <w:p w14:paraId="37DE8CF4" w14:textId="77777777" w:rsidR="00682005" w:rsidRPr="00682005" w:rsidRDefault="00682005" w:rsidP="00682005">
      <w:pPr>
        <w:pStyle w:val="FootnoteText"/>
      </w:pPr>
      <w:r w:rsidRPr="00682005">
        <w:rPr>
          <w:lang w:val="en-GB"/>
        </w:rPr>
        <w:t xml:space="preserve">Base: TVCS, Respondents who consumed sports content in the past 7 days.  2024: n=1,561. 2023: n=2,023. 2022: n=1,956. </w:t>
      </w:r>
      <w:r w:rsidRPr="00682005">
        <w:rPr>
          <w:lang w:val="en-US"/>
        </w:rPr>
        <w:t>2021: n=1,924. 2020: n=1,903.</w:t>
      </w:r>
    </w:p>
    <w:p w14:paraId="6FD23B63" w14:textId="77777777" w:rsidR="00682005" w:rsidRDefault="00682005" w:rsidP="00682005">
      <w:pPr>
        <w:pStyle w:val="FootnoteText"/>
        <w:rPr>
          <w:lang w:val="en-GB"/>
        </w:rPr>
      </w:pPr>
      <w:r w:rsidRPr="00682005">
        <w:rPr>
          <w:lang w:val="en-GB"/>
        </w:rPr>
        <w:lastRenderedPageBreak/>
        <w:t>Notes: Other/Don’t know/refused responses not shown: 2024 Other = 0.2% DK = 0%, Ref = 0.1%. 2023 Other = 0.2% DK = 0.2%, Ref = 0%.  2022 DK = 0.3%, Ref = 0%. 2021 DK = 0.1, Ref = 0.0%. 2020 DK and Ref = 0%. Responses &lt;4% in 2023 not shown on chart.</w:t>
      </w:r>
    </w:p>
    <w:p w14:paraId="77EC94FC" w14:textId="77777777" w:rsidR="00EC383D" w:rsidRDefault="00EC383D" w:rsidP="00682005">
      <w:pPr>
        <w:pStyle w:val="FootnoteText"/>
        <w:rPr>
          <w:lang w:val="en-GB"/>
        </w:rPr>
      </w:pPr>
    </w:p>
    <w:p w14:paraId="3607222A" w14:textId="77777777" w:rsidR="00EC383D" w:rsidRPr="00EC383D" w:rsidRDefault="00EC383D" w:rsidP="00EC383D">
      <w:pPr>
        <w:rPr>
          <w:lang w:val="en-GB"/>
        </w:rPr>
      </w:pPr>
      <w:r w:rsidRPr="00EC383D">
        <w:rPr>
          <w:lang w:val="en-GB"/>
        </w:rPr>
        <w:t xml:space="preserve">Bar chart showing how people watched or listened to sports-related programs in the past 7 days from 2020 to 2024. </w:t>
      </w:r>
    </w:p>
    <w:p w14:paraId="4AB67D26" w14:textId="77777777" w:rsidR="00EC383D" w:rsidRPr="00EC383D" w:rsidRDefault="00EC383D" w:rsidP="00EC383D">
      <w:pPr>
        <w:rPr>
          <w:lang w:val="en-GB"/>
        </w:rPr>
      </w:pPr>
    </w:p>
    <w:p w14:paraId="55EBF71E" w14:textId="77777777" w:rsidR="00EC383D" w:rsidRPr="00EC383D" w:rsidRDefault="00EC383D" w:rsidP="00EC383D">
      <w:pPr>
        <w:rPr>
          <w:lang w:val="en-GB"/>
        </w:rPr>
      </w:pPr>
      <w:r w:rsidRPr="00EC383D">
        <w:rPr>
          <w:lang w:val="en-GB"/>
        </w:rPr>
        <w:t>Commercial free-to-air TV (excluding on-demand): 63% in 2020, 67% in 2021, 50% in 2022, 51% in 2023, and 40% in 2024.</w:t>
      </w:r>
    </w:p>
    <w:p w14:paraId="58740B58" w14:textId="77777777" w:rsidR="00EC383D" w:rsidRPr="00EC383D" w:rsidRDefault="00EC383D" w:rsidP="00EC383D">
      <w:pPr>
        <w:rPr>
          <w:lang w:val="en-GB"/>
        </w:rPr>
      </w:pPr>
      <w:r w:rsidRPr="00EC383D">
        <w:rPr>
          <w:lang w:val="en-GB"/>
        </w:rPr>
        <w:t>Sports specific website or app: 21% in 2020, 25% in 2021, 26% in 2022, 27% in 2023, and 29% in 2024.</w:t>
      </w:r>
    </w:p>
    <w:p w14:paraId="76E419D0" w14:textId="77777777" w:rsidR="00EC383D" w:rsidRPr="00EC383D" w:rsidRDefault="00EC383D" w:rsidP="00EC383D">
      <w:pPr>
        <w:rPr>
          <w:lang w:val="en-GB"/>
        </w:rPr>
      </w:pPr>
      <w:r w:rsidRPr="00EC383D">
        <w:rPr>
          <w:lang w:val="en-GB"/>
        </w:rPr>
        <w:t>Commercial free-to-air on-demand TV: 0% in 2020, 7% in 2021, 16% in 2022, 20% in 2023, and 20% in 2024.</w:t>
      </w:r>
    </w:p>
    <w:p w14:paraId="27BF4184" w14:textId="77777777" w:rsidR="00EC383D" w:rsidRPr="00EC383D" w:rsidRDefault="00EC383D" w:rsidP="00EC383D">
      <w:pPr>
        <w:rPr>
          <w:lang w:val="en-GB"/>
        </w:rPr>
      </w:pPr>
      <w:r w:rsidRPr="00EC383D">
        <w:rPr>
          <w:lang w:val="en-GB"/>
        </w:rPr>
        <w:t>Pay TV: 29% in 2020, 25% in 2021, 21% in 2022, 17% in 2023, and 20% in 2024.</w:t>
      </w:r>
    </w:p>
    <w:p w14:paraId="6F412FA7" w14:textId="77777777" w:rsidR="00EC383D" w:rsidRPr="00EC383D" w:rsidRDefault="00EC383D" w:rsidP="00EC383D">
      <w:pPr>
        <w:rPr>
          <w:lang w:val="en-GB"/>
        </w:rPr>
      </w:pPr>
      <w:r w:rsidRPr="00EC383D">
        <w:rPr>
          <w:lang w:val="en-GB"/>
        </w:rPr>
        <w:t>Free video streaming services: 13% in 2020, 12% in 2021, 11% in 2022, 17% in 2023, and 19% in 2024.</w:t>
      </w:r>
    </w:p>
    <w:p w14:paraId="32CE1D8B" w14:textId="77777777" w:rsidR="00EC383D" w:rsidRPr="00EC383D" w:rsidRDefault="00EC383D" w:rsidP="00EC383D">
      <w:pPr>
        <w:rPr>
          <w:lang w:val="en-GB"/>
        </w:rPr>
      </w:pPr>
      <w:r w:rsidRPr="00EC383D">
        <w:rPr>
          <w:lang w:val="en-GB"/>
        </w:rPr>
        <w:t>Other websites or apps: 6% in 2020, 6% in 2021, 7% in 2022, 13% in 2023, and 15% in 2024.</w:t>
      </w:r>
    </w:p>
    <w:p w14:paraId="28502B59" w14:textId="77777777" w:rsidR="00EC383D" w:rsidRPr="00EC383D" w:rsidRDefault="00EC383D" w:rsidP="00EC383D">
      <w:pPr>
        <w:rPr>
          <w:lang w:val="en-GB"/>
        </w:rPr>
      </w:pPr>
      <w:r w:rsidRPr="00EC383D">
        <w:rPr>
          <w:lang w:val="en-GB"/>
        </w:rPr>
        <w:t>Publicly owned free-to-air TV (excluding on-demand): 22% in 2020, 19% in 2021, 15% in 2022, 13% in 2023, and 15% in 2024.</w:t>
      </w:r>
    </w:p>
    <w:p w14:paraId="269BC49C" w14:textId="77777777" w:rsidR="00EC383D" w:rsidRPr="00EC383D" w:rsidRDefault="00EC383D" w:rsidP="00EC383D">
      <w:pPr>
        <w:rPr>
          <w:lang w:val="en-GB"/>
        </w:rPr>
      </w:pPr>
      <w:r w:rsidRPr="00EC383D">
        <w:rPr>
          <w:lang w:val="en-GB"/>
        </w:rPr>
        <w:t>Online subscription services: 9% in 2020, 8% in 2021, 7% in 2022, 9% in 2023, and 12% in 2024.</w:t>
      </w:r>
    </w:p>
    <w:p w14:paraId="40D24EE4" w14:textId="77777777" w:rsidR="00EC383D" w:rsidRPr="00EC383D" w:rsidRDefault="00EC383D" w:rsidP="00EC383D">
      <w:pPr>
        <w:rPr>
          <w:lang w:val="en-GB"/>
        </w:rPr>
      </w:pPr>
      <w:r w:rsidRPr="00EC383D">
        <w:rPr>
          <w:lang w:val="en-GB"/>
        </w:rPr>
        <w:lastRenderedPageBreak/>
        <w:t>Publicly owned free-to-air on-demand TV: 0% in 2020, 6% in 2021, 10% in 2022, 12% in 2023, and 12% in 2024.</w:t>
      </w:r>
    </w:p>
    <w:p w14:paraId="5F295FD6" w14:textId="77777777" w:rsidR="00EC383D" w:rsidRPr="00EC383D" w:rsidRDefault="00EC383D" w:rsidP="00EC383D">
      <w:pPr>
        <w:rPr>
          <w:lang w:val="en-GB"/>
        </w:rPr>
      </w:pPr>
      <w:r w:rsidRPr="00EC383D">
        <w:rPr>
          <w:lang w:val="en-GB"/>
        </w:rPr>
        <w:t>Radio: 15% in 2020, 10% in 2021, 15% in 2022, 9% in 2023, and 9% in 2024.</w:t>
      </w:r>
    </w:p>
    <w:p w14:paraId="514E7ADE" w14:textId="77777777" w:rsidR="00EC383D" w:rsidRPr="00EC383D" w:rsidRDefault="00EC383D" w:rsidP="00EC383D">
      <w:pPr>
        <w:rPr>
          <w:lang w:val="en-GB"/>
        </w:rPr>
      </w:pPr>
      <w:r w:rsidRPr="00EC383D">
        <w:rPr>
          <w:lang w:val="en-GB"/>
        </w:rPr>
        <w:t>Betting agency website or app: 4% in 2020, 3% in 2021, 3% in 2022, 4% in 2023, and 6% in 2024.</w:t>
      </w:r>
    </w:p>
    <w:p w14:paraId="235436EF" w14:textId="12A83CC1" w:rsidR="00EC383D" w:rsidRPr="00EC383D" w:rsidRDefault="00EC383D" w:rsidP="00EC383D">
      <w:pPr>
        <w:rPr>
          <w:lang w:val="en-GB"/>
        </w:rPr>
      </w:pPr>
      <w:r w:rsidRPr="00EC383D">
        <w:rPr>
          <w:lang w:val="en-GB"/>
        </w:rPr>
        <w:t>Podcasts: 5% in 2024, 4% in 2023.</w:t>
      </w:r>
    </w:p>
    <w:p w14:paraId="70CC2DC3" w14:textId="77777777" w:rsidR="00EC383D" w:rsidRPr="00EC383D" w:rsidRDefault="00EC383D" w:rsidP="00EC383D">
      <w:pPr>
        <w:rPr>
          <w:lang w:val="en-GB"/>
        </w:rPr>
      </w:pPr>
      <w:r w:rsidRPr="00EC383D">
        <w:rPr>
          <w:lang w:val="en-GB"/>
        </w:rPr>
        <w:t>Sports consumption last 7 days via free-to-air TV (net): 62% in 2024, 75% in 2023, 72% in 2022)</w:t>
      </w:r>
    </w:p>
    <w:p w14:paraId="6F007A2C" w14:textId="640481DB" w:rsidR="00EC383D" w:rsidRDefault="00EC383D" w:rsidP="00EC383D">
      <w:pPr>
        <w:rPr>
          <w:lang w:val="en-GB"/>
        </w:rPr>
      </w:pPr>
      <w:r w:rsidRPr="00EC383D">
        <w:rPr>
          <w:lang w:val="en-GB"/>
        </w:rPr>
        <w:t>Sports consumption last 7 days via online (net): 56% in 2024, 47% in 2023, 41% in 2022)</w:t>
      </w:r>
    </w:p>
    <w:p w14:paraId="189624D1" w14:textId="77777777" w:rsidR="00682005" w:rsidRPr="00682005" w:rsidRDefault="00682005" w:rsidP="00682005">
      <w:pPr>
        <w:pStyle w:val="Heading4"/>
      </w:pPr>
      <w:r w:rsidRPr="00682005">
        <w:t>Subgroups</w:t>
      </w:r>
    </w:p>
    <w:p w14:paraId="530F29E3" w14:textId="77777777" w:rsidR="00682005" w:rsidRPr="00682005" w:rsidRDefault="00682005" w:rsidP="00682005">
      <w:r w:rsidRPr="00682005">
        <w:rPr>
          <w:lang w:val="en-US"/>
        </w:rPr>
        <w:t>Commercial free-to-air TV, excluding on-demand was higher for:</w:t>
      </w:r>
    </w:p>
    <w:p w14:paraId="07C6B9A4" w14:textId="77777777" w:rsidR="00682005" w:rsidRPr="00682005" w:rsidRDefault="00682005" w:rsidP="00682005">
      <w:pPr>
        <w:pStyle w:val="Listparagraphbullets"/>
      </w:pPr>
      <w:r w:rsidRPr="00682005">
        <w:rPr>
          <w:lang w:val="en-US"/>
        </w:rPr>
        <w:t>Ages 55-64 (50%), 65-74 (55%), 75+ (58% vs 21% of ages 18-24, 24% of ages 25-34 and 32% of ages 35-44)</w:t>
      </w:r>
    </w:p>
    <w:p w14:paraId="6DCC89B0" w14:textId="77777777" w:rsidR="00682005" w:rsidRPr="00682005" w:rsidRDefault="00682005" w:rsidP="00682005">
      <w:pPr>
        <w:pStyle w:val="Listparagraphbullets"/>
      </w:pPr>
      <w:r w:rsidRPr="00682005">
        <w:rPr>
          <w:lang w:val="en-US"/>
        </w:rPr>
        <w:t>Those living outside a capital city (52% vs 32% of those living in a capital city)</w:t>
      </w:r>
    </w:p>
    <w:p w14:paraId="5ACB1F38" w14:textId="77777777" w:rsidR="00682005" w:rsidRPr="00682005" w:rsidRDefault="00682005" w:rsidP="00682005">
      <w:pPr>
        <w:pStyle w:val="Listparagraphbullets"/>
      </w:pPr>
      <w:r w:rsidRPr="00682005">
        <w:rPr>
          <w:lang w:val="en-US"/>
        </w:rPr>
        <w:t>Those without children in the household (43% vs 29% of those with dependent children)</w:t>
      </w:r>
    </w:p>
    <w:p w14:paraId="3D7991F8" w14:textId="77777777" w:rsidR="00682005" w:rsidRPr="00682005" w:rsidRDefault="00682005" w:rsidP="00682005">
      <w:pPr>
        <w:pStyle w:val="Listparagraphbullets"/>
      </w:pPr>
      <w:r w:rsidRPr="00682005">
        <w:rPr>
          <w:lang w:val="en-US"/>
        </w:rPr>
        <w:t>Those with education up to Year 12 (49%), with a TAFE, Trade Certificate, Diploma (47% vs 24% of those with a Bachelor’s degree, 31% of those with a Postgraduate degree)</w:t>
      </w:r>
    </w:p>
    <w:p w14:paraId="7BE19CC6" w14:textId="77777777" w:rsidR="00682005" w:rsidRPr="00682005" w:rsidRDefault="00682005" w:rsidP="00682005">
      <w:pPr>
        <w:pStyle w:val="Listparagraphbullets"/>
      </w:pPr>
      <w:r w:rsidRPr="00682005">
        <w:rPr>
          <w:lang w:val="en-US"/>
        </w:rPr>
        <w:t xml:space="preserve">Those born in a mainly </w:t>
      </w:r>
      <w:proofErr w:type="gramStart"/>
      <w:r w:rsidRPr="00682005">
        <w:rPr>
          <w:lang w:val="en-US"/>
        </w:rPr>
        <w:t>English speaking</w:t>
      </w:r>
      <w:proofErr w:type="gramEnd"/>
      <w:r w:rsidRPr="00682005">
        <w:rPr>
          <w:lang w:val="en-US"/>
        </w:rPr>
        <w:t xml:space="preserve"> country (43% vs 26% of those born in a mainly non-English speaking country)</w:t>
      </w:r>
    </w:p>
    <w:p w14:paraId="1948554A" w14:textId="77777777" w:rsidR="00682005" w:rsidRPr="00682005" w:rsidRDefault="00682005" w:rsidP="00682005">
      <w:r w:rsidRPr="00682005">
        <w:rPr>
          <w:lang w:val="en-US"/>
        </w:rPr>
        <w:t>Sports specific website or app was higher for:</w:t>
      </w:r>
    </w:p>
    <w:p w14:paraId="06FCA704" w14:textId="77777777" w:rsidR="00682005" w:rsidRPr="00682005" w:rsidRDefault="00682005" w:rsidP="00682005">
      <w:pPr>
        <w:pStyle w:val="Listparagraphbullets"/>
      </w:pPr>
      <w:r w:rsidRPr="00682005">
        <w:rPr>
          <w:lang w:val="en-US"/>
        </w:rPr>
        <w:t>Ages 18-24 (37%), 35-44 (37%), 45-54 (37% vs 19% of ages 65-74)</w:t>
      </w:r>
    </w:p>
    <w:p w14:paraId="25A00199" w14:textId="77777777" w:rsidR="00682005" w:rsidRPr="00682005" w:rsidRDefault="00682005" w:rsidP="00682005">
      <w:pPr>
        <w:pStyle w:val="Listparagraphbullets"/>
      </w:pPr>
      <w:r w:rsidRPr="00682005">
        <w:rPr>
          <w:lang w:val="en-US"/>
        </w:rPr>
        <w:t>Those employed full time or part time (33%), students (46% vs 20% of those retired)</w:t>
      </w:r>
    </w:p>
    <w:p w14:paraId="203C3327" w14:textId="5708B980" w:rsidR="00682005" w:rsidRDefault="00682005" w:rsidP="00682005">
      <w:pPr>
        <w:pStyle w:val="Heading4"/>
        <w:rPr>
          <w:lang w:val="en-US"/>
        </w:rPr>
      </w:pPr>
      <w:r>
        <w:rPr>
          <w:lang w:val="en-US"/>
        </w:rPr>
        <w:t>Note</w:t>
      </w:r>
    </w:p>
    <w:p w14:paraId="6B85CC61" w14:textId="413E87C6" w:rsidR="00682005" w:rsidRDefault="00682005" w:rsidP="00682005">
      <w:pPr>
        <w:rPr>
          <w:lang w:val="en-US"/>
        </w:rPr>
      </w:pPr>
      <w:r w:rsidRPr="00682005">
        <w:rPr>
          <w:lang w:val="en-US"/>
        </w:rPr>
        <w:t xml:space="preserve">Net free-to-air includes ‘Commercial free-to-air TV, excluding on-demand’, ‘Commercial free-to-air on-demand TV’, ‘Publicly owned free-to-air TV, excluding on-demand’, and ‘Publicly owned free-to-air on-demand TV’. Net online includes ‘Sports specific website or app’, ‘Free video streaming services’, ‘Online subscription services’, ‘Betting agency website or app’, ‘Pay-per-view services’, and ‘Other websites or </w:t>
      </w:r>
      <w:proofErr w:type="gramStart"/>
      <w:r w:rsidRPr="00682005">
        <w:rPr>
          <w:lang w:val="en-US"/>
        </w:rPr>
        <w:t>apps’</w:t>
      </w:r>
      <w:proofErr w:type="gramEnd"/>
      <w:r w:rsidRPr="00682005">
        <w:rPr>
          <w:lang w:val="en-US"/>
        </w:rPr>
        <w:t>.</w:t>
      </w:r>
    </w:p>
    <w:p w14:paraId="19C053F2" w14:textId="10B702BC" w:rsidR="00B240D5" w:rsidRPr="00682005" w:rsidRDefault="00B240D5" w:rsidP="00B240D5">
      <w:pPr>
        <w:pStyle w:val="Heading4"/>
      </w:pPr>
      <w:r w:rsidRPr="00682005">
        <w:lastRenderedPageBreak/>
        <w:t>Callout</w:t>
      </w:r>
    </w:p>
    <w:p w14:paraId="65F7720C" w14:textId="22B255C4" w:rsidR="00B240D5" w:rsidRPr="00B240D5" w:rsidRDefault="00B240D5" w:rsidP="005E3540">
      <w:pPr>
        <w:pStyle w:val="Listparagraphbullets"/>
        <w:rPr>
          <w:lang w:val="en-US"/>
        </w:rPr>
      </w:pPr>
      <w:r w:rsidRPr="00682005">
        <w:rPr>
          <w:lang w:val="en-US"/>
        </w:rPr>
        <w:t>NET free-to-air TV has decreased as sources of sports content in 2024</w:t>
      </w:r>
      <w:r>
        <w:rPr>
          <w:lang w:val="en-US"/>
        </w:rPr>
        <w:t xml:space="preserve"> (62% vs 75% in 2023)</w:t>
      </w:r>
      <w:r w:rsidRPr="00682005">
        <w:rPr>
          <w:lang w:val="en-US"/>
        </w:rPr>
        <w:t>, main</w:t>
      </w:r>
      <w:r w:rsidR="004412A2">
        <w:rPr>
          <w:lang w:val="en-US"/>
        </w:rPr>
        <w:t>ly</w:t>
      </w:r>
      <w:r w:rsidRPr="00682005">
        <w:rPr>
          <w:lang w:val="en-US"/>
        </w:rPr>
        <w:t xml:space="preserve"> driven by the decline in commercial free-to-air TV</w:t>
      </w:r>
      <w:r>
        <w:rPr>
          <w:lang w:val="en-US"/>
        </w:rPr>
        <w:t xml:space="preserve"> (40% vs 51% in 2023)</w:t>
      </w:r>
      <w:r w:rsidRPr="00682005">
        <w:rPr>
          <w:lang w:val="en-US"/>
        </w:rPr>
        <w:t>, while NET online has increased</w:t>
      </w:r>
      <w:r>
        <w:rPr>
          <w:lang w:val="en-US"/>
        </w:rPr>
        <w:t xml:space="preserve"> (56% vs 47% in 2023)</w:t>
      </w:r>
      <w:r w:rsidRPr="00682005">
        <w:rPr>
          <w:lang w:val="en-US"/>
        </w:rPr>
        <w:t xml:space="preserve">.  </w:t>
      </w:r>
    </w:p>
    <w:p w14:paraId="4175B475" w14:textId="56B89A86" w:rsidR="00682005" w:rsidRDefault="00682005" w:rsidP="00682005">
      <w:pPr>
        <w:pStyle w:val="normal-box"/>
      </w:pPr>
      <w:r w:rsidRPr="00682005">
        <w:t xml:space="preserve">Sports content consumption via free-to-air TV declined significantly in 2024, while consumption via online sources increased. </w:t>
      </w:r>
    </w:p>
    <w:p w14:paraId="7631600F" w14:textId="3EF09ABB" w:rsidR="00682005" w:rsidRDefault="00682005" w:rsidP="00682005">
      <w:pPr>
        <w:pStyle w:val="Heading3"/>
      </w:pPr>
      <w:bookmarkStart w:id="112" w:name="_Toc197964155"/>
      <w:r w:rsidRPr="00682005">
        <w:t>Importance of various features of sports content</w:t>
      </w:r>
      <w:bookmarkEnd w:id="112"/>
    </w:p>
    <w:p w14:paraId="1ADA12DE" w14:textId="77777777" w:rsidR="00682005" w:rsidRDefault="00682005" w:rsidP="00682005">
      <w:pPr>
        <w:rPr>
          <w:lang w:val="en-US"/>
        </w:rPr>
      </w:pPr>
      <w:r w:rsidRPr="00682005">
        <w:rPr>
          <w:lang w:val="en-US"/>
        </w:rPr>
        <w:t xml:space="preserve">The most commonly cited feature of sports content that respondents valued most was its availability on free-to-air broadcast TV (20%). The second most important feature was that it was freely accessible either online or on broadcast TV (16%). </w:t>
      </w:r>
    </w:p>
    <w:p w14:paraId="3840D6A2" w14:textId="2439CBE2" w:rsidR="00077B50" w:rsidRPr="00077B50" w:rsidRDefault="00077B50" w:rsidP="00077B50">
      <w:pPr>
        <w:pStyle w:val="Tablefigureheading"/>
      </w:pPr>
      <w:bookmarkStart w:id="113" w:name="_Toc197964202"/>
      <w:r>
        <w:t xml:space="preserve">Table </w:t>
      </w:r>
      <w:fldSimple w:instr=" SEQ Table \* ARABIC ">
        <w:r>
          <w:rPr>
            <w:noProof/>
          </w:rPr>
          <w:t>10</w:t>
        </w:r>
      </w:fldSimple>
      <w:r>
        <w:tab/>
      </w:r>
      <w:r w:rsidRPr="00682005">
        <w:t>Importance of various features of sports content (%)</w:t>
      </w:r>
      <w:bookmarkEnd w:id="113"/>
    </w:p>
    <w:tbl>
      <w:tblPr>
        <w:tblStyle w:val="TableGrid"/>
        <w:tblW w:w="9020" w:type="dxa"/>
        <w:tblLook w:val="0420" w:firstRow="1" w:lastRow="0" w:firstColumn="0" w:lastColumn="0" w:noHBand="0" w:noVBand="1"/>
      </w:tblPr>
      <w:tblGrid>
        <w:gridCol w:w="3812"/>
        <w:gridCol w:w="1736"/>
        <w:gridCol w:w="1736"/>
        <w:gridCol w:w="1736"/>
      </w:tblGrid>
      <w:tr w:rsidR="00682005" w:rsidRPr="00682005" w14:paraId="168494CA" w14:textId="77777777" w:rsidTr="00077B50">
        <w:trPr>
          <w:trHeight w:val="506"/>
        </w:trPr>
        <w:tc>
          <w:tcPr>
            <w:tcW w:w="3812" w:type="dxa"/>
            <w:shd w:val="clear" w:color="auto" w:fill="081E3E"/>
            <w:hideMark/>
          </w:tcPr>
          <w:p w14:paraId="457E0EDC" w14:textId="77777777" w:rsidR="00682005" w:rsidRPr="00682005" w:rsidRDefault="00682005" w:rsidP="00077B50">
            <w:pPr>
              <w:pStyle w:val="Tablerowcolumnheading"/>
            </w:pPr>
            <w:r w:rsidRPr="00682005">
              <w:t>Feature</w:t>
            </w:r>
          </w:p>
        </w:tc>
        <w:tc>
          <w:tcPr>
            <w:tcW w:w="1736" w:type="dxa"/>
            <w:shd w:val="clear" w:color="auto" w:fill="081E3E"/>
            <w:hideMark/>
          </w:tcPr>
          <w:p w14:paraId="100CF76D" w14:textId="77777777" w:rsidR="00682005" w:rsidRPr="00682005" w:rsidRDefault="00682005" w:rsidP="00077B50">
            <w:pPr>
              <w:pStyle w:val="Tablerowcolumnheadingcentred"/>
            </w:pPr>
            <w:r w:rsidRPr="00682005">
              <w:rPr>
                <w:lang w:val="en-US"/>
              </w:rPr>
              <w:t>2022</w:t>
            </w:r>
          </w:p>
        </w:tc>
        <w:tc>
          <w:tcPr>
            <w:tcW w:w="1736" w:type="dxa"/>
            <w:shd w:val="clear" w:color="auto" w:fill="081E3E"/>
            <w:hideMark/>
          </w:tcPr>
          <w:p w14:paraId="5C7CBA7B" w14:textId="77777777" w:rsidR="00682005" w:rsidRPr="00682005" w:rsidRDefault="00682005" w:rsidP="00077B50">
            <w:pPr>
              <w:pStyle w:val="Tablerowcolumnheadingcentred"/>
            </w:pPr>
            <w:r w:rsidRPr="00682005">
              <w:rPr>
                <w:lang w:val="en-US"/>
              </w:rPr>
              <w:t>2023</w:t>
            </w:r>
          </w:p>
        </w:tc>
        <w:tc>
          <w:tcPr>
            <w:tcW w:w="1736" w:type="dxa"/>
            <w:shd w:val="clear" w:color="auto" w:fill="081E3E"/>
            <w:hideMark/>
          </w:tcPr>
          <w:p w14:paraId="380AEF21" w14:textId="77777777" w:rsidR="00682005" w:rsidRPr="00682005" w:rsidRDefault="00682005" w:rsidP="00077B50">
            <w:pPr>
              <w:pStyle w:val="Tablerowcolumnheadingcentred"/>
            </w:pPr>
            <w:r w:rsidRPr="00682005">
              <w:t>2024</w:t>
            </w:r>
          </w:p>
        </w:tc>
      </w:tr>
      <w:tr w:rsidR="00682005" w:rsidRPr="00682005" w14:paraId="6B9E13B2" w14:textId="77777777" w:rsidTr="00682005">
        <w:trPr>
          <w:trHeight w:val="415"/>
        </w:trPr>
        <w:tc>
          <w:tcPr>
            <w:tcW w:w="3812" w:type="dxa"/>
            <w:hideMark/>
          </w:tcPr>
          <w:p w14:paraId="774CCE04" w14:textId="77777777" w:rsidR="00682005" w:rsidRPr="00077B50" w:rsidRDefault="00682005" w:rsidP="00077B50">
            <w:pPr>
              <w:pStyle w:val="Tabletext"/>
              <w:rPr>
                <w:b/>
                <w:bCs/>
              </w:rPr>
            </w:pPr>
            <w:r w:rsidRPr="00077B50">
              <w:rPr>
                <w:b/>
                <w:bCs/>
                <w:lang w:val="en-US"/>
              </w:rPr>
              <w:t>That it is freely available on broadcast TV</w:t>
            </w:r>
          </w:p>
        </w:tc>
        <w:tc>
          <w:tcPr>
            <w:tcW w:w="1736" w:type="dxa"/>
            <w:hideMark/>
          </w:tcPr>
          <w:p w14:paraId="588857FA" w14:textId="77777777" w:rsidR="00682005" w:rsidRPr="00682005" w:rsidRDefault="00682005" w:rsidP="00077B50">
            <w:pPr>
              <w:pStyle w:val="Tabletextcentred"/>
            </w:pPr>
            <w:r w:rsidRPr="00682005">
              <w:t>24</w:t>
            </w:r>
          </w:p>
        </w:tc>
        <w:tc>
          <w:tcPr>
            <w:tcW w:w="1736" w:type="dxa"/>
            <w:hideMark/>
          </w:tcPr>
          <w:p w14:paraId="01A3FAA6" w14:textId="77777777" w:rsidR="00682005" w:rsidRPr="00682005" w:rsidRDefault="00682005" w:rsidP="00077B50">
            <w:pPr>
              <w:pStyle w:val="Tabletextcentred"/>
            </w:pPr>
            <w:r w:rsidRPr="00682005">
              <w:t>20</w:t>
            </w:r>
          </w:p>
        </w:tc>
        <w:tc>
          <w:tcPr>
            <w:tcW w:w="1736" w:type="dxa"/>
            <w:hideMark/>
          </w:tcPr>
          <w:p w14:paraId="0AD36A34" w14:textId="77777777" w:rsidR="00682005" w:rsidRPr="00682005" w:rsidRDefault="00682005" w:rsidP="00077B50">
            <w:pPr>
              <w:pStyle w:val="Tabletextcentred"/>
            </w:pPr>
            <w:r w:rsidRPr="00682005">
              <w:t>20</w:t>
            </w:r>
          </w:p>
        </w:tc>
      </w:tr>
      <w:tr w:rsidR="00682005" w:rsidRPr="00682005" w14:paraId="56F20D22" w14:textId="77777777" w:rsidTr="00682005">
        <w:trPr>
          <w:trHeight w:val="604"/>
        </w:trPr>
        <w:tc>
          <w:tcPr>
            <w:tcW w:w="3812" w:type="dxa"/>
            <w:hideMark/>
          </w:tcPr>
          <w:p w14:paraId="2A6691F5" w14:textId="77777777" w:rsidR="00682005" w:rsidRPr="00077B50" w:rsidRDefault="00682005" w:rsidP="00077B50">
            <w:pPr>
              <w:pStyle w:val="Tabletext"/>
              <w:rPr>
                <w:b/>
                <w:bCs/>
              </w:rPr>
            </w:pPr>
            <w:r w:rsidRPr="00077B50">
              <w:rPr>
                <w:b/>
                <w:bCs/>
                <w:lang w:val="en-US"/>
              </w:rPr>
              <w:t>That it is freely available either online or on broadcast TV</w:t>
            </w:r>
          </w:p>
        </w:tc>
        <w:tc>
          <w:tcPr>
            <w:tcW w:w="1736" w:type="dxa"/>
            <w:hideMark/>
          </w:tcPr>
          <w:p w14:paraId="3BFA30A8" w14:textId="77777777" w:rsidR="00682005" w:rsidRPr="00682005" w:rsidRDefault="00682005" w:rsidP="00077B50">
            <w:pPr>
              <w:pStyle w:val="Tabletextcentred"/>
            </w:pPr>
            <w:r w:rsidRPr="00682005">
              <w:t>20</w:t>
            </w:r>
          </w:p>
        </w:tc>
        <w:tc>
          <w:tcPr>
            <w:tcW w:w="1736" w:type="dxa"/>
            <w:hideMark/>
          </w:tcPr>
          <w:p w14:paraId="08296FE8" w14:textId="77777777" w:rsidR="00682005" w:rsidRPr="00682005" w:rsidRDefault="00682005" w:rsidP="00077B50">
            <w:pPr>
              <w:pStyle w:val="Tabletextcentred"/>
            </w:pPr>
            <w:r w:rsidRPr="00682005">
              <w:t>16</w:t>
            </w:r>
          </w:p>
        </w:tc>
        <w:tc>
          <w:tcPr>
            <w:tcW w:w="1736" w:type="dxa"/>
            <w:hideMark/>
          </w:tcPr>
          <w:p w14:paraId="38B6C6B6" w14:textId="77777777" w:rsidR="00682005" w:rsidRPr="00682005" w:rsidRDefault="00682005" w:rsidP="00077B50">
            <w:pPr>
              <w:pStyle w:val="Tabletextcentred"/>
            </w:pPr>
            <w:r w:rsidRPr="00682005">
              <w:t>16</w:t>
            </w:r>
          </w:p>
        </w:tc>
      </w:tr>
      <w:tr w:rsidR="00682005" w:rsidRPr="00682005" w14:paraId="32D3ECDA" w14:textId="77777777" w:rsidTr="00682005">
        <w:trPr>
          <w:trHeight w:val="604"/>
        </w:trPr>
        <w:tc>
          <w:tcPr>
            <w:tcW w:w="3812" w:type="dxa"/>
            <w:hideMark/>
          </w:tcPr>
          <w:p w14:paraId="1EEEA31A" w14:textId="77777777" w:rsidR="00682005" w:rsidRPr="00077B50" w:rsidRDefault="00682005" w:rsidP="00077B50">
            <w:pPr>
              <w:pStyle w:val="Tabletext"/>
              <w:rPr>
                <w:b/>
                <w:bCs/>
              </w:rPr>
            </w:pPr>
            <w:r w:rsidRPr="00077B50">
              <w:rPr>
                <w:b/>
                <w:bCs/>
                <w:lang w:val="en-US"/>
              </w:rPr>
              <w:t>That it is freely available online</w:t>
            </w:r>
          </w:p>
        </w:tc>
        <w:tc>
          <w:tcPr>
            <w:tcW w:w="1736" w:type="dxa"/>
            <w:hideMark/>
          </w:tcPr>
          <w:p w14:paraId="43F3D671" w14:textId="65424CAF" w:rsidR="00682005" w:rsidRPr="00682005" w:rsidRDefault="00682005" w:rsidP="00077B50">
            <w:pPr>
              <w:pStyle w:val="Tabletextcentred"/>
            </w:pPr>
            <w:r>
              <w:rPr>
                <w:lang w:val="en-US"/>
              </w:rPr>
              <w:t>N/A</w:t>
            </w:r>
          </w:p>
        </w:tc>
        <w:tc>
          <w:tcPr>
            <w:tcW w:w="1736" w:type="dxa"/>
            <w:hideMark/>
          </w:tcPr>
          <w:p w14:paraId="7C767727" w14:textId="77777777" w:rsidR="00682005" w:rsidRPr="00682005" w:rsidRDefault="00682005" w:rsidP="00077B50">
            <w:pPr>
              <w:pStyle w:val="Tabletextcentred"/>
            </w:pPr>
            <w:r w:rsidRPr="00682005">
              <w:t>8</w:t>
            </w:r>
          </w:p>
        </w:tc>
        <w:tc>
          <w:tcPr>
            <w:tcW w:w="1736" w:type="dxa"/>
            <w:hideMark/>
          </w:tcPr>
          <w:p w14:paraId="67C605A8" w14:textId="77777777" w:rsidR="00682005" w:rsidRPr="00682005" w:rsidRDefault="00682005" w:rsidP="00077B50">
            <w:pPr>
              <w:pStyle w:val="Tabletextcentred"/>
            </w:pPr>
            <w:r w:rsidRPr="00682005">
              <w:t>8</w:t>
            </w:r>
          </w:p>
        </w:tc>
      </w:tr>
      <w:tr w:rsidR="00682005" w:rsidRPr="00682005" w14:paraId="066DC043" w14:textId="77777777" w:rsidTr="00682005">
        <w:trPr>
          <w:trHeight w:val="415"/>
        </w:trPr>
        <w:tc>
          <w:tcPr>
            <w:tcW w:w="3812" w:type="dxa"/>
            <w:hideMark/>
          </w:tcPr>
          <w:p w14:paraId="0732337A" w14:textId="77777777" w:rsidR="00682005" w:rsidRPr="00077B50" w:rsidRDefault="00682005" w:rsidP="00077B50">
            <w:pPr>
              <w:pStyle w:val="Tabletext"/>
              <w:rPr>
                <w:b/>
                <w:bCs/>
              </w:rPr>
            </w:pPr>
            <w:r w:rsidRPr="00077B50">
              <w:rPr>
                <w:b/>
                <w:bCs/>
                <w:lang w:val="en-US"/>
              </w:rPr>
              <w:t>That the game/event is shown in full</w:t>
            </w:r>
          </w:p>
        </w:tc>
        <w:tc>
          <w:tcPr>
            <w:tcW w:w="1736" w:type="dxa"/>
            <w:hideMark/>
          </w:tcPr>
          <w:p w14:paraId="2BED7F5A" w14:textId="1C03365B" w:rsidR="00682005" w:rsidRPr="00682005" w:rsidRDefault="00682005" w:rsidP="00077B50">
            <w:pPr>
              <w:pStyle w:val="Tabletextcentred"/>
            </w:pPr>
            <w:r>
              <w:rPr>
                <w:lang w:val="en-US"/>
              </w:rPr>
              <w:t>N/A</w:t>
            </w:r>
          </w:p>
        </w:tc>
        <w:tc>
          <w:tcPr>
            <w:tcW w:w="1736" w:type="dxa"/>
            <w:hideMark/>
          </w:tcPr>
          <w:p w14:paraId="513B63BB" w14:textId="77777777" w:rsidR="00682005" w:rsidRPr="00682005" w:rsidRDefault="00682005" w:rsidP="00077B50">
            <w:pPr>
              <w:pStyle w:val="Tabletextcentred"/>
            </w:pPr>
            <w:r w:rsidRPr="00682005">
              <w:t>8</w:t>
            </w:r>
          </w:p>
        </w:tc>
        <w:tc>
          <w:tcPr>
            <w:tcW w:w="1736" w:type="dxa"/>
            <w:hideMark/>
          </w:tcPr>
          <w:p w14:paraId="6E6DD413" w14:textId="77777777" w:rsidR="00682005" w:rsidRPr="00682005" w:rsidRDefault="00682005" w:rsidP="00077B50">
            <w:pPr>
              <w:pStyle w:val="Tabletextcentred"/>
            </w:pPr>
            <w:r w:rsidRPr="00682005">
              <w:t>6</w:t>
            </w:r>
          </w:p>
        </w:tc>
      </w:tr>
      <w:tr w:rsidR="00682005" w:rsidRPr="00682005" w14:paraId="4E428AC2" w14:textId="77777777" w:rsidTr="00682005">
        <w:trPr>
          <w:trHeight w:val="415"/>
        </w:trPr>
        <w:tc>
          <w:tcPr>
            <w:tcW w:w="3812" w:type="dxa"/>
            <w:hideMark/>
          </w:tcPr>
          <w:p w14:paraId="3B75786C" w14:textId="77777777" w:rsidR="00682005" w:rsidRPr="00077B50" w:rsidRDefault="00682005" w:rsidP="00077B50">
            <w:pPr>
              <w:pStyle w:val="Tabletext"/>
              <w:rPr>
                <w:b/>
                <w:bCs/>
              </w:rPr>
            </w:pPr>
            <w:r w:rsidRPr="00077B50">
              <w:rPr>
                <w:b/>
                <w:bCs/>
                <w:lang w:val="en-US"/>
              </w:rPr>
              <w:t>That it is available on-demand so I can watch matches/events when I want to watch them</w:t>
            </w:r>
          </w:p>
        </w:tc>
        <w:tc>
          <w:tcPr>
            <w:tcW w:w="1736" w:type="dxa"/>
            <w:hideMark/>
          </w:tcPr>
          <w:p w14:paraId="249995E9" w14:textId="77777777" w:rsidR="00682005" w:rsidRPr="00682005" w:rsidRDefault="00682005" w:rsidP="00077B50">
            <w:pPr>
              <w:pStyle w:val="Tabletextcentred"/>
            </w:pPr>
            <w:r w:rsidRPr="00682005">
              <w:t>8</w:t>
            </w:r>
          </w:p>
        </w:tc>
        <w:tc>
          <w:tcPr>
            <w:tcW w:w="1736" w:type="dxa"/>
            <w:hideMark/>
          </w:tcPr>
          <w:p w14:paraId="3318DAD8" w14:textId="77777777" w:rsidR="00682005" w:rsidRPr="00682005" w:rsidRDefault="00682005" w:rsidP="00077B50">
            <w:pPr>
              <w:pStyle w:val="Tabletextcentred"/>
            </w:pPr>
            <w:r w:rsidRPr="00682005">
              <w:t>6</w:t>
            </w:r>
          </w:p>
        </w:tc>
        <w:tc>
          <w:tcPr>
            <w:tcW w:w="1736" w:type="dxa"/>
            <w:hideMark/>
          </w:tcPr>
          <w:p w14:paraId="5B906A15" w14:textId="77777777" w:rsidR="00682005" w:rsidRPr="00682005" w:rsidRDefault="00682005" w:rsidP="00077B50">
            <w:pPr>
              <w:pStyle w:val="Tabletextcentred"/>
            </w:pPr>
            <w:r w:rsidRPr="00682005">
              <w:t>5</w:t>
            </w:r>
          </w:p>
        </w:tc>
      </w:tr>
      <w:tr w:rsidR="00682005" w:rsidRPr="00682005" w14:paraId="311A5980" w14:textId="77777777" w:rsidTr="00682005">
        <w:trPr>
          <w:trHeight w:val="896"/>
        </w:trPr>
        <w:tc>
          <w:tcPr>
            <w:tcW w:w="3812" w:type="dxa"/>
            <w:hideMark/>
          </w:tcPr>
          <w:p w14:paraId="69D21A3A" w14:textId="77777777" w:rsidR="00682005" w:rsidRPr="00077B50" w:rsidRDefault="00682005" w:rsidP="00077B50">
            <w:pPr>
              <w:pStyle w:val="Tabletext"/>
              <w:rPr>
                <w:b/>
                <w:bCs/>
              </w:rPr>
            </w:pPr>
            <w:r w:rsidRPr="00077B50">
              <w:rPr>
                <w:b/>
                <w:bCs/>
                <w:lang w:val="en-US"/>
              </w:rPr>
              <w:lastRenderedPageBreak/>
              <w:t>That it is easily accessible, even if I have to pay for it</w:t>
            </w:r>
          </w:p>
        </w:tc>
        <w:tc>
          <w:tcPr>
            <w:tcW w:w="1736" w:type="dxa"/>
            <w:hideMark/>
          </w:tcPr>
          <w:p w14:paraId="3C451689" w14:textId="77777777" w:rsidR="00682005" w:rsidRPr="00682005" w:rsidRDefault="00682005" w:rsidP="00077B50">
            <w:pPr>
              <w:pStyle w:val="Tabletextcentred"/>
            </w:pPr>
            <w:r w:rsidRPr="00682005">
              <w:t>7</w:t>
            </w:r>
          </w:p>
        </w:tc>
        <w:tc>
          <w:tcPr>
            <w:tcW w:w="1736" w:type="dxa"/>
            <w:hideMark/>
          </w:tcPr>
          <w:p w14:paraId="417E5C16" w14:textId="77777777" w:rsidR="00682005" w:rsidRPr="00682005" w:rsidRDefault="00682005" w:rsidP="00077B50">
            <w:pPr>
              <w:pStyle w:val="Tabletextcentred"/>
            </w:pPr>
            <w:r w:rsidRPr="00682005">
              <w:t>4</w:t>
            </w:r>
          </w:p>
        </w:tc>
        <w:tc>
          <w:tcPr>
            <w:tcW w:w="1736" w:type="dxa"/>
            <w:hideMark/>
          </w:tcPr>
          <w:p w14:paraId="279F9B6D" w14:textId="77777777" w:rsidR="00682005" w:rsidRPr="00682005" w:rsidRDefault="00682005" w:rsidP="00077B50">
            <w:pPr>
              <w:pStyle w:val="Tabletextcentred"/>
            </w:pPr>
            <w:r w:rsidRPr="00682005">
              <w:t>4</w:t>
            </w:r>
          </w:p>
        </w:tc>
      </w:tr>
      <w:tr w:rsidR="00682005" w:rsidRPr="00682005" w14:paraId="3AEE69D1" w14:textId="77777777" w:rsidTr="00682005">
        <w:trPr>
          <w:trHeight w:val="415"/>
        </w:trPr>
        <w:tc>
          <w:tcPr>
            <w:tcW w:w="3812" w:type="dxa"/>
            <w:hideMark/>
          </w:tcPr>
          <w:p w14:paraId="5AE8401E" w14:textId="77777777" w:rsidR="00682005" w:rsidRPr="00077B50" w:rsidRDefault="00682005" w:rsidP="00077B50">
            <w:pPr>
              <w:pStyle w:val="Tabletext"/>
              <w:rPr>
                <w:b/>
                <w:bCs/>
              </w:rPr>
            </w:pPr>
            <w:r w:rsidRPr="00077B50">
              <w:rPr>
                <w:b/>
                <w:bCs/>
                <w:lang w:val="en-US"/>
              </w:rPr>
              <w:t>That the sports season or series is shown in full</w:t>
            </w:r>
          </w:p>
        </w:tc>
        <w:tc>
          <w:tcPr>
            <w:tcW w:w="1736" w:type="dxa"/>
            <w:hideMark/>
          </w:tcPr>
          <w:p w14:paraId="1AF096B8" w14:textId="6387D02A" w:rsidR="00682005" w:rsidRPr="00682005" w:rsidRDefault="00682005" w:rsidP="00077B50">
            <w:pPr>
              <w:pStyle w:val="Tabletextcentred"/>
            </w:pPr>
            <w:r>
              <w:rPr>
                <w:lang w:val="en-US"/>
              </w:rPr>
              <w:t>N/A</w:t>
            </w:r>
          </w:p>
        </w:tc>
        <w:tc>
          <w:tcPr>
            <w:tcW w:w="1736" w:type="dxa"/>
            <w:hideMark/>
          </w:tcPr>
          <w:p w14:paraId="1AD2BFD4" w14:textId="77777777" w:rsidR="00682005" w:rsidRPr="00682005" w:rsidRDefault="00682005" w:rsidP="00077B50">
            <w:pPr>
              <w:pStyle w:val="Tabletextcentred"/>
            </w:pPr>
            <w:r w:rsidRPr="00682005">
              <w:t>3</w:t>
            </w:r>
          </w:p>
        </w:tc>
        <w:tc>
          <w:tcPr>
            <w:tcW w:w="1736" w:type="dxa"/>
            <w:hideMark/>
          </w:tcPr>
          <w:p w14:paraId="2215D739" w14:textId="77777777" w:rsidR="00682005" w:rsidRPr="00682005" w:rsidRDefault="00682005" w:rsidP="00077B50">
            <w:pPr>
              <w:pStyle w:val="Tabletextcentred"/>
            </w:pPr>
            <w:r w:rsidRPr="00682005">
              <w:t>2</w:t>
            </w:r>
          </w:p>
        </w:tc>
      </w:tr>
      <w:tr w:rsidR="00682005" w:rsidRPr="00682005" w14:paraId="4B230EBF" w14:textId="77777777" w:rsidTr="00682005">
        <w:trPr>
          <w:trHeight w:val="415"/>
        </w:trPr>
        <w:tc>
          <w:tcPr>
            <w:tcW w:w="3812" w:type="dxa"/>
            <w:hideMark/>
          </w:tcPr>
          <w:p w14:paraId="675E5509" w14:textId="77777777" w:rsidR="00682005" w:rsidRPr="00077B50" w:rsidRDefault="00682005" w:rsidP="00077B50">
            <w:pPr>
              <w:pStyle w:val="Tabletext"/>
              <w:rPr>
                <w:b/>
                <w:bCs/>
              </w:rPr>
            </w:pPr>
            <w:r w:rsidRPr="00077B50">
              <w:rPr>
                <w:b/>
                <w:bCs/>
              </w:rPr>
              <w:t>Other (specify)</w:t>
            </w:r>
          </w:p>
        </w:tc>
        <w:tc>
          <w:tcPr>
            <w:tcW w:w="1736" w:type="dxa"/>
            <w:hideMark/>
          </w:tcPr>
          <w:p w14:paraId="28F11981" w14:textId="77777777" w:rsidR="00682005" w:rsidRPr="00682005" w:rsidRDefault="00682005" w:rsidP="00077B50">
            <w:pPr>
              <w:pStyle w:val="Tabletextcentred"/>
            </w:pPr>
            <w:r w:rsidRPr="00682005">
              <w:t>1</w:t>
            </w:r>
          </w:p>
        </w:tc>
        <w:tc>
          <w:tcPr>
            <w:tcW w:w="1736" w:type="dxa"/>
            <w:hideMark/>
          </w:tcPr>
          <w:p w14:paraId="446C3E88" w14:textId="77777777" w:rsidR="00682005" w:rsidRPr="00682005" w:rsidRDefault="00682005" w:rsidP="00077B50">
            <w:pPr>
              <w:pStyle w:val="Tabletextcentred"/>
            </w:pPr>
            <w:r w:rsidRPr="00682005">
              <w:t>0.2</w:t>
            </w:r>
          </w:p>
        </w:tc>
        <w:tc>
          <w:tcPr>
            <w:tcW w:w="1736" w:type="dxa"/>
            <w:hideMark/>
          </w:tcPr>
          <w:p w14:paraId="07A7CAFD" w14:textId="77777777" w:rsidR="00682005" w:rsidRPr="00682005" w:rsidRDefault="00682005" w:rsidP="00077B50">
            <w:pPr>
              <w:pStyle w:val="Tabletextcentred"/>
            </w:pPr>
            <w:r w:rsidRPr="00682005">
              <w:t>0.2</w:t>
            </w:r>
          </w:p>
        </w:tc>
      </w:tr>
      <w:tr w:rsidR="00682005" w:rsidRPr="00682005" w14:paraId="527F8B6C" w14:textId="77777777" w:rsidTr="00682005">
        <w:trPr>
          <w:trHeight w:val="415"/>
        </w:trPr>
        <w:tc>
          <w:tcPr>
            <w:tcW w:w="3812" w:type="dxa"/>
            <w:hideMark/>
          </w:tcPr>
          <w:p w14:paraId="1AF99021" w14:textId="77777777" w:rsidR="00682005" w:rsidRPr="00077B50" w:rsidRDefault="00682005" w:rsidP="00077B50">
            <w:pPr>
              <w:pStyle w:val="Tabletext"/>
              <w:rPr>
                <w:b/>
                <w:bCs/>
              </w:rPr>
            </w:pPr>
            <w:r w:rsidRPr="00077B50">
              <w:rPr>
                <w:b/>
                <w:bCs/>
              </w:rPr>
              <w:t>I don't watch sports</w:t>
            </w:r>
          </w:p>
        </w:tc>
        <w:tc>
          <w:tcPr>
            <w:tcW w:w="1736" w:type="dxa"/>
            <w:hideMark/>
          </w:tcPr>
          <w:p w14:paraId="731AF430" w14:textId="462501BB" w:rsidR="00682005" w:rsidRPr="00682005" w:rsidRDefault="00682005" w:rsidP="00077B50">
            <w:pPr>
              <w:pStyle w:val="Tabletextcentred"/>
            </w:pPr>
            <w:r>
              <w:rPr>
                <w:lang w:val="en-US"/>
              </w:rPr>
              <w:t>N/A</w:t>
            </w:r>
          </w:p>
        </w:tc>
        <w:tc>
          <w:tcPr>
            <w:tcW w:w="1736" w:type="dxa"/>
            <w:hideMark/>
          </w:tcPr>
          <w:p w14:paraId="6C16CA19" w14:textId="77777777" w:rsidR="00682005" w:rsidRPr="00682005" w:rsidRDefault="00682005" w:rsidP="00077B50">
            <w:pPr>
              <w:pStyle w:val="Tabletextcentred"/>
            </w:pPr>
            <w:r w:rsidRPr="00682005">
              <w:t>35</w:t>
            </w:r>
          </w:p>
        </w:tc>
        <w:tc>
          <w:tcPr>
            <w:tcW w:w="1736" w:type="dxa"/>
            <w:hideMark/>
          </w:tcPr>
          <w:p w14:paraId="41541A3E" w14:textId="77777777" w:rsidR="00682005" w:rsidRPr="00682005" w:rsidRDefault="00682005" w:rsidP="00077B50">
            <w:pPr>
              <w:pStyle w:val="Tabletextcentred"/>
            </w:pPr>
            <w:r w:rsidRPr="00682005">
              <w:t>37</w:t>
            </w:r>
          </w:p>
        </w:tc>
      </w:tr>
    </w:tbl>
    <w:p w14:paraId="3407BC4B" w14:textId="77777777" w:rsidR="00682005" w:rsidRPr="00682005" w:rsidRDefault="00682005" w:rsidP="00682005">
      <w:pPr>
        <w:pStyle w:val="FootnoteText"/>
      </w:pPr>
      <w:r w:rsidRPr="00682005">
        <w:rPr>
          <w:lang w:val="en-GB"/>
        </w:rPr>
        <w:t xml:space="preserve">Source: </w:t>
      </w:r>
      <w:r w:rsidRPr="00682005">
        <w:rPr>
          <w:lang w:val="en-US"/>
        </w:rPr>
        <w:t>NEW20. Thinking about access to watching sports, which of the following features is the MOST important to you?</w:t>
      </w:r>
    </w:p>
    <w:p w14:paraId="27CF6137" w14:textId="77777777" w:rsidR="00682005" w:rsidRPr="00682005" w:rsidRDefault="00682005" w:rsidP="00682005">
      <w:pPr>
        <w:pStyle w:val="FootnoteText"/>
      </w:pPr>
      <w:r w:rsidRPr="00682005">
        <w:rPr>
          <w:lang w:val="en-GB"/>
        </w:rPr>
        <w:t xml:space="preserve">Base: TVCS, All respondents. 2024: n=3,890. 2023: n=3,861. 2022: n=4,016. </w:t>
      </w:r>
    </w:p>
    <w:p w14:paraId="59D137E5" w14:textId="731839F2" w:rsidR="00682005" w:rsidRDefault="00682005" w:rsidP="00682005">
      <w:pPr>
        <w:pStyle w:val="FootnoteText"/>
        <w:rPr>
          <w:lang w:val="en-GB"/>
        </w:rPr>
      </w:pPr>
      <w:r w:rsidRPr="00682005">
        <w:rPr>
          <w:lang w:val="en-GB"/>
        </w:rPr>
        <w:t>Notes: Don’t know/refused responses not shown: 2024 DK = 0.1%, Ref = 0.2%. 2023 DK = 0.1%, Ref = 0%. 2022 Dk=1%, Ref=0.2</w:t>
      </w:r>
      <w:proofErr w:type="gramStart"/>
      <w:r w:rsidRPr="00682005">
        <w:rPr>
          <w:lang w:val="en-GB"/>
        </w:rPr>
        <w:t>%  Note</w:t>
      </w:r>
      <w:proofErr w:type="gramEnd"/>
      <w:r w:rsidRPr="00682005">
        <w:rPr>
          <w:lang w:val="en-GB"/>
        </w:rPr>
        <w:t xml:space="preserve"> that in 2023, the base for NEW20 was changed to ‘All TVCS respondents’. The 2022 data on this slide has been rebased to all TVCS respondents to be comparable with 2023 data, and is different to what is reported in the 2022 report. </w:t>
      </w:r>
      <w:r w:rsidRPr="00682005">
        <w:rPr>
          <w:lang w:val="en-US"/>
        </w:rPr>
        <w:t>Significance testing not conducted between 2022 and 2023 due to code frame additions / differences in 2023.</w:t>
      </w:r>
    </w:p>
    <w:p w14:paraId="3DDCDEA3" w14:textId="77777777" w:rsidR="00682005" w:rsidRPr="00682005" w:rsidRDefault="00682005" w:rsidP="00682005">
      <w:pPr>
        <w:pStyle w:val="Heading4"/>
      </w:pPr>
      <w:r w:rsidRPr="00682005">
        <w:t>Subgroups</w:t>
      </w:r>
    </w:p>
    <w:p w14:paraId="5D55FB70" w14:textId="77777777" w:rsidR="00682005" w:rsidRPr="00682005" w:rsidRDefault="00682005" w:rsidP="00682005">
      <w:r w:rsidRPr="00682005">
        <w:rPr>
          <w:lang w:val="en-US"/>
        </w:rPr>
        <w:t>That it is freely available on broadcast TV was higher for:</w:t>
      </w:r>
    </w:p>
    <w:p w14:paraId="469BEAED" w14:textId="77777777" w:rsidR="00682005" w:rsidRPr="00682005" w:rsidRDefault="00682005" w:rsidP="00682005">
      <w:pPr>
        <w:pStyle w:val="Listparagraphbullets"/>
      </w:pPr>
      <w:r w:rsidRPr="00682005">
        <w:rPr>
          <w:lang w:val="en-US"/>
        </w:rPr>
        <w:t>Men (22% vs 18% of women)</w:t>
      </w:r>
    </w:p>
    <w:p w14:paraId="66906DDF" w14:textId="77777777" w:rsidR="00682005" w:rsidRPr="00682005" w:rsidRDefault="00682005" w:rsidP="00682005">
      <w:pPr>
        <w:pStyle w:val="Listparagraphbullets"/>
      </w:pPr>
      <w:r w:rsidRPr="00682005">
        <w:rPr>
          <w:lang w:val="en-US"/>
        </w:rPr>
        <w:t>Ages 45-54 (20%), 55-64 (26%), 65-74 (34%), 75+ (36% vs 8% of ages 18-24, 9% of ages 25-34, 14% of ages 35-44)</w:t>
      </w:r>
    </w:p>
    <w:p w14:paraId="4DD3F3CE" w14:textId="77777777" w:rsidR="00682005" w:rsidRPr="00682005" w:rsidRDefault="00682005" w:rsidP="00682005">
      <w:pPr>
        <w:pStyle w:val="Listparagraphbullets"/>
      </w:pPr>
      <w:r w:rsidRPr="00682005">
        <w:rPr>
          <w:lang w:val="en-US"/>
        </w:rPr>
        <w:t>Those living outside a capital city (25% vs 16% of those living in a capital city)</w:t>
      </w:r>
    </w:p>
    <w:p w14:paraId="573CFFF9" w14:textId="77777777" w:rsidR="00682005" w:rsidRPr="00682005" w:rsidRDefault="00682005" w:rsidP="00682005">
      <w:pPr>
        <w:pStyle w:val="Listparagraphbullets"/>
      </w:pPr>
      <w:r w:rsidRPr="00682005">
        <w:rPr>
          <w:lang w:val="en-US"/>
        </w:rPr>
        <w:lastRenderedPageBreak/>
        <w:t>Those without children in the household (24% vs 15% of those with dependent children and 9% of adults living in a share house)</w:t>
      </w:r>
    </w:p>
    <w:p w14:paraId="5A34E100" w14:textId="77777777" w:rsidR="00682005" w:rsidRPr="00682005" w:rsidRDefault="00682005" w:rsidP="00682005">
      <w:pPr>
        <w:pStyle w:val="Listparagraphbullets"/>
      </w:pPr>
      <w:r w:rsidRPr="00682005">
        <w:rPr>
          <w:lang w:val="en-US"/>
        </w:rPr>
        <w:t xml:space="preserve">Those born in a mainly </w:t>
      </w:r>
      <w:proofErr w:type="gramStart"/>
      <w:r w:rsidRPr="00682005">
        <w:rPr>
          <w:lang w:val="en-US"/>
        </w:rPr>
        <w:t>English speaking</w:t>
      </w:r>
      <w:proofErr w:type="gramEnd"/>
      <w:r w:rsidRPr="00682005">
        <w:rPr>
          <w:lang w:val="en-US"/>
        </w:rPr>
        <w:t xml:space="preserve"> country (21% vs 14% of those born in a mainly non-English speaking country)</w:t>
      </w:r>
    </w:p>
    <w:p w14:paraId="39A8AC45" w14:textId="77777777" w:rsidR="00682005" w:rsidRPr="00682005" w:rsidRDefault="00682005" w:rsidP="00682005">
      <w:pPr>
        <w:pStyle w:val="Listparagraphbullets"/>
      </w:pPr>
      <w:r w:rsidRPr="00682005">
        <w:rPr>
          <w:lang w:val="en-US"/>
        </w:rPr>
        <w:t>Those without fixed home internet (28% vs 19% of those with fixed home internet)</w:t>
      </w:r>
    </w:p>
    <w:p w14:paraId="16E5A2CB" w14:textId="77777777" w:rsidR="00682005" w:rsidRPr="00682005" w:rsidRDefault="00682005" w:rsidP="00682005">
      <w:pPr>
        <w:pStyle w:val="Listparagraphbullets"/>
      </w:pPr>
      <w:r w:rsidRPr="00682005">
        <w:rPr>
          <w:lang w:val="en-US"/>
        </w:rPr>
        <w:t>Those with access to an external free-to-air television aerial, antenna, or broadcast signal (24% vs 12% of those without)</w:t>
      </w:r>
    </w:p>
    <w:p w14:paraId="02A3036B" w14:textId="77777777" w:rsidR="00682005" w:rsidRPr="00682005" w:rsidRDefault="00682005" w:rsidP="00682005">
      <w:pPr>
        <w:pStyle w:val="Listparagraphbullets"/>
      </w:pPr>
      <w:r w:rsidRPr="00682005">
        <w:rPr>
          <w:lang w:val="en-US"/>
        </w:rPr>
        <w:t>Those watching commercial free-to-air TV in P7D (28% vs 26% of those watching publicly owned free-to-air TV)</w:t>
      </w:r>
    </w:p>
    <w:p w14:paraId="058CDF07" w14:textId="4ECC69CE" w:rsidR="00682005" w:rsidRPr="00682005" w:rsidRDefault="00682005" w:rsidP="00682005">
      <w:pPr>
        <w:pStyle w:val="normal-box"/>
      </w:pPr>
      <w:r w:rsidRPr="00682005">
        <w:t>The most important feature of sports content was its availability on broadcast TV (with online access to sports content also being important).</w:t>
      </w:r>
    </w:p>
    <w:p w14:paraId="65CD31B3" w14:textId="63B903FA" w:rsidR="00682005" w:rsidRPr="00682005" w:rsidRDefault="00682005" w:rsidP="00682005">
      <w:pPr>
        <w:pStyle w:val="Heading3"/>
      </w:pPr>
      <w:bookmarkStart w:id="114" w:name="_Toc197964156"/>
      <w:r w:rsidRPr="00682005">
        <w:t>Whether sports content consumed was men’s, women’s, or both</w:t>
      </w:r>
      <w:bookmarkEnd w:id="114"/>
    </w:p>
    <w:p w14:paraId="32D6C096" w14:textId="25DA12B5" w:rsidR="00682005" w:rsidRPr="00682005" w:rsidRDefault="00682005" w:rsidP="00682005">
      <w:r w:rsidRPr="00682005">
        <w:rPr>
          <w:lang w:val="en-US"/>
        </w:rPr>
        <w:t xml:space="preserve">Consumption of men’s sports (51%) in the past 7 days declined in 2024, with increasingly more respondents consuming both men’s and women’s sport (45%) or women’s sport (4%). (Note that fieldwork for the survey in 2024 was conducted outside of the grand final window). </w:t>
      </w:r>
    </w:p>
    <w:p w14:paraId="2C0CA758" w14:textId="71F34CCF" w:rsidR="00682005" w:rsidRPr="00682005" w:rsidRDefault="00682005" w:rsidP="00682005">
      <w:pPr>
        <w:pStyle w:val="FootnoteText"/>
      </w:pPr>
      <w:r w:rsidRPr="00682005">
        <w:rPr>
          <w:noProof/>
        </w:rPr>
        <w:drawing>
          <wp:inline distT="0" distB="0" distL="0" distR="0" wp14:anchorId="47EF875D" wp14:editId="12118D52">
            <wp:extent cx="6015990" cy="3202305"/>
            <wp:effectExtent l="0" t="0" r="3810" b="0"/>
            <wp:docPr id="19700016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01659" name="Picture 1">
                      <a:extLst>
                        <a:ext uri="{C183D7F6-B498-43B3-948B-1728B52AA6E4}">
                          <adec:decorative xmlns:adec="http://schemas.microsoft.com/office/drawing/2017/decorative" val="1"/>
                        </a:ext>
                      </a:extLst>
                    </pic:cNvPr>
                    <pic:cNvPicPr/>
                  </pic:nvPicPr>
                  <pic:blipFill>
                    <a:blip r:embed="rId115"/>
                    <a:stretch>
                      <a:fillRect/>
                    </a:stretch>
                  </pic:blipFill>
                  <pic:spPr>
                    <a:xfrm>
                      <a:off x="0" y="0"/>
                      <a:ext cx="6015990" cy="3202305"/>
                    </a:xfrm>
                    <a:prstGeom prst="rect">
                      <a:avLst/>
                    </a:prstGeom>
                  </pic:spPr>
                </pic:pic>
              </a:graphicData>
            </a:graphic>
          </wp:inline>
        </w:drawing>
      </w:r>
      <w:r w:rsidRPr="00682005">
        <w:rPr>
          <w:lang w:val="en-GB"/>
        </w:rPr>
        <w:t xml:space="preserve">Source: </w:t>
      </w:r>
      <w:r w:rsidRPr="00682005">
        <w:t>E3.</w:t>
      </w:r>
      <w:r w:rsidRPr="00682005">
        <w:rPr>
          <w:lang w:val="en-US"/>
        </w:rPr>
        <w:t xml:space="preserve"> Were the sports programs you watched or listened to focused on:</w:t>
      </w:r>
      <w:r w:rsidRPr="00682005">
        <w:t xml:space="preserve"> </w:t>
      </w:r>
    </w:p>
    <w:p w14:paraId="7C7CA405" w14:textId="77777777" w:rsidR="00682005" w:rsidRPr="00682005" w:rsidRDefault="00682005" w:rsidP="00682005">
      <w:pPr>
        <w:pStyle w:val="FootnoteText"/>
      </w:pPr>
      <w:r w:rsidRPr="00682005">
        <w:rPr>
          <w:lang w:val="en-GB"/>
        </w:rPr>
        <w:t>Base: TVCS, Respondents who consumed sports content in the past 7 days. 2024: n=1,561. 2023: n=2,023.  2022: n=1,956. 2021 n=1,924.</w:t>
      </w:r>
    </w:p>
    <w:p w14:paraId="54AD57D7" w14:textId="77777777" w:rsidR="00682005" w:rsidRDefault="00682005" w:rsidP="00682005">
      <w:pPr>
        <w:pStyle w:val="FootnoteText"/>
        <w:rPr>
          <w:lang w:val="en-GB"/>
        </w:rPr>
      </w:pPr>
      <w:r w:rsidRPr="00682005">
        <w:rPr>
          <w:lang w:val="en-GB"/>
        </w:rPr>
        <w:lastRenderedPageBreak/>
        <w:t>Notes: Don’t know/refused responses not shown: 2024 DK = 0.1%, Ref = 0%. 2023 DK and Ref = 0%. 2022 DK = 0.1%, Ref = 0.1%, 2021 DK = 0.2, Ref = 0%.</w:t>
      </w:r>
    </w:p>
    <w:p w14:paraId="0BAD094F" w14:textId="77777777" w:rsidR="00EC383D" w:rsidRDefault="00EC383D" w:rsidP="00682005">
      <w:pPr>
        <w:pStyle w:val="FootnoteText"/>
        <w:rPr>
          <w:lang w:val="en-GB"/>
        </w:rPr>
      </w:pPr>
    </w:p>
    <w:p w14:paraId="46C11EFF" w14:textId="6BA1598F" w:rsidR="00EC383D" w:rsidRDefault="00EC383D" w:rsidP="00EC383D">
      <w:r>
        <w:t xml:space="preserve">Bar chart showing the percentage distribution of sports programs watched or listened to, categorised by the focus on men's sport, women's sport, or both for the years 2021 to 2024. </w:t>
      </w:r>
    </w:p>
    <w:p w14:paraId="79CEFCB1" w14:textId="77777777" w:rsidR="00EC383D" w:rsidRDefault="00EC383D" w:rsidP="00EC383D">
      <w:r>
        <w:t>2024: Men's sport - 51%, Women's sport - 4%, Both - 45%</w:t>
      </w:r>
    </w:p>
    <w:p w14:paraId="14C10D43" w14:textId="77777777" w:rsidR="00EC383D" w:rsidRDefault="00EC383D" w:rsidP="00EC383D">
      <w:r>
        <w:t>2023: Men's sport - 58%, Women's sport - 2%, Both - 40%</w:t>
      </w:r>
    </w:p>
    <w:p w14:paraId="4D2679AA" w14:textId="77777777" w:rsidR="00EC383D" w:rsidRDefault="00EC383D" w:rsidP="00EC383D">
      <w:r>
        <w:t>2022: Men's sport - 59%, Women's sport - 2%, Both - 39%</w:t>
      </w:r>
    </w:p>
    <w:p w14:paraId="0B1CE5C6" w14:textId="58163CAF" w:rsidR="00EC383D" w:rsidRPr="00682005" w:rsidRDefault="00EC383D" w:rsidP="00EC383D">
      <w:r>
        <w:t>2021: Men's sport - 61%, Women's sport - 3%, Both - 35%</w:t>
      </w:r>
    </w:p>
    <w:p w14:paraId="017D57E7" w14:textId="77777777" w:rsidR="00682005" w:rsidRPr="00682005" w:rsidRDefault="00682005" w:rsidP="00682005">
      <w:pPr>
        <w:pStyle w:val="Heading4"/>
      </w:pPr>
      <w:r w:rsidRPr="00682005">
        <w:t>Subgroups</w:t>
      </w:r>
    </w:p>
    <w:p w14:paraId="40A1E98C" w14:textId="77777777" w:rsidR="00682005" w:rsidRPr="00682005" w:rsidRDefault="00682005" w:rsidP="00682005">
      <w:r w:rsidRPr="00682005">
        <w:rPr>
          <w:lang w:val="en-US"/>
        </w:rPr>
        <w:t xml:space="preserve">Men’s sport was higher for: </w:t>
      </w:r>
    </w:p>
    <w:p w14:paraId="1E897548" w14:textId="77777777" w:rsidR="00682005" w:rsidRPr="00682005" w:rsidRDefault="00682005" w:rsidP="00682005">
      <w:pPr>
        <w:pStyle w:val="Listparagraphbullets"/>
      </w:pPr>
      <w:r w:rsidRPr="00682005">
        <w:rPr>
          <w:lang w:val="en-US"/>
        </w:rPr>
        <w:t>Men (56% vs 41% of women)</w:t>
      </w:r>
    </w:p>
    <w:p w14:paraId="1A650CCC" w14:textId="77777777" w:rsidR="00682005" w:rsidRPr="00682005" w:rsidRDefault="00682005" w:rsidP="00682005">
      <w:pPr>
        <w:pStyle w:val="Listparagraphbullets"/>
      </w:pPr>
      <w:r w:rsidRPr="00682005">
        <w:rPr>
          <w:lang w:val="en-US"/>
        </w:rPr>
        <w:t>Ages 18-24 (60%), 25-34 (69%), 35-44 (53%), 55-64 (50% vs 34% of ages 75+)</w:t>
      </w:r>
    </w:p>
    <w:p w14:paraId="31A8A615" w14:textId="77777777" w:rsidR="00682005" w:rsidRPr="00682005" w:rsidRDefault="00682005" w:rsidP="00682005">
      <w:pPr>
        <w:pStyle w:val="Listparagraphbullets"/>
      </w:pPr>
      <w:r w:rsidRPr="00682005">
        <w:rPr>
          <w:lang w:val="en-US"/>
        </w:rPr>
        <w:t>Those living in a capital city (54% vs 46% of those living outside a capital city)</w:t>
      </w:r>
    </w:p>
    <w:p w14:paraId="2DF84168" w14:textId="77777777" w:rsidR="00682005" w:rsidRPr="00682005" w:rsidRDefault="00682005" w:rsidP="00682005">
      <w:pPr>
        <w:pStyle w:val="Listparagraphbullets"/>
      </w:pPr>
      <w:r w:rsidRPr="00682005">
        <w:rPr>
          <w:lang w:val="en-US"/>
        </w:rPr>
        <w:t>Those watching free video streaming services (56%), online subscription services (56%), pay-per-view services (67%), other websites or apps in P7D (56% vs 48% of those watching commercial free-to-air TV, excluding on-demand TV in P7D)</w:t>
      </w:r>
    </w:p>
    <w:p w14:paraId="27F1FB17" w14:textId="77777777" w:rsidR="00682005" w:rsidRPr="00682005" w:rsidRDefault="00682005" w:rsidP="00682005">
      <w:r w:rsidRPr="00682005">
        <w:rPr>
          <w:lang w:val="en-US"/>
        </w:rPr>
        <w:t xml:space="preserve">Women’s sport was higher for: </w:t>
      </w:r>
    </w:p>
    <w:p w14:paraId="093A5FB3" w14:textId="77777777" w:rsidR="00682005" w:rsidRPr="00682005" w:rsidRDefault="00682005" w:rsidP="00682005">
      <w:pPr>
        <w:pStyle w:val="Listparagraphbullets"/>
      </w:pPr>
      <w:r w:rsidRPr="00682005">
        <w:rPr>
          <w:lang w:val="en-US"/>
        </w:rPr>
        <w:lastRenderedPageBreak/>
        <w:t>Women (10% vs 2% of men)</w:t>
      </w:r>
    </w:p>
    <w:p w14:paraId="1F760E4D" w14:textId="77777777" w:rsidR="00682005" w:rsidRPr="00682005" w:rsidRDefault="00682005" w:rsidP="00682005">
      <w:pPr>
        <w:pStyle w:val="Listparagraphbullets"/>
      </w:pPr>
      <w:r w:rsidRPr="00682005">
        <w:rPr>
          <w:lang w:val="en-US"/>
        </w:rPr>
        <w:t>Aboriginal and / or Torres Strait Islander respondents (13% vs 4% of non-Aboriginal or Torres Strait Islander respondents)</w:t>
      </w:r>
    </w:p>
    <w:p w14:paraId="0F0F6343" w14:textId="77777777" w:rsidR="00682005" w:rsidRPr="00682005" w:rsidRDefault="00682005" w:rsidP="00682005">
      <w:r w:rsidRPr="00682005">
        <w:rPr>
          <w:lang w:val="en-US"/>
        </w:rPr>
        <w:t>Both was higher for:</w:t>
      </w:r>
    </w:p>
    <w:p w14:paraId="5C5FB929" w14:textId="77777777" w:rsidR="00682005" w:rsidRPr="00682005" w:rsidRDefault="00682005" w:rsidP="00682005">
      <w:pPr>
        <w:pStyle w:val="Listparagraphbullets"/>
      </w:pPr>
      <w:r w:rsidRPr="00682005">
        <w:rPr>
          <w:lang w:val="en-US"/>
        </w:rPr>
        <w:t>Ages 65-74 (54%) and 75+ (64% vs 32% of ages 18-24 and 26% of ages 25-34)</w:t>
      </w:r>
    </w:p>
    <w:p w14:paraId="5F4F4018" w14:textId="77777777" w:rsidR="00682005" w:rsidRPr="00682005" w:rsidRDefault="00682005" w:rsidP="00682005">
      <w:pPr>
        <w:pStyle w:val="Listparagraphbullets"/>
      </w:pPr>
      <w:r w:rsidRPr="00682005">
        <w:rPr>
          <w:lang w:val="en-US"/>
        </w:rPr>
        <w:t>Those living outside a capital city (49% vs 41% of those living in a capital city)</w:t>
      </w:r>
    </w:p>
    <w:p w14:paraId="7E5ACFA0" w14:textId="77777777" w:rsidR="00682005" w:rsidRPr="002D3D8F" w:rsidRDefault="00682005" w:rsidP="00682005">
      <w:pPr>
        <w:pStyle w:val="Listparagraphbullets"/>
      </w:pPr>
      <w:r w:rsidRPr="00682005">
        <w:rPr>
          <w:lang w:val="en-US"/>
        </w:rPr>
        <w:t>Those watching commercial free-to-air TV, excluding on-demand TV (48%), publicly owned free-to-air TV, excluding on-demand TV (50%), commercial free-to-air on-demand TV in P7D (49% vs 39% of those watching free video streaming services, 39% of those watching online subscription services, 39% of those watching other websites or apps in P7D)</w:t>
      </w:r>
    </w:p>
    <w:p w14:paraId="171E0A5C" w14:textId="16B58DD8" w:rsidR="002D3D8F" w:rsidRDefault="002D3D8F" w:rsidP="002D3D8F">
      <w:pPr>
        <w:pStyle w:val="Heading4"/>
        <w:rPr>
          <w:lang w:val="en-US"/>
        </w:rPr>
      </w:pPr>
      <w:r>
        <w:rPr>
          <w:lang w:val="en-US"/>
        </w:rPr>
        <w:t>Callout</w:t>
      </w:r>
    </w:p>
    <w:p w14:paraId="41EF5B0D" w14:textId="02C655BB" w:rsidR="002D3D8F" w:rsidRDefault="002D3D8F" w:rsidP="005E3540">
      <w:pPr>
        <w:pStyle w:val="Listparagraphbullets"/>
      </w:pPr>
      <w:r w:rsidRPr="002D3D8F">
        <w:t xml:space="preserve">In 2024, the consumption of men's sports </w:t>
      </w:r>
      <w:r>
        <w:t xml:space="preserve">(51% vs 58% in 2023) </w:t>
      </w:r>
      <w:r w:rsidRPr="002D3D8F">
        <w:t xml:space="preserve">decreased significantly, while the consumption of women's sports </w:t>
      </w:r>
      <w:r>
        <w:t xml:space="preserve">(4% vs 2% in 2023) </w:t>
      </w:r>
      <w:r w:rsidRPr="002D3D8F">
        <w:t xml:space="preserve">and mixed-gender sports </w:t>
      </w:r>
      <w:r>
        <w:t xml:space="preserve">(45% vs 40% in 2023) </w:t>
      </w:r>
      <w:r w:rsidRPr="002D3D8F">
        <w:t>both increased.</w:t>
      </w:r>
    </w:p>
    <w:p w14:paraId="49C27D8D" w14:textId="273546F1" w:rsidR="00682005" w:rsidRPr="00682005" w:rsidRDefault="00682005" w:rsidP="00682005">
      <w:pPr>
        <w:pStyle w:val="normal-box"/>
      </w:pPr>
      <w:r w:rsidRPr="00682005">
        <w:t xml:space="preserve">Consumption of both men’s and women’s sport and women’s only sport increased in 2024, while consumption of men’s only sport decreased. </w:t>
      </w:r>
    </w:p>
    <w:p w14:paraId="40866925" w14:textId="1F1375C7" w:rsidR="00682005" w:rsidRPr="00682005" w:rsidRDefault="00682005" w:rsidP="00682005">
      <w:pPr>
        <w:pStyle w:val="Heading3"/>
      </w:pPr>
      <w:bookmarkStart w:id="115" w:name="_Toc197964157"/>
      <w:r w:rsidRPr="00682005">
        <w:lastRenderedPageBreak/>
        <w:t>Types of sports content consumed</w:t>
      </w:r>
      <w:bookmarkEnd w:id="115"/>
    </w:p>
    <w:p w14:paraId="4AC79328" w14:textId="77777777" w:rsidR="00682005" w:rsidRPr="00682005" w:rsidRDefault="00682005" w:rsidP="00682005">
      <w:r w:rsidRPr="00682005">
        <w:rPr>
          <w:lang w:val="en-US"/>
        </w:rPr>
        <w:t xml:space="preserve">Major sporting events dominated overall viewership, led by the Olympics (80%), Commonwealth Games (66%), and Australian Rules Football (62%). Gender-specific viewing showed distinct patterns: women's sports were led by netball (13%) and soccer (5%), while men's sports saw highest engagement with Australian Rules Football (35%) and international test cricket (32%). </w:t>
      </w:r>
    </w:p>
    <w:p w14:paraId="16175960" w14:textId="078169C7" w:rsidR="00682005" w:rsidRPr="00682005" w:rsidRDefault="002D3D8F" w:rsidP="00682005">
      <w:pPr>
        <w:jc w:val="center"/>
      </w:pPr>
      <w:r w:rsidRPr="002D3D8F">
        <w:rPr>
          <w:noProof/>
        </w:rPr>
        <w:drawing>
          <wp:inline distT="0" distB="0" distL="0" distR="0" wp14:anchorId="0AC3BA6F" wp14:editId="30C185AE">
            <wp:extent cx="6015990" cy="2681605"/>
            <wp:effectExtent l="0" t="0" r="3810" b="4445"/>
            <wp:docPr id="12426767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6708" name="Picture 1">
                      <a:extLst>
                        <a:ext uri="{C183D7F6-B498-43B3-948B-1728B52AA6E4}">
                          <adec:decorative xmlns:adec="http://schemas.microsoft.com/office/drawing/2017/decorative" val="1"/>
                        </a:ext>
                      </a:extLst>
                    </pic:cNvPr>
                    <pic:cNvPicPr/>
                  </pic:nvPicPr>
                  <pic:blipFill>
                    <a:blip r:embed="rId116"/>
                    <a:stretch>
                      <a:fillRect/>
                    </a:stretch>
                  </pic:blipFill>
                  <pic:spPr>
                    <a:xfrm>
                      <a:off x="0" y="0"/>
                      <a:ext cx="6015990" cy="2681605"/>
                    </a:xfrm>
                    <a:prstGeom prst="rect">
                      <a:avLst/>
                    </a:prstGeom>
                  </pic:spPr>
                </pic:pic>
              </a:graphicData>
            </a:graphic>
          </wp:inline>
        </w:drawing>
      </w:r>
    </w:p>
    <w:p w14:paraId="68CC815A" w14:textId="77777777" w:rsidR="00224179" w:rsidRPr="00224179" w:rsidRDefault="00224179" w:rsidP="00224179">
      <w:pPr>
        <w:pStyle w:val="FootnoteText"/>
      </w:pPr>
      <w:r w:rsidRPr="00224179">
        <w:rPr>
          <w:lang w:val="en-GB"/>
        </w:rPr>
        <w:t xml:space="preserve">Source: </w:t>
      </w:r>
      <w:r w:rsidRPr="00224179">
        <w:rPr>
          <w:lang w:val="en-US"/>
        </w:rPr>
        <w:t>E4. Which of the following sports events do you typically watch online or on TV during a normal year?</w:t>
      </w:r>
    </w:p>
    <w:p w14:paraId="088B3BDB" w14:textId="77777777" w:rsidR="00224179" w:rsidRPr="00224179" w:rsidRDefault="00224179" w:rsidP="00224179">
      <w:pPr>
        <w:pStyle w:val="FootnoteText"/>
      </w:pPr>
      <w:r w:rsidRPr="00224179">
        <w:rPr>
          <w:lang w:val="en-GB"/>
        </w:rPr>
        <w:t xml:space="preserve">Base: TVCS, Respondents who consume sports content. 2024: n=1,816. 2023: n=2,126. 2022: n=2,629. </w:t>
      </w:r>
    </w:p>
    <w:p w14:paraId="6083F216" w14:textId="77777777" w:rsidR="00224179" w:rsidRDefault="00224179" w:rsidP="00224179">
      <w:pPr>
        <w:pStyle w:val="FootnoteText"/>
        <w:rPr>
          <w:lang w:val="en-US"/>
        </w:rPr>
      </w:pPr>
      <w:r w:rsidRPr="00224179">
        <w:rPr>
          <w:lang w:val="en-GB"/>
        </w:rPr>
        <w:t>Notes: Don’t know/refused responses not shown, % vary per statement. Labels not shown for responses &lt;5%.</w:t>
      </w:r>
      <w:r w:rsidRPr="00224179">
        <w:rPr>
          <w:lang w:val="en-US"/>
        </w:rPr>
        <w:t xml:space="preserve"> Note: Horse racing statistics may be affected by survey timing (Melbourne Cup in November).</w:t>
      </w:r>
    </w:p>
    <w:p w14:paraId="7774A11C" w14:textId="77777777" w:rsidR="00EC383D" w:rsidRDefault="00EC383D" w:rsidP="00224179">
      <w:pPr>
        <w:pStyle w:val="FootnoteText"/>
        <w:rPr>
          <w:lang w:val="en-US"/>
        </w:rPr>
      </w:pPr>
    </w:p>
    <w:p w14:paraId="0A118837" w14:textId="6F7118ED" w:rsidR="00EC383D" w:rsidRPr="00EC383D" w:rsidRDefault="00EC383D" w:rsidP="00EC383D">
      <w:pPr>
        <w:rPr>
          <w:lang w:val="en-US"/>
        </w:rPr>
      </w:pPr>
      <w:r w:rsidRPr="00EC383D">
        <w:rPr>
          <w:lang w:val="en-US"/>
        </w:rPr>
        <w:t xml:space="preserve">Bar chart showing the percentage distribution of sports events people typically watch online or on TV during a normal year, </w:t>
      </w:r>
      <w:proofErr w:type="spellStart"/>
      <w:r w:rsidRPr="00EC383D">
        <w:rPr>
          <w:lang w:val="en-US"/>
        </w:rPr>
        <w:t>categorised</w:t>
      </w:r>
      <w:proofErr w:type="spellEnd"/>
      <w:r w:rsidRPr="00EC383D">
        <w:rPr>
          <w:lang w:val="en-US"/>
        </w:rPr>
        <w:t xml:space="preserve"> by men's, women's, both, and those who don't watch the sport. The chart also includes net watch percentages for 2022, 2023, and 2024. </w:t>
      </w:r>
    </w:p>
    <w:p w14:paraId="5DA34D77" w14:textId="77777777" w:rsidR="00EC383D" w:rsidRPr="00EC383D" w:rsidRDefault="00EC383D" w:rsidP="00EC383D">
      <w:pPr>
        <w:rPr>
          <w:lang w:val="en-US"/>
        </w:rPr>
      </w:pPr>
      <w:r w:rsidRPr="00EC383D">
        <w:rPr>
          <w:lang w:val="en-US"/>
        </w:rPr>
        <w:t>Olympic Games events (during those years events are held): Men's - 5%, Women's - 2%, Both - 73%, I don't watch this sport - 20%, Net watch 2022 - 80%, Net watch 2023 - 78%, Net watch 2024 - 80%</w:t>
      </w:r>
    </w:p>
    <w:p w14:paraId="5CDFC3DE" w14:textId="77777777" w:rsidR="00EC383D" w:rsidRPr="00EC383D" w:rsidRDefault="00EC383D" w:rsidP="00EC383D">
      <w:pPr>
        <w:rPr>
          <w:lang w:val="en-US"/>
        </w:rPr>
      </w:pPr>
      <w:r w:rsidRPr="00EC383D">
        <w:rPr>
          <w:lang w:val="en-US"/>
        </w:rPr>
        <w:t>Commonwealth Games events (during those years events are held): Men's - 5%, Women's - 1%, Both - 60%, I don't watch this sport - 34%, Net watch 2022 - 71%, Net watch 2023 - 67%, Net watch 2024 - 66%</w:t>
      </w:r>
    </w:p>
    <w:p w14:paraId="0F69FC3C" w14:textId="77777777" w:rsidR="00EC383D" w:rsidRPr="00EC383D" w:rsidRDefault="00EC383D" w:rsidP="00EC383D">
      <w:pPr>
        <w:rPr>
          <w:lang w:val="en-US"/>
        </w:rPr>
      </w:pPr>
      <w:r w:rsidRPr="00EC383D">
        <w:rPr>
          <w:lang w:val="en-US"/>
        </w:rPr>
        <w:t>Australian Rules Football (AFL/AFLW): Men's - 35%, Women's - 1%, Both - 26%, I don't watch this sport - 37%, Net watch 2022 - 56%, Net watch 2023 - 64%, Net watch 2024 - 62%</w:t>
      </w:r>
    </w:p>
    <w:p w14:paraId="6FFE4271" w14:textId="77777777" w:rsidR="00EC383D" w:rsidRPr="00EC383D" w:rsidRDefault="00EC383D" w:rsidP="00EC383D">
      <w:pPr>
        <w:rPr>
          <w:lang w:val="en-US"/>
        </w:rPr>
      </w:pPr>
      <w:r w:rsidRPr="00EC383D">
        <w:rPr>
          <w:lang w:val="en-US"/>
        </w:rPr>
        <w:lastRenderedPageBreak/>
        <w:t>Australian Open Tennis Tournament: Men's - 9%, Women's - 2%, Both - 49%, I don't watch this sport - 40%, Net watch 2022 - 63%, Net watch 2023 - 58%, Net watch 2024 - 60%</w:t>
      </w:r>
    </w:p>
    <w:p w14:paraId="0847CF2F" w14:textId="77777777" w:rsidR="00EC383D" w:rsidRPr="00EC383D" w:rsidRDefault="00EC383D" w:rsidP="00EC383D">
      <w:pPr>
        <w:rPr>
          <w:lang w:val="en-US"/>
        </w:rPr>
      </w:pPr>
      <w:r w:rsidRPr="00EC383D">
        <w:rPr>
          <w:lang w:val="en-US"/>
        </w:rPr>
        <w:t>International test cricket matches: Men's - 32%, Women's - 1%, Both - 24%, I don't watch this sport - 43%, Net watch 2022 - 48%, Net watch 2023 - 52%, Net watch 2024 - 57%</w:t>
      </w:r>
    </w:p>
    <w:p w14:paraId="45E3E15E" w14:textId="77777777" w:rsidR="00EC383D" w:rsidRPr="00EC383D" w:rsidRDefault="00EC383D" w:rsidP="00EC383D">
      <w:pPr>
        <w:rPr>
          <w:lang w:val="en-US"/>
        </w:rPr>
      </w:pPr>
      <w:r w:rsidRPr="00EC383D">
        <w:rPr>
          <w:lang w:val="en-US"/>
        </w:rPr>
        <w:t>International one day cricket matches: Men's - 28%, Women's - 2%, Both - 27%, I don't watch this sport - 43%, Net watch 2022 - 47%, Net watch 2023 - 49%, Net watch 2024 - 56%</w:t>
      </w:r>
    </w:p>
    <w:p w14:paraId="52499BD4" w14:textId="77777777" w:rsidR="00EC383D" w:rsidRPr="00EC383D" w:rsidRDefault="00EC383D" w:rsidP="00EC383D">
      <w:pPr>
        <w:rPr>
          <w:lang w:val="en-US"/>
        </w:rPr>
      </w:pPr>
      <w:r w:rsidRPr="00EC383D">
        <w:rPr>
          <w:lang w:val="en-US"/>
        </w:rPr>
        <w:t>Rugby League (NRL/NRLW): Men's - 30%, Women's - 1%, Both - 25%, I don't watch this sport - 44%, Net watch 2022 - 48%, Net watch 2023 - 51%, Net watch 2024 - 56%</w:t>
      </w:r>
    </w:p>
    <w:p w14:paraId="6CEBF532" w14:textId="77777777" w:rsidR="00EC383D" w:rsidRPr="00EC383D" w:rsidRDefault="00EC383D" w:rsidP="00EC383D">
      <w:pPr>
        <w:rPr>
          <w:lang w:val="en-US"/>
        </w:rPr>
      </w:pPr>
      <w:r w:rsidRPr="00EC383D">
        <w:rPr>
          <w:lang w:val="en-US"/>
        </w:rPr>
        <w:t>Other Tennis Majors (e.g., Wimbledon, US Open): Men's - 7%, Women's - 2%, Both - 46%, I don't watch this sport - 44%, Net watch 2022 - 59%, Net watch 2023 - 54%, Net watch 2024 - 56%</w:t>
      </w:r>
    </w:p>
    <w:p w14:paraId="332A6F8F" w14:textId="77777777" w:rsidR="00EC383D" w:rsidRPr="00EC383D" w:rsidRDefault="00EC383D" w:rsidP="00EC383D">
      <w:pPr>
        <w:rPr>
          <w:lang w:val="en-US"/>
        </w:rPr>
      </w:pPr>
      <w:r w:rsidRPr="00EC383D">
        <w:rPr>
          <w:lang w:val="en-US"/>
        </w:rPr>
        <w:t>International T20 cricket matches: Men's - 25%, Women's - 2%, Both - 25%, I don't watch this sport - 48%, Net watch 2022 - 42%, Net watch 2023 - 47%, Net watch 2024 - 52%</w:t>
      </w:r>
    </w:p>
    <w:p w14:paraId="7E06861B" w14:textId="77777777" w:rsidR="00EC383D" w:rsidRPr="00EC383D" w:rsidRDefault="00EC383D" w:rsidP="00EC383D">
      <w:pPr>
        <w:rPr>
          <w:lang w:val="en-US"/>
        </w:rPr>
      </w:pPr>
      <w:r w:rsidRPr="00EC383D">
        <w:rPr>
          <w:lang w:val="en-US"/>
        </w:rPr>
        <w:t>Motor Sports (e.g., MotoGP, Bathurst, FIA F1): Men's - 31%, Women's - 1%, Both - 17%, I don't watch this sport - 51%, Net watch 2022 - 39%, Net watch 2023 - 41%, Net watch 2024 - 48%</w:t>
      </w:r>
    </w:p>
    <w:p w14:paraId="5B53ACBF" w14:textId="77777777" w:rsidR="00EC383D" w:rsidRPr="00EC383D" w:rsidRDefault="00EC383D" w:rsidP="00EC383D">
      <w:pPr>
        <w:rPr>
          <w:lang w:val="en-US"/>
        </w:rPr>
      </w:pPr>
      <w:r w:rsidRPr="00EC383D">
        <w:rPr>
          <w:lang w:val="en-US"/>
        </w:rPr>
        <w:t>Australian soccer/football FIFA qualifications, matches, finals: Men's - 16%, Women's - 5%, Both - 27%, I don't watch this sport - 52%, Net watch 2022 - 32%, Net watch 2023 - 53%, Net watch 2024 - 48%</w:t>
      </w:r>
    </w:p>
    <w:p w14:paraId="34170DCE" w14:textId="77777777" w:rsidR="00EC383D" w:rsidRPr="00EC383D" w:rsidRDefault="00EC383D" w:rsidP="00EC383D">
      <w:pPr>
        <w:rPr>
          <w:lang w:val="en-US"/>
        </w:rPr>
      </w:pPr>
      <w:r w:rsidRPr="00EC383D">
        <w:rPr>
          <w:lang w:val="en-US"/>
        </w:rPr>
        <w:t>Swimming: Men's - 3%, Women's - 2%, Both - 42%, I don't watch this sport - 53%, Net watch 2022 - 44%, Net watch 2023 - 43%, Net watch 2024 - 47%</w:t>
      </w:r>
    </w:p>
    <w:p w14:paraId="73795952" w14:textId="77777777" w:rsidR="00EC383D" w:rsidRPr="00EC383D" w:rsidRDefault="00EC383D" w:rsidP="00EC383D">
      <w:pPr>
        <w:rPr>
          <w:lang w:val="en-US"/>
        </w:rPr>
      </w:pPr>
      <w:r w:rsidRPr="00EC383D">
        <w:rPr>
          <w:lang w:val="en-US"/>
        </w:rPr>
        <w:lastRenderedPageBreak/>
        <w:t>International Rugby League Test Match: Men's - 21%, Women's - 2%, Both - 20%, I don't watch this sport - 57%, Net watch 2022 - 34%, Net watch 2023 - 35%, Net watch 2024 - 43%</w:t>
      </w:r>
    </w:p>
    <w:p w14:paraId="1164958E" w14:textId="77777777" w:rsidR="00EC383D" w:rsidRPr="00EC383D" w:rsidRDefault="00EC383D" w:rsidP="00EC383D">
      <w:pPr>
        <w:rPr>
          <w:lang w:val="en-US"/>
        </w:rPr>
      </w:pPr>
      <w:r w:rsidRPr="00EC383D">
        <w:rPr>
          <w:lang w:val="en-US"/>
        </w:rPr>
        <w:t>Other international soccer/football matches: Men's - 19%, Women's - 2%, Both - 19%, I don't watch this sport - 59%, Net watch 2022 - 29%, Net watch 2023 - 37%, Net watch 2024 - 41%</w:t>
      </w:r>
    </w:p>
    <w:p w14:paraId="5ACA1850" w14:textId="77777777" w:rsidR="00EC383D" w:rsidRPr="00EC383D" w:rsidRDefault="00EC383D" w:rsidP="00EC383D">
      <w:pPr>
        <w:rPr>
          <w:lang w:val="en-US"/>
        </w:rPr>
      </w:pPr>
      <w:r w:rsidRPr="00EC383D">
        <w:rPr>
          <w:lang w:val="en-US"/>
        </w:rPr>
        <w:t>Horse Racing (e.g., Melbourne Cup): Men's - 7%, Women's - 1%, Both - 29%, I don't watch this sport - 63%, Net watch 2022 - 31%, Net watch 2023 - 32%, Net watch 2024 - 36%</w:t>
      </w:r>
    </w:p>
    <w:p w14:paraId="1613A9F4" w14:textId="77777777" w:rsidR="00EC383D" w:rsidRPr="00EC383D" w:rsidRDefault="00EC383D" w:rsidP="00EC383D">
      <w:pPr>
        <w:rPr>
          <w:lang w:val="en-US"/>
        </w:rPr>
      </w:pPr>
      <w:r w:rsidRPr="00EC383D">
        <w:rPr>
          <w:lang w:val="en-US"/>
        </w:rPr>
        <w:t>Rugby Union test matches: Men's - 21%, Women's - 1%, Both - 12%, I don't watch this sport - 65%, Net watch 2022 - 30%, Net watch 2023 - 29%, Net watch 2024 - 35%</w:t>
      </w:r>
    </w:p>
    <w:p w14:paraId="0B6BB6E8" w14:textId="77777777" w:rsidR="00EC383D" w:rsidRPr="00EC383D" w:rsidRDefault="00EC383D" w:rsidP="00EC383D">
      <w:pPr>
        <w:rPr>
          <w:lang w:val="en-US"/>
        </w:rPr>
      </w:pPr>
      <w:r w:rsidRPr="00EC383D">
        <w:rPr>
          <w:lang w:val="en-US"/>
        </w:rPr>
        <w:t>Australian soccer/football (A-League): Men's - 14%, Women's - 2%, Both - 17%, I don't watch this sport - 67%, Net watch 2022 - 25%, Net watch 2023 - 34%, Net watch 2024 - 33%</w:t>
      </w:r>
    </w:p>
    <w:p w14:paraId="3E549DC6" w14:textId="77777777" w:rsidR="00EC383D" w:rsidRPr="00EC383D" w:rsidRDefault="00EC383D" w:rsidP="00EC383D">
      <w:pPr>
        <w:rPr>
          <w:lang w:val="en-US"/>
        </w:rPr>
      </w:pPr>
      <w:r w:rsidRPr="00EC383D">
        <w:rPr>
          <w:lang w:val="en-US"/>
        </w:rPr>
        <w:t>Basketball: Men's - 19%, Women's - 1%, Both - 10%, I don't watch this sport - 69%, Net watch 2022 - 23%, Net watch 2023 - 27%, Net watch 2024 - 31%</w:t>
      </w:r>
    </w:p>
    <w:p w14:paraId="4F35974F" w14:textId="77777777" w:rsidR="00EC383D" w:rsidRPr="00EC383D" w:rsidRDefault="00EC383D" w:rsidP="00EC383D">
      <w:pPr>
        <w:rPr>
          <w:lang w:val="en-US"/>
        </w:rPr>
      </w:pPr>
      <w:r w:rsidRPr="00EC383D">
        <w:rPr>
          <w:lang w:val="en-US"/>
        </w:rPr>
        <w:t>Cycling (e.g. Tour de France): Men's - 15%, Women's - 1%, Both - 13%, I don't watch this sport - 70%, Net watch 2022 - 29%, Net watch 2023 - 27%, Net watch 2024 - 30%</w:t>
      </w:r>
    </w:p>
    <w:p w14:paraId="55FA9E7E" w14:textId="77777777" w:rsidR="00EC383D" w:rsidRPr="00EC383D" w:rsidRDefault="00EC383D" w:rsidP="00EC383D">
      <w:pPr>
        <w:rPr>
          <w:lang w:val="en-US"/>
        </w:rPr>
      </w:pPr>
      <w:r w:rsidRPr="00EC383D">
        <w:rPr>
          <w:lang w:val="en-US"/>
        </w:rPr>
        <w:t>Golf: Men's - 9%, Women's - 1%, Both - 17%, I don't watch this sport - 72%, Net watch 2022 - 22%, Net watch 2023 - 24%, Net watch 2024 - 27%</w:t>
      </w:r>
    </w:p>
    <w:p w14:paraId="0A9F3E17" w14:textId="77777777" w:rsidR="00EC383D" w:rsidRPr="00EC383D" w:rsidRDefault="00EC383D" w:rsidP="00EC383D">
      <w:pPr>
        <w:rPr>
          <w:lang w:val="en-US"/>
        </w:rPr>
      </w:pPr>
      <w:r w:rsidRPr="00EC383D">
        <w:rPr>
          <w:lang w:val="en-US"/>
        </w:rPr>
        <w:t>Davis Cup or Billie Jean King Cup (formerly Federation Cup) tennis matches: Men's - 5%, Women's - 2%, Both - 20%, I don't watch this sport - 73%, Net watch 2022 - 25%, Net watch 2023 - 23%, Net watch 2024 - 27%</w:t>
      </w:r>
    </w:p>
    <w:p w14:paraId="1A1DA491" w14:textId="77777777" w:rsidR="00EC383D" w:rsidRPr="00EC383D" w:rsidRDefault="00EC383D" w:rsidP="00EC383D">
      <w:pPr>
        <w:rPr>
          <w:lang w:val="en-US"/>
        </w:rPr>
      </w:pPr>
      <w:r w:rsidRPr="00EC383D">
        <w:rPr>
          <w:lang w:val="en-US"/>
        </w:rPr>
        <w:lastRenderedPageBreak/>
        <w:t>Netball matches: Men's - 2%, Women's - 13%, Both - 5%, I don't watch this sport - 80%, Net watch 2022 - 21%, Net watch 2023 - 21%, Net watch 2024 - 20%</w:t>
      </w:r>
    </w:p>
    <w:p w14:paraId="7E3F0898" w14:textId="77777777" w:rsidR="00EC383D" w:rsidRPr="00EC383D" w:rsidRDefault="00EC383D" w:rsidP="00EC383D">
      <w:pPr>
        <w:rPr>
          <w:lang w:val="en-US"/>
        </w:rPr>
      </w:pPr>
      <w:r w:rsidRPr="00EC383D">
        <w:rPr>
          <w:lang w:val="en-US"/>
        </w:rPr>
        <w:t>Esports: Men's - 7%, Women's - 1%, Both - 6%, I don't watch this sport - 86%, Net watch 2023 - 12%, Net watch 2024 - 14%</w:t>
      </w:r>
    </w:p>
    <w:p w14:paraId="0947000D" w14:textId="533998B8" w:rsidR="00EC383D" w:rsidRDefault="00EC383D" w:rsidP="00EC383D">
      <w:pPr>
        <w:rPr>
          <w:lang w:val="en-US"/>
        </w:rPr>
      </w:pPr>
      <w:r w:rsidRPr="00EC383D">
        <w:rPr>
          <w:lang w:val="en-US"/>
        </w:rPr>
        <w:t>Other: Men's - 9%, Women's - 1%, Both - 13%, I don't watch this sport - 71%, Net watch 2022 - 21%, Net watch 2023 - 21%, Net watch 2024 - 23%</w:t>
      </w:r>
    </w:p>
    <w:p w14:paraId="3C5AC470" w14:textId="61F1336E" w:rsidR="002D3D8F" w:rsidRDefault="002D3D8F" w:rsidP="002D3D8F">
      <w:pPr>
        <w:pStyle w:val="Heading4"/>
        <w:rPr>
          <w:lang w:val="en-US"/>
        </w:rPr>
      </w:pPr>
      <w:r>
        <w:rPr>
          <w:lang w:val="en-US"/>
        </w:rPr>
        <w:t>Callout</w:t>
      </w:r>
    </w:p>
    <w:p w14:paraId="05DC8B2A" w14:textId="36C42ED0" w:rsidR="002D3D8F" w:rsidRDefault="002D3D8F" w:rsidP="005E3540">
      <w:pPr>
        <w:pStyle w:val="Listparagraphbullets"/>
        <w:rPr>
          <w:lang w:val="en-US"/>
        </w:rPr>
      </w:pPr>
      <w:r>
        <w:rPr>
          <w:lang w:val="en-US"/>
        </w:rPr>
        <w:t>Consumption of international test cricket matches (57% vs 52% in 2023), international one day cricket matches (</w:t>
      </w:r>
      <w:r w:rsidR="00A54158">
        <w:rPr>
          <w:lang w:val="en-US"/>
        </w:rPr>
        <w:t>56% vs 49% in 2023)</w:t>
      </w:r>
      <w:r>
        <w:rPr>
          <w:lang w:val="en-US"/>
        </w:rPr>
        <w:t>, and rugby league (NRL/NRLW)</w:t>
      </w:r>
      <w:r w:rsidR="00A54158">
        <w:rPr>
          <w:lang w:val="en-US"/>
        </w:rPr>
        <w:t xml:space="preserve"> (56% vs 51% in 2023)</w:t>
      </w:r>
      <w:r>
        <w:rPr>
          <w:lang w:val="en-US"/>
        </w:rPr>
        <w:t>, motor sports</w:t>
      </w:r>
      <w:r w:rsidR="00A54158">
        <w:rPr>
          <w:lang w:val="en-US"/>
        </w:rPr>
        <w:t xml:space="preserve"> (48% vs 41% in 2023)</w:t>
      </w:r>
      <w:r>
        <w:rPr>
          <w:lang w:val="en-US"/>
        </w:rPr>
        <w:t>, international Rugby League Test Match</w:t>
      </w:r>
      <w:r w:rsidR="00A54158">
        <w:rPr>
          <w:lang w:val="en-US"/>
        </w:rPr>
        <w:t xml:space="preserve"> (43% vs 35% in 2023)</w:t>
      </w:r>
      <w:r>
        <w:rPr>
          <w:lang w:val="en-US"/>
        </w:rPr>
        <w:t>, horse racing</w:t>
      </w:r>
      <w:r w:rsidR="00A54158">
        <w:rPr>
          <w:lang w:val="en-US"/>
        </w:rPr>
        <w:t xml:space="preserve"> (36% vs 32% in 2023)</w:t>
      </w:r>
      <w:r>
        <w:rPr>
          <w:lang w:val="en-US"/>
        </w:rPr>
        <w:t xml:space="preserve">, and Rugby Union test matches </w:t>
      </w:r>
      <w:r w:rsidR="00A54158">
        <w:rPr>
          <w:lang w:val="en-US"/>
        </w:rPr>
        <w:t xml:space="preserve">(35% vs 29% in 2023) </w:t>
      </w:r>
      <w:r>
        <w:rPr>
          <w:lang w:val="en-US"/>
        </w:rPr>
        <w:t xml:space="preserve">all increased significantly in 2024, while the consumption of Australian soccer/football FIFA qualifications, matches, finals decreased (48% vs 53% in 2023). </w:t>
      </w:r>
    </w:p>
    <w:p w14:paraId="430881E6" w14:textId="77777777" w:rsidR="00224179" w:rsidRPr="00224179" w:rsidRDefault="00224179" w:rsidP="00224179">
      <w:pPr>
        <w:pStyle w:val="FootnoteText"/>
      </w:pPr>
    </w:p>
    <w:p w14:paraId="16EE141F" w14:textId="77777777" w:rsidR="00224179" w:rsidRPr="00224179" w:rsidRDefault="00224179" w:rsidP="00224179">
      <w:pPr>
        <w:pStyle w:val="normal-box"/>
      </w:pPr>
      <w:r w:rsidRPr="00224179">
        <w:t>A variety of sports were watched in 2024, with notable increases in men’s motorsports, men’s Australian soccer, and men’s basketball. There were also increases in cricket, international rugby/rugby union test matches, cycling, and golf for both women and men.</w:t>
      </w:r>
    </w:p>
    <w:p w14:paraId="705B749D" w14:textId="7586FE12" w:rsidR="00682005" w:rsidRDefault="00224179" w:rsidP="00224179">
      <w:pPr>
        <w:pStyle w:val="Heading3"/>
        <w:rPr>
          <w:lang w:val="en-US"/>
        </w:rPr>
      </w:pPr>
      <w:bookmarkStart w:id="116" w:name="_Toc197964158"/>
      <w:r w:rsidRPr="00224179">
        <w:rPr>
          <w:lang w:val="en-US"/>
        </w:rPr>
        <w:t>Impact of various factors on amount of sports content consumption</w:t>
      </w:r>
      <w:bookmarkEnd w:id="116"/>
    </w:p>
    <w:p w14:paraId="78035173" w14:textId="77777777" w:rsidR="00224179" w:rsidRPr="00224179" w:rsidRDefault="00224179" w:rsidP="00224179">
      <w:r w:rsidRPr="00224179">
        <w:rPr>
          <w:lang w:val="en-US"/>
        </w:rPr>
        <w:t>Likelihood to increase how much sports content watched on a screen (net watch a little bit more and watch a lot more) was most influenced by cost and quality: free access would increase sports consumption for 51% of viewers, while content being shown in high quality was mentioned by 34%. Conversely, gambling advertising emerged as the strongest deterrent, with 44% reporting it would reduce their viewing (net decrease watching a little bit and decrease watching a lot).</w:t>
      </w:r>
    </w:p>
    <w:p w14:paraId="68C19604" w14:textId="45BCBEF4" w:rsidR="00224179" w:rsidRDefault="00224179" w:rsidP="00224179">
      <w:pPr>
        <w:rPr>
          <w:lang w:val="en-US"/>
        </w:rPr>
      </w:pPr>
      <w:r w:rsidRPr="00224179">
        <w:rPr>
          <w:noProof/>
          <w:lang w:val="en-US"/>
        </w:rPr>
        <w:lastRenderedPageBreak/>
        <w:drawing>
          <wp:inline distT="0" distB="0" distL="0" distR="0" wp14:anchorId="74F663D0" wp14:editId="2B28EAF8">
            <wp:extent cx="6015990" cy="2851150"/>
            <wp:effectExtent l="0" t="0" r="3810" b="6350"/>
            <wp:docPr id="958208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08033" name="Picture 1">
                      <a:extLst>
                        <a:ext uri="{C183D7F6-B498-43B3-948B-1728B52AA6E4}">
                          <adec:decorative xmlns:adec="http://schemas.microsoft.com/office/drawing/2017/decorative" val="1"/>
                        </a:ext>
                      </a:extLst>
                    </pic:cNvPr>
                    <pic:cNvPicPr/>
                  </pic:nvPicPr>
                  <pic:blipFill>
                    <a:blip r:embed="rId117"/>
                    <a:stretch>
                      <a:fillRect/>
                    </a:stretch>
                  </pic:blipFill>
                  <pic:spPr>
                    <a:xfrm>
                      <a:off x="0" y="0"/>
                      <a:ext cx="6015990" cy="2851150"/>
                    </a:xfrm>
                    <a:prstGeom prst="rect">
                      <a:avLst/>
                    </a:prstGeom>
                  </pic:spPr>
                </pic:pic>
              </a:graphicData>
            </a:graphic>
          </wp:inline>
        </w:drawing>
      </w:r>
    </w:p>
    <w:p w14:paraId="72642EEE" w14:textId="77777777" w:rsidR="00224179" w:rsidRPr="00224179" w:rsidRDefault="00224179" w:rsidP="00224179">
      <w:pPr>
        <w:pStyle w:val="FootnoteText"/>
      </w:pPr>
      <w:r w:rsidRPr="00224179">
        <w:rPr>
          <w:lang w:val="en-GB"/>
        </w:rPr>
        <w:t xml:space="preserve">Source: </w:t>
      </w:r>
      <w:r w:rsidRPr="00224179">
        <w:rPr>
          <w:lang w:val="en-US"/>
        </w:rPr>
        <w:t>E8. What factors are likely to increase or decrease how much sports content you would watch on a screen?</w:t>
      </w:r>
    </w:p>
    <w:p w14:paraId="086961CA" w14:textId="77777777" w:rsidR="00224179" w:rsidRPr="00224179" w:rsidRDefault="00224179" w:rsidP="00224179">
      <w:pPr>
        <w:pStyle w:val="FootnoteText"/>
      </w:pPr>
      <w:r w:rsidRPr="00224179">
        <w:rPr>
          <w:lang w:val="en-GB"/>
        </w:rPr>
        <w:t xml:space="preserve">Base: TVCS, All respondents. 2024: n=3,890. 2023: n=3,861. </w:t>
      </w:r>
    </w:p>
    <w:p w14:paraId="4DD949A4" w14:textId="7A1BFA70" w:rsidR="00224179" w:rsidRDefault="00224179" w:rsidP="00224179">
      <w:pPr>
        <w:pStyle w:val="FootnoteText"/>
        <w:rPr>
          <w:lang w:val="en-GB"/>
        </w:rPr>
      </w:pPr>
      <w:r w:rsidRPr="00224179">
        <w:rPr>
          <w:lang w:val="en-GB"/>
        </w:rPr>
        <w:t>Notes: Don’t know/refused responses not shown, % vary per statement. Labels for responses &lt;5% not shown. ‘T2B’ includes ‘Watched a little bit more’ and ‘Watched a lot more’.</w:t>
      </w:r>
    </w:p>
    <w:p w14:paraId="33DC78F4" w14:textId="77777777" w:rsidR="00EC383D" w:rsidRDefault="00EC383D" w:rsidP="00224179">
      <w:pPr>
        <w:pStyle w:val="FootnoteText"/>
        <w:rPr>
          <w:lang w:val="en-GB"/>
        </w:rPr>
      </w:pPr>
    </w:p>
    <w:p w14:paraId="513E4D34" w14:textId="1C971F6F" w:rsidR="00EC383D" w:rsidRPr="00EC383D" w:rsidRDefault="00EC383D" w:rsidP="00EC383D">
      <w:pPr>
        <w:rPr>
          <w:lang w:val="en-GB"/>
        </w:rPr>
      </w:pPr>
      <w:r w:rsidRPr="00EC383D">
        <w:rPr>
          <w:lang w:val="en-GB"/>
        </w:rPr>
        <w:t xml:space="preserve">Bar chart showing factors likely to increase or decrease how much sports content people would watch on a screen. </w:t>
      </w:r>
    </w:p>
    <w:p w14:paraId="5E249B2E" w14:textId="77777777" w:rsidR="00EC383D" w:rsidRPr="00EC383D" w:rsidRDefault="00EC383D" w:rsidP="00EC383D">
      <w:pPr>
        <w:rPr>
          <w:lang w:val="en-GB"/>
        </w:rPr>
      </w:pPr>
      <w:r w:rsidRPr="00EC383D">
        <w:rPr>
          <w:lang w:val="en-GB"/>
        </w:rPr>
        <w:t>Free to watch: Decrease watching a lot - 2%, Decrease watching a little bit - 1%, No change - 46%, Watch a little bit more - 24%, Watch a lot more - 27%, T2B 2023 - 48%, T2B 2024 - 51%</w:t>
      </w:r>
    </w:p>
    <w:p w14:paraId="3D622501" w14:textId="77777777" w:rsidR="00EC383D" w:rsidRPr="00EC383D" w:rsidRDefault="00EC383D" w:rsidP="00EC383D">
      <w:pPr>
        <w:rPr>
          <w:lang w:val="en-GB"/>
        </w:rPr>
      </w:pPr>
      <w:r w:rsidRPr="00EC383D">
        <w:rPr>
          <w:lang w:val="en-GB"/>
        </w:rPr>
        <w:lastRenderedPageBreak/>
        <w:t>The content shown is in high quality: Decrease watching a lot - 3%, Decrease watching a little bit - 1%, No change - 61%, Watch a little bit more - 22%, Watch a lot more - 13%, T2B 2023 - 34%, T2B 2024 - 34%</w:t>
      </w:r>
    </w:p>
    <w:p w14:paraId="7932636A" w14:textId="77777777" w:rsidR="00EC383D" w:rsidRPr="00EC383D" w:rsidRDefault="00EC383D" w:rsidP="00EC383D">
      <w:pPr>
        <w:rPr>
          <w:lang w:val="en-GB"/>
        </w:rPr>
      </w:pPr>
      <w:r w:rsidRPr="00EC383D">
        <w:rPr>
          <w:lang w:val="en-GB"/>
        </w:rPr>
        <w:t>Australian content is shown: Decrease watching a lot - 3%, Decrease watching a little bit - 1%, No change - 64%, Watch a little bit more - 21%, Watch a lot more - 10%, T2B 2023 - 30%, T2B 2024 - 31%</w:t>
      </w:r>
    </w:p>
    <w:p w14:paraId="1D1CC15C" w14:textId="77777777" w:rsidR="00EC383D" w:rsidRPr="00EC383D" w:rsidRDefault="00EC383D" w:rsidP="00EC383D">
      <w:pPr>
        <w:rPr>
          <w:lang w:val="en-GB"/>
        </w:rPr>
      </w:pPr>
      <w:r w:rsidRPr="00EC383D">
        <w:rPr>
          <w:lang w:val="en-GB"/>
        </w:rPr>
        <w:t>Game/event highlights are shown: Decrease watching a lot - 3%, Decrease watching a little bit - 2%, No change - 67%, Watch a little bit more - 21%, Watch a lot more - 6%, T2B 2023 - 27%, T2B 2024 - 28%</w:t>
      </w:r>
    </w:p>
    <w:p w14:paraId="7332B6F8" w14:textId="77777777" w:rsidR="00EC383D" w:rsidRPr="00EC383D" w:rsidRDefault="00EC383D" w:rsidP="00EC383D">
      <w:pPr>
        <w:rPr>
          <w:lang w:val="en-GB"/>
        </w:rPr>
      </w:pPr>
      <w:r w:rsidRPr="00EC383D">
        <w:rPr>
          <w:lang w:val="en-GB"/>
        </w:rPr>
        <w:t>International content is shown: Decrease watching a lot - 3%, Decrease watching a little bit - 3%, No change - 69%, Watch a little bit more - 17%, Watch a lot more - 7%, T2B 2023 - 27%, T2B 2024 - 25%</w:t>
      </w:r>
    </w:p>
    <w:p w14:paraId="7BA22C0B" w14:textId="77777777" w:rsidR="00EC383D" w:rsidRPr="00EC383D" w:rsidRDefault="00EC383D" w:rsidP="00EC383D">
      <w:pPr>
        <w:rPr>
          <w:lang w:val="en-GB"/>
        </w:rPr>
      </w:pPr>
      <w:r w:rsidRPr="00EC383D">
        <w:rPr>
          <w:lang w:val="en-GB"/>
        </w:rPr>
        <w:t>Women’s sport content is shown: Decrease watching a lot - 5%, Decrease watching a little bit - 4%, No change - 71%, Watch a little bit more - 14%, Watch a lot more - 5%, T2B 2023 - 24%, T2B 2024 - 19%</w:t>
      </w:r>
    </w:p>
    <w:p w14:paraId="1780AE31" w14:textId="77777777" w:rsidR="00EC383D" w:rsidRPr="00EC383D" w:rsidRDefault="00EC383D" w:rsidP="00EC383D">
      <w:pPr>
        <w:rPr>
          <w:lang w:val="en-GB"/>
        </w:rPr>
      </w:pPr>
      <w:r w:rsidRPr="00EC383D">
        <w:rPr>
          <w:lang w:val="en-GB"/>
        </w:rPr>
        <w:t>There are features such as additional content, analysis, or preferred commentators: Decrease watching a lot - 4%, Decrease watching a little bit - 4%, No change - 71%, Watch a little bit more - 16%, Watch a lot more - 3%, T2B 2023 - 20%, T2B 2024 - 19%</w:t>
      </w:r>
    </w:p>
    <w:p w14:paraId="3EA73B95" w14:textId="77777777" w:rsidR="00EC383D" w:rsidRPr="00EC383D" w:rsidRDefault="00EC383D" w:rsidP="00EC383D">
      <w:pPr>
        <w:rPr>
          <w:lang w:val="en-GB"/>
        </w:rPr>
      </w:pPr>
      <w:r w:rsidRPr="00EC383D">
        <w:rPr>
          <w:lang w:val="en-GB"/>
        </w:rPr>
        <w:t>Lesser known or specialised sports content is shown: Decrease watching a lot - 6%, Decrease watching a little bit - 6%, No change - 70%, Watch a little bit more - 14%, Watch a lot more - 3%, T2B 2023 - 18%, T2B 2024 - 17%</w:t>
      </w:r>
    </w:p>
    <w:p w14:paraId="30A59C4B" w14:textId="77777777" w:rsidR="00EC383D" w:rsidRPr="00EC383D" w:rsidRDefault="00EC383D" w:rsidP="00EC383D">
      <w:pPr>
        <w:rPr>
          <w:lang w:val="en-GB"/>
        </w:rPr>
      </w:pPr>
      <w:r w:rsidRPr="00EC383D">
        <w:rPr>
          <w:lang w:val="en-GB"/>
        </w:rPr>
        <w:t>Para-sports content is shown: Decrease watching a lot - 6%, Decrease watching a little bit - 5%, No change - 77%, Watch a little bit more - 9%, Watch a lot more - 2%, T2B 2023 - 14%, T2B 2024 - 11%</w:t>
      </w:r>
    </w:p>
    <w:p w14:paraId="5C69C8EE" w14:textId="77777777" w:rsidR="00EC383D" w:rsidRPr="00EC383D" w:rsidRDefault="00EC383D" w:rsidP="00EC383D">
      <w:pPr>
        <w:rPr>
          <w:lang w:val="en-GB"/>
        </w:rPr>
      </w:pPr>
      <w:r w:rsidRPr="00EC383D">
        <w:rPr>
          <w:lang w:val="en-GB"/>
        </w:rPr>
        <w:lastRenderedPageBreak/>
        <w:t>Accessibility features of content: Decrease watching a lot - 4%, Decrease watching a little bit - 2%, No change - 87%, Watch a little bit more - 4%, Watch a lot more - 2%, T2B 2023 - 8%, T2B 2024 - 7%</w:t>
      </w:r>
    </w:p>
    <w:p w14:paraId="06295A20" w14:textId="614E2A93" w:rsidR="00EC383D" w:rsidRDefault="00EC383D" w:rsidP="00EC383D">
      <w:pPr>
        <w:rPr>
          <w:lang w:val="en-GB"/>
        </w:rPr>
      </w:pPr>
      <w:r w:rsidRPr="00EC383D">
        <w:rPr>
          <w:lang w:val="en-GB"/>
        </w:rPr>
        <w:t>Gambling advertising is shown: Decrease watching a lot - 30%, Decrease watching a little bit - 14%, No change - 53%, Watch a little bit more - 2%, Watch a lot more - 1%, T2B 2023 - 2%, T2B 2024 - 2%</w:t>
      </w:r>
    </w:p>
    <w:p w14:paraId="6F5C8C87" w14:textId="21CD4F59" w:rsidR="00A54158" w:rsidRDefault="00A54158" w:rsidP="00A54158">
      <w:pPr>
        <w:pStyle w:val="Heading4"/>
        <w:rPr>
          <w:lang w:val="en-GB"/>
        </w:rPr>
      </w:pPr>
      <w:r>
        <w:rPr>
          <w:lang w:val="en-GB"/>
        </w:rPr>
        <w:t xml:space="preserve">Callout </w:t>
      </w:r>
    </w:p>
    <w:p w14:paraId="4F3EB9D4" w14:textId="51F8E56C" w:rsidR="001F0DB6" w:rsidRDefault="001F0DB6" w:rsidP="005E3540">
      <w:pPr>
        <w:pStyle w:val="Listparagraphbullets"/>
        <w:rPr>
          <w:lang w:val="en-GB"/>
        </w:rPr>
      </w:pPr>
      <w:r w:rsidRPr="001F0DB6">
        <w:rPr>
          <w:lang w:val="en-GB"/>
        </w:rPr>
        <w:t xml:space="preserve">In 2024, the likelihood of women's sports </w:t>
      </w:r>
      <w:r>
        <w:rPr>
          <w:lang w:val="en-GB"/>
        </w:rPr>
        <w:t xml:space="preserve">(19% vs 24% in 2023) </w:t>
      </w:r>
      <w:r w:rsidRPr="001F0DB6">
        <w:rPr>
          <w:lang w:val="en-GB"/>
        </w:rPr>
        <w:t xml:space="preserve">and para-sports content </w:t>
      </w:r>
      <w:r>
        <w:rPr>
          <w:lang w:val="en-GB"/>
        </w:rPr>
        <w:t xml:space="preserve">(11% vs 14% in 2023) </w:t>
      </w:r>
      <w:r w:rsidRPr="001F0DB6">
        <w:rPr>
          <w:lang w:val="en-GB"/>
        </w:rPr>
        <w:t>increasing sports consumption</w:t>
      </w:r>
      <w:r>
        <w:rPr>
          <w:lang w:val="en-GB"/>
        </w:rPr>
        <w:t xml:space="preserve"> (net watch a little bit more or a lot more)</w:t>
      </w:r>
      <w:r w:rsidRPr="001F0DB6">
        <w:rPr>
          <w:lang w:val="en-GB"/>
        </w:rPr>
        <w:t xml:space="preserve"> decreased.</w:t>
      </w:r>
    </w:p>
    <w:p w14:paraId="7057E272" w14:textId="77777777" w:rsidR="00224179" w:rsidRPr="00224179" w:rsidRDefault="00224179" w:rsidP="00224179">
      <w:pPr>
        <w:pStyle w:val="normal-box"/>
      </w:pPr>
      <w:r w:rsidRPr="00224179">
        <w:t>Sports viewership was likely boosted by being ‘free to watch’, while the presence of gambling advertising likely reduced the amount of sports content watched.</w:t>
      </w:r>
    </w:p>
    <w:p w14:paraId="033C0B2D" w14:textId="09E60E63" w:rsidR="00224179" w:rsidRDefault="00010902" w:rsidP="00224179">
      <w:pPr>
        <w:pStyle w:val="Heading2"/>
        <w:rPr>
          <w:lang w:val="en-US"/>
        </w:rPr>
      </w:pPr>
      <w:hyperlink w:anchor="TOC" w:history="1">
        <w:bookmarkStart w:id="117" w:name="_Toc197964159"/>
        <w:r w:rsidR="00224179" w:rsidRPr="00A123BF">
          <w:rPr>
            <w:rStyle w:val="Hyperlink"/>
            <w:lang w:val="en-US"/>
          </w:rPr>
          <w:t>Advertising and Content Attitudes</w:t>
        </w:r>
        <w:bookmarkEnd w:id="117"/>
      </w:hyperlink>
    </w:p>
    <w:p w14:paraId="02159048" w14:textId="52BB6890" w:rsidR="00224179" w:rsidRDefault="00224179" w:rsidP="00224179">
      <w:pPr>
        <w:pStyle w:val="Heading3"/>
      </w:pPr>
      <w:bookmarkStart w:id="118" w:name="_Toc197964160"/>
      <w:r w:rsidRPr="00224179">
        <w:t>Chapter Summary – Advertising</w:t>
      </w:r>
      <w:bookmarkEnd w:id="118"/>
    </w:p>
    <w:p w14:paraId="6C74360D" w14:textId="77777777" w:rsidR="00224179" w:rsidRPr="00224179" w:rsidRDefault="00224179" w:rsidP="00224179">
      <w:r w:rsidRPr="00224179">
        <w:t>Advertisements were increasingly seen on online subscription platforms</w:t>
      </w:r>
    </w:p>
    <w:p w14:paraId="414A92E0" w14:textId="77777777" w:rsidR="00224179" w:rsidRPr="00224179" w:rsidRDefault="00224179" w:rsidP="00224179">
      <w:pPr>
        <w:pStyle w:val="Listparagraphbullets"/>
      </w:pPr>
      <w:r w:rsidRPr="00224179">
        <w:t xml:space="preserve">Free video streaming services (45%) remained the most commonly reported platform for advertisements seen in the past 7 days, followed by other websites or apps (38%), and commercial free-to-air TV, excluding on-demand (36%). </w:t>
      </w:r>
    </w:p>
    <w:p w14:paraId="64F1627B" w14:textId="77777777" w:rsidR="00224179" w:rsidRPr="00224179" w:rsidRDefault="00224179" w:rsidP="00224179">
      <w:pPr>
        <w:pStyle w:val="Listparagraphbullets"/>
      </w:pPr>
      <w:r w:rsidRPr="00224179">
        <w:rPr>
          <w:lang w:val="en-US"/>
        </w:rPr>
        <w:t xml:space="preserve">Advertisements on online subscription services continued to increase in 2024 (26%), while those on commercial free-to-air TV, excluding on-demand (36%), publicly owned free-to-air TV, excluding on-demand (18%), and sports specific website or app (8%) declined. </w:t>
      </w:r>
    </w:p>
    <w:p w14:paraId="1B5BF0FD" w14:textId="77777777" w:rsidR="00224179" w:rsidRPr="00224179" w:rsidRDefault="00224179" w:rsidP="00224179">
      <w:r w:rsidRPr="00224179">
        <w:t>Gambling, repetition and pressure to buy goods/services were common reasons for inappropriate advertisements</w:t>
      </w:r>
    </w:p>
    <w:p w14:paraId="3138C765" w14:textId="77777777" w:rsidR="00224179" w:rsidRPr="00224179" w:rsidRDefault="00224179" w:rsidP="00224179">
      <w:pPr>
        <w:pStyle w:val="Listparagraphbullets"/>
      </w:pPr>
      <w:r w:rsidRPr="00224179">
        <w:rPr>
          <w:lang w:val="en-US"/>
        </w:rPr>
        <w:t>Over a quarter of respondents</w:t>
      </w:r>
      <w:r w:rsidRPr="00224179">
        <w:t xml:space="preserve"> disagreed (net strongly disagree and disagree) that advertisements were appropriate on other websites or apps (27%) and sports specific website or apps (26%). </w:t>
      </w:r>
    </w:p>
    <w:p w14:paraId="6A462AFB" w14:textId="77777777" w:rsidR="00224179" w:rsidRPr="00224179" w:rsidRDefault="00224179" w:rsidP="00224179">
      <w:pPr>
        <w:pStyle w:val="Listparagraphbullets"/>
      </w:pPr>
      <w:r w:rsidRPr="00224179">
        <w:t xml:space="preserve">Advertisements on free video streaming services were increasingly regarded as inappropriate (22%).  </w:t>
      </w:r>
    </w:p>
    <w:p w14:paraId="20EBCF5A" w14:textId="77777777" w:rsidR="00224179" w:rsidRPr="00224179" w:rsidRDefault="00224179" w:rsidP="00224179">
      <w:r w:rsidRPr="00224179">
        <w:t>Support for applying restrictions on permitted advertising increased across all platforms in 2024</w:t>
      </w:r>
    </w:p>
    <w:p w14:paraId="117E8651" w14:textId="77777777" w:rsidR="00224179" w:rsidRPr="00224179" w:rsidRDefault="00224179" w:rsidP="00224179">
      <w:pPr>
        <w:pStyle w:val="Listparagraphbullets"/>
      </w:pPr>
      <w:r w:rsidRPr="00224179">
        <w:rPr>
          <w:lang w:val="en-US"/>
        </w:rPr>
        <w:t>Protecting children from exposure to harmful or inappropriate content remained the most important reason for restricting permitted advertisements (38%), followed by limiting content that may encourage bad habits, such as gambling, tobacco, or alcohol use (37%).</w:t>
      </w:r>
    </w:p>
    <w:p w14:paraId="3DF38401" w14:textId="77777777" w:rsidR="00224179" w:rsidRPr="00224179" w:rsidRDefault="00224179" w:rsidP="00224179">
      <w:r w:rsidRPr="00224179">
        <w:lastRenderedPageBreak/>
        <w:t>Awareness of Ad Standards by just under half of respondents, with gambling or other inappropriate content and repetition being drivers for complaints</w:t>
      </w:r>
    </w:p>
    <w:p w14:paraId="421BE524" w14:textId="77777777" w:rsidR="00224179" w:rsidRPr="00224179" w:rsidRDefault="00224179" w:rsidP="00224179">
      <w:pPr>
        <w:pStyle w:val="Listparagraphbullets"/>
      </w:pPr>
      <w:r w:rsidRPr="00224179">
        <w:rPr>
          <w:lang w:val="en-US"/>
        </w:rPr>
        <w:t xml:space="preserve">Just under half (46%) of respondents </w:t>
      </w:r>
      <w:proofErr w:type="spellStart"/>
      <w:r w:rsidRPr="00224179">
        <w:rPr>
          <w:lang w:val="en-US"/>
        </w:rPr>
        <w:t>recognised</w:t>
      </w:r>
      <w:proofErr w:type="spellEnd"/>
      <w:r w:rsidRPr="00224179">
        <w:rPr>
          <w:lang w:val="en-US"/>
        </w:rPr>
        <w:t xml:space="preserve"> that Ad Standards was an avenue for lodging advertising complaints.</w:t>
      </w:r>
    </w:p>
    <w:p w14:paraId="43327A8F" w14:textId="77777777" w:rsidR="00224179" w:rsidRPr="00224179" w:rsidRDefault="00224179" w:rsidP="00224179">
      <w:pPr>
        <w:pStyle w:val="Listparagraphbullets"/>
      </w:pPr>
      <w:r w:rsidRPr="00224179">
        <w:rPr>
          <w:lang w:val="en-US"/>
        </w:rPr>
        <w:t xml:space="preserve">Three-quarters (76%) of respondents had not made any complaints about any inappropriate advertising in the past 12 months. </w:t>
      </w:r>
    </w:p>
    <w:p w14:paraId="029489AF" w14:textId="77777777" w:rsidR="00224179" w:rsidRPr="00224179" w:rsidRDefault="00224179" w:rsidP="00224179">
      <w:pPr>
        <w:pStyle w:val="Listparagraphbullets"/>
      </w:pPr>
      <w:r w:rsidRPr="00224179">
        <w:rPr>
          <w:lang w:val="en-US"/>
        </w:rPr>
        <w:t>Gambling advertisements (19%), other inappropriate content (18%), and repetitive or excessive ads (17%) were the top three reasons cited for complaints about inappropriate advertising in the past 12 months. Social media websites or apps (26%) was the main platform where complaints were made about inappropriate advertising in the past 12 months.</w:t>
      </w:r>
    </w:p>
    <w:p w14:paraId="1772A7DD" w14:textId="77777777" w:rsidR="00224179" w:rsidRPr="00224179" w:rsidRDefault="00224179" w:rsidP="00224179">
      <w:pPr>
        <w:pStyle w:val="Listparagraphbullets"/>
      </w:pPr>
      <w:r w:rsidRPr="00224179">
        <w:rPr>
          <w:lang w:val="en-US"/>
        </w:rPr>
        <w:t>Online and social media platforms showed the greatest lack of confidence in distinguishing advertising content.</w:t>
      </w:r>
    </w:p>
    <w:p w14:paraId="249E7FFD" w14:textId="77777777" w:rsidR="00224179" w:rsidRPr="00224179" w:rsidRDefault="00224179" w:rsidP="00224179">
      <w:r w:rsidRPr="00224179">
        <w:t xml:space="preserve">Concern about inappropriate content was mostly driven by ‘other websites or apps’ (such as Facebook, </w:t>
      </w:r>
      <w:proofErr w:type="spellStart"/>
      <w:r w:rsidRPr="00224179">
        <w:t>Tik</w:t>
      </w:r>
      <w:proofErr w:type="spellEnd"/>
      <w:r w:rsidRPr="00224179">
        <w:t xml:space="preserve"> Tok and Instagram)</w:t>
      </w:r>
    </w:p>
    <w:p w14:paraId="6FA0C7F3" w14:textId="77777777" w:rsidR="00224179" w:rsidRPr="00224179" w:rsidRDefault="00224179" w:rsidP="00224179">
      <w:pPr>
        <w:pStyle w:val="Listparagraphbullets"/>
      </w:pPr>
      <w:r w:rsidRPr="00224179">
        <w:rPr>
          <w:lang w:val="en-US"/>
        </w:rPr>
        <w:t>The most commonly mentioned platforms where concerns were expressed were other websites or apps (</w:t>
      </w:r>
      <w:proofErr w:type="spellStart"/>
      <w:proofErr w:type="gramStart"/>
      <w:r w:rsidRPr="00224179">
        <w:rPr>
          <w:lang w:val="en-US"/>
        </w:rPr>
        <w:t>e,g</w:t>
      </w:r>
      <w:proofErr w:type="spellEnd"/>
      <w:r w:rsidRPr="00224179">
        <w:rPr>
          <w:lang w:val="en-US"/>
        </w:rPr>
        <w:t>.</w:t>
      </w:r>
      <w:proofErr w:type="gramEnd"/>
      <w:r w:rsidRPr="00224179">
        <w:rPr>
          <w:lang w:val="en-US"/>
        </w:rPr>
        <w:t xml:space="preserve">, Facebook, </w:t>
      </w:r>
      <w:proofErr w:type="spellStart"/>
      <w:r w:rsidRPr="00224179">
        <w:rPr>
          <w:lang w:val="en-US"/>
        </w:rPr>
        <w:t>Tik</w:t>
      </w:r>
      <w:proofErr w:type="spellEnd"/>
      <w:r w:rsidRPr="00224179">
        <w:rPr>
          <w:lang w:val="en-US"/>
        </w:rPr>
        <w:t xml:space="preserve"> Tok, Instagram) (17%), followed by commercial free-to-air TV (15%), and free video streaming services (13%). </w:t>
      </w:r>
    </w:p>
    <w:p w14:paraId="0623BA94" w14:textId="77777777" w:rsidR="00224179" w:rsidRPr="00224179" w:rsidRDefault="00224179" w:rsidP="00224179">
      <w:pPr>
        <w:pStyle w:val="Listparagraphbullets"/>
      </w:pPr>
      <w:r w:rsidRPr="00224179">
        <w:rPr>
          <w:lang w:val="en-US"/>
        </w:rPr>
        <w:t xml:space="preserve">The most common reason for concern about inappropriate content across platforms was due to advertising gambling. </w:t>
      </w:r>
    </w:p>
    <w:p w14:paraId="23B978A3" w14:textId="77777777" w:rsidR="00224179" w:rsidRPr="00224179" w:rsidRDefault="00224179" w:rsidP="00224179">
      <w:r w:rsidRPr="00224179">
        <w:t xml:space="preserve">Awareness of Codes of Practice was highest for the </w:t>
      </w:r>
      <w:r w:rsidRPr="00224179">
        <w:rPr>
          <w:lang w:val="en-US"/>
        </w:rPr>
        <w:t xml:space="preserve">Commercial Television Industry Code of Practice </w:t>
      </w:r>
    </w:p>
    <w:p w14:paraId="1D55D9E3" w14:textId="77777777" w:rsidR="00224179" w:rsidRPr="00224179" w:rsidRDefault="00224179" w:rsidP="00224179">
      <w:pPr>
        <w:pStyle w:val="Listparagraphbullets"/>
      </w:pPr>
      <w:r w:rsidRPr="00224179">
        <w:rPr>
          <w:lang w:val="en-US"/>
        </w:rPr>
        <w:t>Awareness of various Codes of Practice related to television and radio in Australia showed that recognition for the Commercial Television Industry Code of Practice was 50%, and the Commercial Radio Code of Practice was 42%. In general, these were driven by familiarity amongst males, older age groups, and those outside of capital cities.</w:t>
      </w:r>
    </w:p>
    <w:p w14:paraId="3E82EE82" w14:textId="381D4BE6" w:rsidR="00224179" w:rsidRPr="00224179" w:rsidRDefault="00224179" w:rsidP="00224179">
      <w:pPr>
        <w:pStyle w:val="Heading3"/>
      </w:pPr>
      <w:bookmarkStart w:id="119" w:name="_Toc197964161"/>
      <w:r w:rsidRPr="00224179">
        <w:t>Platforms that respondents saw advertisements on in the past 7 days</w:t>
      </w:r>
      <w:bookmarkEnd w:id="119"/>
    </w:p>
    <w:p w14:paraId="35C65EB6" w14:textId="77777777" w:rsidR="00224179" w:rsidRPr="00224179" w:rsidRDefault="00224179" w:rsidP="00224179">
      <w:r w:rsidRPr="00224179">
        <w:rPr>
          <w:lang w:val="en-US"/>
        </w:rPr>
        <w:t>While viewership of online subscription services was stable (slide 28), increased ad exposure was recorded in 2024 (26%). Meanwhile, ad viewing declined on traditional platforms, matching overall viewing trends for free-to-air television in the past 7 days: commercial free-to-air TV fell to 36% and public broadcast TV to 18%.</w:t>
      </w:r>
    </w:p>
    <w:p w14:paraId="0E2ED401" w14:textId="00406654" w:rsidR="00224179" w:rsidRDefault="00224179" w:rsidP="00224179">
      <w:pPr>
        <w:jc w:val="center"/>
      </w:pPr>
      <w:r w:rsidRPr="00224179">
        <w:rPr>
          <w:noProof/>
        </w:rPr>
        <w:lastRenderedPageBreak/>
        <w:drawing>
          <wp:inline distT="0" distB="0" distL="0" distR="0" wp14:anchorId="41A245EF" wp14:editId="4F5A823D">
            <wp:extent cx="5401429" cy="4239217"/>
            <wp:effectExtent l="0" t="0" r="8890" b="9525"/>
            <wp:docPr id="14587093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09369" name="Picture 1">
                      <a:extLst>
                        <a:ext uri="{C183D7F6-B498-43B3-948B-1728B52AA6E4}">
                          <adec:decorative xmlns:adec="http://schemas.microsoft.com/office/drawing/2017/decorative" val="1"/>
                        </a:ext>
                      </a:extLst>
                    </pic:cNvPr>
                    <pic:cNvPicPr/>
                  </pic:nvPicPr>
                  <pic:blipFill>
                    <a:blip r:embed="rId118"/>
                    <a:stretch>
                      <a:fillRect/>
                    </a:stretch>
                  </pic:blipFill>
                  <pic:spPr>
                    <a:xfrm>
                      <a:off x="0" y="0"/>
                      <a:ext cx="5401429" cy="4239217"/>
                    </a:xfrm>
                    <a:prstGeom prst="rect">
                      <a:avLst/>
                    </a:prstGeom>
                  </pic:spPr>
                </pic:pic>
              </a:graphicData>
            </a:graphic>
          </wp:inline>
        </w:drawing>
      </w:r>
    </w:p>
    <w:p w14:paraId="38C404D1" w14:textId="77777777" w:rsidR="00224179" w:rsidRPr="00224179" w:rsidRDefault="00224179" w:rsidP="00224179">
      <w:pPr>
        <w:pStyle w:val="FootnoteText"/>
      </w:pPr>
      <w:r w:rsidRPr="00224179">
        <w:rPr>
          <w:lang w:val="en-US"/>
        </w:rPr>
        <w:t>Source: NEW22. In the past 7 days, on which of the following did you see advertisements?</w:t>
      </w:r>
    </w:p>
    <w:p w14:paraId="52F99F9D" w14:textId="77777777" w:rsidR="00224179" w:rsidRPr="00224179" w:rsidRDefault="00224179" w:rsidP="00224179">
      <w:pPr>
        <w:pStyle w:val="FootnoteText"/>
      </w:pPr>
      <w:r w:rsidRPr="00224179">
        <w:rPr>
          <w:lang w:val="en-US"/>
        </w:rPr>
        <w:t>Base: MCCS, Respondents who watched screen content in past 7 days. 2024: n=3,715. 2023: n=3,692. 2022: n=3,935.</w:t>
      </w:r>
    </w:p>
    <w:p w14:paraId="4D6D3422" w14:textId="77777777" w:rsidR="00224179" w:rsidRDefault="00224179" w:rsidP="00224179">
      <w:pPr>
        <w:pStyle w:val="FootnoteText"/>
        <w:rPr>
          <w:lang w:val="en-GB"/>
        </w:rPr>
      </w:pPr>
      <w:r w:rsidRPr="00224179">
        <w:rPr>
          <w:lang w:val="en-GB"/>
        </w:rPr>
        <w:t xml:space="preserve">Notes: Don’t know/refused responses not shown: 2024 DK = 0.3%, Ref = 0.2%. 2023 DK = 0.1%, Ref = 0.1%. 2022 DK = 0.2%, Ref = 0.0%. ‘Pay-per-view services’ not displayed due to small base size (n=24 in 2024). </w:t>
      </w:r>
    </w:p>
    <w:p w14:paraId="7945BAA2" w14:textId="77777777" w:rsidR="00EC383D" w:rsidRDefault="00EC383D" w:rsidP="00224179">
      <w:pPr>
        <w:pStyle w:val="FootnoteText"/>
        <w:rPr>
          <w:lang w:val="en-GB"/>
        </w:rPr>
      </w:pPr>
    </w:p>
    <w:p w14:paraId="244C8DF7" w14:textId="20327AB6" w:rsidR="00EC383D" w:rsidRDefault="00EC383D" w:rsidP="00EC383D">
      <w:r>
        <w:lastRenderedPageBreak/>
        <w:t xml:space="preserve">Bar chart showing the percentage of people who saw advertisements on various platforms in the past 7 days for the years 2022, 2023, and 2024. </w:t>
      </w:r>
    </w:p>
    <w:p w14:paraId="27EF0EEE" w14:textId="77777777" w:rsidR="00EC383D" w:rsidRDefault="00EC383D" w:rsidP="00EC383D">
      <w:r>
        <w:t>Free video streaming services: 45% in 2024, 45% in 2023, 43% in 2022</w:t>
      </w:r>
    </w:p>
    <w:p w14:paraId="191C7DE8" w14:textId="77777777" w:rsidR="00EC383D" w:rsidRDefault="00EC383D" w:rsidP="00EC383D">
      <w:r>
        <w:t>Other websites or apps: 38% in 2024, 39% in 2023, 22% in 2022</w:t>
      </w:r>
    </w:p>
    <w:p w14:paraId="7516DEA8" w14:textId="77777777" w:rsidR="00EC383D" w:rsidRDefault="00EC383D" w:rsidP="00EC383D">
      <w:r>
        <w:t>Commercial free-to-air TV, excluding on-demand: 36% in 2024, 40% in 2023, 43% in 2022</w:t>
      </w:r>
    </w:p>
    <w:p w14:paraId="0968C7C6" w14:textId="77777777" w:rsidR="00EC383D" w:rsidRDefault="00EC383D" w:rsidP="00EC383D">
      <w:r>
        <w:t>Online subscription services: 26% in 2024, 20% in 2023, 15% in 2022</w:t>
      </w:r>
    </w:p>
    <w:p w14:paraId="13C4AA69" w14:textId="77777777" w:rsidR="00EC383D" w:rsidRDefault="00EC383D" w:rsidP="00EC383D">
      <w:r>
        <w:t>Commercial free-to-air on-demand TV: 21% in 2024, 21% in 2023, 20% in 2022</w:t>
      </w:r>
    </w:p>
    <w:p w14:paraId="7ACA2973" w14:textId="77777777" w:rsidR="00EC383D" w:rsidRDefault="00EC383D" w:rsidP="00EC383D">
      <w:r>
        <w:t>Publicly owned free-to-air TV, excluding on-demand: 18% in 2024, 21% in 2023, 22% in 2022</w:t>
      </w:r>
    </w:p>
    <w:p w14:paraId="38A52088" w14:textId="77777777" w:rsidR="00EC383D" w:rsidRDefault="00EC383D" w:rsidP="00EC383D">
      <w:r>
        <w:t>Publicly owned free-to-air on-demand TV: 16% in 2024, 17% in 2023, 16% in 2022</w:t>
      </w:r>
    </w:p>
    <w:p w14:paraId="31DDCFB5" w14:textId="77777777" w:rsidR="00EC383D" w:rsidRDefault="00EC383D" w:rsidP="00EC383D">
      <w:r>
        <w:t>Pay TV: 10% in 2024, 11% in 2023, 13% in 2022</w:t>
      </w:r>
    </w:p>
    <w:p w14:paraId="2576257A" w14:textId="77777777" w:rsidR="00EC383D" w:rsidRDefault="00EC383D" w:rsidP="00EC383D">
      <w:r>
        <w:t>Sports specific website or app: 8% in 2024, 10% in 2023, 9% in 2022</w:t>
      </w:r>
    </w:p>
    <w:p w14:paraId="187A0637" w14:textId="4088812D" w:rsidR="00EC383D" w:rsidRPr="00224179" w:rsidRDefault="00EC383D" w:rsidP="00EC383D">
      <w:r>
        <w:t>None of these: 10% in 2024, 8% in 2023, 10% in 2022</w:t>
      </w:r>
    </w:p>
    <w:p w14:paraId="4AF5DB8D" w14:textId="77777777" w:rsidR="00224179" w:rsidRPr="00224179" w:rsidRDefault="00224179" w:rsidP="00224179">
      <w:pPr>
        <w:pStyle w:val="Heading4"/>
      </w:pPr>
      <w:r w:rsidRPr="00224179">
        <w:t>Subgroups</w:t>
      </w:r>
    </w:p>
    <w:p w14:paraId="54F47BD3" w14:textId="77777777" w:rsidR="00224179" w:rsidRPr="00224179" w:rsidRDefault="00224179" w:rsidP="00224179">
      <w:r w:rsidRPr="00224179">
        <w:rPr>
          <w:lang w:val="en-US"/>
        </w:rPr>
        <w:t>Free video streaming services was higher for:</w:t>
      </w:r>
    </w:p>
    <w:p w14:paraId="423F320E" w14:textId="77777777" w:rsidR="00224179" w:rsidRPr="00224179" w:rsidRDefault="00224179" w:rsidP="00224179">
      <w:pPr>
        <w:pStyle w:val="Listparagraphbullets"/>
      </w:pPr>
      <w:r w:rsidRPr="00224179">
        <w:rPr>
          <w:lang w:val="en-US"/>
        </w:rPr>
        <w:t>Men (49% vs 39% of women)</w:t>
      </w:r>
    </w:p>
    <w:p w14:paraId="0D702C37" w14:textId="77777777" w:rsidR="00224179" w:rsidRPr="00224179" w:rsidRDefault="00224179" w:rsidP="00224179">
      <w:pPr>
        <w:pStyle w:val="Listparagraphbullets"/>
      </w:pPr>
      <w:r w:rsidRPr="00224179">
        <w:rPr>
          <w:lang w:val="en-US"/>
        </w:rPr>
        <w:t>Ages 18-24 (61%), 25-34 (53%), and 35-44 (50% vs 41% of ages 45-54, 37% of ages 55-64, 23% of ages 65-74 and 20% of ages 75+)</w:t>
      </w:r>
    </w:p>
    <w:p w14:paraId="235CE764" w14:textId="77777777" w:rsidR="00224179" w:rsidRPr="00224179" w:rsidRDefault="00224179" w:rsidP="00224179">
      <w:pPr>
        <w:pStyle w:val="Listparagraphbullets"/>
      </w:pPr>
      <w:r w:rsidRPr="00224179">
        <w:rPr>
          <w:lang w:val="en-US"/>
        </w:rPr>
        <w:lastRenderedPageBreak/>
        <w:t>Those with dependent children in the household (46%), with non-dependent children only (56%), adults living in a share house (62% vs 37% of those without children)</w:t>
      </w:r>
    </w:p>
    <w:p w14:paraId="3E259DA7" w14:textId="77777777" w:rsidR="00224179" w:rsidRPr="00224179" w:rsidRDefault="00224179" w:rsidP="00224179">
      <w:pPr>
        <w:pStyle w:val="Listparagraphbullets"/>
      </w:pPr>
      <w:r w:rsidRPr="00224179">
        <w:rPr>
          <w:lang w:val="en-US"/>
        </w:rPr>
        <w:t xml:space="preserve">Those born in a mainly non-English speaking country (60% vs 40% of those born in a mainly </w:t>
      </w:r>
      <w:proofErr w:type="gramStart"/>
      <w:r w:rsidRPr="00224179">
        <w:rPr>
          <w:lang w:val="en-US"/>
        </w:rPr>
        <w:t>English speaking</w:t>
      </w:r>
      <w:proofErr w:type="gramEnd"/>
      <w:r w:rsidRPr="00224179">
        <w:rPr>
          <w:lang w:val="en-US"/>
        </w:rPr>
        <w:t xml:space="preserve"> country)</w:t>
      </w:r>
    </w:p>
    <w:p w14:paraId="441DDD98" w14:textId="77777777" w:rsidR="00224179" w:rsidRPr="00224179" w:rsidRDefault="00224179" w:rsidP="00224179">
      <w:pPr>
        <w:pStyle w:val="Listparagraphbullets"/>
      </w:pPr>
      <w:r w:rsidRPr="00224179">
        <w:rPr>
          <w:lang w:val="en-US"/>
        </w:rPr>
        <w:t>Those watching online content in the past 7 days (47% vs 39% of those watching offline content in the past 7 days)</w:t>
      </w:r>
    </w:p>
    <w:p w14:paraId="48CAE676" w14:textId="77777777" w:rsidR="00224179" w:rsidRPr="00224179" w:rsidRDefault="00224179" w:rsidP="00224179">
      <w:r w:rsidRPr="00224179">
        <w:rPr>
          <w:lang w:val="en-US"/>
        </w:rPr>
        <w:t>Other websites or apps was higher for:</w:t>
      </w:r>
    </w:p>
    <w:p w14:paraId="2AF81955" w14:textId="77777777" w:rsidR="00224179" w:rsidRPr="00224179" w:rsidRDefault="00224179" w:rsidP="00224179">
      <w:pPr>
        <w:pStyle w:val="Listparagraphbullets"/>
      </w:pPr>
      <w:r w:rsidRPr="00224179">
        <w:rPr>
          <w:lang w:val="en-US"/>
        </w:rPr>
        <w:t>Ages 18-24 (63%), 25-34 (42%), and 35-44 (39% vs 26% of ages 55-64, 20% of ages 65-74 and 16% of ages 75+)</w:t>
      </w:r>
    </w:p>
    <w:p w14:paraId="0AF08AE7" w14:textId="77777777" w:rsidR="00224179" w:rsidRPr="00224179" w:rsidRDefault="00224179" w:rsidP="00224179">
      <w:pPr>
        <w:pStyle w:val="Listparagraphbullets"/>
      </w:pPr>
      <w:r w:rsidRPr="00224179">
        <w:rPr>
          <w:lang w:val="en-US"/>
        </w:rPr>
        <w:t>Those living outside a capital city (44% vs 36% of those living in a capital city)</w:t>
      </w:r>
    </w:p>
    <w:p w14:paraId="490D7C29" w14:textId="77777777" w:rsidR="00224179" w:rsidRPr="00224179" w:rsidRDefault="00224179" w:rsidP="00224179">
      <w:pPr>
        <w:pStyle w:val="Listparagraphbullets"/>
      </w:pPr>
      <w:r w:rsidRPr="00224179">
        <w:rPr>
          <w:lang w:val="en-US"/>
        </w:rPr>
        <w:t>Those viewing posts, images, and videos on social media sites once a day or more (53% vs 17% of those did it less than once a day)</w:t>
      </w:r>
    </w:p>
    <w:p w14:paraId="25610C3C" w14:textId="77777777" w:rsidR="00224179" w:rsidRPr="00224179" w:rsidRDefault="00224179" w:rsidP="00224179">
      <w:pPr>
        <w:pStyle w:val="Listparagraphbullets"/>
      </w:pPr>
      <w:r w:rsidRPr="00224179">
        <w:rPr>
          <w:lang w:val="en-US"/>
        </w:rPr>
        <w:t>Those commenting or posting images to social media sites once a day or more (48% vs 36% of those did it less than once a day)</w:t>
      </w:r>
    </w:p>
    <w:p w14:paraId="4C2D72FF" w14:textId="085CDC42" w:rsidR="00224179" w:rsidRDefault="00224179" w:rsidP="00224179">
      <w:pPr>
        <w:pStyle w:val="Heading4"/>
        <w:rPr>
          <w:lang w:val="en-US"/>
        </w:rPr>
      </w:pPr>
      <w:r>
        <w:rPr>
          <w:lang w:val="en-US"/>
        </w:rPr>
        <w:t>Note</w:t>
      </w:r>
    </w:p>
    <w:p w14:paraId="7A0CD98F" w14:textId="77777777" w:rsidR="00224179" w:rsidRPr="00224179" w:rsidRDefault="00224179" w:rsidP="00224179">
      <w:r w:rsidRPr="00224179">
        <w:rPr>
          <w:lang w:val="en-US"/>
        </w:rPr>
        <w:t xml:space="preserve">Examples for each platform: </w:t>
      </w:r>
    </w:p>
    <w:p w14:paraId="5A034B64" w14:textId="77777777" w:rsidR="00224179" w:rsidRPr="00224179" w:rsidRDefault="00224179" w:rsidP="00224179">
      <w:pPr>
        <w:pStyle w:val="Listparagraphbullets"/>
      </w:pPr>
      <w:r w:rsidRPr="00224179">
        <w:t xml:space="preserve">Commercial free-to-air TV (e.g. Seven, Nine, 10, WIN, </w:t>
      </w:r>
      <w:proofErr w:type="spellStart"/>
      <w:r w:rsidRPr="00224179">
        <w:t>Imparja</w:t>
      </w:r>
      <w:proofErr w:type="spellEnd"/>
      <w:r w:rsidRPr="00224179">
        <w:t xml:space="preserve">, NBN Television), including recorded content but excluding on-demand TV </w:t>
      </w:r>
    </w:p>
    <w:p w14:paraId="4B7032B0" w14:textId="77777777" w:rsidR="00224179" w:rsidRPr="00224179" w:rsidRDefault="00224179" w:rsidP="00224179">
      <w:pPr>
        <w:pStyle w:val="Listparagraphbullets"/>
      </w:pPr>
      <w:r w:rsidRPr="00224179">
        <w:t>Publicly owned free-to-air TV (i.e. ABC, SBS), including recorded content but excluding on-demand TV</w:t>
      </w:r>
    </w:p>
    <w:p w14:paraId="2A557157" w14:textId="77777777" w:rsidR="00224179" w:rsidRPr="00224179" w:rsidRDefault="00224179" w:rsidP="00224179">
      <w:pPr>
        <w:pStyle w:val="Listparagraphbullets"/>
      </w:pPr>
      <w:r w:rsidRPr="00224179">
        <w:t xml:space="preserve">Pay TV (e.g. Foxtel, Fetch TV), including recorded content but excluding streaming </w:t>
      </w:r>
    </w:p>
    <w:p w14:paraId="2AE9E38F" w14:textId="77777777" w:rsidR="00224179" w:rsidRPr="00224179" w:rsidRDefault="00224179" w:rsidP="00224179">
      <w:pPr>
        <w:pStyle w:val="Listparagraphbullets"/>
      </w:pPr>
      <w:r w:rsidRPr="00224179">
        <w:t>Commercial free-to-air on-demand TV (e.g. 9Now, 10 Play, 7plus)</w:t>
      </w:r>
    </w:p>
    <w:p w14:paraId="69CBAD54" w14:textId="77777777" w:rsidR="00224179" w:rsidRPr="00224179" w:rsidRDefault="00224179" w:rsidP="00224179">
      <w:pPr>
        <w:pStyle w:val="Listparagraphbullets"/>
      </w:pPr>
      <w:r w:rsidRPr="00224179">
        <w:t xml:space="preserve">Publicly owned free-to-air on-demand TV (e.g. ABC </w:t>
      </w:r>
      <w:proofErr w:type="spellStart"/>
      <w:r w:rsidRPr="00224179">
        <w:t>iview</w:t>
      </w:r>
      <w:proofErr w:type="spellEnd"/>
      <w:r w:rsidRPr="00224179">
        <w:t>, SBS On Demand, ABC News, ABC Kids)</w:t>
      </w:r>
    </w:p>
    <w:p w14:paraId="45C55B30" w14:textId="77777777" w:rsidR="00224179" w:rsidRPr="00224179" w:rsidRDefault="00224179" w:rsidP="00224179">
      <w:pPr>
        <w:pStyle w:val="Listparagraphbullets"/>
      </w:pPr>
      <w:r w:rsidRPr="00224179">
        <w:t xml:space="preserve">Free video streaming services (e.g. YouTube, Twitch, </w:t>
      </w:r>
      <w:proofErr w:type="spellStart"/>
      <w:r w:rsidRPr="00224179">
        <w:t>Tubi</w:t>
      </w:r>
      <w:proofErr w:type="spellEnd"/>
      <w:r w:rsidRPr="00224179">
        <w:t>)</w:t>
      </w:r>
    </w:p>
    <w:p w14:paraId="3F481AF4" w14:textId="77777777" w:rsidR="00224179" w:rsidRPr="00224179" w:rsidRDefault="00224179" w:rsidP="00224179">
      <w:pPr>
        <w:pStyle w:val="Listparagraphbullets"/>
      </w:pPr>
      <w:r w:rsidRPr="00224179">
        <w:t>Online subscription services (e.g. Netflix, Binge, YouTube Premium)</w:t>
      </w:r>
    </w:p>
    <w:p w14:paraId="4C3EC64D" w14:textId="77777777" w:rsidR="00224179" w:rsidRPr="00224179" w:rsidRDefault="00224179" w:rsidP="00224179">
      <w:pPr>
        <w:pStyle w:val="Listparagraphbullets"/>
      </w:pPr>
      <w:r w:rsidRPr="00224179">
        <w:t>Pay-per-view services (e.g. Google Play)</w:t>
      </w:r>
    </w:p>
    <w:p w14:paraId="1F4A52A3" w14:textId="77777777" w:rsidR="00224179" w:rsidRPr="00224179" w:rsidRDefault="00224179" w:rsidP="00224179">
      <w:pPr>
        <w:pStyle w:val="Listparagraphbullets"/>
      </w:pPr>
      <w:r w:rsidRPr="00224179">
        <w:t>Sports specific website or app (e.g. AFL Live, NRL Live, Cricket Australia Live, Kayo Sports, Stan Sport)</w:t>
      </w:r>
    </w:p>
    <w:p w14:paraId="1E6B2EC9" w14:textId="37C3C4DB" w:rsidR="00224179" w:rsidRDefault="00224179" w:rsidP="00224179">
      <w:pPr>
        <w:pStyle w:val="Listparagraphbullets"/>
      </w:pPr>
      <w:r w:rsidRPr="00224179">
        <w:t xml:space="preserve">Other websites or apps (e.g. Facebook, </w:t>
      </w:r>
      <w:proofErr w:type="spellStart"/>
      <w:r w:rsidRPr="00224179">
        <w:t>TikTok</w:t>
      </w:r>
      <w:proofErr w:type="spellEnd"/>
      <w:r w:rsidRPr="00224179">
        <w:t>, Instagram)</w:t>
      </w:r>
    </w:p>
    <w:p w14:paraId="17871FED" w14:textId="40AF34C0" w:rsidR="001F0DB6" w:rsidRDefault="001F0DB6" w:rsidP="001F0DB6">
      <w:pPr>
        <w:pStyle w:val="Heading4"/>
      </w:pPr>
      <w:r>
        <w:lastRenderedPageBreak/>
        <w:t>Callout</w:t>
      </w:r>
    </w:p>
    <w:p w14:paraId="698F1225" w14:textId="485B035B" w:rsidR="00BD6E77" w:rsidRDefault="00BD6E77" w:rsidP="005E3540">
      <w:pPr>
        <w:pStyle w:val="Listparagraphbullets"/>
      </w:pPr>
      <w:r w:rsidRPr="00BD6E77">
        <w:t>There was a significant increase in advertisements seen on online subscription services</w:t>
      </w:r>
      <w:r>
        <w:t xml:space="preserve"> (26% vs 20% in 2023)</w:t>
      </w:r>
      <w:r w:rsidRPr="00BD6E77">
        <w:t>, while advertising on commercial free-to-air TV</w:t>
      </w:r>
      <w:r>
        <w:t xml:space="preserve"> (36% vs 40% in 2023)</w:t>
      </w:r>
      <w:r w:rsidRPr="00BD6E77">
        <w:t>, publicly owned free-to-air TV</w:t>
      </w:r>
      <w:r>
        <w:t xml:space="preserve"> (18% vs 21% in 2023)</w:t>
      </w:r>
      <w:r w:rsidRPr="00BD6E77">
        <w:t>, and sports-specific websites or apps</w:t>
      </w:r>
      <w:r>
        <w:t xml:space="preserve"> (8% vs 10% in 2023)</w:t>
      </w:r>
      <w:r w:rsidRPr="00BD6E77">
        <w:t xml:space="preserve"> all decreased in 2024.</w:t>
      </w:r>
    </w:p>
    <w:p w14:paraId="1086BAE1" w14:textId="376645C3" w:rsidR="00224179" w:rsidRPr="00224179" w:rsidRDefault="00224179" w:rsidP="00224179">
      <w:pPr>
        <w:pStyle w:val="normal-box"/>
      </w:pPr>
      <w:r w:rsidRPr="00224179">
        <w:t xml:space="preserve">Advertising was most seen on free video streaming services, websites or apps such as Facebook, </w:t>
      </w:r>
      <w:proofErr w:type="spellStart"/>
      <w:r w:rsidRPr="00224179">
        <w:t>TikTok</w:t>
      </w:r>
      <w:proofErr w:type="spellEnd"/>
      <w:r w:rsidRPr="00224179">
        <w:t xml:space="preserve"> and Instagram, and commercial free-to-air TV (excluding on demand). </w:t>
      </w:r>
    </w:p>
    <w:p w14:paraId="7C00D13B" w14:textId="65156C3F" w:rsidR="00224179" w:rsidRPr="00224179" w:rsidRDefault="00224179" w:rsidP="00224179">
      <w:pPr>
        <w:pStyle w:val="Heading3"/>
      </w:pPr>
      <w:bookmarkStart w:id="120" w:name="_Toc197964162"/>
      <w:r w:rsidRPr="00224179">
        <w:t>Appropriateness of advertisements</w:t>
      </w:r>
      <w:bookmarkEnd w:id="120"/>
    </w:p>
    <w:p w14:paraId="086BA1F2" w14:textId="0112F365" w:rsidR="00224179" w:rsidRPr="00224179" w:rsidRDefault="00224179" w:rsidP="00224179">
      <w:r w:rsidRPr="00224179">
        <w:rPr>
          <w:lang w:val="en-US"/>
        </w:rPr>
        <w:t>Overall, advertisements from online sources were regarded as more inappropriate than those from free-to-air TV sources (16% vs 10% net strongly disagree or disagree). Over a quarter of respondents</w:t>
      </w:r>
      <w:r w:rsidRPr="00224179">
        <w:t xml:space="preserve"> </w:t>
      </w:r>
      <w:r w:rsidRPr="00224179">
        <w:rPr>
          <w:i/>
          <w:iCs/>
        </w:rPr>
        <w:t>disagreed</w:t>
      </w:r>
      <w:r w:rsidRPr="00224179">
        <w:t xml:space="preserve"> (net strongly disagree and disagree) that advertisements were appropriate on other websites or apps (27%) and sports specific website or apps (26%). This was driven in particular by those outside capital cities. Advertisements on free video streaming services were increasingly regarded as inappropriate in 2024 (22%</w:t>
      </w:r>
      <w:r w:rsidR="00BD6E77">
        <w:t xml:space="preserve"> vs 17% in 2023</w:t>
      </w:r>
      <w:r w:rsidRPr="00224179">
        <w:t xml:space="preserve">).  </w:t>
      </w:r>
    </w:p>
    <w:p w14:paraId="320E69EA" w14:textId="479A80A2" w:rsidR="00224179" w:rsidRPr="00224179" w:rsidRDefault="00224179" w:rsidP="00224179">
      <w:pPr>
        <w:jc w:val="center"/>
        <w:rPr>
          <w:lang w:val="en-US"/>
        </w:rPr>
      </w:pPr>
      <w:r w:rsidRPr="00224179">
        <w:rPr>
          <w:noProof/>
          <w:lang w:val="en-US"/>
        </w:rPr>
        <w:lastRenderedPageBreak/>
        <w:drawing>
          <wp:inline distT="0" distB="0" distL="0" distR="0" wp14:anchorId="0D45A078" wp14:editId="0A2F30ED">
            <wp:extent cx="6015990" cy="4007485"/>
            <wp:effectExtent l="0" t="0" r="3810" b="0"/>
            <wp:docPr id="21222699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69976" name="Picture 1">
                      <a:extLst>
                        <a:ext uri="{C183D7F6-B498-43B3-948B-1728B52AA6E4}">
                          <adec:decorative xmlns:adec="http://schemas.microsoft.com/office/drawing/2017/decorative" val="1"/>
                        </a:ext>
                      </a:extLst>
                    </pic:cNvPr>
                    <pic:cNvPicPr/>
                  </pic:nvPicPr>
                  <pic:blipFill>
                    <a:blip r:embed="rId119"/>
                    <a:stretch>
                      <a:fillRect/>
                    </a:stretch>
                  </pic:blipFill>
                  <pic:spPr>
                    <a:xfrm>
                      <a:off x="0" y="0"/>
                      <a:ext cx="6015990" cy="4007485"/>
                    </a:xfrm>
                    <a:prstGeom prst="rect">
                      <a:avLst/>
                    </a:prstGeom>
                  </pic:spPr>
                </pic:pic>
              </a:graphicData>
            </a:graphic>
          </wp:inline>
        </w:drawing>
      </w:r>
    </w:p>
    <w:p w14:paraId="577977DA" w14:textId="77777777" w:rsidR="00224179" w:rsidRPr="00224179" w:rsidRDefault="00224179" w:rsidP="00224179">
      <w:pPr>
        <w:pStyle w:val="FootnoteText"/>
      </w:pPr>
      <w:r w:rsidRPr="00224179">
        <w:rPr>
          <w:lang w:val="en-US"/>
        </w:rPr>
        <w:t>Source: NEW23. Thinking generally about the advertisements you saw on each of the following platforms over the past 7 days, to what extent do you agree or disagree that they were appropriate?</w:t>
      </w:r>
    </w:p>
    <w:p w14:paraId="69F7CA39" w14:textId="77777777" w:rsidR="00224179" w:rsidRPr="00224179" w:rsidRDefault="00224179" w:rsidP="00224179">
      <w:pPr>
        <w:pStyle w:val="FootnoteText"/>
      </w:pPr>
      <w:r w:rsidRPr="00224179">
        <w:rPr>
          <w:lang w:val="en-US"/>
        </w:rPr>
        <w:t xml:space="preserve">Base: MCCS, Respondents who saw advertisements in past 7 days. 2024: n= from 24 to 1,571. 2023: n= from 62 to 1,502. </w:t>
      </w:r>
    </w:p>
    <w:p w14:paraId="6215D95A" w14:textId="77777777" w:rsidR="00224179" w:rsidRDefault="00224179" w:rsidP="00224179">
      <w:pPr>
        <w:pStyle w:val="FootnoteText"/>
        <w:rPr>
          <w:lang w:val="en-GB"/>
        </w:rPr>
      </w:pPr>
      <w:r w:rsidRPr="00224179">
        <w:rPr>
          <w:lang w:val="en-GB"/>
        </w:rPr>
        <w:t>Notes: Don’t know/refused responses not shown, % vary per statement. Labels for responses less than 5% are not shown on chart. ‘Pay-per-view services’ not displayed due to small base size (n=24 in 2024)</w:t>
      </w:r>
    </w:p>
    <w:p w14:paraId="0589271C" w14:textId="77777777" w:rsidR="00EC383D" w:rsidRDefault="00EC383D" w:rsidP="00224179">
      <w:pPr>
        <w:pStyle w:val="FootnoteText"/>
        <w:rPr>
          <w:lang w:val="en-GB"/>
        </w:rPr>
      </w:pPr>
    </w:p>
    <w:p w14:paraId="3E5A7DA7" w14:textId="07C9358C" w:rsidR="00EC383D" w:rsidRPr="00EC383D" w:rsidRDefault="00EC383D" w:rsidP="00EC383D">
      <w:pPr>
        <w:rPr>
          <w:lang w:val="en-GB"/>
        </w:rPr>
      </w:pPr>
      <w:r w:rsidRPr="00EC383D">
        <w:rPr>
          <w:lang w:val="en-GB"/>
        </w:rPr>
        <w:lastRenderedPageBreak/>
        <w:t>Bar chart showing survey results about the appropriateness of advertisements on various platforms over the past 7 days.</w:t>
      </w:r>
    </w:p>
    <w:p w14:paraId="30934D08" w14:textId="77777777" w:rsidR="00EC383D" w:rsidRPr="00EC383D" w:rsidRDefault="00EC383D" w:rsidP="00EC383D">
      <w:pPr>
        <w:rPr>
          <w:lang w:val="en-GB"/>
        </w:rPr>
      </w:pPr>
      <w:r w:rsidRPr="00EC383D">
        <w:rPr>
          <w:lang w:val="en-GB"/>
        </w:rPr>
        <w:t>Other websites or apps: Strongly disagree - 6%, Disagree - 21%, Neither agree nor disagree - 40%, Agree - 29%, Strongly agree - 3%, NET B2B 2023 - 26%, NET B2B 2024 - 27%</w:t>
      </w:r>
    </w:p>
    <w:p w14:paraId="1DFEEBD3" w14:textId="77777777" w:rsidR="00EC383D" w:rsidRPr="00EC383D" w:rsidRDefault="00EC383D" w:rsidP="00EC383D">
      <w:pPr>
        <w:rPr>
          <w:lang w:val="en-GB"/>
        </w:rPr>
      </w:pPr>
      <w:r w:rsidRPr="00EC383D">
        <w:rPr>
          <w:lang w:val="en-GB"/>
        </w:rPr>
        <w:t>Sports specific website or app: Strongly disagree - 7%, Disagree - 19%, Neither agree nor disagree - 33%, Agree - 33%, Strongly agree - 7%, NET B2B 2023 - 22%, NET B2B 2024 - 26%</w:t>
      </w:r>
    </w:p>
    <w:p w14:paraId="57A9AECE" w14:textId="77777777" w:rsidR="00EC383D" w:rsidRPr="00EC383D" w:rsidRDefault="00EC383D" w:rsidP="00EC383D">
      <w:pPr>
        <w:rPr>
          <w:lang w:val="en-GB"/>
        </w:rPr>
      </w:pPr>
      <w:r w:rsidRPr="00EC383D">
        <w:rPr>
          <w:lang w:val="en-GB"/>
        </w:rPr>
        <w:t>Free video streaming services: Strongly disagree - 6%, Disagree - 16%, Neither agree nor disagree - 41%, Agree - 32%, Strongly agree - 5%, NET B2B 2023 - 17%, NET B2B 2024 - 22%</w:t>
      </w:r>
    </w:p>
    <w:p w14:paraId="23A3F4AC" w14:textId="77777777" w:rsidR="00EC383D" w:rsidRPr="00EC383D" w:rsidRDefault="00EC383D" w:rsidP="00EC383D">
      <w:pPr>
        <w:rPr>
          <w:lang w:val="en-GB"/>
        </w:rPr>
      </w:pPr>
      <w:r w:rsidRPr="00EC383D">
        <w:rPr>
          <w:lang w:val="en-GB"/>
        </w:rPr>
        <w:t>Pay TV: Strongly disagree - 7%, Disagree - 14%, Neither agree nor disagree - 45%, Agree - 29%, Strongly agree - 5%, NET B2B 2023 - 17%, NET B2B 2024 - 21%</w:t>
      </w:r>
    </w:p>
    <w:p w14:paraId="63EE2A2C" w14:textId="77777777" w:rsidR="00EC383D" w:rsidRPr="00EC383D" w:rsidRDefault="00EC383D" w:rsidP="00EC383D">
      <w:pPr>
        <w:rPr>
          <w:lang w:val="en-GB"/>
        </w:rPr>
      </w:pPr>
      <w:r w:rsidRPr="00EC383D">
        <w:rPr>
          <w:lang w:val="en-GB"/>
        </w:rPr>
        <w:t>Online subscription services: Strongly disagree - 6%, Disagree - 13%, Neither agree nor disagree - 43%, Agree - 34%, Strongly agree - 4%, NET B2B 2023 - 14%, NET B2B 2024 - 19%</w:t>
      </w:r>
    </w:p>
    <w:p w14:paraId="42D4C2F6" w14:textId="77777777" w:rsidR="00EC383D" w:rsidRPr="00EC383D" w:rsidRDefault="00EC383D" w:rsidP="00EC383D">
      <w:pPr>
        <w:rPr>
          <w:lang w:val="en-GB"/>
        </w:rPr>
      </w:pPr>
      <w:r w:rsidRPr="00EC383D">
        <w:rPr>
          <w:lang w:val="en-GB"/>
        </w:rPr>
        <w:t>Publicly owned free-to-air TV (excluding on-demand): Strongly disagree - 5%, Disagree - 9%, Neither agree nor disagree - 48%, Agree - 31%, Strongly agree - 6%, NET B2B 2023 - 12%, NET B2B 2024 - 14%</w:t>
      </w:r>
    </w:p>
    <w:p w14:paraId="77481D33" w14:textId="77777777" w:rsidR="00EC383D" w:rsidRPr="00EC383D" w:rsidRDefault="00EC383D" w:rsidP="00EC383D">
      <w:pPr>
        <w:rPr>
          <w:lang w:val="en-GB"/>
        </w:rPr>
      </w:pPr>
      <w:r w:rsidRPr="00EC383D">
        <w:rPr>
          <w:lang w:val="en-GB"/>
        </w:rPr>
        <w:t>Commercial free-to-air on-demand TV: Strongly disagree - 4%, Disagree - 10%, Neither agree nor disagree - 49%, Agree - 33%, Strongly agree - 4%, NET B2B 2023 - 11%, NET B2B 2024 - 14%</w:t>
      </w:r>
    </w:p>
    <w:p w14:paraId="24951275" w14:textId="77777777" w:rsidR="00EC383D" w:rsidRPr="00EC383D" w:rsidRDefault="00EC383D" w:rsidP="00EC383D">
      <w:pPr>
        <w:rPr>
          <w:lang w:val="en-GB"/>
        </w:rPr>
      </w:pPr>
      <w:r w:rsidRPr="00EC383D">
        <w:rPr>
          <w:lang w:val="en-GB"/>
        </w:rPr>
        <w:t>Commercial free-to-air TV (excluding on-demand): Strongly disagree - 4%, Disagree - 10%, Neither agree nor disagree - 47%, Agree - 35%, Strongly agree - 5%, NET B2B 2023 - 18%, NET B2B 2024 - 14%</w:t>
      </w:r>
    </w:p>
    <w:p w14:paraId="07C2AFD2" w14:textId="05F1DFC2" w:rsidR="00EC383D" w:rsidRDefault="00EC383D" w:rsidP="00EC383D">
      <w:pPr>
        <w:rPr>
          <w:lang w:val="en-GB"/>
        </w:rPr>
      </w:pPr>
      <w:r w:rsidRPr="00EC383D">
        <w:rPr>
          <w:lang w:val="en-GB"/>
        </w:rPr>
        <w:t>Publicly owned free-to-air on-demand TV: Strongly disagree - 4%, Disagree - 9%, Neither agree nor disagree - 42%, Agree - 39%, Strongly agree - 7%, NET B2B 2023 - 10%, NET B2B 2024 - 12%</w:t>
      </w:r>
    </w:p>
    <w:p w14:paraId="71B392B9" w14:textId="77777777" w:rsidR="00224179" w:rsidRPr="00224179" w:rsidRDefault="00224179" w:rsidP="00224179">
      <w:pPr>
        <w:pStyle w:val="Heading4"/>
      </w:pPr>
      <w:r w:rsidRPr="00224179">
        <w:t>Subgroups</w:t>
      </w:r>
    </w:p>
    <w:p w14:paraId="1110C630" w14:textId="77777777" w:rsidR="00224179" w:rsidRPr="00224179" w:rsidRDefault="00224179" w:rsidP="00224179">
      <w:r w:rsidRPr="00224179">
        <w:rPr>
          <w:lang w:val="en-US"/>
        </w:rPr>
        <w:t>NET Strongly disagree + Disagree was higher for:</w:t>
      </w:r>
    </w:p>
    <w:p w14:paraId="4B8FCB92" w14:textId="77777777" w:rsidR="00224179" w:rsidRPr="00224179" w:rsidRDefault="00224179" w:rsidP="00224179">
      <w:pPr>
        <w:pStyle w:val="Listparagraphbullets"/>
      </w:pPr>
      <w:r w:rsidRPr="00224179">
        <w:rPr>
          <w:lang w:val="en-US"/>
        </w:rPr>
        <w:t>NET Online (16% vs 10% of FTA TV)</w:t>
      </w:r>
    </w:p>
    <w:p w14:paraId="6681795A" w14:textId="77777777" w:rsidR="00224179" w:rsidRPr="00224179" w:rsidRDefault="00224179" w:rsidP="00224179">
      <w:pPr>
        <w:rPr>
          <w:u w:val="single"/>
        </w:rPr>
      </w:pPr>
      <w:r w:rsidRPr="00224179">
        <w:rPr>
          <w:u w:val="single"/>
          <w:lang w:val="en-US"/>
        </w:rPr>
        <w:t>Other websites or apps:</w:t>
      </w:r>
    </w:p>
    <w:p w14:paraId="10195F52" w14:textId="77777777" w:rsidR="00224179" w:rsidRPr="00224179" w:rsidRDefault="00224179" w:rsidP="00224179">
      <w:pPr>
        <w:pStyle w:val="Listparagraphbullets"/>
      </w:pPr>
      <w:r w:rsidRPr="00224179">
        <w:rPr>
          <w:lang w:val="en-US"/>
        </w:rPr>
        <w:t>Those living in a capital city (30% vs 22% of those living outside a capital city)</w:t>
      </w:r>
    </w:p>
    <w:p w14:paraId="386A764D" w14:textId="77777777" w:rsidR="00224179" w:rsidRPr="00224179" w:rsidRDefault="00224179" w:rsidP="00224179">
      <w:pPr>
        <w:rPr>
          <w:u w:val="single"/>
        </w:rPr>
      </w:pPr>
      <w:r w:rsidRPr="00224179">
        <w:rPr>
          <w:u w:val="single"/>
          <w:lang w:val="en-US"/>
        </w:rPr>
        <w:t>Sports specific website or app:</w:t>
      </w:r>
    </w:p>
    <w:p w14:paraId="67493393" w14:textId="77777777" w:rsidR="00224179" w:rsidRPr="00224179" w:rsidRDefault="00224179" w:rsidP="00224179">
      <w:pPr>
        <w:pStyle w:val="Listparagraphbullets"/>
      </w:pPr>
      <w:r w:rsidRPr="00224179">
        <w:rPr>
          <w:lang w:val="en-US"/>
        </w:rPr>
        <w:lastRenderedPageBreak/>
        <w:t>Non-Aboriginal or Torres Strait Islander respondents (27% vs 2% of Aboriginal or Torres Strait Islander respondents)</w:t>
      </w:r>
    </w:p>
    <w:p w14:paraId="7E4C72CE" w14:textId="77777777" w:rsidR="00224179" w:rsidRPr="00224179" w:rsidRDefault="00224179" w:rsidP="00224179">
      <w:pPr>
        <w:rPr>
          <w:u w:val="single"/>
        </w:rPr>
      </w:pPr>
      <w:r w:rsidRPr="00224179">
        <w:rPr>
          <w:u w:val="single"/>
          <w:lang w:val="en-US"/>
        </w:rPr>
        <w:t xml:space="preserve">FTA TV: </w:t>
      </w:r>
    </w:p>
    <w:p w14:paraId="55DD31F6" w14:textId="77777777" w:rsidR="00224179" w:rsidRPr="00224179" w:rsidRDefault="00224179" w:rsidP="00224179">
      <w:pPr>
        <w:pStyle w:val="Listparagraphbullets"/>
      </w:pPr>
      <w:r w:rsidRPr="00224179">
        <w:rPr>
          <w:lang w:val="en-US"/>
        </w:rPr>
        <w:t>Men (13% vs 6% of women)</w:t>
      </w:r>
    </w:p>
    <w:p w14:paraId="226DB992" w14:textId="71DE4240" w:rsidR="00224179" w:rsidRDefault="00224179" w:rsidP="00224179">
      <w:pPr>
        <w:pStyle w:val="Heading4"/>
        <w:rPr>
          <w:lang w:val="en-US"/>
        </w:rPr>
      </w:pPr>
      <w:r>
        <w:rPr>
          <w:lang w:val="en-US"/>
        </w:rPr>
        <w:t>Note</w:t>
      </w:r>
    </w:p>
    <w:p w14:paraId="7B27C003" w14:textId="77777777" w:rsidR="00224179" w:rsidRPr="00224179" w:rsidRDefault="00224179" w:rsidP="00224179">
      <w:pPr>
        <w:pStyle w:val="Listparagraphbullets"/>
      </w:pPr>
      <w:r w:rsidRPr="00224179">
        <w:rPr>
          <w:b/>
          <w:bCs/>
        </w:rPr>
        <w:t xml:space="preserve">NET Online </w:t>
      </w:r>
      <w:r w:rsidRPr="00224179">
        <w:t xml:space="preserve">includes: free video streaming services, online subscription services, sports specific website or app, other websites or apps </w:t>
      </w:r>
    </w:p>
    <w:p w14:paraId="79ED8AE2" w14:textId="369E4ABB" w:rsidR="00224179" w:rsidRPr="00224179" w:rsidRDefault="00224179" w:rsidP="00224179">
      <w:pPr>
        <w:pStyle w:val="Listparagraphbullets"/>
      </w:pPr>
      <w:r w:rsidRPr="00224179">
        <w:rPr>
          <w:b/>
          <w:bCs/>
        </w:rPr>
        <w:t xml:space="preserve">NET FTA TV </w:t>
      </w:r>
      <w:r w:rsidRPr="00224179">
        <w:t xml:space="preserve">includes: </w:t>
      </w:r>
      <w:r w:rsidRPr="00224179">
        <w:rPr>
          <w:lang w:val="en-US"/>
        </w:rPr>
        <w:t>Commercial free-to-air TV, including recorded content but excluding on-demand TV; Publicly owned free-to-air TV, including recorded content but excluding on-demand TV; Commercial free-to-air on-demand TV; Publicly owned free-to-air on-demand TV</w:t>
      </w:r>
    </w:p>
    <w:p w14:paraId="2A33709C" w14:textId="77777777" w:rsidR="00224179" w:rsidRPr="00224179" w:rsidRDefault="00224179" w:rsidP="00224179">
      <w:pPr>
        <w:pStyle w:val="normal-box"/>
      </w:pPr>
      <w:r w:rsidRPr="00224179">
        <w:t xml:space="preserve">Other websites or apps (e.g. Facebook, </w:t>
      </w:r>
      <w:proofErr w:type="spellStart"/>
      <w:r w:rsidRPr="00224179">
        <w:t>TikTok</w:t>
      </w:r>
      <w:proofErr w:type="spellEnd"/>
      <w:r w:rsidRPr="00224179">
        <w:t xml:space="preserve">, Instagram) were most seen as an inappropriate platform for advertisements. </w:t>
      </w:r>
    </w:p>
    <w:p w14:paraId="42164838" w14:textId="61D26C67" w:rsidR="00224179" w:rsidRPr="00224179" w:rsidRDefault="007F0A74" w:rsidP="007F0A74">
      <w:pPr>
        <w:pStyle w:val="Heading3"/>
      </w:pPr>
      <w:bookmarkStart w:id="121" w:name="_Toc197964163"/>
      <w:r w:rsidRPr="007F0A74">
        <w:rPr>
          <w:lang w:val="en-US"/>
        </w:rPr>
        <w:t>Reasons for disagreeing that advertisements were appropriate</w:t>
      </w:r>
      <w:bookmarkEnd w:id="121"/>
      <w:r w:rsidRPr="007F0A74">
        <w:rPr>
          <w:lang w:val="en-US"/>
        </w:rPr>
        <w:t xml:space="preserve"> </w:t>
      </w:r>
    </w:p>
    <w:p w14:paraId="0546D32A" w14:textId="14AA02DD" w:rsidR="007F0A74" w:rsidRDefault="007F0A74" w:rsidP="007F0A74">
      <w:pPr>
        <w:rPr>
          <w:lang w:val="en-US"/>
        </w:rPr>
      </w:pPr>
      <w:r w:rsidRPr="007F0A74">
        <w:rPr>
          <w:lang w:val="en-US"/>
        </w:rPr>
        <w:t xml:space="preserve">Advertisements seen on commercial free-to-air TV were considered inappropriate due to gambling themes (78%), excessive frequency (66%), and sales pressure (41%). Platform-specific trends showed notable changes from 2023: social media sites saw reduced concern about sales pressure (62% to 50%); </w:t>
      </w:r>
      <w:r w:rsidRPr="007F0A74">
        <w:rPr>
          <w:lang w:val="en-US"/>
        </w:rPr>
        <w:lastRenderedPageBreak/>
        <w:t xml:space="preserve">free streaming services recorded lower concerns about sexual content (26% to 16%) and child-inappropriate content (34% to 24%); and public broadcast on-demand TV saw decreased concern about alcohol advertising (28% to 21%). </w:t>
      </w:r>
    </w:p>
    <w:p w14:paraId="1105D122" w14:textId="60635A5C" w:rsidR="007F0A74" w:rsidRDefault="007F0A74" w:rsidP="007F0A74">
      <w:pPr>
        <w:spacing w:line="259" w:lineRule="auto"/>
        <w:rPr>
          <w:lang w:val="en-US"/>
        </w:rPr>
        <w:sectPr w:rsidR="007F0A74" w:rsidSect="00AA7A8B">
          <w:pgSz w:w="11906" w:h="16838"/>
          <w:pgMar w:top="1276" w:right="992" w:bottom="1134" w:left="1440" w:header="567" w:footer="284" w:gutter="0"/>
          <w:cols w:space="708"/>
          <w:titlePg/>
          <w:docGrid w:linePitch="360"/>
        </w:sectPr>
      </w:pPr>
    </w:p>
    <w:p w14:paraId="7B14554F" w14:textId="2AE00342" w:rsidR="00077B50" w:rsidRDefault="00077B50" w:rsidP="00077B50">
      <w:pPr>
        <w:pStyle w:val="Tablefigureheading"/>
      </w:pPr>
      <w:bookmarkStart w:id="122" w:name="_Toc197964203"/>
      <w:r>
        <w:lastRenderedPageBreak/>
        <w:t xml:space="preserve">Table </w:t>
      </w:r>
      <w:fldSimple w:instr=" SEQ Table \* ARABIC ">
        <w:r>
          <w:rPr>
            <w:noProof/>
          </w:rPr>
          <w:t>11</w:t>
        </w:r>
      </w:fldSimple>
      <w:r>
        <w:tab/>
      </w:r>
      <w:r w:rsidRPr="007F0A74">
        <w:rPr>
          <w:lang w:val="en-US"/>
        </w:rPr>
        <w:t>Reasons for disagreeing that advertisements were appropriate (%)</w:t>
      </w:r>
      <w:bookmarkEnd w:id="122"/>
    </w:p>
    <w:tbl>
      <w:tblPr>
        <w:tblStyle w:val="TableGrid"/>
        <w:tblW w:w="0" w:type="auto"/>
        <w:tblLook w:val="0420" w:firstRow="1" w:lastRow="0" w:firstColumn="0" w:lastColumn="0" w:noHBand="0" w:noVBand="1"/>
      </w:tblPr>
      <w:tblGrid>
        <w:gridCol w:w="1432"/>
        <w:gridCol w:w="1084"/>
        <w:gridCol w:w="842"/>
        <w:gridCol w:w="1447"/>
        <w:gridCol w:w="1236"/>
        <w:gridCol w:w="1060"/>
        <w:gridCol w:w="1095"/>
        <w:gridCol w:w="1298"/>
        <w:gridCol w:w="683"/>
        <w:gridCol w:w="1211"/>
        <w:gridCol w:w="1100"/>
        <w:gridCol w:w="967"/>
        <w:gridCol w:w="963"/>
      </w:tblGrid>
      <w:tr w:rsidR="00077B50" w:rsidRPr="007F0A74" w14:paraId="2FB50BB6" w14:textId="77777777" w:rsidTr="00077B50">
        <w:trPr>
          <w:trHeight w:val="449"/>
        </w:trPr>
        <w:tc>
          <w:tcPr>
            <w:tcW w:w="0" w:type="auto"/>
            <w:vMerge w:val="restart"/>
            <w:shd w:val="clear" w:color="auto" w:fill="081E3E"/>
            <w:hideMark/>
          </w:tcPr>
          <w:p w14:paraId="51A8FC60" w14:textId="77777777" w:rsidR="00077B50" w:rsidRPr="007F0A74" w:rsidRDefault="00077B50" w:rsidP="00BF38FA">
            <w:pPr>
              <w:pStyle w:val="Tablerowcolumnheading"/>
            </w:pPr>
            <w:r w:rsidRPr="007F0A74">
              <w:rPr>
                <w:lang w:val="en-US"/>
              </w:rPr>
              <w:t>Platform</w:t>
            </w:r>
          </w:p>
        </w:tc>
        <w:tc>
          <w:tcPr>
            <w:tcW w:w="0" w:type="auto"/>
            <w:gridSpan w:val="8"/>
            <w:shd w:val="clear" w:color="auto" w:fill="081E3E"/>
            <w:hideMark/>
          </w:tcPr>
          <w:p w14:paraId="5AE6C185" w14:textId="77777777" w:rsidR="00077B50" w:rsidRPr="007F0A74" w:rsidRDefault="00077B50" w:rsidP="00077B50">
            <w:pPr>
              <w:pStyle w:val="Tablerowcolumnheadingcentred"/>
            </w:pPr>
            <w:r w:rsidRPr="007F0A74">
              <w:rPr>
                <w:bCs/>
              </w:rPr>
              <w:t xml:space="preserve">Content </w:t>
            </w:r>
          </w:p>
        </w:tc>
        <w:tc>
          <w:tcPr>
            <w:tcW w:w="0" w:type="auto"/>
            <w:gridSpan w:val="3"/>
            <w:shd w:val="clear" w:color="auto" w:fill="081E3E"/>
            <w:hideMark/>
          </w:tcPr>
          <w:p w14:paraId="619AF291" w14:textId="77777777" w:rsidR="00077B50" w:rsidRPr="007F0A74" w:rsidRDefault="00077B50" w:rsidP="00077B50">
            <w:pPr>
              <w:pStyle w:val="Tablerowcolumnheadingcentred"/>
            </w:pPr>
            <w:r w:rsidRPr="007F0A74">
              <w:rPr>
                <w:bCs/>
              </w:rPr>
              <w:t>Practices</w:t>
            </w:r>
          </w:p>
        </w:tc>
        <w:tc>
          <w:tcPr>
            <w:tcW w:w="0" w:type="auto"/>
            <w:shd w:val="clear" w:color="auto" w:fill="081E3E"/>
            <w:hideMark/>
          </w:tcPr>
          <w:p w14:paraId="10588A0F" w14:textId="77777777" w:rsidR="00077B50" w:rsidRPr="007F0A74" w:rsidRDefault="00077B50" w:rsidP="00077B50">
            <w:pPr>
              <w:pStyle w:val="Tablerowcolumnheadingcentred"/>
            </w:pPr>
          </w:p>
        </w:tc>
      </w:tr>
      <w:tr w:rsidR="00077B50" w:rsidRPr="007F0A74" w14:paraId="63108632" w14:textId="77777777" w:rsidTr="00077B50">
        <w:trPr>
          <w:trHeight w:val="918"/>
        </w:trPr>
        <w:tc>
          <w:tcPr>
            <w:tcW w:w="0" w:type="auto"/>
            <w:vMerge/>
            <w:shd w:val="clear" w:color="auto" w:fill="081E3E"/>
            <w:hideMark/>
          </w:tcPr>
          <w:p w14:paraId="4F8F09AD" w14:textId="77777777" w:rsidR="00077B50" w:rsidRPr="007F0A74" w:rsidRDefault="00077B50" w:rsidP="00077B50">
            <w:pPr>
              <w:pStyle w:val="Tablerowcolumnheadingcentred"/>
            </w:pPr>
          </w:p>
        </w:tc>
        <w:tc>
          <w:tcPr>
            <w:tcW w:w="0" w:type="auto"/>
            <w:shd w:val="clear" w:color="auto" w:fill="081E3E"/>
            <w:hideMark/>
          </w:tcPr>
          <w:p w14:paraId="3D731368" w14:textId="77777777" w:rsidR="00077B50" w:rsidRPr="007F0A74" w:rsidRDefault="00077B50" w:rsidP="00077B50">
            <w:pPr>
              <w:pStyle w:val="Tablerowcolumnheadingcentred"/>
            </w:pPr>
            <w:r w:rsidRPr="007F0A74">
              <w:t>Gambling or betting</w:t>
            </w:r>
          </w:p>
        </w:tc>
        <w:tc>
          <w:tcPr>
            <w:tcW w:w="0" w:type="auto"/>
            <w:shd w:val="clear" w:color="auto" w:fill="081E3E"/>
            <w:hideMark/>
          </w:tcPr>
          <w:p w14:paraId="02BC434B" w14:textId="77777777" w:rsidR="00077B50" w:rsidRPr="007F0A74" w:rsidRDefault="00077B50" w:rsidP="00077B50">
            <w:pPr>
              <w:pStyle w:val="Tablerowcolumnheadingcentred"/>
            </w:pPr>
            <w:r w:rsidRPr="007F0A74">
              <w:t>Alcohol</w:t>
            </w:r>
          </w:p>
        </w:tc>
        <w:tc>
          <w:tcPr>
            <w:tcW w:w="0" w:type="auto"/>
            <w:shd w:val="clear" w:color="auto" w:fill="081E3E"/>
            <w:hideMark/>
          </w:tcPr>
          <w:p w14:paraId="0B6E44CE" w14:textId="77777777" w:rsidR="00077B50" w:rsidRPr="007F0A74" w:rsidRDefault="00077B50" w:rsidP="00077B50">
            <w:pPr>
              <w:pStyle w:val="Tablerowcolumnheadingcentred"/>
            </w:pPr>
            <w:r w:rsidRPr="007F0A74">
              <w:t>Inappropriate for children</w:t>
            </w:r>
          </w:p>
        </w:tc>
        <w:tc>
          <w:tcPr>
            <w:tcW w:w="1219" w:type="dxa"/>
            <w:shd w:val="clear" w:color="auto" w:fill="081E3E"/>
            <w:hideMark/>
          </w:tcPr>
          <w:p w14:paraId="20523AED" w14:textId="77777777" w:rsidR="00077B50" w:rsidRPr="007F0A74" w:rsidRDefault="00077B50" w:rsidP="00077B50">
            <w:pPr>
              <w:pStyle w:val="Tablerowcolumnheadingcentred"/>
            </w:pPr>
            <w:r w:rsidRPr="007F0A74">
              <w:t>Encouraging unhealthy eating habits</w:t>
            </w:r>
          </w:p>
        </w:tc>
        <w:tc>
          <w:tcPr>
            <w:tcW w:w="1038" w:type="dxa"/>
            <w:shd w:val="clear" w:color="auto" w:fill="081E3E"/>
            <w:hideMark/>
          </w:tcPr>
          <w:p w14:paraId="0DAB6764" w14:textId="77777777" w:rsidR="00077B50" w:rsidRPr="007F0A74" w:rsidRDefault="00077B50" w:rsidP="00077B50">
            <w:pPr>
              <w:pStyle w:val="Tablerowcolumnheadingcentred"/>
            </w:pPr>
            <w:r w:rsidRPr="007F0A74">
              <w:t>Depiction of harmful behaviour</w:t>
            </w:r>
          </w:p>
        </w:tc>
        <w:tc>
          <w:tcPr>
            <w:tcW w:w="0" w:type="auto"/>
            <w:shd w:val="clear" w:color="auto" w:fill="081E3E"/>
            <w:hideMark/>
          </w:tcPr>
          <w:p w14:paraId="03AA0EA2" w14:textId="77777777" w:rsidR="00077B50" w:rsidRPr="007F0A74" w:rsidRDefault="00077B50" w:rsidP="00077B50">
            <w:pPr>
              <w:pStyle w:val="Tablerowcolumnheadingcentred"/>
            </w:pPr>
            <w:r w:rsidRPr="007F0A74">
              <w:t>Depiction of violence</w:t>
            </w:r>
          </w:p>
        </w:tc>
        <w:tc>
          <w:tcPr>
            <w:tcW w:w="0" w:type="auto"/>
            <w:shd w:val="clear" w:color="auto" w:fill="081E3E"/>
            <w:hideMark/>
          </w:tcPr>
          <w:p w14:paraId="2E000786" w14:textId="77777777" w:rsidR="00077B50" w:rsidRPr="007F0A74" w:rsidRDefault="00077B50" w:rsidP="00077B50">
            <w:pPr>
              <w:pStyle w:val="Tablerowcolumnheadingcentred"/>
            </w:pPr>
            <w:r w:rsidRPr="007F0A74">
              <w:rPr>
                <w:lang w:val="en-US"/>
              </w:rPr>
              <w:t>Sex / nudity / sexually suggestive content</w:t>
            </w:r>
          </w:p>
        </w:tc>
        <w:tc>
          <w:tcPr>
            <w:tcW w:w="0" w:type="auto"/>
            <w:shd w:val="clear" w:color="auto" w:fill="081E3E"/>
            <w:hideMark/>
          </w:tcPr>
          <w:p w14:paraId="522D7762" w14:textId="77777777" w:rsidR="00077B50" w:rsidRPr="007F0A74" w:rsidRDefault="00077B50" w:rsidP="00077B50">
            <w:pPr>
              <w:pStyle w:val="Tablerowcolumnheadingcentred"/>
            </w:pPr>
            <w:r w:rsidRPr="007F0A74">
              <w:t>Scam ads</w:t>
            </w:r>
          </w:p>
        </w:tc>
        <w:tc>
          <w:tcPr>
            <w:tcW w:w="0" w:type="auto"/>
            <w:shd w:val="clear" w:color="auto" w:fill="081E3E"/>
            <w:hideMark/>
          </w:tcPr>
          <w:p w14:paraId="3549C8AD" w14:textId="77777777" w:rsidR="00077B50" w:rsidRPr="007F0A74" w:rsidRDefault="00077B50" w:rsidP="00077B50">
            <w:pPr>
              <w:pStyle w:val="Tablerowcolumnheadingcentred"/>
            </w:pPr>
            <w:r w:rsidRPr="007F0A74">
              <w:t>Frequency and / or repetition</w:t>
            </w:r>
          </w:p>
        </w:tc>
        <w:tc>
          <w:tcPr>
            <w:tcW w:w="0" w:type="auto"/>
            <w:shd w:val="clear" w:color="auto" w:fill="081E3E"/>
            <w:hideMark/>
          </w:tcPr>
          <w:p w14:paraId="6AA45D60" w14:textId="77777777" w:rsidR="00077B50" w:rsidRPr="007F0A74" w:rsidRDefault="00077B50" w:rsidP="00077B50">
            <w:pPr>
              <w:pStyle w:val="Tablerowcolumnheadingcentred"/>
            </w:pPr>
            <w:r w:rsidRPr="007F0A74">
              <w:rPr>
                <w:lang w:val="en-US"/>
              </w:rPr>
              <w:t>Pressure to buy goods or services</w:t>
            </w:r>
          </w:p>
        </w:tc>
        <w:tc>
          <w:tcPr>
            <w:tcW w:w="0" w:type="auto"/>
            <w:shd w:val="clear" w:color="auto" w:fill="081E3E"/>
            <w:hideMark/>
          </w:tcPr>
          <w:p w14:paraId="3E9F257C" w14:textId="77777777" w:rsidR="00077B50" w:rsidRPr="007F0A74" w:rsidRDefault="00077B50" w:rsidP="00077B50">
            <w:pPr>
              <w:pStyle w:val="Tablerowcolumnheadingcentred"/>
            </w:pPr>
            <w:r w:rsidRPr="007F0A74">
              <w:t>Already paid for service</w:t>
            </w:r>
          </w:p>
        </w:tc>
        <w:tc>
          <w:tcPr>
            <w:tcW w:w="0" w:type="auto"/>
            <w:shd w:val="clear" w:color="auto" w:fill="081E3E"/>
            <w:hideMark/>
          </w:tcPr>
          <w:p w14:paraId="7A6DD851" w14:textId="77777777" w:rsidR="00077B50" w:rsidRPr="007F0A74" w:rsidRDefault="00077B50" w:rsidP="00077B50">
            <w:pPr>
              <w:pStyle w:val="Tablerowcolumnheadingcentred"/>
            </w:pPr>
            <w:r w:rsidRPr="007F0A74">
              <w:t>Other (specify)</w:t>
            </w:r>
          </w:p>
        </w:tc>
      </w:tr>
      <w:tr w:rsidR="00077B50" w:rsidRPr="007F0A74" w14:paraId="178B9B7E" w14:textId="77777777" w:rsidTr="00AD3F9A">
        <w:trPr>
          <w:trHeight w:val="294"/>
        </w:trPr>
        <w:tc>
          <w:tcPr>
            <w:tcW w:w="0" w:type="auto"/>
            <w:hideMark/>
          </w:tcPr>
          <w:p w14:paraId="0BF9263A" w14:textId="77777777" w:rsidR="00077B50" w:rsidRPr="00077B50" w:rsidRDefault="00077B50" w:rsidP="00077B50">
            <w:pPr>
              <w:pStyle w:val="Tabletext"/>
              <w:rPr>
                <w:b/>
                <w:bCs/>
              </w:rPr>
            </w:pPr>
            <w:r w:rsidRPr="00077B50">
              <w:rPr>
                <w:rFonts w:eastAsiaTheme="minorEastAsia"/>
                <w:b/>
                <w:bCs/>
              </w:rPr>
              <w:t>Other websites or apps</w:t>
            </w:r>
          </w:p>
        </w:tc>
        <w:tc>
          <w:tcPr>
            <w:tcW w:w="0" w:type="auto"/>
            <w:shd w:val="clear" w:color="auto" w:fill="00B0F0"/>
            <w:hideMark/>
          </w:tcPr>
          <w:p w14:paraId="703C2E6C" w14:textId="77777777" w:rsidR="00077B50" w:rsidRPr="007F0A74" w:rsidRDefault="00077B50" w:rsidP="00077B50">
            <w:pPr>
              <w:pStyle w:val="Tabletextcentred"/>
            </w:pPr>
            <w:r w:rsidRPr="007F0A74">
              <w:t>43</w:t>
            </w:r>
          </w:p>
        </w:tc>
        <w:tc>
          <w:tcPr>
            <w:tcW w:w="0" w:type="auto"/>
            <w:hideMark/>
          </w:tcPr>
          <w:p w14:paraId="4FCDDDA5" w14:textId="77777777" w:rsidR="00077B50" w:rsidRPr="007F0A74" w:rsidRDefault="00077B50" w:rsidP="00077B50">
            <w:pPr>
              <w:pStyle w:val="Tabletextcentred"/>
            </w:pPr>
            <w:r w:rsidRPr="007F0A74">
              <w:t>12</w:t>
            </w:r>
          </w:p>
        </w:tc>
        <w:tc>
          <w:tcPr>
            <w:tcW w:w="0" w:type="auto"/>
            <w:hideMark/>
          </w:tcPr>
          <w:p w14:paraId="27BCD8E3" w14:textId="77777777" w:rsidR="00077B50" w:rsidRPr="007F0A74" w:rsidRDefault="00077B50" w:rsidP="00077B50">
            <w:pPr>
              <w:pStyle w:val="Tabletextcentred"/>
            </w:pPr>
            <w:r w:rsidRPr="007F0A74">
              <w:t>26</w:t>
            </w:r>
          </w:p>
        </w:tc>
        <w:tc>
          <w:tcPr>
            <w:tcW w:w="1219" w:type="dxa"/>
            <w:hideMark/>
          </w:tcPr>
          <w:p w14:paraId="12D93D0E" w14:textId="77777777" w:rsidR="00077B50" w:rsidRPr="007F0A74" w:rsidRDefault="00077B50" w:rsidP="00077B50">
            <w:pPr>
              <w:pStyle w:val="Tabletextcentred"/>
            </w:pPr>
            <w:r w:rsidRPr="007F0A74">
              <w:t>20</w:t>
            </w:r>
          </w:p>
        </w:tc>
        <w:tc>
          <w:tcPr>
            <w:tcW w:w="1038" w:type="dxa"/>
            <w:hideMark/>
          </w:tcPr>
          <w:p w14:paraId="33080B97" w14:textId="77777777" w:rsidR="00077B50" w:rsidRPr="007F0A74" w:rsidRDefault="00077B50" w:rsidP="00077B50">
            <w:pPr>
              <w:pStyle w:val="Tabletextcentred"/>
            </w:pPr>
            <w:r w:rsidRPr="007F0A74">
              <w:t>15</w:t>
            </w:r>
          </w:p>
        </w:tc>
        <w:tc>
          <w:tcPr>
            <w:tcW w:w="0" w:type="auto"/>
            <w:hideMark/>
          </w:tcPr>
          <w:p w14:paraId="56B180F6" w14:textId="77777777" w:rsidR="00077B50" w:rsidRPr="007F0A74" w:rsidRDefault="00077B50" w:rsidP="00077B50">
            <w:pPr>
              <w:pStyle w:val="Tabletextcentred"/>
            </w:pPr>
            <w:r w:rsidRPr="007F0A74">
              <w:t>12</w:t>
            </w:r>
          </w:p>
        </w:tc>
        <w:tc>
          <w:tcPr>
            <w:tcW w:w="0" w:type="auto"/>
            <w:hideMark/>
          </w:tcPr>
          <w:p w14:paraId="72AD46CA" w14:textId="77777777" w:rsidR="00077B50" w:rsidRPr="007F0A74" w:rsidRDefault="00077B50" w:rsidP="00077B50">
            <w:pPr>
              <w:pStyle w:val="Tabletextcentred"/>
            </w:pPr>
            <w:r w:rsidRPr="007F0A74">
              <w:t>27</w:t>
            </w:r>
          </w:p>
        </w:tc>
        <w:tc>
          <w:tcPr>
            <w:tcW w:w="0" w:type="auto"/>
            <w:hideMark/>
          </w:tcPr>
          <w:p w14:paraId="7C81A306" w14:textId="77777777" w:rsidR="00077B50" w:rsidRPr="007F0A74" w:rsidRDefault="00077B50" w:rsidP="00077B50">
            <w:pPr>
              <w:pStyle w:val="Tabletextcentred"/>
            </w:pPr>
            <w:r w:rsidRPr="007F0A74">
              <w:t>3</w:t>
            </w:r>
          </w:p>
        </w:tc>
        <w:tc>
          <w:tcPr>
            <w:tcW w:w="0" w:type="auto"/>
            <w:shd w:val="clear" w:color="auto" w:fill="00B0F0"/>
            <w:hideMark/>
          </w:tcPr>
          <w:p w14:paraId="14580FE6" w14:textId="77777777" w:rsidR="00077B50" w:rsidRPr="007F0A74" w:rsidRDefault="00077B50" w:rsidP="00077B50">
            <w:pPr>
              <w:pStyle w:val="Tabletextcentred"/>
            </w:pPr>
            <w:r w:rsidRPr="007F0A74">
              <w:t>65</w:t>
            </w:r>
          </w:p>
        </w:tc>
        <w:tc>
          <w:tcPr>
            <w:tcW w:w="0" w:type="auto"/>
            <w:shd w:val="clear" w:color="auto" w:fill="00B0F0"/>
            <w:hideMark/>
          </w:tcPr>
          <w:p w14:paraId="1166A1A1" w14:textId="77777777" w:rsidR="00077B50" w:rsidRPr="007F0A74" w:rsidRDefault="00077B50" w:rsidP="00077B50">
            <w:pPr>
              <w:pStyle w:val="Tabletextcentred"/>
            </w:pPr>
            <w:r w:rsidRPr="007F0A74">
              <w:t>50</w:t>
            </w:r>
          </w:p>
        </w:tc>
        <w:tc>
          <w:tcPr>
            <w:tcW w:w="0" w:type="auto"/>
            <w:hideMark/>
          </w:tcPr>
          <w:p w14:paraId="2953645F" w14:textId="77777777" w:rsidR="00077B50" w:rsidRPr="007F0A74" w:rsidRDefault="00077B50" w:rsidP="00077B50">
            <w:pPr>
              <w:pStyle w:val="Tabletextcentred"/>
            </w:pPr>
            <w:r w:rsidRPr="007F0A74">
              <w:t>0</w:t>
            </w:r>
          </w:p>
        </w:tc>
        <w:tc>
          <w:tcPr>
            <w:tcW w:w="0" w:type="auto"/>
            <w:hideMark/>
          </w:tcPr>
          <w:p w14:paraId="7F3E63E7" w14:textId="77777777" w:rsidR="00077B50" w:rsidRPr="007F0A74" w:rsidRDefault="00077B50" w:rsidP="00077B50">
            <w:pPr>
              <w:pStyle w:val="Tabletextcentred"/>
            </w:pPr>
            <w:r w:rsidRPr="007F0A74">
              <w:t>5</w:t>
            </w:r>
          </w:p>
        </w:tc>
      </w:tr>
      <w:tr w:rsidR="00077B50" w:rsidRPr="007F0A74" w14:paraId="6FC8FD05" w14:textId="77777777" w:rsidTr="00AD3F9A">
        <w:trPr>
          <w:trHeight w:val="485"/>
        </w:trPr>
        <w:tc>
          <w:tcPr>
            <w:tcW w:w="0" w:type="auto"/>
            <w:hideMark/>
          </w:tcPr>
          <w:p w14:paraId="61D8ECF0" w14:textId="1F911E9C" w:rsidR="00077B50" w:rsidRPr="00077B50" w:rsidRDefault="00AD3F9A" w:rsidP="00077B50">
            <w:pPr>
              <w:pStyle w:val="Tabletext"/>
              <w:rPr>
                <w:b/>
                <w:bCs/>
              </w:rPr>
            </w:pPr>
            <w:proofErr w:type="spellStart"/>
            <w:r>
              <w:rPr>
                <w:b/>
                <w:bCs/>
              </w:rPr>
              <w:t>Chec</w:t>
            </w:r>
            <w:r w:rsidR="00077B50" w:rsidRPr="00077B50">
              <w:rPr>
                <w:b/>
                <w:bCs/>
              </w:rPr>
              <w:t>Sports</w:t>
            </w:r>
            <w:proofErr w:type="spellEnd"/>
            <w:r w:rsidR="00077B50" w:rsidRPr="00077B50">
              <w:rPr>
                <w:b/>
                <w:bCs/>
              </w:rPr>
              <w:t xml:space="preserve"> specific website or app</w:t>
            </w:r>
          </w:p>
        </w:tc>
        <w:tc>
          <w:tcPr>
            <w:tcW w:w="0" w:type="auto"/>
            <w:shd w:val="clear" w:color="auto" w:fill="00B0F0"/>
            <w:hideMark/>
          </w:tcPr>
          <w:p w14:paraId="5A06ADEB" w14:textId="77777777" w:rsidR="00077B50" w:rsidRPr="007F0A74" w:rsidRDefault="00077B50" w:rsidP="00077B50">
            <w:pPr>
              <w:pStyle w:val="Tabletextcentred"/>
            </w:pPr>
            <w:r w:rsidRPr="007F0A74">
              <w:t>67</w:t>
            </w:r>
          </w:p>
        </w:tc>
        <w:tc>
          <w:tcPr>
            <w:tcW w:w="0" w:type="auto"/>
            <w:hideMark/>
          </w:tcPr>
          <w:p w14:paraId="4D4AFE71" w14:textId="77777777" w:rsidR="00077B50" w:rsidRPr="007F0A74" w:rsidRDefault="00077B50" w:rsidP="00077B50">
            <w:pPr>
              <w:pStyle w:val="Tabletextcentred"/>
            </w:pPr>
            <w:r w:rsidRPr="007F0A74">
              <w:t>13</w:t>
            </w:r>
          </w:p>
        </w:tc>
        <w:tc>
          <w:tcPr>
            <w:tcW w:w="0" w:type="auto"/>
            <w:hideMark/>
          </w:tcPr>
          <w:p w14:paraId="5110085F" w14:textId="77777777" w:rsidR="00077B50" w:rsidRPr="007F0A74" w:rsidRDefault="00077B50" w:rsidP="00077B50">
            <w:pPr>
              <w:pStyle w:val="Tabletextcentred"/>
            </w:pPr>
            <w:r w:rsidRPr="007F0A74">
              <w:t>18</w:t>
            </w:r>
          </w:p>
        </w:tc>
        <w:tc>
          <w:tcPr>
            <w:tcW w:w="1219" w:type="dxa"/>
            <w:shd w:val="clear" w:color="auto" w:fill="00B0F0"/>
            <w:hideMark/>
          </w:tcPr>
          <w:p w14:paraId="6F1DFDC0" w14:textId="77777777" w:rsidR="00077B50" w:rsidRPr="007F0A74" w:rsidRDefault="00077B50" w:rsidP="00077B50">
            <w:pPr>
              <w:pStyle w:val="Tabletextcentred"/>
            </w:pPr>
            <w:r w:rsidRPr="007F0A74">
              <w:t>34</w:t>
            </w:r>
          </w:p>
        </w:tc>
        <w:tc>
          <w:tcPr>
            <w:tcW w:w="1038" w:type="dxa"/>
            <w:hideMark/>
          </w:tcPr>
          <w:p w14:paraId="6C9C9566" w14:textId="77777777" w:rsidR="00077B50" w:rsidRPr="007F0A74" w:rsidRDefault="00077B50" w:rsidP="00077B50">
            <w:pPr>
              <w:pStyle w:val="Tabletextcentred"/>
            </w:pPr>
            <w:r w:rsidRPr="007F0A74">
              <w:t>3</w:t>
            </w:r>
          </w:p>
        </w:tc>
        <w:tc>
          <w:tcPr>
            <w:tcW w:w="0" w:type="auto"/>
            <w:hideMark/>
          </w:tcPr>
          <w:p w14:paraId="4E1C6490" w14:textId="77777777" w:rsidR="00077B50" w:rsidRPr="007F0A74" w:rsidRDefault="00077B50" w:rsidP="00077B50">
            <w:pPr>
              <w:pStyle w:val="Tabletextcentred"/>
            </w:pPr>
            <w:r w:rsidRPr="007F0A74">
              <w:t>6</w:t>
            </w:r>
          </w:p>
        </w:tc>
        <w:tc>
          <w:tcPr>
            <w:tcW w:w="0" w:type="auto"/>
            <w:hideMark/>
          </w:tcPr>
          <w:p w14:paraId="324AC18E" w14:textId="77777777" w:rsidR="00077B50" w:rsidRPr="007F0A74" w:rsidRDefault="00077B50" w:rsidP="00077B50">
            <w:pPr>
              <w:pStyle w:val="Tabletextcentred"/>
            </w:pPr>
            <w:r w:rsidRPr="007F0A74">
              <w:t>8</w:t>
            </w:r>
          </w:p>
        </w:tc>
        <w:tc>
          <w:tcPr>
            <w:tcW w:w="0" w:type="auto"/>
            <w:hideMark/>
          </w:tcPr>
          <w:p w14:paraId="78F024DF" w14:textId="77777777" w:rsidR="00077B50" w:rsidRPr="007F0A74" w:rsidRDefault="00077B50" w:rsidP="00077B50">
            <w:pPr>
              <w:pStyle w:val="Tabletextcentred"/>
            </w:pPr>
            <w:r w:rsidRPr="007F0A74">
              <w:t>0</w:t>
            </w:r>
          </w:p>
        </w:tc>
        <w:tc>
          <w:tcPr>
            <w:tcW w:w="0" w:type="auto"/>
            <w:shd w:val="clear" w:color="auto" w:fill="00B0F0"/>
            <w:hideMark/>
          </w:tcPr>
          <w:p w14:paraId="2FC3795F" w14:textId="77777777" w:rsidR="00077B50" w:rsidRPr="007F0A74" w:rsidRDefault="00077B50" w:rsidP="00077B50">
            <w:pPr>
              <w:pStyle w:val="Tabletextcentred"/>
            </w:pPr>
            <w:r w:rsidRPr="007F0A74">
              <w:t>53</w:t>
            </w:r>
          </w:p>
        </w:tc>
        <w:tc>
          <w:tcPr>
            <w:tcW w:w="0" w:type="auto"/>
            <w:hideMark/>
          </w:tcPr>
          <w:p w14:paraId="7913FCD0" w14:textId="77777777" w:rsidR="00077B50" w:rsidRPr="007F0A74" w:rsidRDefault="00077B50" w:rsidP="00077B50">
            <w:pPr>
              <w:pStyle w:val="Tabletextcentred"/>
            </w:pPr>
            <w:r w:rsidRPr="007F0A74">
              <w:t>23</w:t>
            </w:r>
          </w:p>
        </w:tc>
        <w:tc>
          <w:tcPr>
            <w:tcW w:w="0" w:type="auto"/>
            <w:hideMark/>
          </w:tcPr>
          <w:p w14:paraId="0ED6A676" w14:textId="77777777" w:rsidR="00077B50" w:rsidRPr="007F0A74" w:rsidRDefault="00077B50" w:rsidP="00077B50">
            <w:pPr>
              <w:pStyle w:val="Tabletextcentred"/>
            </w:pPr>
            <w:r w:rsidRPr="007F0A74">
              <w:t>5</w:t>
            </w:r>
          </w:p>
        </w:tc>
        <w:tc>
          <w:tcPr>
            <w:tcW w:w="0" w:type="auto"/>
            <w:hideMark/>
          </w:tcPr>
          <w:p w14:paraId="5BBCA9BF" w14:textId="77777777" w:rsidR="00077B50" w:rsidRPr="007F0A74" w:rsidRDefault="00077B50" w:rsidP="00077B50">
            <w:pPr>
              <w:pStyle w:val="Tabletextcentred"/>
            </w:pPr>
            <w:r w:rsidRPr="007F0A74">
              <w:t>0</w:t>
            </w:r>
          </w:p>
        </w:tc>
      </w:tr>
      <w:tr w:rsidR="00077B50" w:rsidRPr="007F0A74" w14:paraId="326EBF37" w14:textId="77777777" w:rsidTr="00AD3F9A">
        <w:trPr>
          <w:trHeight w:val="485"/>
        </w:trPr>
        <w:tc>
          <w:tcPr>
            <w:tcW w:w="0" w:type="auto"/>
            <w:hideMark/>
          </w:tcPr>
          <w:p w14:paraId="0C9F9398" w14:textId="77777777" w:rsidR="00077B50" w:rsidRPr="00077B50" w:rsidRDefault="00077B50" w:rsidP="00077B50">
            <w:pPr>
              <w:pStyle w:val="Tabletext"/>
              <w:rPr>
                <w:b/>
                <w:bCs/>
              </w:rPr>
            </w:pPr>
            <w:r w:rsidRPr="00077B50">
              <w:rPr>
                <w:b/>
                <w:bCs/>
              </w:rPr>
              <w:t>Free video streaming services</w:t>
            </w:r>
          </w:p>
        </w:tc>
        <w:tc>
          <w:tcPr>
            <w:tcW w:w="0" w:type="auto"/>
            <w:shd w:val="clear" w:color="auto" w:fill="00B0F0"/>
            <w:hideMark/>
          </w:tcPr>
          <w:p w14:paraId="60EDDB8C" w14:textId="77777777" w:rsidR="00077B50" w:rsidRPr="007F0A74" w:rsidRDefault="00077B50" w:rsidP="00077B50">
            <w:pPr>
              <w:pStyle w:val="Tabletextcentred"/>
            </w:pPr>
            <w:r w:rsidRPr="007F0A74">
              <w:t>51</w:t>
            </w:r>
          </w:p>
        </w:tc>
        <w:tc>
          <w:tcPr>
            <w:tcW w:w="0" w:type="auto"/>
            <w:hideMark/>
          </w:tcPr>
          <w:p w14:paraId="200C85F1" w14:textId="77777777" w:rsidR="00077B50" w:rsidRPr="007F0A74" w:rsidRDefault="00077B50" w:rsidP="00077B50">
            <w:pPr>
              <w:pStyle w:val="Tabletextcentred"/>
            </w:pPr>
            <w:r w:rsidRPr="007F0A74">
              <w:t>12</w:t>
            </w:r>
          </w:p>
        </w:tc>
        <w:tc>
          <w:tcPr>
            <w:tcW w:w="0" w:type="auto"/>
            <w:hideMark/>
          </w:tcPr>
          <w:p w14:paraId="1B7B409A" w14:textId="77777777" w:rsidR="00077B50" w:rsidRPr="007F0A74" w:rsidRDefault="00077B50" w:rsidP="00077B50">
            <w:pPr>
              <w:pStyle w:val="Tabletextcentred"/>
            </w:pPr>
            <w:r w:rsidRPr="007F0A74">
              <w:t>24</w:t>
            </w:r>
          </w:p>
        </w:tc>
        <w:tc>
          <w:tcPr>
            <w:tcW w:w="1219" w:type="dxa"/>
            <w:hideMark/>
          </w:tcPr>
          <w:p w14:paraId="626A0373" w14:textId="77777777" w:rsidR="00077B50" w:rsidRPr="007F0A74" w:rsidRDefault="00077B50" w:rsidP="00077B50">
            <w:pPr>
              <w:pStyle w:val="Tabletextcentred"/>
            </w:pPr>
            <w:r w:rsidRPr="007F0A74">
              <w:t>26</w:t>
            </w:r>
          </w:p>
        </w:tc>
        <w:tc>
          <w:tcPr>
            <w:tcW w:w="1038" w:type="dxa"/>
            <w:hideMark/>
          </w:tcPr>
          <w:p w14:paraId="181332C3" w14:textId="77777777" w:rsidR="00077B50" w:rsidRPr="007F0A74" w:rsidRDefault="00077B50" w:rsidP="00077B50">
            <w:pPr>
              <w:pStyle w:val="Tabletextcentred"/>
            </w:pPr>
            <w:r w:rsidRPr="007F0A74">
              <w:t>9</w:t>
            </w:r>
          </w:p>
        </w:tc>
        <w:tc>
          <w:tcPr>
            <w:tcW w:w="0" w:type="auto"/>
            <w:hideMark/>
          </w:tcPr>
          <w:p w14:paraId="338F3077" w14:textId="77777777" w:rsidR="00077B50" w:rsidRPr="007F0A74" w:rsidRDefault="00077B50" w:rsidP="00077B50">
            <w:pPr>
              <w:pStyle w:val="Tabletextcentred"/>
            </w:pPr>
            <w:r w:rsidRPr="007F0A74">
              <w:t>6</w:t>
            </w:r>
          </w:p>
        </w:tc>
        <w:tc>
          <w:tcPr>
            <w:tcW w:w="0" w:type="auto"/>
            <w:hideMark/>
          </w:tcPr>
          <w:p w14:paraId="174325F7" w14:textId="77777777" w:rsidR="00077B50" w:rsidRPr="007F0A74" w:rsidRDefault="00077B50" w:rsidP="00077B50">
            <w:pPr>
              <w:pStyle w:val="Tabletextcentred"/>
            </w:pPr>
            <w:r w:rsidRPr="007F0A74">
              <w:t>16</w:t>
            </w:r>
          </w:p>
        </w:tc>
        <w:tc>
          <w:tcPr>
            <w:tcW w:w="0" w:type="auto"/>
            <w:hideMark/>
          </w:tcPr>
          <w:p w14:paraId="06143B51" w14:textId="77777777" w:rsidR="00077B50" w:rsidRPr="007F0A74" w:rsidRDefault="00077B50" w:rsidP="00077B50">
            <w:pPr>
              <w:pStyle w:val="Tabletextcentred"/>
            </w:pPr>
            <w:r w:rsidRPr="007F0A74">
              <w:t>3</w:t>
            </w:r>
          </w:p>
        </w:tc>
        <w:tc>
          <w:tcPr>
            <w:tcW w:w="0" w:type="auto"/>
            <w:shd w:val="clear" w:color="auto" w:fill="00B0F0"/>
            <w:hideMark/>
          </w:tcPr>
          <w:p w14:paraId="513449F2" w14:textId="77777777" w:rsidR="00077B50" w:rsidRPr="007F0A74" w:rsidRDefault="00077B50" w:rsidP="00077B50">
            <w:pPr>
              <w:pStyle w:val="Tabletextcentred"/>
            </w:pPr>
            <w:r w:rsidRPr="007F0A74">
              <w:t>66</w:t>
            </w:r>
          </w:p>
        </w:tc>
        <w:tc>
          <w:tcPr>
            <w:tcW w:w="0" w:type="auto"/>
            <w:shd w:val="clear" w:color="auto" w:fill="00B0F0"/>
            <w:hideMark/>
          </w:tcPr>
          <w:p w14:paraId="5E05B99B" w14:textId="77777777" w:rsidR="00077B50" w:rsidRPr="007F0A74" w:rsidRDefault="00077B50" w:rsidP="00077B50">
            <w:pPr>
              <w:pStyle w:val="Tabletextcentred"/>
            </w:pPr>
            <w:r w:rsidRPr="007F0A74">
              <w:t>47</w:t>
            </w:r>
          </w:p>
        </w:tc>
        <w:tc>
          <w:tcPr>
            <w:tcW w:w="0" w:type="auto"/>
            <w:hideMark/>
          </w:tcPr>
          <w:p w14:paraId="1CAE5058" w14:textId="77777777" w:rsidR="00077B50" w:rsidRPr="007F0A74" w:rsidRDefault="00077B50" w:rsidP="00077B50">
            <w:pPr>
              <w:pStyle w:val="Tabletextcentred"/>
            </w:pPr>
            <w:r w:rsidRPr="007F0A74">
              <w:t>0</w:t>
            </w:r>
          </w:p>
        </w:tc>
        <w:tc>
          <w:tcPr>
            <w:tcW w:w="0" w:type="auto"/>
            <w:hideMark/>
          </w:tcPr>
          <w:p w14:paraId="664CFC0F" w14:textId="77777777" w:rsidR="00077B50" w:rsidRPr="007F0A74" w:rsidRDefault="00077B50" w:rsidP="00077B50">
            <w:pPr>
              <w:pStyle w:val="Tabletextcentred"/>
            </w:pPr>
            <w:r w:rsidRPr="007F0A74">
              <w:t>6</w:t>
            </w:r>
          </w:p>
        </w:tc>
      </w:tr>
      <w:tr w:rsidR="00077B50" w:rsidRPr="007F0A74" w14:paraId="04859BFE" w14:textId="77777777" w:rsidTr="00AD3F9A">
        <w:trPr>
          <w:trHeight w:val="294"/>
        </w:trPr>
        <w:tc>
          <w:tcPr>
            <w:tcW w:w="0" w:type="auto"/>
            <w:hideMark/>
          </w:tcPr>
          <w:p w14:paraId="5DAA6CCE" w14:textId="77777777" w:rsidR="00077B50" w:rsidRPr="00077B50" w:rsidRDefault="00077B50" w:rsidP="00077B50">
            <w:pPr>
              <w:pStyle w:val="Tabletext"/>
              <w:rPr>
                <w:b/>
                <w:bCs/>
              </w:rPr>
            </w:pPr>
            <w:r w:rsidRPr="00077B50">
              <w:rPr>
                <w:b/>
                <w:bCs/>
              </w:rPr>
              <w:t>Pay TV</w:t>
            </w:r>
          </w:p>
        </w:tc>
        <w:tc>
          <w:tcPr>
            <w:tcW w:w="0" w:type="auto"/>
            <w:shd w:val="clear" w:color="auto" w:fill="00B0F0"/>
            <w:hideMark/>
          </w:tcPr>
          <w:p w14:paraId="6E1D1424" w14:textId="77777777" w:rsidR="00077B50" w:rsidRPr="007F0A74" w:rsidRDefault="00077B50" w:rsidP="00077B50">
            <w:pPr>
              <w:pStyle w:val="Tabletextcentred"/>
            </w:pPr>
            <w:r w:rsidRPr="007F0A74">
              <w:t>53</w:t>
            </w:r>
          </w:p>
        </w:tc>
        <w:tc>
          <w:tcPr>
            <w:tcW w:w="0" w:type="auto"/>
            <w:hideMark/>
          </w:tcPr>
          <w:p w14:paraId="6C9AAC33" w14:textId="77777777" w:rsidR="00077B50" w:rsidRPr="007F0A74" w:rsidRDefault="00077B50" w:rsidP="00077B50">
            <w:pPr>
              <w:pStyle w:val="Tabletextcentred"/>
            </w:pPr>
            <w:r w:rsidRPr="007F0A74">
              <w:t>23</w:t>
            </w:r>
          </w:p>
        </w:tc>
        <w:tc>
          <w:tcPr>
            <w:tcW w:w="0" w:type="auto"/>
            <w:shd w:val="clear" w:color="auto" w:fill="00B0F0"/>
            <w:hideMark/>
          </w:tcPr>
          <w:p w14:paraId="04CD1BF0" w14:textId="77777777" w:rsidR="00077B50" w:rsidRPr="007F0A74" w:rsidRDefault="00077B50" w:rsidP="00077B50">
            <w:pPr>
              <w:pStyle w:val="Tabletextcentred"/>
            </w:pPr>
            <w:r w:rsidRPr="007F0A74">
              <w:t>29</w:t>
            </w:r>
          </w:p>
        </w:tc>
        <w:tc>
          <w:tcPr>
            <w:tcW w:w="1219" w:type="dxa"/>
            <w:hideMark/>
          </w:tcPr>
          <w:p w14:paraId="4BB57FF5" w14:textId="77777777" w:rsidR="00077B50" w:rsidRPr="007F0A74" w:rsidRDefault="00077B50" w:rsidP="00077B50">
            <w:pPr>
              <w:pStyle w:val="Tabletextcentred"/>
            </w:pPr>
            <w:r w:rsidRPr="007F0A74">
              <w:t>10</w:t>
            </w:r>
          </w:p>
        </w:tc>
        <w:tc>
          <w:tcPr>
            <w:tcW w:w="1038" w:type="dxa"/>
            <w:hideMark/>
          </w:tcPr>
          <w:p w14:paraId="0CFAB592" w14:textId="77777777" w:rsidR="00077B50" w:rsidRPr="007F0A74" w:rsidRDefault="00077B50" w:rsidP="00077B50">
            <w:pPr>
              <w:pStyle w:val="Tabletextcentred"/>
            </w:pPr>
            <w:r w:rsidRPr="007F0A74">
              <w:t>12</w:t>
            </w:r>
          </w:p>
        </w:tc>
        <w:tc>
          <w:tcPr>
            <w:tcW w:w="0" w:type="auto"/>
            <w:hideMark/>
          </w:tcPr>
          <w:p w14:paraId="0914542B" w14:textId="77777777" w:rsidR="00077B50" w:rsidRPr="007F0A74" w:rsidRDefault="00077B50" w:rsidP="00077B50">
            <w:pPr>
              <w:pStyle w:val="Tabletextcentred"/>
            </w:pPr>
            <w:r w:rsidRPr="007F0A74">
              <w:t>12</w:t>
            </w:r>
          </w:p>
        </w:tc>
        <w:tc>
          <w:tcPr>
            <w:tcW w:w="0" w:type="auto"/>
            <w:hideMark/>
          </w:tcPr>
          <w:p w14:paraId="6BEDBCF3" w14:textId="77777777" w:rsidR="00077B50" w:rsidRPr="007F0A74" w:rsidRDefault="00077B50" w:rsidP="00077B50">
            <w:pPr>
              <w:pStyle w:val="Tabletextcentred"/>
            </w:pPr>
            <w:r w:rsidRPr="007F0A74">
              <w:t>7</w:t>
            </w:r>
          </w:p>
        </w:tc>
        <w:tc>
          <w:tcPr>
            <w:tcW w:w="0" w:type="auto"/>
            <w:hideMark/>
          </w:tcPr>
          <w:p w14:paraId="1A76B37C" w14:textId="77777777" w:rsidR="00077B50" w:rsidRPr="007F0A74" w:rsidRDefault="00077B50" w:rsidP="00077B50">
            <w:pPr>
              <w:pStyle w:val="Tabletextcentred"/>
            </w:pPr>
            <w:r w:rsidRPr="007F0A74">
              <w:t>0</w:t>
            </w:r>
          </w:p>
        </w:tc>
        <w:tc>
          <w:tcPr>
            <w:tcW w:w="0" w:type="auto"/>
            <w:shd w:val="clear" w:color="auto" w:fill="00B0F0"/>
            <w:hideMark/>
          </w:tcPr>
          <w:p w14:paraId="56D0639A" w14:textId="77777777" w:rsidR="00077B50" w:rsidRPr="007F0A74" w:rsidRDefault="00077B50" w:rsidP="00077B50">
            <w:pPr>
              <w:pStyle w:val="Tabletextcentred"/>
            </w:pPr>
            <w:r w:rsidRPr="007F0A74">
              <w:t>43</w:t>
            </w:r>
          </w:p>
        </w:tc>
        <w:tc>
          <w:tcPr>
            <w:tcW w:w="0" w:type="auto"/>
            <w:hideMark/>
          </w:tcPr>
          <w:p w14:paraId="1389F6B2" w14:textId="77777777" w:rsidR="00077B50" w:rsidRPr="007F0A74" w:rsidRDefault="00077B50" w:rsidP="00077B50">
            <w:pPr>
              <w:pStyle w:val="Tabletextcentred"/>
            </w:pPr>
            <w:r w:rsidRPr="007F0A74">
              <w:t>11</w:t>
            </w:r>
          </w:p>
        </w:tc>
        <w:tc>
          <w:tcPr>
            <w:tcW w:w="0" w:type="auto"/>
            <w:hideMark/>
          </w:tcPr>
          <w:p w14:paraId="2EC9C5C9" w14:textId="77777777" w:rsidR="00077B50" w:rsidRPr="007F0A74" w:rsidRDefault="00077B50" w:rsidP="00077B50">
            <w:pPr>
              <w:pStyle w:val="Tabletextcentred"/>
            </w:pPr>
            <w:r w:rsidRPr="007F0A74">
              <w:t>12</w:t>
            </w:r>
          </w:p>
        </w:tc>
        <w:tc>
          <w:tcPr>
            <w:tcW w:w="0" w:type="auto"/>
            <w:hideMark/>
          </w:tcPr>
          <w:p w14:paraId="0DB56F90" w14:textId="77777777" w:rsidR="00077B50" w:rsidRPr="007F0A74" w:rsidRDefault="00077B50" w:rsidP="00077B50">
            <w:pPr>
              <w:pStyle w:val="Tabletextcentred"/>
            </w:pPr>
            <w:r w:rsidRPr="007F0A74">
              <w:t>3</w:t>
            </w:r>
          </w:p>
        </w:tc>
      </w:tr>
      <w:tr w:rsidR="00077B50" w:rsidRPr="007F0A74" w14:paraId="16084CBC" w14:textId="77777777" w:rsidTr="00AD3F9A">
        <w:trPr>
          <w:trHeight w:val="485"/>
        </w:trPr>
        <w:tc>
          <w:tcPr>
            <w:tcW w:w="0" w:type="auto"/>
            <w:hideMark/>
          </w:tcPr>
          <w:p w14:paraId="14BE06FD" w14:textId="77777777" w:rsidR="00077B50" w:rsidRPr="00077B50" w:rsidRDefault="00077B50" w:rsidP="00077B50">
            <w:pPr>
              <w:pStyle w:val="Tabletext"/>
              <w:rPr>
                <w:b/>
                <w:bCs/>
              </w:rPr>
            </w:pPr>
            <w:r w:rsidRPr="00077B50">
              <w:rPr>
                <w:b/>
                <w:bCs/>
              </w:rPr>
              <w:t>Online subscription services</w:t>
            </w:r>
          </w:p>
        </w:tc>
        <w:tc>
          <w:tcPr>
            <w:tcW w:w="0" w:type="auto"/>
            <w:shd w:val="clear" w:color="auto" w:fill="00B0F0"/>
            <w:hideMark/>
          </w:tcPr>
          <w:p w14:paraId="591ED5BA" w14:textId="77777777" w:rsidR="00077B50" w:rsidRPr="007F0A74" w:rsidRDefault="00077B50" w:rsidP="00077B50">
            <w:pPr>
              <w:pStyle w:val="Tabletextcentred"/>
            </w:pPr>
            <w:r w:rsidRPr="007F0A74">
              <w:t>41</w:t>
            </w:r>
          </w:p>
        </w:tc>
        <w:tc>
          <w:tcPr>
            <w:tcW w:w="0" w:type="auto"/>
            <w:hideMark/>
          </w:tcPr>
          <w:p w14:paraId="0EFA14CB" w14:textId="77777777" w:rsidR="00077B50" w:rsidRPr="007F0A74" w:rsidRDefault="00077B50" w:rsidP="00077B50">
            <w:pPr>
              <w:pStyle w:val="Tabletextcentred"/>
            </w:pPr>
            <w:r w:rsidRPr="007F0A74">
              <w:t>13</w:t>
            </w:r>
          </w:p>
        </w:tc>
        <w:tc>
          <w:tcPr>
            <w:tcW w:w="0" w:type="auto"/>
            <w:hideMark/>
          </w:tcPr>
          <w:p w14:paraId="2AFC6984" w14:textId="77777777" w:rsidR="00077B50" w:rsidRPr="007F0A74" w:rsidRDefault="00077B50" w:rsidP="00077B50">
            <w:pPr>
              <w:pStyle w:val="Tabletextcentred"/>
            </w:pPr>
            <w:r w:rsidRPr="007F0A74">
              <w:t>18</w:t>
            </w:r>
          </w:p>
        </w:tc>
        <w:tc>
          <w:tcPr>
            <w:tcW w:w="1219" w:type="dxa"/>
            <w:hideMark/>
          </w:tcPr>
          <w:p w14:paraId="3068C884" w14:textId="77777777" w:rsidR="00077B50" w:rsidRPr="007F0A74" w:rsidRDefault="00077B50" w:rsidP="00077B50">
            <w:pPr>
              <w:pStyle w:val="Tabletextcentred"/>
            </w:pPr>
            <w:r w:rsidRPr="007F0A74">
              <w:t>16</w:t>
            </w:r>
          </w:p>
        </w:tc>
        <w:tc>
          <w:tcPr>
            <w:tcW w:w="1038" w:type="dxa"/>
            <w:hideMark/>
          </w:tcPr>
          <w:p w14:paraId="3EE14872" w14:textId="77777777" w:rsidR="00077B50" w:rsidRPr="007F0A74" w:rsidRDefault="00077B50" w:rsidP="00077B50">
            <w:pPr>
              <w:pStyle w:val="Tabletextcentred"/>
            </w:pPr>
            <w:r w:rsidRPr="007F0A74">
              <w:t>11</w:t>
            </w:r>
          </w:p>
        </w:tc>
        <w:tc>
          <w:tcPr>
            <w:tcW w:w="0" w:type="auto"/>
            <w:hideMark/>
          </w:tcPr>
          <w:p w14:paraId="63A504BE" w14:textId="77777777" w:rsidR="00077B50" w:rsidRPr="007F0A74" w:rsidRDefault="00077B50" w:rsidP="00077B50">
            <w:pPr>
              <w:pStyle w:val="Tabletextcentred"/>
            </w:pPr>
            <w:r w:rsidRPr="007F0A74">
              <w:t>11</w:t>
            </w:r>
          </w:p>
        </w:tc>
        <w:tc>
          <w:tcPr>
            <w:tcW w:w="0" w:type="auto"/>
            <w:hideMark/>
          </w:tcPr>
          <w:p w14:paraId="4CB3EA3A" w14:textId="77777777" w:rsidR="00077B50" w:rsidRPr="007F0A74" w:rsidRDefault="00077B50" w:rsidP="00077B50">
            <w:pPr>
              <w:pStyle w:val="Tabletextcentred"/>
            </w:pPr>
            <w:r w:rsidRPr="007F0A74">
              <w:t>15</w:t>
            </w:r>
          </w:p>
        </w:tc>
        <w:tc>
          <w:tcPr>
            <w:tcW w:w="0" w:type="auto"/>
            <w:hideMark/>
          </w:tcPr>
          <w:p w14:paraId="2D2DA0EB" w14:textId="77777777" w:rsidR="00077B50" w:rsidRPr="007F0A74" w:rsidRDefault="00077B50" w:rsidP="00077B50">
            <w:pPr>
              <w:pStyle w:val="Tabletextcentred"/>
            </w:pPr>
            <w:r w:rsidRPr="007F0A74">
              <w:t>0</w:t>
            </w:r>
          </w:p>
        </w:tc>
        <w:tc>
          <w:tcPr>
            <w:tcW w:w="0" w:type="auto"/>
            <w:shd w:val="clear" w:color="auto" w:fill="00B0F0"/>
            <w:hideMark/>
          </w:tcPr>
          <w:p w14:paraId="4A8315C9" w14:textId="77777777" w:rsidR="00077B50" w:rsidRPr="007F0A74" w:rsidRDefault="00077B50" w:rsidP="00077B50">
            <w:pPr>
              <w:pStyle w:val="Tabletextcentred"/>
            </w:pPr>
            <w:r w:rsidRPr="007F0A74">
              <w:t>57</w:t>
            </w:r>
          </w:p>
        </w:tc>
        <w:tc>
          <w:tcPr>
            <w:tcW w:w="0" w:type="auto"/>
            <w:shd w:val="clear" w:color="auto" w:fill="00B0F0"/>
            <w:hideMark/>
          </w:tcPr>
          <w:p w14:paraId="21E7A5A0" w14:textId="77777777" w:rsidR="00077B50" w:rsidRPr="007F0A74" w:rsidRDefault="00077B50" w:rsidP="00077B50">
            <w:pPr>
              <w:pStyle w:val="Tabletextcentred"/>
            </w:pPr>
            <w:r w:rsidRPr="007F0A74">
              <w:t>32</w:t>
            </w:r>
          </w:p>
        </w:tc>
        <w:tc>
          <w:tcPr>
            <w:tcW w:w="0" w:type="auto"/>
            <w:hideMark/>
          </w:tcPr>
          <w:p w14:paraId="4EC9AA4A" w14:textId="77777777" w:rsidR="00077B50" w:rsidRPr="007F0A74" w:rsidRDefault="00077B50" w:rsidP="00077B50">
            <w:pPr>
              <w:pStyle w:val="Tabletextcentred"/>
            </w:pPr>
            <w:r w:rsidRPr="007F0A74">
              <w:t>13</w:t>
            </w:r>
          </w:p>
        </w:tc>
        <w:tc>
          <w:tcPr>
            <w:tcW w:w="0" w:type="auto"/>
            <w:hideMark/>
          </w:tcPr>
          <w:p w14:paraId="2996B772" w14:textId="77777777" w:rsidR="00077B50" w:rsidRPr="007F0A74" w:rsidRDefault="00077B50" w:rsidP="00077B50">
            <w:pPr>
              <w:pStyle w:val="Tabletextcentred"/>
            </w:pPr>
            <w:r w:rsidRPr="007F0A74">
              <w:t>6</w:t>
            </w:r>
          </w:p>
        </w:tc>
      </w:tr>
      <w:tr w:rsidR="00077B50" w:rsidRPr="007F0A74" w14:paraId="7F3EA5F2" w14:textId="77777777" w:rsidTr="00AD3F9A">
        <w:trPr>
          <w:trHeight w:val="485"/>
        </w:trPr>
        <w:tc>
          <w:tcPr>
            <w:tcW w:w="0" w:type="auto"/>
            <w:hideMark/>
          </w:tcPr>
          <w:p w14:paraId="5774843D" w14:textId="77777777" w:rsidR="00077B50" w:rsidRPr="00077B50" w:rsidRDefault="00077B50" w:rsidP="00077B50">
            <w:pPr>
              <w:pStyle w:val="Tabletext"/>
              <w:rPr>
                <w:b/>
                <w:bCs/>
              </w:rPr>
            </w:pPr>
            <w:r w:rsidRPr="00077B50">
              <w:rPr>
                <w:b/>
                <w:bCs/>
              </w:rPr>
              <w:t>Publicly owned free-to-air TV</w:t>
            </w:r>
          </w:p>
        </w:tc>
        <w:tc>
          <w:tcPr>
            <w:tcW w:w="0" w:type="auto"/>
            <w:shd w:val="clear" w:color="auto" w:fill="00B0F0"/>
            <w:hideMark/>
          </w:tcPr>
          <w:p w14:paraId="2C01FDFD" w14:textId="77777777" w:rsidR="00077B50" w:rsidRPr="007F0A74" w:rsidRDefault="00077B50" w:rsidP="00077B50">
            <w:pPr>
              <w:pStyle w:val="Tabletextcentred"/>
            </w:pPr>
            <w:r w:rsidRPr="007F0A74">
              <w:t>58</w:t>
            </w:r>
          </w:p>
        </w:tc>
        <w:tc>
          <w:tcPr>
            <w:tcW w:w="0" w:type="auto"/>
            <w:hideMark/>
          </w:tcPr>
          <w:p w14:paraId="6379A6FA" w14:textId="77777777" w:rsidR="00077B50" w:rsidRPr="007F0A74" w:rsidRDefault="00077B50" w:rsidP="00077B50">
            <w:pPr>
              <w:pStyle w:val="Tabletextcentred"/>
            </w:pPr>
            <w:r w:rsidRPr="007F0A74">
              <w:t>9</w:t>
            </w:r>
          </w:p>
        </w:tc>
        <w:tc>
          <w:tcPr>
            <w:tcW w:w="0" w:type="auto"/>
            <w:hideMark/>
          </w:tcPr>
          <w:p w14:paraId="4D07BD61" w14:textId="77777777" w:rsidR="00077B50" w:rsidRPr="007F0A74" w:rsidRDefault="00077B50" w:rsidP="00077B50">
            <w:pPr>
              <w:pStyle w:val="Tabletextcentred"/>
            </w:pPr>
            <w:r w:rsidRPr="007F0A74">
              <w:t>32</w:t>
            </w:r>
          </w:p>
        </w:tc>
        <w:tc>
          <w:tcPr>
            <w:tcW w:w="1219" w:type="dxa"/>
            <w:hideMark/>
          </w:tcPr>
          <w:p w14:paraId="3CF9160B" w14:textId="77777777" w:rsidR="00077B50" w:rsidRPr="007F0A74" w:rsidRDefault="00077B50" w:rsidP="00077B50">
            <w:pPr>
              <w:pStyle w:val="Tabletextcentred"/>
            </w:pPr>
            <w:r w:rsidRPr="007F0A74">
              <w:t>19</w:t>
            </w:r>
          </w:p>
        </w:tc>
        <w:tc>
          <w:tcPr>
            <w:tcW w:w="1038" w:type="dxa"/>
            <w:hideMark/>
          </w:tcPr>
          <w:p w14:paraId="3ACF7BBD" w14:textId="77777777" w:rsidR="00077B50" w:rsidRPr="007F0A74" w:rsidRDefault="00077B50" w:rsidP="00077B50">
            <w:pPr>
              <w:pStyle w:val="Tabletextcentred"/>
            </w:pPr>
            <w:r w:rsidRPr="007F0A74">
              <w:t>20</w:t>
            </w:r>
          </w:p>
        </w:tc>
        <w:tc>
          <w:tcPr>
            <w:tcW w:w="0" w:type="auto"/>
            <w:hideMark/>
          </w:tcPr>
          <w:p w14:paraId="44CAD009" w14:textId="77777777" w:rsidR="00077B50" w:rsidRPr="007F0A74" w:rsidRDefault="00077B50" w:rsidP="00077B50">
            <w:pPr>
              <w:pStyle w:val="Tabletextcentred"/>
            </w:pPr>
            <w:r w:rsidRPr="007F0A74">
              <w:t>6</w:t>
            </w:r>
          </w:p>
        </w:tc>
        <w:tc>
          <w:tcPr>
            <w:tcW w:w="0" w:type="auto"/>
            <w:hideMark/>
          </w:tcPr>
          <w:p w14:paraId="339BC2F6" w14:textId="77777777" w:rsidR="00077B50" w:rsidRPr="007F0A74" w:rsidRDefault="00077B50" w:rsidP="00077B50">
            <w:pPr>
              <w:pStyle w:val="Tabletextcentred"/>
            </w:pPr>
            <w:r w:rsidRPr="007F0A74">
              <w:t>11</w:t>
            </w:r>
          </w:p>
        </w:tc>
        <w:tc>
          <w:tcPr>
            <w:tcW w:w="0" w:type="auto"/>
            <w:hideMark/>
          </w:tcPr>
          <w:p w14:paraId="79931B19" w14:textId="77777777" w:rsidR="00077B50" w:rsidRPr="007F0A74" w:rsidRDefault="00077B50" w:rsidP="00077B50">
            <w:pPr>
              <w:pStyle w:val="Tabletextcentred"/>
            </w:pPr>
            <w:r w:rsidRPr="007F0A74">
              <w:t>0</w:t>
            </w:r>
          </w:p>
        </w:tc>
        <w:tc>
          <w:tcPr>
            <w:tcW w:w="0" w:type="auto"/>
            <w:shd w:val="clear" w:color="auto" w:fill="00B0F0"/>
            <w:hideMark/>
          </w:tcPr>
          <w:p w14:paraId="1B839614" w14:textId="77777777" w:rsidR="00077B50" w:rsidRPr="007F0A74" w:rsidRDefault="00077B50" w:rsidP="00077B50">
            <w:pPr>
              <w:pStyle w:val="Tabletextcentred"/>
            </w:pPr>
            <w:r w:rsidRPr="007F0A74">
              <w:t>61</w:t>
            </w:r>
          </w:p>
        </w:tc>
        <w:tc>
          <w:tcPr>
            <w:tcW w:w="0" w:type="auto"/>
            <w:shd w:val="clear" w:color="auto" w:fill="00B0F0"/>
            <w:hideMark/>
          </w:tcPr>
          <w:p w14:paraId="22214AD2" w14:textId="77777777" w:rsidR="00077B50" w:rsidRPr="007F0A74" w:rsidRDefault="00077B50" w:rsidP="00077B50">
            <w:pPr>
              <w:pStyle w:val="Tabletextcentred"/>
            </w:pPr>
            <w:r w:rsidRPr="007F0A74">
              <w:t>35</w:t>
            </w:r>
          </w:p>
        </w:tc>
        <w:tc>
          <w:tcPr>
            <w:tcW w:w="0" w:type="auto"/>
            <w:hideMark/>
          </w:tcPr>
          <w:p w14:paraId="72400DB0" w14:textId="77777777" w:rsidR="00077B50" w:rsidRPr="007F0A74" w:rsidRDefault="00077B50" w:rsidP="00077B50">
            <w:pPr>
              <w:pStyle w:val="Tabletextcentred"/>
            </w:pPr>
            <w:r w:rsidRPr="007F0A74">
              <w:t>0.2</w:t>
            </w:r>
          </w:p>
        </w:tc>
        <w:tc>
          <w:tcPr>
            <w:tcW w:w="0" w:type="auto"/>
            <w:hideMark/>
          </w:tcPr>
          <w:p w14:paraId="1E5A0A02" w14:textId="77777777" w:rsidR="00077B50" w:rsidRPr="007F0A74" w:rsidRDefault="00077B50" w:rsidP="00077B50">
            <w:pPr>
              <w:pStyle w:val="Tabletextcentred"/>
            </w:pPr>
            <w:r w:rsidRPr="007F0A74">
              <w:t>9</w:t>
            </w:r>
          </w:p>
        </w:tc>
      </w:tr>
      <w:tr w:rsidR="00077B50" w:rsidRPr="007F0A74" w14:paraId="01C92E0E" w14:textId="77777777" w:rsidTr="00AD3F9A">
        <w:trPr>
          <w:trHeight w:val="485"/>
        </w:trPr>
        <w:tc>
          <w:tcPr>
            <w:tcW w:w="0" w:type="auto"/>
            <w:hideMark/>
          </w:tcPr>
          <w:p w14:paraId="21713019" w14:textId="77777777" w:rsidR="00077B50" w:rsidRPr="00077B50" w:rsidRDefault="00077B50" w:rsidP="00077B50">
            <w:pPr>
              <w:pStyle w:val="Tabletext"/>
              <w:rPr>
                <w:b/>
                <w:bCs/>
              </w:rPr>
            </w:pPr>
            <w:r w:rsidRPr="00077B50">
              <w:rPr>
                <w:b/>
                <w:bCs/>
              </w:rPr>
              <w:t>Commercial free-to-air on-demand TV</w:t>
            </w:r>
          </w:p>
        </w:tc>
        <w:tc>
          <w:tcPr>
            <w:tcW w:w="0" w:type="auto"/>
            <w:shd w:val="clear" w:color="auto" w:fill="00B0F0"/>
            <w:hideMark/>
          </w:tcPr>
          <w:p w14:paraId="0E4EFA3D" w14:textId="77777777" w:rsidR="00077B50" w:rsidRPr="007F0A74" w:rsidRDefault="00077B50" w:rsidP="00077B50">
            <w:pPr>
              <w:pStyle w:val="Tabletextcentred"/>
            </w:pPr>
            <w:r w:rsidRPr="007F0A74">
              <w:t>77</w:t>
            </w:r>
          </w:p>
        </w:tc>
        <w:tc>
          <w:tcPr>
            <w:tcW w:w="0" w:type="auto"/>
            <w:hideMark/>
          </w:tcPr>
          <w:p w14:paraId="06E2B0C2" w14:textId="77777777" w:rsidR="00077B50" w:rsidRPr="007F0A74" w:rsidRDefault="00077B50" w:rsidP="00077B50">
            <w:pPr>
              <w:pStyle w:val="Tabletextcentred"/>
            </w:pPr>
            <w:r w:rsidRPr="007F0A74">
              <w:t>21</w:t>
            </w:r>
          </w:p>
        </w:tc>
        <w:tc>
          <w:tcPr>
            <w:tcW w:w="0" w:type="auto"/>
            <w:hideMark/>
          </w:tcPr>
          <w:p w14:paraId="41A3B79A" w14:textId="77777777" w:rsidR="00077B50" w:rsidRPr="007F0A74" w:rsidRDefault="00077B50" w:rsidP="00077B50">
            <w:pPr>
              <w:pStyle w:val="Tabletextcentred"/>
            </w:pPr>
            <w:r w:rsidRPr="007F0A74">
              <w:t>23</w:t>
            </w:r>
          </w:p>
        </w:tc>
        <w:tc>
          <w:tcPr>
            <w:tcW w:w="1219" w:type="dxa"/>
            <w:hideMark/>
          </w:tcPr>
          <w:p w14:paraId="40C76078" w14:textId="77777777" w:rsidR="00077B50" w:rsidRPr="007F0A74" w:rsidRDefault="00077B50" w:rsidP="00077B50">
            <w:pPr>
              <w:pStyle w:val="Tabletextcentred"/>
            </w:pPr>
            <w:r w:rsidRPr="007F0A74">
              <w:t>26</w:t>
            </w:r>
          </w:p>
        </w:tc>
        <w:tc>
          <w:tcPr>
            <w:tcW w:w="1038" w:type="dxa"/>
            <w:hideMark/>
          </w:tcPr>
          <w:p w14:paraId="3BCCA70C" w14:textId="77777777" w:rsidR="00077B50" w:rsidRPr="007F0A74" w:rsidRDefault="00077B50" w:rsidP="00077B50">
            <w:pPr>
              <w:pStyle w:val="Tabletextcentred"/>
            </w:pPr>
            <w:r w:rsidRPr="007F0A74">
              <w:t>17</w:t>
            </w:r>
          </w:p>
        </w:tc>
        <w:tc>
          <w:tcPr>
            <w:tcW w:w="0" w:type="auto"/>
            <w:hideMark/>
          </w:tcPr>
          <w:p w14:paraId="35314DD4" w14:textId="77777777" w:rsidR="00077B50" w:rsidRPr="007F0A74" w:rsidRDefault="00077B50" w:rsidP="00077B50">
            <w:pPr>
              <w:pStyle w:val="Tabletextcentred"/>
            </w:pPr>
            <w:r w:rsidRPr="007F0A74">
              <w:t>3</w:t>
            </w:r>
          </w:p>
        </w:tc>
        <w:tc>
          <w:tcPr>
            <w:tcW w:w="0" w:type="auto"/>
            <w:hideMark/>
          </w:tcPr>
          <w:p w14:paraId="3F838905" w14:textId="77777777" w:rsidR="00077B50" w:rsidRPr="007F0A74" w:rsidRDefault="00077B50" w:rsidP="00077B50">
            <w:pPr>
              <w:pStyle w:val="Tabletextcentred"/>
            </w:pPr>
            <w:r w:rsidRPr="007F0A74">
              <w:t>12</w:t>
            </w:r>
          </w:p>
        </w:tc>
        <w:tc>
          <w:tcPr>
            <w:tcW w:w="0" w:type="auto"/>
            <w:hideMark/>
          </w:tcPr>
          <w:p w14:paraId="342C57D7" w14:textId="77777777" w:rsidR="00077B50" w:rsidRPr="007F0A74" w:rsidRDefault="00077B50" w:rsidP="00077B50">
            <w:pPr>
              <w:pStyle w:val="Tabletextcentred"/>
            </w:pPr>
            <w:r w:rsidRPr="007F0A74">
              <w:t>0</w:t>
            </w:r>
          </w:p>
        </w:tc>
        <w:tc>
          <w:tcPr>
            <w:tcW w:w="0" w:type="auto"/>
            <w:shd w:val="clear" w:color="auto" w:fill="00B0F0"/>
            <w:hideMark/>
          </w:tcPr>
          <w:p w14:paraId="24329079" w14:textId="77777777" w:rsidR="00077B50" w:rsidRPr="007F0A74" w:rsidRDefault="00077B50" w:rsidP="00077B50">
            <w:pPr>
              <w:pStyle w:val="Tabletextcentred"/>
            </w:pPr>
            <w:r w:rsidRPr="007F0A74">
              <w:t>60</w:t>
            </w:r>
          </w:p>
        </w:tc>
        <w:tc>
          <w:tcPr>
            <w:tcW w:w="0" w:type="auto"/>
            <w:shd w:val="clear" w:color="auto" w:fill="00B0F0"/>
            <w:hideMark/>
          </w:tcPr>
          <w:p w14:paraId="42DD42BB" w14:textId="77777777" w:rsidR="00077B50" w:rsidRPr="007F0A74" w:rsidRDefault="00077B50" w:rsidP="00077B50">
            <w:pPr>
              <w:pStyle w:val="Tabletextcentred"/>
            </w:pPr>
            <w:r w:rsidRPr="007F0A74">
              <w:t>30</w:t>
            </w:r>
          </w:p>
        </w:tc>
        <w:tc>
          <w:tcPr>
            <w:tcW w:w="0" w:type="auto"/>
            <w:hideMark/>
          </w:tcPr>
          <w:p w14:paraId="3D55D26E" w14:textId="77777777" w:rsidR="00077B50" w:rsidRPr="007F0A74" w:rsidRDefault="00077B50" w:rsidP="00077B50">
            <w:pPr>
              <w:pStyle w:val="Tabletextcentred"/>
            </w:pPr>
            <w:r w:rsidRPr="007F0A74">
              <w:t>0</w:t>
            </w:r>
          </w:p>
        </w:tc>
        <w:tc>
          <w:tcPr>
            <w:tcW w:w="0" w:type="auto"/>
            <w:hideMark/>
          </w:tcPr>
          <w:p w14:paraId="20769F47" w14:textId="77777777" w:rsidR="00077B50" w:rsidRPr="007F0A74" w:rsidRDefault="00077B50" w:rsidP="00077B50">
            <w:pPr>
              <w:pStyle w:val="Tabletextcentred"/>
            </w:pPr>
            <w:r w:rsidRPr="007F0A74">
              <w:t>4</w:t>
            </w:r>
          </w:p>
        </w:tc>
      </w:tr>
      <w:tr w:rsidR="00077B50" w:rsidRPr="007F0A74" w14:paraId="4B28B64F" w14:textId="77777777" w:rsidTr="00AD3F9A">
        <w:trPr>
          <w:trHeight w:val="485"/>
        </w:trPr>
        <w:tc>
          <w:tcPr>
            <w:tcW w:w="0" w:type="auto"/>
            <w:hideMark/>
          </w:tcPr>
          <w:p w14:paraId="1DF87899" w14:textId="77777777" w:rsidR="00077B50" w:rsidRPr="00077B50" w:rsidRDefault="00077B50" w:rsidP="00077B50">
            <w:pPr>
              <w:pStyle w:val="Tabletext"/>
              <w:rPr>
                <w:b/>
                <w:bCs/>
              </w:rPr>
            </w:pPr>
            <w:r w:rsidRPr="00077B50">
              <w:rPr>
                <w:b/>
                <w:bCs/>
              </w:rPr>
              <w:t>Commercial free-to-air TV</w:t>
            </w:r>
          </w:p>
        </w:tc>
        <w:tc>
          <w:tcPr>
            <w:tcW w:w="0" w:type="auto"/>
            <w:shd w:val="clear" w:color="auto" w:fill="00B0F0"/>
            <w:hideMark/>
          </w:tcPr>
          <w:p w14:paraId="6037512F" w14:textId="77777777" w:rsidR="00077B50" w:rsidRPr="007F0A74" w:rsidRDefault="00077B50" w:rsidP="00077B50">
            <w:pPr>
              <w:pStyle w:val="Tabletextcentred"/>
            </w:pPr>
            <w:r w:rsidRPr="007F0A74">
              <w:t>78</w:t>
            </w:r>
          </w:p>
        </w:tc>
        <w:tc>
          <w:tcPr>
            <w:tcW w:w="0" w:type="auto"/>
            <w:hideMark/>
          </w:tcPr>
          <w:p w14:paraId="4532737B" w14:textId="77777777" w:rsidR="00077B50" w:rsidRPr="007F0A74" w:rsidRDefault="00077B50" w:rsidP="00077B50">
            <w:pPr>
              <w:pStyle w:val="Tabletextcentred"/>
            </w:pPr>
            <w:r w:rsidRPr="007F0A74">
              <w:t>23</w:t>
            </w:r>
          </w:p>
        </w:tc>
        <w:tc>
          <w:tcPr>
            <w:tcW w:w="0" w:type="auto"/>
            <w:hideMark/>
          </w:tcPr>
          <w:p w14:paraId="3B8515BE" w14:textId="77777777" w:rsidR="00077B50" w:rsidRPr="007F0A74" w:rsidRDefault="00077B50" w:rsidP="00077B50">
            <w:pPr>
              <w:pStyle w:val="Tabletextcentred"/>
            </w:pPr>
            <w:r w:rsidRPr="007F0A74">
              <w:t>33</w:t>
            </w:r>
          </w:p>
        </w:tc>
        <w:tc>
          <w:tcPr>
            <w:tcW w:w="1219" w:type="dxa"/>
            <w:hideMark/>
          </w:tcPr>
          <w:p w14:paraId="7B9FEE9D" w14:textId="77777777" w:rsidR="00077B50" w:rsidRPr="007F0A74" w:rsidRDefault="00077B50" w:rsidP="00077B50">
            <w:pPr>
              <w:pStyle w:val="Tabletextcentred"/>
            </w:pPr>
            <w:r w:rsidRPr="007F0A74">
              <w:t>37</w:t>
            </w:r>
          </w:p>
        </w:tc>
        <w:tc>
          <w:tcPr>
            <w:tcW w:w="1038" w:type="dxa"/>
            <w:hideMark/>
          </w:tcPr>
          <w:p w14:paraId="41920003" w14:textId="77777777" w:rsidR="00077B50" w:rsidRPr="007F0A74" w:rsidRDefault="00077B50" w:rsidP="00077B50">
            <w:pPr>
              <w:pStyle w:val="Tabletextcentred"/>
            </w:pPr>
            <w:r w:rsidRPr="007F0A74">
              <w:t>13</w:t>
            </w:r>
          </w:p>
        </w:tc>
        <w:tc>
          <w:tcPr>
            <w:tcW w:w="0" w:type="auto"/>
            <w:hideMark/>
          </w:tcPr>
          <w:p w14:paraId="19173A0D" w14:textId="77777777" w:rsidR="00077B50" w:rsidRPr="007F0A74" w:rsidRDefault="00077B50" w:rsidP="00077B50">
            <w:pPr>
              <w:pStyle w:val="Tabletextcentred"/>
            </w:pPr>
            <w:r w:rsidRPr="007F0A74">
              <w:t>8</w:t>
            </w:r>
          </w:p>
        </w:tc>
        <w:tc>
          <w:tcPr>
            <w:tcW w:w="0" w:type="auto"/>
            <w:hideMark/>
          </w:tcPr>
          <w:p w14:paraId="2B1AB8B9" w14:textId="77777777" w:rsidR="00077B50" w:rsidRPr="007F0A74" w:rsidRDefault="00077B50" w:rsidP="00077B50">
            <w:pPr>
              <w:pStyle w:val="Tabletextcentred"/>
            </w:pPr>
            <w:r w:rsidRPr="007F0A74">
              <w:t>13</w:t>
            </w:r>
          </w:p>
        </w:tc>
        <w:tc>
          <w:tcPr>
            <w:tcW w:w="0" w:type="auto"/>
            <w:hideMark/>
          </w:tcPr>
          <w:p w14:paraId="3B2D6D4B" w14:textId="77777777" w:rsidR="00077B50" w:rsidRPr="007F0A74" w:rsidRDefault="00077B50" w:rsidP="00077B50">
            <w:pPr>
              <w:pStyle w:val="Tabletextcentred"/>
            </w:pPr>
            <w:r w:rsidRPr="007F0A74">
              <w:t>0</w:t>
            </w:r>
          </w:p>
        </w:tc>
        <w:tc>
          <w:tcPr>
            <w:tcW w:w="0" w:type="auto"/>
            <w:shd w:val="clear" w:color="auto" w:fill="00B0F0"/>
            <w:hideMark/>
          </w:tcPr>
          <w:p w14:paraId="58C6B926" w14:textId="77777777" w:rsidR="00077B50" w:rsidRPr="007F0A74" w:rsidRDefault="00077B50" w:rsidP="00077B50">
            <w:pPr>
              <w:pStyle w:val="Tabletextcentred"/>
            </w:pPr>
            <w:r w:rsidRPr="007F0A74">
              <w:t>66</w:t>
            </w:r>
          </w:p>
        </w:tc>
        <w:tc>
          <w:tcPr>
            <w:tcW w:w="0" w:type="auto"/>
            <w:shd w:val="clear" w:color="auto" w:fill="00B0F0"/>
            <w:hideMark/>
          </w:tcPr>
          <w:p w14:paraId="5AB9DE04" w14:textId="77777777" w:rsidR="00077B50" w:rsidRPr="007F0A74" w:rsidRDefault="00077B50" w:rsidP="00077B50">
            <w:pPr>
              <w:pStyle w:val="Tabletextcentred"/>
            </w:pPr>
            <w:r w:rsidRPr="007F0A74">
              <w:t>41</w:t>
            </w:r>
          </w:p>
        </w:tc>
        <w:tc>
          <w:tcPr>
            <w:tcW w:w="0" w:type="auto"/>
            <w:hideMark/>
          </w:tcPr>
          <w:p w14:paraId="278718EB" w14:textId="77777777" w:rsidR="00077B50" w:rsidRPr="007F0A74" w:rsidRDefault="00077B50" w:rsidP="00077B50">
            <w:pPr>
              <w:pStyle w:val="Tabletextcentred"/>
            </w:pPr>
            <w:r w:rsidRPr="007F0A74">
              <w:t>0</w:t>
            </w:r>
          </w:p>
        </w:tc>
        <w:tc>
          <w:tcPr>
            <w:tcW w:w="0" w:type="auto"/>
            <w:hideMark/>
          </w:tcPr>
          <w:p w14:paraId="04D3C492" w14:textId="77777777" w:rsidR="00077B50" w:rsidRPr="007F0A74" w:rsidRDefault="00077B50" w:rsidP="00077B50">
            <w:pPr>
              <w:pStyle w:val="Tabletextcentred"/>
            </w:pPr>
            <w:r w:rsidRPr="007F0A74">
              <w:t>5</w:t>
            </w:r>
          </w:p>
        </w:tc>
      </w:tr>
      <w:tr w:rsidR="00077B50" w:rsidRPr="007F0A74" w14:paraId="2760B15F" w14:textId="77777777" w:rsidTr="00AD3F9A">
        <w:trPr>
          <w:trHeight w:val="500"/>
        </w:trPr>
        <w:tc>
          <w:tcPr>
            <w:tcW w:w="0" w:type="auto"/>
            <w:hideMark/>
          </w:tcPr>
          <w:p w14:paraId="73E6C10C" w14:textId="77777777" w:rsidR="00077B50" w:rsidRPr="00077B50" w:rsidRDefault="00077B50" w:rsidP="00077B50">
            <w:pPr>
              <w:pStyle w:val="Tabletext"/>
              <w:rPr>
                <w:b/>
                <w:bCs/>
              </w:rPr>
            </w:pPr>
            <w:r w:rsidRPr="00077B50">
              <w:rPr>
                <w:b/>
                <w:bCs/>
              </w:rPr>
              <w:t>Publicly owned free-to-air on-demand TV</w:t>
            </w:r>
          </w:p>
        </w:tc>
        <w:tc>
          <w:tcPr>
            <w:tcW w:w="0" w:type="auto"/>
            <w:shd w:val="clear" w:color="auto" w:fill="00B0F0"/>
            <w:hideMark/>
          </w:tcPr>
          <w:p w14:paraId="7688ED15" w14:textId="77777777" w:rsidR="00077B50" w:rsidRPr="007F0A74" w:rsidRDefault="00077B50" w:rsidP="00077B50">
            <w:pPr>
              <w:pStyle w:val="Tabletextcentred"/>
            </w:pPr>
            <w:r w:rsidRPr="007F0A74">
              <w:t>38</w:t>
            </w:r>
          </w:p>
        </w:tc>
        <w:tc>
          <w:tcPr>
            <w:tcW w:w="0" w:type="auto"/>
            <w:hideMark/>
          </w:tcPr>
          <w:p w14:paraId="7DFC250D" w14:textId="77777777" w:rsidR="00077B50" w:rsidRPr="007F0A74" w:rsidRDefault="00077B50" w:rsidP="00077B50">
            <w:pPr>
              <w:pStyle w:val="Tabletextcentred"/>
            </w:pPr>
            <w:r w:rsidRPr="007F0A74">
              <w:t>11</w:t>
            </w:r>
          </w:p>
        </w:tc>
        <w:tc>
          <w:tcPr>
            <w:tcW w:w="0" w:type="auto"/>
            <w:hideMark/>
          </w:tcPr>
          <w:p w14:paraId="4D266F9D" w14:textId="77777777" w:rsidR="00077B50" w:rsidRPr="007F0A74" w:rsidRDefault="00077B50" w:rsidP="00077B50">
            <w:pPr>
              <w:pStyle w:val="Tabletextcentred"/>
            </w:pPr>
            <w:r w:rsidRPr="007F0A74">
              <w:t>16</w:t>
            </w:r>
          </w:p>
        </w:tc>
        <w:tc>
          <w:tcPr>
            <w:tcW w:w="1219" w:type="dxa"/>
            <w:hideMark/>
          </w:tcPr>
          <w:p w14:paraId="5694B8AB" w14:textId="77777777" w:rsidR="00077B50" w:rsidRPr="007F0A74" w:rsidRDefault="00077B50" w:rsidP="00077B50">
            <w:pPr>
              <w:pStyle w:val="Tabletextcentred"/>
            </w:pPr>
            <w:r w:rsidRPr="007F0A74">
              <w:t>25</w:t>
            </w:r>
          </w:p>
        </w:tc>
        <w:tc>
          <w:tcPr>
            <w:tcW w:w="1038" w:type="dxa"/>
            <w:hideMark/>
          </w:tcPr>
          <w:p w14:paraId="227D61C6" w14:textId="77777777" w:rsidR="00077B50" w:rsidRPr="007F0A74" w:rsidRDefault="00077B50" w:rsidP="00077B50">
            <w:pPr>
              <w:pStyle w:val="Tabletextcentred"/>
            </w:pPr>
            <w:r w:rsidRPr="007F0A74">
              <w:t>7</w:t>
            </w:r>
          </w:p>
        </w:tc>
        <w:tc>
          <w:tcPr>
            <w:tcW w:w="0" w:type="auto"/>
            <w:hideMark/>
          </w:tcPr>
          <w:p w14:paraId="3F1CA0C0" w14:textId="77777777" w:rsidR="00077B50" w:rsidRPr="007F0A74" w:rsidRDefault="00077B50" w:rsidP="00077B50">
            <w:pPr>
              <w:pStyle w:val="Tabletextcentred"/>
            </w:pPr>
            <w:r w:rsidRPr="007F0A74">
              <w:t>7</w:t>
            </w:r>
          </w:p>
        </w:tc>
        <w:tc>
          <w:tcPr>
            <w:tcW w:w="0" w:type="auto"/>
            <w:hideMark/>
          </w:tcPr>
          <w:p w14:paraId="484FCBF4" w14:textId="77777777" w:rsidR="00077B50" w:rsidRPr="007F0A74" w:rsidRDefault="00077B50" w:rsidP="00077B50">
            <w:pPr>
              <w:pStyle w:val="Tabletextcentred"/>
            </w:pPr>
            <w:r w:rsidRPr="007F0A74">
              <w:t>9</w:t>
            </w:r>
          </w:p>
        </w:tc>
        <w:tc>
          <w:tcPr>
            <w:tcW w:w="0" w:type="auto"/>
            <w:hideMark/>
          </w:tcPr>
          <w:p w14:paraId="38502030" w14:textId="77777777" w:rsidR="00077B50" w:rsidRPr="007F0A74" w:rsidRDefault="00077B50" w:rsidP="00077B50">
            <w:pPr>
              <w:pStyle w:val="Tabletextcentred"/>
            </w:pPr>
            <w:r w:rsidRPr="007F0A74">
              <w:t>0</w:t>
            </w:r>
          </w:p>
        </w:tc>
        <w:tc>
          <w:tcPr>
            <w:tcW w:w="0" w:type="auto"/>
            <w:shd w:val="clear" w:color="auto" w:fill="00B0F0"/>
            <w:hideMark/>
          </w:tcPr>
          <w:p w14:paraId="74EFB564" w14:textId="77777777" w:rsidR="00077B50" w:rsidRPr="007F0A74" w:rsidRDefault="00077B50" w:rsidP="00077B50">
            <w:pPr>
              <w:pStyle w:val="Tabletextcentred"/>
            </w:pPr>
            <w:r w:rsidRPr="007F0A74">
              <w:t>65</w:t>
            </w:r>
          </w:p>
        </w:tc>
        <w:tc>
          <w:tcPr>
            <w:tcW w:w="0" w:type="auto"/>
            <w:shd w:val="clear" w:color="auto" w:fill="00B0F0"/>
            <w:hideMark/>
          </w:tcPr>
          <w:p w14:paraId="2B0EA302" w14:textId="77777777" w:rsidR="00077B50" w:rsidRPr="007F0A74" w:rsidRDefault="00077B50" w:rsidP="00077B50">
            <w:pPr>
              <w:pStyle w:val="Tabletextcentred"/>
            </w:pPr>
            <w:r w:rsidRPr="007F0A74">
              <w:t>43</w:t>
            </w:r>
          </w:p>
        </w:tc>
        <w:tc>
          <w:tcPr>
            <w:tcW w:w="0" w:type="auto"/>
            <w:hideMark/>
          </w:tcPr>
          <w:p w14:paraId="6B9049EF" w14:textId="77777777" w:rsidR="00077B50" w:rsidRPr="007F0A74" w:rsidRDefault="00077B50" w:rsidP="00077B50">
            <w:pPr>
              <w:pStyle w:val="Tabletextcentred"/>
            </w:pPr>
            <w:r w:rsidRPr="007F0A74">
              <w:t>1</w:t>
            </w:r>
          </w:p>
        </w:tc>
        <w:tc>
          <w:tcPr>
            <w:tcW w:w="0" w:type="auto"/>
            <w:hideMark/>
          </w:tcPr>
          <w:p w14:paraId="1971373C" w14:textId="77777777" w:rsidR="00077B50" w:rsidRPr="007F0A74" w:rsidRDefault="00077B50" w:rsidP="00077B50">
            <w:pPr>
              <w:pStyle w:val="Tabletextcentred"/>
            </w:pPr>
            <w:r w:rsidRPr="007F0A74">
              <w:t>9</w:t>
            </w:r>
          </w:p>
        </w:tc>
      </w:tr>
    </w:tbl>
    <w:p w14:paraId="4381424F" w14:textId="77777777" w:rsidR="00077B50" w:rsidRPr="007F0A74" w:rsidRDefault="00077B50" w:rsidP="00077B50">
      <w:pPr>
        <w:pStyle w:val="FootnoteText"/>
      </w:pPr>
      <w:r w:rsidRPr="007F0A74">
        <w:rPr>
          <w:lang w:val="en-US"/>
        </w:rPr>
        <w:t>Source: NEW23a. Why did you disagree that the advertisements were appropriate on &lt;insert statement from NEW23&gt;?</w:t>
      </w:r>
    </w:p>
    <w:p w14:paraId="5FA8A3A9" w14:textId="77777777" w:rsidR="00A439FD" w:rsidRDefault="00077B50" w:rsidP="00077B50">
      <w:pPr>
        <w:pStyle w:val="FootnoteText"/>
      </w:pPr>
      <w:r w:rsidRPr="007F0A74">
        <w:rPr>
          <w:lang w:val="en-US"/>
        </w:rPr>
        <w:t>Base: MCCS, Respondents who disagree that the advertisements they saw in past 7 days were appropriate. 2024: n= from 4 to 348.</w:t>
      </w:r>
    </w:p>
    <w:p w14:paraId="2A0A52F1" w14:textId="51811252" w:rsidR="00077B50" w:rsidRPr="007F0A74" w:rsidRDefault="00077B50" w:rsidP="00077B50">
      <w:pPr>
        <w:pStyle w:val="FootnoteText"/>
      </w:pPr>
      <w:r w:rsidRPr="007F0A74">
        <w:rPr>
          <w:lang w:val="en-GB"/>
        </w:rPr>
        <w:t>Notes: Don’t know/refused responses not shown, % vary per statement. Results for ‘Pay-per-view’ not shown on chart due to small base size (n=4).</w:t>
      </w:r>
      <w:r>
        <w:t xml:space="preserve"> </w:t>
      </w:r>
      <w:r w:rsidRPr="007F0A74">
        <w:t>The top three reasons for each platform are highlighted in green.</w:t>
      </w:r>
    </w:p>
    <w:p w14:paraId="09F0AE22" w14:textId="77777777" w:rsidR="00077B50" w:rsidRDefault="00077B50" w:rsidP="007F0A74">
      <w:pPr>
        <w:sectPr w:rsidR="00077B50" w:rsidSect="007F0A74">
          <w:pgSz w:w="16838" w:h="11906" w:orient="landscape"/>
          <w:pgMar w:top="992" w:right="1134" w:bottom="1440" w:left="1276" w:header="567" w:footer="284" w:gutter="0"/>
          <w:cols w:space="708"/>
          <w:titlePg/>
          <w:docGrid w:linePitch="360"/>
        </w:sectPr>
      </w:pPr>
    </w:p>
    <w:p w14:paraId="66B6839F" w14:textId="42DAC2DA" w:rsidR="00682005" w:rsidRPr="007F0A74" w:rsidRDefault="007F0A74" w:rsidP="007F0A74">
      <w:pPr>
        <w:pStyle w:val="normal-box"/>
        <w:rPr>
          <w:lang w:val="en-AU"/>
        </w:rPr>
      </w:pPr>
      <w:r w:rsidRPr="007F0A74">
        <w:lastRenderedPageBreak/>
        <w:t xml:space="preserve">Showing gambling or betting related content, frequency and / or repetition, and pressure to buy goods or services were the main reason Australians disagreed that advertising was appropriate across various platforms. </w:t>
      </w:r>
    </w:p>
    <w:p w14:paraId="2235AE77" w14:textId="77777777" w:rsidR="007F0A74" w:rsidRDefault="007F0A74" w:rsidP="007F0A74">
      <w:pPr>
        <w:pStyle w:val="Heading4"/>
      </w:pPr>
      <w:r>
        <w:t>Subgroup</w:t>
      </w:r>
    </w:p>
    <w:p w14:paraId="3B3FFB5E" w14:textId="77777777" w:rsidR="007F0A74" w:rsidRPr="007F0A74" w:rsidRDefault="007F0A74" w:rsidP="007F0A74">
      <w:pPr>
        <w:pStyle w:val="Listparagraphbullets"/>
      </w:pPr>
      <w:r w:rsidRPr="007F0A74">
        <w:rPr>
          <w:bCs/>
        </w:rPr>
        <w:t xml:space="preserve">Gambling or betting </w:t>
      </w:r>
      <w:r w:rsidRPr="007F0A74">
        <w:t>was more commonly cited as a reason by those ages 65+ (78%), without children in the household (67%), retired (74%)</w:t>
      </w:r>
    </w:p>
    <w:p w14:paraId="209B28CE" w14:textId="77777777" w:rsidR="007F0A74" w:rsidRPr="007F0A74" w:rsidRDefault="007F0A74" w:rsidP="007F0A74">
      <w:pPr>
        <w:pStyle w:val="Listparagraphbullets"/>
      </w:pPr>
      <w:r w:rsidRPr="007F0A74">
        <w:rPr>
          <w:bCs/>
        </w:rPr>
        <w:t xml:space="preserve">Already paid for service </w:t>
      </w:r>
      <w:r w:rsidRPr="007F0A74">
        <w:t xml:space="preserve">was more commonly cited as a reason by those ages 55-64 (14%), born in a mainly </w:t>
      </w:r>
      <w:proofErr w:type="gramStart"/>
      <w:r w:rsidRPr="007F0A74">
        <w:t>English speaking</w:t>
      </w:r>
      <w:proofErr w:type="gramEnd"/>
      <w:r w:rsidRPr="007F0A74">
        <w:t xml:space="preserve"> country (5%), watching online subscription services in P7D (5%) or had access to streaming services (4%). </w:t>
      </w:r>
    </w:p>
    <w:p w14:paraId="7B7930A3" w14:textId="77777777" w:rsidR="007F0A74" w:rsidRPr="007F0A74" w:rsidRDefault="007F0A74" w:rsidP="007F0A74">
      <w:pPr>
        <w:pStyle w:val="Listparagraphbullets"/>
      </w:pPr>
      <w:r w:rsidRPr="007F0A74">
        <w:rPr>
          <w:bCs/>
        </w:rPr>
        <w:t xml:space="preserve">Depiction of harmful behaviour </w:t>
      </w:r>
      <w:r w:rsidRPr="007F0A74">
        <w:t>was more common cited as a reason by women (15%)</w:t>
      </w:r>
    </w:p>
    <w:p w14:paraId="734BDA31" w14:textId="77777777" w:rsidR="007F0A74" w:rsidRPr="007F0A74" w:rsidRDefault="007F0A74" w:rsidP="007F0A74">
      <w:pPr>
        <w:pStyle w:val="Listparagraphbullets"/>
      </w:pPr>
      <w:r w:rsidRPr="007F0A74">
        <w:rPr>
          <w:bCs/>
        </w:rPr>
        <w:t xml:space="preserve">Inappropriate for children </w:t>
      </w:r>
      <w:r w:rsidRPr="007F0A74">
        <w:t>was more common cited as a reason by those with dependent children in the household (43%)</w:t>
      </w:r>
    </w:p>
    <w:p w14:paraId="4E414128" w14:textId="77777777" w:rsidR="007F0A74" w:rsidRDefault="007F0A74" w:rsidP="00682005">
      <w:pPr>
        <w:pStyle w:val="Heading3"/>
      </w:pPr>
      <w:bookmarkStart w:id="123" w:name="_Toc197964164"/>
      <w:r w:rsidRPr="007F0A74">
        <w:t>Platforms respondents want restrictions on permitted advertising</w:t>
      </w:r>
      <w:bookmarkEnd w:id="123"/>
    </w:p>
    <w:p w14:paraId="1EE141CE" w14:textId="77777777" w:rsidR="00BD6E77" w:rsidRDefault="007F0A74" w:rsidP="00BD6E77">
      <w:pPr>
        <w:rPr>
          <w:lang w:val="en-US"/>
        </w:rPr>
      </w:pPr>
      <w:r w:rsidRPr="007F0A74">
        <w:rPr>
          <w:lang w:val="en-US"/>
        </w:rPr>
        <w:t>Just under half of respondents (46%) supported applying restrictions on permitted advertising to online subscription services (46%), free video streaming services (44%), and commercial free-to-air TV excluding on-demand (41%). A desire for restrictions on permitted advertising has increased across all platforms in 2024, although the net proportion of those who want restrictions to apply has not changed. Respondents primarily nominated platforms they use as those where they want restrictions applied.</w:t>
      </w:r>
    </w:p>
    <w:p w14:paraId="4CDE03BB" w14:textId="6147E9CD" w:rsidR="007F0A74" w:rsidRPr="00BD6E77" w:rsidRDefault="001F124E" w:rsidP="00BD6E77">
      <w:pPr>
        <w:jc w:val="center"/>
        <w:rPr>
          <w:lang w:val="en-US"/>
        </w:rPr>
      </w:pPr>
      <w:r>
        <w:br w:type="page"/>
      </w:r>
      <w:r w:rsidR="007F0A74" w:rsidRPr="007F0A74">
        <w:rPr>
          <w:noProof/>
        </w:rPr>
        <w:lastRenderedPageBreak/>
        <w:drawing>
          <wp:inline distT="0" distB="0" distL="0" distR="0" wp14:anchorId="32FE0A6C" wp14:editId="4BDC2765">
            <wp:extent cx="5218981" cy="3784422"/>
            <wp:effectExtent l="0" t="0" r="1270" b="6985"/>
            <wp:docPr id="14237474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47453" name="Picture 1">
                      <a:extLst>
                        <a:ext uri="{C183D7F6-B498-43B3-948B-1728B52AA6E4}">
                          <adec:decorative xmlns:adec="http://schemas.microsoft.com/office/drawing/2017/decorative" val="1"/>
                        </a:ext>
                      </a:extLst>
                    </pic:cNvPr>
                    <pic:cNvPicPr/>
                  </pic:nvPicPr>
                  <pic:blipFill>
                    <a:blip r:embed="rId120"/>
                    <a:stretch>
                      <a:fillRect/>
                    </a:stretch>
                  </pic:blipFill>
                  <pic:spPr>
                    <a:xfrm>
                      <a:off x="0" y="0"/>
                      <a:ext cx="5225461" cy="3789121"/>
                    </a:xfrm>
                    <a:prstGeom prst="rect">
                      <a:avLst/>
                    </a:prstGeom>
                  </pic:spPr>
                </pic:pic>
              </a:graphicData>
            </a:graphic>
          </wp:inline>
        </w:drawing>
      </w:r>
    </w:p>
    <w:p w14:paraId="7E505BDD" w14:textId="77777777" w:rsidR="007F0A74" w:rsidRPr="007F0A74" w:rsidRDefault="007F0A74" w:rsidP="007F0A74">
      <w:pPr>
        <w:pStyle w:val="FootnoteText"/>
      </w:pPr>
      <w:r w:rsidRPr="007F0A74">
        <w:rPr>
          <w:lang w:val="en-US"/>
        </w:rPr>
        <w:t xml:space="preserve">Source: NEW24. On which, if any, of the following platforms would you want restrictions on permitted advertising to be applied? </w:t>
      </w:r>
    </w:p>
    <w:p w14:paraId="6BE12DC9" w14:textId="77777777" w:rsidR="007F0A74" w:rsidRPr="007F0A74" w:rsidRDefault="007F0A74" w:rsidP="007F0A74">
      <w:pPr>
        <w:pStyle w:val="FootnoteText"/>
      </w:pPr>
      <w:r w:rsidRPr="007F0A74">
        <w:rPr>
          <w:lang w:val="en-US"/>
        </w:rPr>
        <w:t>Base: MCCS, All respondents.  2024: n=3,773. 2023: n=3,730. 2022: n=4,002</w:t>
      </w:r>
    </w:p>
    <w:p w14:paraId="786091A4" w14:textId="70D5C3B7" w:rsidR="007F0A74" w:rsidRDefault="007F0A74" w:rsidP="007F0A74">
      <w:pPr>
        <w:pStyle w:val="FootnoteText"/>
        <w:rPr>
          <w:lang w:val="en-GB"/>
        </w:rPr>
      </w:pPr>
      <w:r w:rsidRPr="007F0A74">
        <w:rPr>
          <w:lang w:val="en-GB"/>
        </w:rPr>
        <w:t>Notes: Don’t know/refused responses not shown: 2024 DK = 1%, Ref = 0.2%. 2023 DK = 1%, Ref = 0.1%. 2022 DK = 1%, Ref = 0.1%</w:t>
      </w:r>
    </w:p>
    <w:p w14:paraId="46D5B25A" w14:textId="77777777" w:rsidR="00EC383D" w:rsidRDefault="00EC383D" w:rsidP="007F0A74">
      <w:pPr>
        <w:pStyle w:val="FootnoteText"/>
        <w:rPr>
          <w:lang w:val="en-GB"/>
        </w:rPr>
      </w:pPr>
    </w:p>
    <w:p w14:paraId="2E591CFC" w14:textId="68C723F7" w:rsidR="00EC383D" w:rsidRDefault="00EC383D" w:rsidP="00EC383D">
      <w:r>
        <w:lastRenderedPageBreak/>
        <w:t xml:space="preserve">Bar chart showing the percentage of respondents who want restrictions on permitted advertising to be applied across various platforms for the years 2022, 2023, and 2024. </w:t>
      </w:r>
    </w:p>
    <w:p w14:paraId="2BB9BEAC" w14:textId="77777777" w:rsidR="00EC383D" w:rsidRDefault="00EC383D" w:rsidP="00EC383D">
      <w:r>
        <w:t>NET FTA TV: 58% in 2024, 49% in 2023, 59% in 2022</w:t>
      </w:r>
    </w:p>
    <w:p w14:paraId="0FD49F22" w14:textId="77777777" w:rsidR="00EC383D" w:rsidRDefault="00EC383D" w:rsidP="00EC383D">
      <w:r>
        <w:t>FTA BVOD: 48% in 2024, 40% in 2023, 48% in 2022</w:t>
      </w:r>
    </w:p>
    <w:p w14:paraId="6AE99C3D" w14:textId="77777777" w:rsidR="00EC383D" w:rsidRDefault="00EC383D" w:rsidP="00EC383D">
      <w:r>
        <w:t>FTA Broadcast: 50% in 2024, 43% in 2023, 51% in 2022</w:t>
      </w:r>
    </w:p>
    <w:p w14:paraId="1F1BB58A" w14:textId="77777777" w:rsidR="00EC383D" w:rsidRDefault="00EC383D" w:rsidP="00EC383D">
      <w:r>
        <w:t>SVOD: 54% in 2024, 42% in 2023, 51% in 2022</w:t>
      </w:r>
    </w:p>
    <w:p w14:paraId="05103FD6" w14:textId="77777777" w:rsidR="00EC383D" w:rsidRDefault="00EC383D" w:rsidP="00EC383D">
      <w:r>
        <w:t>NET Pay TV: 39% in 2024, 29% in 2023, 38% in 2022</w:t>
      </w:r>
    </w:p>
    <w:p w14:paraId="5B6D99E8" w14:textId="77777777" w:rsidR="00EC383D" w:rsidRDefault="00EC383D" w:rsidP="00EC383D">
      <w:r>
        <w:t>NET Online: 51% in 2024, 46% in 2023, 49% in 2022</w:t>
      </w:r>
    </w:p>
    <w:p w14:paraId="675DF7B9" w14:textId="4CCBA36A" w:rsidR="00EC383D" w:rsidRDefault="00EC383D" w:rsidP="00EC383D">
      <w:r>
        <w:t>None of these: 19% in 2024, 18% in 2023, 19% in 2022</w:t>
      </w:r>
    </w:p>
    <w:p w14:paraId="7A8B9CCC" w14:textId="1AF56DF8" w:rsidR="00EC383D" w:rsidRDefault="00EC383D" w:rsidP="00EC383D">
      <w:r>
        <w:t>Net want restrictions applied: 80% in 2024 (vs 80% in 2023, 80% in 2022)</w:t>
      </w:r>
    </w:p>
    <w:p w14:paraId="7779AB5F" w14:textId="77777777" w:rsidR="007F0A74" w:rsidRPr="007F0A74" w:rsidRDefault="007F0A74" w:rsidP="007F0A74">
      <w:pPr>
        <w:pStyle w:val="Heading4"/>
      </w:pPr>
      <w:r w:rsidRPr="007F0A74">
        <w:t>Subgroups</w:t>
      </w:r>
    </w:p>
    <w:p w14:paraId="11B04CF5" w14:textId="77777777" w:rsidR="007F0A74" w:rsidRPr="007F0A74" w:rsidRDefault="007F0A74" w:rsidP="007F0A74">
      <w:r w:rsidRPr="007F0A74">
        <w:rPr>
          <w:lang w:val="en-US"/>
        </w:rPr>
        <w:t xml:space="preserve">Online subscription services </w:t>
      </w:r>
      <w:proofErr w:type="gramStart"/>
      <w:r w:rsidRPr="007F0A74">
        <w:rPr>
          <w:lang w:val="en-US"/>
        </w:rPr>
        <w:t>was</w:t>
      </w:r>
      <w:proofErr w:type="gramEnd"/>
      <w:r w:rsidRPr="007F0A74">
        <w:rPr>
          <w:lang w:val="en-US"/>
        </w:rPr>
        <w:t xml:space="preserve"> higher for: </w:t>
      </w:r>
    </w:p>
    <w:p w14:paraId="338506C8" w14:textId="77777777" w:rsidR="007F0A74" w:rsidRPr="007F0A74" w:rsidRDefault="007F0A74" w:rsidP="007F0A74">
      <w:pPr>
        <w:pStyle w:val="Listparagraphbullets"/>
      </w:pPr>
      <w:r w:rsidRPr="007F0A74">
        <w:rPr>
          <w:lang w:val="en-US"/>
        </w:rPr>
        <w:t>Ages 18-64 (48% vs 35% of ages 65+)</w:t>
      </w:r>
    </w:p>
    <w:p w14:paraId="1161EDD7" w14:textId="77777777" w:rsidR="007F0A74" w:rsidRPr="007F0A74" w:rsidRDefault="007F0A74" w:rsidP="007F0A74">
      <w:pPr>
        <w:pStyle w:val="Listparagraphbullets"/>
      </w:pPr>
      <w:r w:rsidRPr="007F0A74">
        <w:rPr>
          <w:lang w:val="en-US"/>
        </w:rPr>
        <w:t>Those had access to Binge (59%), Stan (59%), Amazon Prime video (57%), Disney+ (57%), YouTube Premium (56%), and Netflix (50%)</w:t>
      </w:r>
    </w:p>
    <w:p w14:paraId="74EE1A02" w14:textId="77777777" w:rsidR="007F0A74" w:rsidRPr="007F0A74" w:rsidRDefault="007F0A74" w:rsidP="007F0A74">
      <w:pPr>
        <w:pStyle w:val="Listparagraphbullets"/>
      </w:pPr>
      <w:r w:rsidRPr="007F0A74">
        <w:rPr>
          <w:lang w:val="en-US"/>
        </w:rPr>
        <w:t>Those who paid for any online video subscription streaming services (50% vs 35% of those who did not pay for any)</w:t>
      </w:r>
    </w:p>
    <w:p w14:paraId="71C6D54D" w14:textId="77777777" w:rsidR="007F0A74" w:rsidRPr="007F0A74" w:rsidRDefault="007F0A74" w:rsidP="007F0A74">
      <w:pPr>
        <w:pStyle w:val="Listparagraphbullets"/>
      </w:pPr>
      <w:r w:rsidRPr="007F0A74">
        <w:rPr>
          <w:lang w:val="en-US"/>
        </w:rPr>
        <w:t>Those who look for information over the internet once a day or more (49% vs 38% of those did it less than once a day)</w:t>
      </w:r>
    </w:p>
    <w:p w14:paraId="4EC34001" w14:textId="76094AE1" w:rsidR="007F0A74" w:rsidRPr="007F0A74" w:rsidRDefault="007F0A74" w:rsidP="007F0A74">
      <w:pPr>
        <w:pStyle w:val="Listparagraphbullets"/>
      </w:pPr>
      <w:r w:rsidRPr="007F0A74">
        <w:rPr>
          <w:lang w:val="en-US"/>
        </w:rPr>
        <w:t>Those who view posts, images, and videos on social media sites once a day or more (49% vs 42% of those who did it less than once a day)</w:t>
      </w:r>
    </w:p>
    <w:p w14:paraId="6D68B4D0" w14:textId="77777777" w:rsidR="007F0A74" w:rsidRPr="007F0A74" w:rsidRDefault="007F0A74" w:rsidP="007F0A74">
      <w:r w:rsidRPr="007F0A74">
        <w:rPr>
          <w:lang w:val="en-US"/>
        </w:rPr>
        <w:t>Free video streaming services was higher for: </w:t>
      </w:r>
    </w:p>
    <w:p w14:paraId="64ED7397" w14:textId="77777777" w:rsidR="007F0A74" w:rsidRPr="007F0A74" w:rsidRDefault="007F0A74" w:rsidP="007F0A74">
      <w:pPr>
        <w:pStyle w:val="Listparagraphbullets"/>
      </w:pPr>
      <w:r w:rsidRPr="007F0A74">
        <w:rPr>
          <w:lang w:val="en-US"/>
        </w:rPr>
        <w:t>Ages 18-64 (46% vs 33% of ages 65+)</w:t>
      </w:r>
    </w:p>
    <w:p w14:paraId="441A6590" w14:textId="73432915" w:rsidR="007F0A74" w:rsidRDefault="007F0A74" w:rsidP="007F0A74">
      <w:pPr>
        <w:pStyle w:val="Listparagraphbullets"/>
      </w:pPr>
      <w:r w:rsidRPr="007F0A74">
        <w:rPr>
          <w:lang w:val="en-US"/>
        </w:rPr>
        <w:t xml:space="preserve">Men (46% vs 41% of women) </w:t>
      </w:r>
    </w:p>
    <w:p w14:paraId="415C6FF8" w14:textId="3BB0B11C" w:rsidR="007F0A74" w:rsidRPr="007F0A74" w:rsidRDefault="007F0A74" w:rsidP="007F0A74">
      <w:pPr>
        <w:pStyle w:val="Listparagraphbullets"/>
      </w:pPr>
      <w:r w:rsidRPr="007F0A74">
        <w:rPr>
          <w:lang w:val="en-US"/>
        </w:rPr>
        <w:t>Those with dependent children in the household (48% vs 39% of those without children)</w:t>
      </w:r>
    </w:p>
    <w:p w14:paraId="04785495" w14:textId="77777777" w:rsidR="007F0A74" w:rsidRPr="007F0A74" w:rsidRDefault="007F0A74" w:rsidP="007F0A74">
      <w:pPr>
        <w:pStyle w:val="Listparagraphbullets"/>
      </w:pPr>
      <w:r w:rsidRPr="007F0A74">
        <w:rPr>
          <w:lang w:val="en-US"/>
        </w:rPr>
        <w:t>Those watching free video streaming services (52%) and other websites or apps (49%) in P7D</w:t>
      </w:r>
    </w:p>
    <w:p w14:paraId="17517AC0" w14:textId="77777777" w:rsidR="007F0A74" w:rsidRPr="007F0A74" w:rsidRDefault="007F0A74" w:rsidP="007F0A74">
      <w:r w:rsidRPr="007F0A74">
        <w:rPr>
          <w:lang w:val="en-US"/>
        </w:rPr>
        <w:t>FTA Broadcast was higher for: </w:t>
      </w:r>
    </w:p>
    <w:p w14:paraId="2BDEC815" w14:textId="77777777" w:rsidR="007F0A74" w:rsidRPr="007F0A74" w:rsidRDefault="007F0A74" w:rsidP="007F0A74">
      <w:pPr>
        <w:pStyle w:val="Listparagraphbullets"/>
      </w:pPr>
      <w:r w:rsidRPr="007F0A74">
        <w:rPr>
          <w:lang w:val="en-US"/>
        </w:rPr>
        <w:lastRenderedPageBreak/>
        <w:t>Ages 65+ (66% vs 47% of ages 18-64)</w:t>
      </w:r>
    </w:p>
    <w:p w14:paraId="1CAE872D" w14:textId="77777777" w:rsidR="007F0A74" w:rsidRPr="007F0A74" w:rsidRDefault="007F0A74" w:rsidP="007F0A74">
      <w:pPr>
        <w:pStyle w:val="Listparagraphbullets"/>
      </w:pPr>
      <w:r w:rsidRPr="007F0A74">
        <w:rPr>
          <w:lang w:val="en-US"/>
        </w:rPr>
        <w:t>Those watching publicly owned FTA TV (63%), publicly owned FTA on-demand TV (63%), commercial FTA on-demand TV (56%), and commercial FTA TV (55%) in P7D</w:t>
      </w:r>
    </w:p>
    <w:p w14:paraId="6E849001" w14:textId="77777777" w:rsidR="007F0A74" w:rsidRPr="007F0A74" w:rsidRDefault="007F0A74" w:rsidP="007F0A74">
      <w:r w:rsidRPr="007F0A74">
        <w:rPr>
          <w:lang w:val="en-US"/>
        </w:rPr>
        <w:t>FTA BVOD was higher for: </w:t>
      </w:r>
    </w:p>
    <w:p w14:paraId="6E955B37" w14:textId="77777777" w:rsidR="007F0A74" w:rsidRPr="007F0A74" w:rsidRDefault="007F0A74" w:rsidP="007F0A74">
      <w:pPr>
        <w:pStyle w:val="Listparagraphbullets"/>
      </w:pPr>
      <w:r w:rsidRPr="007F0A74">
        <w:rPr>
          <w:lang w:val="en-US"/>
        </w:rPr>
        <w:t>Ages 35+ (54% vs 37% of ages 18-34)</w:t>
      </w:r>
    </w:p>
    <w:p w14:paraId="72D939B3" w14:textId="77777777" w:rsidR="007F0A74" w:rsidRPr="007F0A74" w:rsidRDefault="007F0A74" w:rsidP="007F0A74">
      <w:pPr>
        <w:pStyle w:val="Listparagraphbullets"/>
      </w:pPr>
      <w:r w:rsidRPr="007F0A74">
        <w:rPr>
          <w:lang w:val="en-US"/>
        </w:rPr>
        <w:t xml:space="preserve">Those watching publicly owned FTA on-demand TV (61%), publicly owned FTA TV (59%), commercial FTA on-demand TV (55%) in P7D </w:t>
      </w:r>
    </w:p>
    <w:p w14:paraId="12877773" w14:textId="77777777" w:rsidR="007F0A74" w:rsidRPr="007F0A74" w:rsidRDefault="007F0A74" w:rsidP="007F0A74">
      <w:r w:rsidRPr="007F0A74">
        <w:rPr>
          <w:lang w:val="en-US"/>
        </w:rPr>
        <w:t>Sports specific website or app was higher for: </w:t>
      </w:r>
    </w:p>
    <w:p w14:paraId="71FE2E26" w14:textId="77777777" w:rsidR="007F0A74" w:rsidRPr="007F0A74" w:rsidRDefault="007F0A74" w:rsidP="007F0A74">
      <w:pPr>
        <w:pStyle w:val="Listparagraphbullets"/>
      </w:pPr>
      <w:r w:rsidRPr="007F0A74">
        <w:rPr>
          <w:lang w:val="en-US"/>
        </w:rPr>
        <w:t>Those watching sports specific website or app (47%), publicly owned FTA on-demand TV (40%), and publicly owned FTA TV (38%) in P7D</w:t>
      </w:r>
    </w:p>
    <w:p w14:paraId="3F3D4A90" w14:textId="77777777" w:rsidR="007F0A74" w:rsidRPr="007F0A74" w:rsidRDefault="007F0A74" w:rsidP="007F0A74">
      <w:r w:rsidRPr="007F0A74">
        <w:rPr>
          <w:lang w:val="en-US"/>
        </w:rPr>
        <w:t>Pay TV was higher for</w:t>
      </w:r>
      <w:r w:rsidRPr="007F0A74">
        <w:rPr>
          <w:b/>
          <w:bCs/>
          <w:lang w:val="en-US"/>
        </w:rPr>
        <w:t>: </w:t>
      </w:r>
    </w:p>
    <w:p w14:paraId="23DEB7EE" w14:textId="3F5481F0" w:rsidR="007F0A74" w:rsidRPr="007F0A74" w:rsidRDefault="007F0A74" w:rsidP="007F0A74">
      <w:pPr>
        <w:pStyle w:val="Listparagraphbullets"/>
      </w:pPr>
      <w:r w:rsidRPr="007F0A74">
        <w:rPr>
          <w:lang w:val="en-US"/>
        </w:rPr>
        <w:t>Those watching Pay TV (50%) in P7D</w:t>
      </w:r>
    </w:p>
    <w:p w14:paraId="7BAD70D7" w14:textId="6C39AD5E" w:rsidR="007F0A74" w:rsidRDefault="007F0A74" w:rsidP="007F0A74">
      <w:pPr>
        <w:pStyle w:val="Heading4"/>
        <w:rPr>
          <w:lang w:val="en-US"/>
        </w:rPr>
      </w:pPr>
      <w:r>
        <w:rPr>
          <w:lang w:val="en-US"/>
        </w:rPr>
        <w:t>Note</w:t>
      </w:r>
    </w:p>
    <w:p w14:paraId="34CF6344" w14:textId="77777777" w:rsidR="007F0A74" w:rsidRPr="007F0A74" w:rsidRDefault="007F0A74" w:rsidP="007F0A74">
      <w:pPr>
        <w:pStyle w:val="Listparagraphbullets"/>
      </w:pPr>
      <w:r w:rsidRPr="007F0A74">
        <w:t xml:space="preserve">NET Online includes: free video streaming services, other websites or apps </w:t>
      </w:r>
    </w:p>
    <w:p w14:paraId="1320013F" w14:textId="77777777" w:rsidR="007F0A74" w:rsidRPr="007F0A74" w:rsidRDefault="007F0A74" w:rsidP="007F0A74">
      <w:pPr>
        <w:pStyle w:val="Listparagraphbullets"/>
      </w:pPr>
      <w:r w:rsidRPr="007F0A74">
        <w:t>NET FTA TV includes: Commercial free-to-air TV, including recorded content but excluding on-demand TV; Publicly owned free-to-air TV, including recorded content but excluding on-demand TV; Commercial free-to-air on-demand TV; Publicly owned free-to-air on-demand TV</w:t>
      </w:r>
    </w:p>
    <w:p w14:paraId="4DDC83AF" w14:textId="77777777" w:rsidR="007F0A74" w:rsidRPr="007F0A74" w:rsidRDefault="007F0A74" w:rsidP="007F0A74">
      <w:pPr>
        <w:pStyle w:val="Listparagraphbullets"/>
      </w:pPr>
      <w:r w:rsidRPr="007F0A74">
        <w:lastRenderedPageBreak/>
        <w:t xml:space="preserve">FTA BVOD includes ‘Commercial free-to-air on-demand TV (e.g. 9Now, 10 Play, 7plus)’ and ‘Publicly owned free-to-air on-demand TV (e.g. ABC </w:t>
      </w:r>
      <w:proofErr w:type="spellStart"/>
      <w:r w:rsidRPr="007F0A74">
        <w:t>iview</w:t>
      </w:r>
      <w:proofErr w:type="spellEnd"/>
      <w:r w:rsidRPr="007F0A74">
        <w:t>, SBS On Demand, ABC News, ABC Kids)’</w:t>
      </w:r>
    </w:p>
    <w:p w14:paraId="1FB4BA73" w14:textId="77777777" w:rsidR="007F0A74" w:rsidRPr="007F0A74" w:rsidRDefault="007F0A74" w:rsidP="007F0A74">
      <w:pPr>
        <w:pStyle w:val="Listparagraphbullets"/>
      </w:pPr>
      <w:r w:rsidRPr="007F0A74">
        <w:t xml:space="preserve">FTA Broadcast includes ‘Commercial free-to-air TV (e.g. Seven, Nine, 10, WIN, </w:t>
      </w:r>
      <w:proofErr w:type="spellStart"/>
      <w:r w:rsidRPr="007F0A74">
        <w:t>Imparja</w:t>
      </w:r>
      <w:proofErr w:type="spellEnd"/>
      <w:r w:rsidRPr="007F0A74">
        <w:t>, NBN Television), including recorded content but excluding on-demand TV’ and ‘Publicly owned free-to-air TV (i.e. ABC, SBS), including recorded content but excluding on-demand TV’</w:t>
      </w:r>
    </w:p>
    <w:p w14:paraId="73619A80" w14:textId="77777777" w:rsidR="007F0A74" w:rsidRPr="007F0A74" w:rsidRDefault="007F0A74" w:rsidP="007F0A74">
      <w:pPr>
        <w:pStyle w:val="Listparagraphbullets"/>
      </w:pPr>
      <w:r w:rsidRPr="007F0A74">
        <w:t>SVOD includes ‘Online subscription services (e.g. Netflix, Binge, YouTube Premium)’ and ‘Sports specific website or app (e.g. AFL Live, NRL Live, Cricket Australia Live, Kayo Sports, Stan Sport)’</w:t>
      </w:r>
    </w:p>
    <w:p w14:paraId="08CD5144" w14:textId="667F688F" w:rsidR="007F0A74" w:rsidRDefault="007F0A74" w:rsidP="007F0A74">
      <w:pPr>
        <w:pStyle w:val="Listparagraphbullets"/>
      </w:pPr>
      <w:r w:rsidRPr="007F0A74">
        <w:t xml:space="preserve">NET </w:t>
      </w:r>
      <w:proofErr w:type="spellStart"/>
      <w:r w:rsidRPr="007F0A74">
        <w:t>Pay-TV</w:t>
      </w:r>
      <w:proofErr w:type="spellEnd"/>
      <w:r w:rsidRPr="007F0A74">
        <w:t xml:space="preserve"> includes ‘Pay-per-view services (e.g. Google Play)’ and ‘Pay TV (e.g. Foxtel, Fetch TV), including recorded content but excluding streaming’</w:t>
      </w:r>
    </w:p>
    <w:p w14:paraId="1A87869A" w14:textId="7B541D84" w:rsidR="00BD6E77" w:rsidRDefault="00BD6E77" w:rsidP="00BD6E77">
      <w:pPr>
        <w:pStyle w:val="Heading4"/>
      </w:pPr>
      <w:r>
        <w:t>Callout</w:t>
      </w:r>
    </w:p>
    <w:p w14:paraId="50C879B1" w14:textId="28B73960" w:rsidR="00BD6E77" w:rsidRDefault="00BD6E77" w:rsidP="005E3540">
      <w:pPr>
        <w:pStyle w:val="Listparagraphbullets"/>
      </w:pPr>
      <w:r w:rsidRPr="00BD6E77">
        <w:t>In 2024, there was a significant increase in support for restrictions on permitted advertising across various platforms, including FTA TV</w:t>
      </w:r>
      <w:r>
        <w:t xml:space="preserve"> (58% vs 49% in 2023)</w:t>
      </w:r>
      <w:r w:rsidRPr="00BD6E77">
        <w:t>, FTA BVOD</w:t>
      </w:r>
      <w:r>
        <w:t xml:space="preserve"> (48% vs 40% in 2023)</w:t>
      </w:r>
      <w:r w:rsidRPr="00BD6E77">
        <w:t>, FTA Broadcast</w:t>
      </w:r>
      <w:r>
        <w:t xml:space="preserve"> (50% vs 43% in 2023)</w:t>
      </w:r>
      <w:r w:rsidRPr="00BD6E77">
        <w:t>, SVOD</w:t>
      </w:r>
      <w:r>
        <w:t xml:space="preserve"> (54% vs 42% in 2023)</w:t>
      </w:r>
      <w:r w:rsidRPr="00BD6E77">
        <w:t>, pay TV (net)</w:t>
      </w:r>
      <w:r>
        <w:t xml:space="preserve"> (39% vs 29% in 2023)</w:t>
      </w:r>
      <w:r w:rsidRPr="00BD6E77">
        <w:t>, and online (net)</w:t>
      </w:r>
      <w:r>
        <w:t xml:space="preserve"> (51% vs 46% in 2023)</w:t>
      </w:r>
      <w:r w:rsidRPr="00BD6E77">
        <w:t>.</w:t>
      </w:r>
    </w:p>
    <w:p w14:paraId="1D986448" w14:textId="587D0F80" w:rsidR="007F0A74" w:rsidRDefault="007F0A74" w:rsidP="007F0A74">
      <w:pPr>
        <w:pStyle w:val="normal-box"/>
      </w:pPr>
      <w:r w:rsidRPr="007F0A74">
        <w:t xml:space="preserve">Support for applying restrictions in 2024 returned to 2022 levels across all platforms after dipping in 2023, although the overall proportion of people </w:t>
      </w:r>
      <w:proofErr w:type="spellStart"/>
      <w:r w:rsidRPr="007F0A74">
        <w:t>favouring</w:t>
      </w:r>
      <w:proofErr w:type="spellEnd"/>
      <w:r w:rsidRPr="007F0A74">
        <w:t xml:space="preserve"> restrictions remained consistent with 2023.</w:t>
      </w:r>
    </w:p>
    <w:p w14:paraId="43B3BCB1" w14:textId="22140E4E" w:rsidR="007F0A74" w:rsidRDefault="007F0A74" w:rsidP="007F0A74">
      <w:pPr>
        <w:pStyle w:val="Heading3"/>
      </w:pPr>
      <w:bookmarkStart w:id="124" w:name="_Toc197964165"/>
      <w:r w:rsidRPr="007F0A74">
        <w:lastRenderedPageBreak/>
        <w:t>Most important reason for restricting permitted advertisements</w:t>
      </w:r>
      <w:bookmarkEnd w:id="124"/>
      <w:r w:rsidRPr="007F0A74">
        <w:t xml:space="preserve"> </w:t>
      </w:r>
    </w:p>
    <w:p w14:paraId="40A73A19" w14:textId="615CF7D0" w:rsidR="007F0A74" w:rsidRDefault="007F0A74" w:rsidP="007F0A74">
      <w:pPr>
        <w:rPr>
          <w:lang w:val="en-US"/>
        </w:rPr>
      </w:pPr>
      <w:r w:rsidRPr="007F0A74">
        <w:rPr>
          <w:lang w:val="en-US"/>
        </w:rPr>
        <w:t>Protecting children from exposure to harmful or age-inappropriate content remained the most important reason for restricting permitted advertisements (38%), followed by limiting content that may encourage bad habits, such as gambling, tobacco, or alcohol use (37%).</w:t>
      </w:r>
    </w:p>
    <w:p w14:paraId="3263651D" w14:textId="5CDD03AE" w:rsidR="00077B50" w:rsidRDefault="00077B50" w:rsidP="00077B50">
      <w:pPr>
        <w:pStyle w:val="Tablefigureheading"/>
      </w:pPr>
      <w:bookmarkStart w:id="125" w:name="_Toc197964204"/>
      <w:r>
        <w:t xml:space="preserve">Table </w:t>
      </w:r>
      <w:fldSimple w:instr=" SEQ Table \* ARABIC ">
        <w:r>
          <w:rPr>
            <w:noProof/>
          </w:rPr>
          <w:t>12</w:t>
        </w:r>
      </w:fldSimple>
      <w:r>
        <w:tab/>
      </w:r>
      <w:r w:rsidRPr="007F0A74">
        <w:t>Most important reason for restricting permitted advertisements (%)</w:t>
      </w:r>
      <w:bookmarkEnd w:id="125"/>
    </w:p>
    <w:tbl>
      <w:tblPr>
        <w:tblStyle w:val="TableGrid"/>
        <w:tblW w:w="0" w:type="auto"/>
        <w:tblLook w:val="0420" w:firstRow="1" w:lastRow="0" w:firstColumn="0" w:lastColumn="0" w:noHBand="0" w:noVBand="1"/>
      </w:tblPr>
      <w:tblGrid>
        <w:gridCol w:w="7598"/>
        <w:gridCol w:w="622"/>
        <w:gridCol w:w="622"/>
        <w:gridCol w:w="622"/>
      </w:tblGrid>
      <w:tr w:rsidR="007F0A74" w:rsidRPr="007F0A74" w14:paraId="5BC6C569" w14:textId="77777777" w:rsidTr="00077B50">
        <w:trPr>
          <w:trHeight w:val="676"/>
        </w:trPr>
        <w:tc>
          <w:tcPr>
            <w:tcW w:w="0" w:type="auto"/>
            <w:shd w:val="clear" w:color="auto" w:fill="081E3E"/>
            <w:hideMark/>
          </w:tcPr>
          <w:p w14:paraId="2B8836BF" w14:textId="77777777" w:rsidR="007F0A74" w:rsidRPr="007F0A74" w:rsidRDefault="007F0A74" w:rsidP="00077B50">
            <w:pPr>
              <w:pStyle w:val="Tablerowcolumnheading"/>
            </w:pPr>
            <w:r w:rsidRPr="007F0A74">
              <w:rPr>
                <w:lang w:val="en-US"/>
              </w:rPr>
              <w:t>Reason for restricting permitted advertisements</w:t>
            </w:r>
          </w:p>
        </w:tc>
        <w:tc>
          <w:tcPr>
            <w:tcW w:w="0" w:type="auto"/>
            <w:shd w:val="clear" w:color="auto" w:fill="081E3E"/>
            <w:hideMark/>
          </w:tcPr>
          <w:p w14:paraId="23A91953" w14:textId="77777777" w:rsidR="007F0A74" w:rsidRPr="007F0A74" w:rsidRDefault="007F0A74" w:rsidP="00077B50">
            <w:pPr>
              <w:pStyle w:val="Tablerowcolumnheadingcentred"/>
            </w:pPr>
            <w:r w:rsidRPr="007F0A74">
              <w:t>2022</w:t>
            </w:r>
          </w:p>
        </w:tc>
        <w:tc>
          <w:tcPr>
            <w:tcW w:w="0" w:type="auto"/>
            <w:shd w:val="clear" w:color="auto" w:fill="081E3E"/>
            <w:hideMark/>
          </w:tcPr>
          <w:p w14:paraId="293D5A1F" w14:textId="77777777" w:rsidR="007F0A74" w:rsidRPr="007F0A74" w:rsidRDefault="007F0A74" w:rsidP="00077B50">
            <w:pPr>
              <w:pStyle w:val="Tablerowcolumnheadingcentred"/>
            </w:pPr>
            <w:r w:rsidRPr="007F0A74">
              <w:rPr>
                <w:lang w:val="en-US"/>
              </w:rPr>
              <w:t>2023</w:t>
            </w:r>
          </w:p>
        </w:tc>
        <w:tc>
          <w:tcPr>
            <w:tcW w:w="0" w:type="auto"/>
            <w:shd w:val="clear" w:color="auto" w:fill="081E3E"/>
            <w:hideMark/>
          </w:tcPr>
          <w:p w14:paraId="31B7305A" w14:textId="77777777" w:rsidR="007F0A74" w:rsidRPr="007F0A74" w:rsidRDefault="007F0A74" w:rsidP="00077B50">
            <w:pPr>
              <w:pStyle w:val="Tablerowcolumnheadingcentred"/>
            </w:pPr>
            <w:r w:rsidRPr="007F0A74">
              <w:t>2024</w:t>
            </w:r>
          </w:p>
        </w:tc>
      </w:tr>
      <w:tr w:rsidR="007F0A74" w:rsidRPr="007F0A74" w14:paraId="26DE25E5" w14:textId="77777777" w:rsidTr="007F0A74">
        <w:trPr>
          <w:trHeight w:val="955"/>
        </w:trPr>
        <w:tc>
          <w:tcPr>
            <w:tcW w:w="0" w:type="auto"/>
            <w:hideMark/>
          </w:tcPr>
          <w:p w14:paraId="73902961" w14:textId="77777777" w:rsidR="007F0A74" w:rsidRPr="00077B50" w:rsidRDefault="007F0A74" w:rsidP="00077B50">
            <w:pPr>
              <w:pStyle w:val="Tabletext"/>
              <w:rPr>
                <w:b/>
                <w:bCs/>
              </w:rPr>
            </w:pPr>
            <w:r w:rsidRPr="00077B50">
              <w:rPr>
                <w:b/>
                <w:bCs/>
              </w:rPr>
              <w:t>Protecting children from exposure to harmful or inappropriate content</w:t>
            </w:r>
          </w:p>
        </w:tc>
        <w:tc>
          <w:tcPr>
            <w:tcW w:w="0" w:type="auto"/>
            <w:hideMark/>
          </w:tcPr>
          <w:p w14:paraId="7C905F14" w14:textId="77777777" w:rsidR="007F0A74" w:rsidRPr="007F0A74" w:rsidRDefault="007F0A74" w:rsidP="00077B50">
            <w:pPr>
              <w:pStyle w:val="Tabletextcentred"/>
            </w:pPr>
            <w:r w:rsidRPr="007F0A74">
              <w:t>39</w:t>
            </w:r>
          </w:p>
        </w:tc>
        <w:tc>
          <w:tcPr>
            <w:tcW w:w="0" w:type="auto"/>
            <w:hideMark/>
          </w:tcPr>
          <w:p w14:paraId="499C7162" w14:textId="77777777" w:rsidR="007F0A74" w:rsidRPr="007F0A74" w:rsidRDefault="007F0A74" w:rsidP="00077B50">
            <w:pPr>
              <w:pStyle w:val="Tabletextcentred"/>
            </w:pPr>
            <w:r w:rsidRPr="007F0A74">
              <w:rPr>
                <w:rFonts w:eastAsiaTheme="minorEastAsia"/>
              </w:rPr>
              <w:t>38</w:t>
            </w:r>
          </w:p>
        </w:tc>
        <w:tc>
          <w:tcPr>
            <w:tcW w:w="0" w:type="auto"/>
            <w:hideMark/>
          </w:tcPr>
          <w:p w14:paraId="11B6A4D4" w14:textId="77777777" w:rsidR="007F0A74" w:rsidRPr="007F0A74" w:rsidRDefault="007F0A74" w:rsidP="00077B50">
            <w:pPr>
              <w:pStyle w:val="Tabletextcentred"/>
            </w:pPr>
            <w:r w:rsidRPr="007F0A74">
              <w:rPr>
                <w:rFonts w:eastAsiaTheme="minorEastAsia"/>
              </w:rPr>
              <w:t>38</w:t>
            </w:r>
          </w:p>
        </w:tc>
      </w:tr>
      <w:tr w:rsidR="007F0A74" w:rsidRPr="007F0A74" w14:paraId="4528A6F0" w14:textId="77777777" w:rsidTr="007F0A74">
        <w:trPr>
          <w:trHeight w:val="1233"/>
        </w:trPr>
        <w:tc>
          <w:tcPr>
            <w:tcW w:w="0" w:type="auto"/>
            <w:hideMark/>
          </w:tcPr>
          <w:p w14:paraId="3360839B" w14:textId="77777777" w:rsidR="007F0A74" w:rsidRPr="00077B50" w:rsidRDefault="007F0A74" w:rsidP="00077B50">
            <w:pPr>
              <w:pStyle w:val="Tabletext"/>
              <w:rPr>
                <w:b/>
                <w:bCs/>
              </w:rPr>
            </w:pPr>
            <w:r w:rsidRPr="00077B50">
              <w:rPr>
                <w:b/>
                <w:bCs/>
              </w:rPr>
              <w:t>Limiting content that may encourage bad habits, such as gambling, tobacco, or alcohol use</w:t>
            </w:r>
          </w:p>
        </w:tc>
        <w:tc>
          <w:tcPr>
            <w:tcW w:w="0" w:type="auto"/>
            <w:hideMark/>
          </w:tcPr>
          <w:p w14:paraId="18A59ABE" w14:textId="77777777" w:rsidR="007F0A74" w:rsidRPr="007F0A74" w:rsidRDefault="007F0A74" w:rsidP="00077B50">
            <w:pPr>
              <w:pStyle w:val="Tabletextcentred"/>
            </w:pPr>
            <w:r w:rsidRPr="007F0A74">
              <w:t>34</w:t>
            </w:r>
          </w:p>
        </w:tc>
        <w:tc>
          <w:tcPr>
            <w:tcW w:w="0" w:type="auto"/>
            <w:hideMark/>
          </w:tcPr>
          <w:p w14:paraId="242E1ECD" w14:textId="77777777" w:rsidR="007F0A74" w:rsidRPr="007F0A74" w:rsidRDefault="007F0A74" w:rsidP="00077B50">
            <w:pPr>
              <w:pStyle w:val="Tabletextcentred"/>
            </w:pPr>
            <w:r w:rsidRPr="007F0A74">
              <w:rPr>
                <w:rFonts w:eastAsiaTheme="minorEastAsia"/>
              </w:rPr>
              <w:t>35</w:t>
            </w:r>
          </w:p>
        </w:tc>
        <w:tc>
          <w:tcPr>
            <w:tcW w:w="0" w:type="auto"/>
            <w:hideMark/>
          </w:tcPr>
          <w:p w14:paraId="186065A8" w14:textId="77777777" w:rsidR="007F0A74" w:rsidRPr="007F0A74" w:rsidRDefault="007F0A74" w:rsidP="00077B50">
            <w:pPr>
              <w:pStyle w:val="Tabletextcentred"/>
            </w:pPr>
            <w:r w:rsidRPr="007F0A74">
              <w:rPr>
                <w:rFonts w:eastAsiaTheme="minorEastAsia"/>
              </w:rPr>
              <w:t>37</w:t>
            </w:r>
          </w:p>
        </w:tc>
      </w:tr>
      <w:tr w:rsidR="007F0A74" w:rsidRPr="007F0A74" w14:paraId="7960E198" w14:textId="77777777" w:rsidTr="007F0A74">
        <w:trPr>
          <w:trHeight w:val="955"/>
        </w:trPr>
        <w:tc>
          <w:tcPr>
            <w:tcW w:w="0" w:type="auto"/>
            <w:hideMark/>
          </w:tcPr>
          <w:p w14:paraId="439914E9" w14:textId="77777777" w:rsidR="007F0A74" w:rsidRPr="00077B50" w:rsidRDefault="007F0A74" w:rsidP="00077B50">
            <w:pPr>
              <w:pStyle w:val="Tabletext"/>
              <w:rPr>
                <w:b/>
                <w:bCs/>
              </w:rPr>
            </w:pPr>
            <w:r w:rsidRPr="00077B50">
              <w:rPr>
                <w:b/>
                <w:bCs/>
              </w:rPr>
              <w:t>Limiting the influence of advertising on consumer behaviour</w:t>
            </w:r>
          </w:p>
        </w:tc>
        <w:tc>
          <w:tcPr>
            <w:tcW w:w="0" w:type="auto"/>
            <w:hideMark/>
          </w:tcPr>
          <w:p w14:paraId="62C412AC" w14:textId="77777777" w:rsidR="007F0A74" w:rsidRPr="007F0A74" w:rsidRDefault="007F0A74" w:rsidP="00077B50">
            <w:pPr>
              <w:pStyle w:val="Tabletextcentred"/>
            </w:pPr>
            <w:r w:rsidRPr="007F0A74">
              <w:t>21</w:t>
            </w:r>
          </w:p>
        </w:tc>
        <w:tc>
          <w:tcPr>
            <w:tcW w:w="0" w:type="auto"/>
            <w:hideMark/>
          </w:tcPr>
          <w:p w14:paraId="170D3D22" w14:textId="77777777" w:rsidR="007F0A74" w:rsidRPr="007F0A74" w:rsidRDefault="007F0A74" w:rsidP="00077B50">
            <w:pPr>
              <w:pStyle w:val="Tabletextcentred"/>
            </w:pPr>
            <w:r w:rsidRPr="007F0A74">
              <w:rPr>
                <w:rFonts w:eastAsiaTheme="minorEastAsia"/>
              </w:rPr>
              <w:t>19</w:t>
            </w:r>
          </w:p>
        </w:tc>
        <w:tc>
          <w:tcPr>
            <w:tcW w:w="0" w:type="auto"/>
            <w:hideMark/>
          </w:tcPr>
          <w:p w14:paraId="71EF035C" w14:textId="77777777" w:rsidR="007F0A74" w:rsidRPr="007F0A74" w:rsidRDefault="007F0A74" w:rsidP="00077B50">
            <w:pPr>
              <w:pStyle w:val="Tabletextcentred"/>
            </w:pPr>
            <w:r w:rsidRPr="007F0A74">
              <w:rPr>
                <w:rFonts w:eastAsiaTheme="minorEastAsia"/>
              </w:rPr>
              <w:t>18</w:t>
            </w:r>
          </w:p>
        </w:tc>
      </w:tr>
      <w:tr w:rsidR="007F0A74" w:rsidRPr="007F0A74" w14:paraId="5E44DEDB" w14:textId="77777777" w:rsidTr="007F0A74">
        <w:trPr>
          <w:trHeight w:val="531"/>
        </w:trPr>
        <w:tc>
          <w:tcPr>
            <w:tcW w:w="0" w:type="auto"/>
            <w:hideMark/>
          </w:tcPr>
          <w:p w14:paraId="14BB8A1E" w14:textId="77777777" w:rsidR="007F0A74" w:rsidRPr="00077B50" w:rsidRDefault="007F0A74" w:rsidP="00077B50">
            <w:pPr>
              <w:pStyle w:val="Tabletext"/>
              <w:rPr>
                <w:b/>
                <w:bCs/>
              </w:rPr>
            </w:pPr>
            <w:r w:rsidRPr="00077B50">
              <w:rPr>
                <w:rFonts w:eastAsia="Calibri"/>
                <w:b/>
                <w:bCs/>
              </w:rPr>
              <w:t>Already paid for service</w:t>
            </w:r>
          </w:p>
        </w:tc>
        <w:tc>
          <w:tcPr>
            <w:tcW w:w="0" w:type="auto"/>
            <w:hideMark/>
          </w:tcPr>
          <w:p w14:paraId="79AE6B26" w14:textId="77777777" w:rsidR="007F0A74" w:rsidRPr="007F0A74" w:rsidRDefault="007F0A74" w:rsidP="00077B50">
            <w:pPr>
              <w:pStyle w:val="Tabletextcentred"/>
            </w:pPr>
            <w:r w:rsidRPr="007F0A74">
              <w:t>N/A</w:t>
            </w:r>
          </w:p>
        </w:tc>
        <w:tc>
          <w:tcPr>
            <w:tcW w:w="0" w:type="auto"/>
            <w:hideMark/>
          </w:tcPr>
          <w:p w14:paraId="3351913C" w14:textId="77777777" w:rsidR="007F0A74" w:rsidRPr="007F0A74" w:rsidRDefault="007F0A74" w:rsidP="00077B50">
            <w:pPr>
              <w:pStyle w:val="Tabletextcentred"/>
            </w:pPr>
            <w:r w:rsidRPr="007F0A74">
              <w:t>N/A</w:t>
            </w:r>
          </w:p>
        </w:tc>
        <w:tc>
          <w:tcPr>
            <w:tcW w:w="0" w:type="auto"/>
            <w:hideMark/>
          </w:tcPr>
          <w:p w14:paraId="5B3D6B29" w14:textId="77777777" w:rsidR="007F0A74" w:rsidRPr="007F0A74" w:rsidRDefault="007F0A74" w:rsidP="00077B50">
            <w:pPr>
              <w:pStyle w:val="Tabletextcentred"/>
            </w:pPr>
            <w:r w:rsidRPr="007F0A74">
              <w:rPr>
                <w:rFonts w:eastAsiaTheme="minorEastAsia"/>
              </w:rPr>
              <w:t>1</w:t>
            </w:r>
          </w:p>
        </w:tc>
      </w:tr>
      <w:tr w:rsidR="007F0A74" w:rsidRPr="007F0A74" w14:paraId="65B937A5" w14:textId="77777777" w:rsidTr="007F0A74">
        <w:trPr>
          <w:trHeight w:val="531"/>
        </w:trPr>
        <w:tc>
          <w:tcPr>
            <w:tcW w:w="0" w:type="auto"/>
            <w:hideMark/>
          </w:tcPr>
          <w:p w14:paraId="13266508" w14:textId="77777777" w:rsidR="007F0A74" w:rsidRPr="00077B50" w:rsidRDefault="007F0A74" w:rsidP="00077B50">
            <w:pPr>
              <w:pStyle w:val="Tabletext"/>
              <w:rPr>
                <w:b/>
                <w:bCs/>
              </w:rPr>
            </w:pPr>
            <w:r w:rsidRPr="00077B50">
              <w:rPr>
                <w:b/>
                <w:bCs/>
              </w:rPr>
              <w:t>Other</w:t>
            </w:r>
          </w:p>
        </w:tc>
        <w:tc>
          <w:tcPr>
            <w:tcW w:w="0" w:type="auto"/>
            <w:hideMark/>
          </w:tcPr>
          <w:p w14:paraId="42FEA5D8" w14:textId="77777777" w:rsidR="007F0A74" w:rsidRPr="007F0A74" w:rsidRDefault="007F0A74" w:rsidP="00077B50">
            <w:pPr>
              <w:pStyle w:val="Tabletextcentred"/>
            </w:pPr>
            <w:r w:rsidRPr="007F0A74">
              <w:t>4</w:t>
            </w:r>
          </w:p>
        </w:tc>
        <w:tc>
          <w:tcPr>
            <w:tcW w:w="0" w:type="auto"/>
            <w:hideMark/>
          </w:tcPr>
          <w:p w14:paraId="3E2D2350" w14:textId="77777777" w:rsidR="007F0A74" w:rsidRPr="007F0A74" w:rsidRDefault="007F0A74" w:rsidP="00077B50">
            <w:pPr>
              <w:pStyle w:val="Tabletextcentred"/>
            </w:pPr>
            <w:r w:rsidRPr="007F0A74">
              <w:rPr>
                <w:rFonts w:eastAsiaTheme="minorEastAsia"/>
              </w:rPr>
              <w:t>4</w:t>
            </w:r>
          </w:p>
        </w:tc>
        <w:tc>
          <w:tcPr>
            <w:tcW w:w="0" w:type="auto"/>
            <w:hideMark/>
          </w:tcPr>
          <w:p w14:paraId="64B097B7" w14:textId="77777777" w:rsidR="007F0A74" w:rsidRPr="007F0A74" w:rsidRDefault="007F0A74" w:rsidP="00077B50">
            <w:pPr>
              <w:pStyle w:val="Tabletextcentred"/>
            </w:pPr>
            <w:r w:rsidRPr="007F0A74">
              <w:rPr>
                <w:rFonts w:eastAsiaTheme="minorEastAsia"/>
              </w:rPr>
              <w:t>2</w:t>
            </w:r>
          </w:p>
        </w:tc>
      </w:tr>
      <w:tr w:rsidR="007F0A74" w:rsidRPr="007F0A74" w14:paraId="3CFDE80A" w14:textId="77777777" w:rsidTr="007F0A74">
        <w:trPr>
          <w:trHeight w:val="531"/>
        </w:trPr>
        <w:tc>
          <w:tcPr>
            <w:tcW w:w="0" w:type="auto"/>
            <w:hideMark/>
          </w:tcPr>
          <w:p w14:paraId="0D98B1ED" w14:textId="77777777" w:rsidR="007F0A74" w:rsidRPr="00077B50" w:rsidRDefault="007F0A74" w:rsidP="00077B50">
            <w:pPr>
              <w:pStyle w:val="Tabletext"/>
              <w:rPr>
                <w:b/>
                <w:bCs/>
              </w:rPr>
            </w:pPr>
            <w:r w:rsidRPr="00077B50">
              <w:rPr>
                <w:b/>
                <w:bCs/>
              </w:rPr>
              <w:t>None of these</w:t>
            </w:r>
          </w:p>
        </w:tc>
        <w:tc>
          <w:tcPr>
            <w:tcW w:w="0" w:type="auto"/>
            <w:hideMark/>
          </w:tcPr>
          <w:p w14:paraId="35EE83AD" w14:textId="77777777" w:rsidR="007F0A74" w:rsidRPr="007F0A74" w:rsidRDefault="007F0A74" w:rsidP="00077B50">
            <w:pPr>
              <w:pStyle w:val="Tabletextcentred"/>
            </w:pPr>
            <w:r w:rsidRPr="007F0A74">
              <w:t>3</w:t>
            </w:r>
          </w:p>
        </w:tc>
        <w:tc>
          <w:tcPr>
            <w:tcW w:w="0" w:type="auto"/>
            <w:hideMark/>
          </w:tcPr>
          <w:p w14:paraId="1A3E4EA1" w14:textId="77777777" w:rsidR="007F0A74" w:rsidRPr="007F0A74" w:rsidRDefault="007F0A74" w:rsidP="00077B50">
            <w:pPr>
              <w:pStyle w:val="Tabletextcentred"/>
            </w:pPr>
            <w:r w:rsidRPr="007F0A74">
              <w:rPr>
                <w:rFonts w:eastAsiaTheme="minorEastAsia"/>
              </w:rPr>
              <w:t>3</w:t>
            </w:r>
          </w:p>
        </w:tc>
        <w:tc>
          <w:tcPr>
            <w:tcW w:w="0" w:type="auto"/>
            <w:hideMark/>
          </w:tcPr>
          <w:p w14:paraId="635B349A" w14:textId="77777777" w:rsidR="007F0A74" w:rsidRPr="007F0A74" w:rsidRDefault="007F0A74" w:rsidP="00077B50">
            <w:pPr>
              <w:pStyle w:val="Tabletextcentred"/>
            </w:pPr>
            <w:r w:rsidRPr="007F0A74">
              <w:rPr>
                <w:rFonts w:eastAsiaTheme="minorEastAsia"/>
              </w:rPr>
              <w:t>4</w:t>
            </w:r>
          </w:p>
        </w:tc>
      </w:tr>
    </w:tbl>
    <w:p w14:paraId="73C6144C" w14:textId="77777777" w:rsidR="007F0A74" w:rsidRPr="007F0A74" w:rsidRDefault="007F0A74" w:rsidP="007F0A74">
      <w:pPr>
        <w:pStyle w:val="FootnoteText"/>
      </w:pPr>
      <w:r w:rsidRPr="007F0A74">
        <w:rPr>
          <w:lang w:val="en-US"/>
        </w:rPr>
        <w:t xml:space="preserve">Source: NEW24b. Which of the following do you consider to be the most important reason for restricting permitted advertisements? </w:t>
      </w:r>
    </w:p>
    <w:p w14:paraId="11059947" w14:textId="77777777" w:rsidR="007F0A74" w:rsidRPr="007F0A74" w:rsidRDefault="007F0A74" w:rsidP="007F0A74">
      <w:pPr>
        <w:pStyle w:val="FootnoteText"/>
      </w:pPr>
      <w:r w:rsidRPr="007F0A74">
        <w:rPr>
          <w:lang w:val="en-US"/>
        </w:rPr>
        <w:t>Base: MCCS, Respondents who want restrictions to apply to permitted advertisements. 2024: n=3,084.  2023: n=3,013.  2022: n=3,256.</w:t>
      </w:r>
    </w:p>
    <w:p w14:paraId="046A4BC3" w14:textId="61818276" w:rsidR="007F0A74" w:rsidRDefault="007F0A74" w:rsidP="007F0A74">
      <w:pPr>
        <w:pStyle w:val="FootnoteText"/>
      </w:pPr>
      <w:r w:rsidRPr="007F0A74">
        <w:rPr>
          <w:lang w:val="en-GB"/>
        </w:rPr>
        <w:t>Notes: Don’t know/refused responses not shown: 2024 DK = 0.0%, Ref = 0.1%. 2023 DK = 0.0%, Ref = 0.1%. 2022 DK = 0.1%, Ref = 0%</w:t>
      </w:r>
    </w:p>
    <w:p w14:paraId="558EEC0C" w14:textId="77777777" w:rsidR="007F0A74" w:rsidRPr="007F0A74" w:rsidRDefault="007F0A74" w:rsidP="007F0A74">
      <w:pPr>
        <w:pStyle w:val="Heading4"/>
      </w:pPr>
      <w:r w:rsidRPr="007F0A74">
        <w:t>Subgroups</w:t>
      </w:r>
    </w:p>
    <w:p w14:paraId="670277A0" w14:textId="77777777" w:rsidR="007F0A74" w:rsidRPr="007F0A74" w:rsidRDefault="007F0A74" w:rsidP="007F0A74">
      <w:r w:rsidRPr="007F0A74">
        <w:rPr>
          <w:lang w:val="en-US"/>
        </w:rPr>
        <w:t>Protecting children from exposure to harmful or inappropriate content was higher for:</w:t>
      </w:r>
    </w:p>
    <w:p w14:paraId="64B42B36" w14:textId="77777777" w:rsidR="007F0A74" w:rsidRPr="007F0A74" w:rsidRDefault="007F0A74" w:rsidP="007F0A74">
      <w:pPr>
        <w:pStyle w:val="Listparagraphbullets"/>
      </w:pPr>
      <w:r w:rsidRPr="007F0A74">
        <w:rPr>
          <w:lang w:val="en-US"/>
        </w:rPr>
        <w:t>Women (45% vs 31% of men)</w:t>
      </w:r>
    </w:p>
    <w:p w14:paraId="6EEA9AA5" w14:textId="77777777" w:rsidR="007F0A74" w:rsidRPr="007F0A74" w:rsidRDefault="007F0A74" w:rsidP="007F0A74">
      <w:pPr>
        <w:pStyle w:val="Listparagraphbullets"/>
      </w:pPr>
      <w:r w:rsidRPr="007F0A74">
        <w:rPr>
          <w:lang w:val="en-US"/>
        </w:rPr>
        <w:t>Ages 25-34 (43%), 35-44 (45%), and 45-54 (46% vs 28% of ages 18-24, 22% of ages 55-64, 30% of ages 75+)</w:t>
      </w:r>
    </w:p>
    <w:p w14:paraId="393B9897" w14:textId="77777777" w:rsidR="007F0A74" w:rsidRPr="007F0A74" w:rsidRDefault="007F0A74" w:rsidP="007F0A74">
      <w:pPr>
        <w:pStyle w:val="Listparagraphbullets"/>
      </w:pPr>
      <w:r w:rsidRPr="007F0A74">
        <w:rPr>
          <w:lang w:val="en-US"/>
        </w:rPr>
        <w:lastRenderedPageBreak/>
        <w:t>Those with dependent children in the household (53% vs 30% of those without children, 31% of those with non-dependent children only, 28% of adults living in a share house)</w:t>
      </w:r>
    </w:p>
    <w:p w14:paraId="3E599B05" w14:textId="77777777" w:rsidR="007F0A74" w:rsidRPr="007F0A74" w:rsidRDefault="007F0A74" w:rsidP="007F0A74">
      <w:pPr>
        <w:pStyle w:val="Listparagraphbullets"/>
      </w:pPr>
      <w:r w:rsidRPr="007F0A74">
        <w:rPr>
          <w:lang w:val="en-US"/>
        </w:rPr>
        <w:t xml:space="preserve">Those born in a mainly non-English speaking country (43% vs 36% of those born in a mainly </w:t>
      </w:r>
      <w:proofErr w:type="gramStart"/>
      <w:r w:rsidRPr="007F0A74">
        <w:rPr>
          <w:lang w:val="en-US"/>
        </w:rPr>
        <w:t>English speaking</w:t>
      </w:r>
      <w:proofErr w:type="gramEnd"/>
      <w:r w:rsidRPr="007F0A74">
        <w:rPr>
          <w:lang w:val="en-US"/>
        </w:rPr>
        <w:t xml:space="preserve"> country)</w:t>
      </w:r>
    </w:p>
    <w:p w14:paraId="0E9CD135" w14:textId="77777777" w:rsidR="007F0A74" w:rsidRPr="007F0A74" w:rsidRDefault="007F0A74" w:rsidP="007F0A74">
      <w:r w:rsidRPr="007F0A74">
        <w:rPr>
          <w:lang w:val="en-US"/>
        </w:rPr>
        <w:t>Limiting content that may encourage bad habits was higher for:</w:t>
      </w:r>
    </w:p>
    <w:p w14:paraId="31128F2F" w14:textId="77777777" w:rsidR="007F0A74" w:rsidRPr="007F0A74" w:rsidRDefault="007F0A74" w:rsidP="007F0A74">
      <w:pPr>
        <w:pStyle w:val="Listparagraphbullets"/>
      </w:pPr>
      <w:r w:rsidRPr="007F0A74">
        <w:rPr>
          <w:lang w:val="en-US"/>
        </w:rPr>
        <w:t>Men (41% vs 32% of women)</w:t>
      </w:r>
    </w:p>
    <w:p w14:paraId="300BC901" w14:textId="77777777" w:rsidR="007F0A74" w:rsidRPr="007F0A74" w:rsidRDefault="007F0A74" w:rsidP="007F0A74">
      <w:pPr>
        <w:pStyle w:val="Listparagraphbullets"/>
      </w:pPr>
      <w:r w:rsidRPr="007F0A74">
        <w:rPr>
          <w:lang w:val="en-US"/>
        </w:rPr>
        <w:t>Ages 18-24 (43%), 55-64 (51%), 65-74 (45%), 75+ (52% vs 28% of ages 25-34, 29% of ages 35-44, 31% of ages 45-54)</w:t>
      </w:r>
    </w:p>
    <w:p w14:paraId="4F2AF76A" w14:textId="77777777" w:rsidR="007F0A74" w:rsidRPr="007F0A74" w:rsidRDefault="007F0A74" w:rsidP="007F0A74">
      <w:pPr>
        <w:pStyle w:val="Listparagraphbullets"/>
      </w:pPr>
      <w:r w:rsidRPr="007F0A74">
        <w:rPr>
          <w:lang w:val="en-US"/>
        </w:rPr>
        <w:t>Those without children in the household (44% vs 27% of those with dependent children)</w:t>
      </w:r>
    </w:p>
    <w:p w14:paraId="4A3F1793" w14:textId="00CB3D38" w:rsidR="007F0A74" w:rsidRDefault="007F0A74" w:rsidP="007F0A74">
      <w:pPr>
        <w:pStyle w:val="Listparagraphbullets"/>
      </w:pPr>
      <w:r w:rsidRPr="007F0A74">
        <w:rPr>
          <w:lang w:val="en-US"/>
        </w:rPr>
        <w:t xml:space="preserve">Those born in a mainly </w:t>
      </w:r>
      <w:proofErr w:type="gramStart"/>
      <w:r w:rsidRPr="007F0A74">
        <w:rPr>
          <w:lang w:val="en-US"/>
        </w:rPr>
        <w:t>English speaking</w:t>
      </w:r>
      <w:proofErr w:type="gramEnd"/>
      <w:r w:rsidRPr="007F0A74">
        <w:rPr>
          <w:lang w:val="en-US"/>
        </w:rPr>
        <w:t xml:space="preserve"> country (39% vs 31% of those born in a mainly non-English speaking country)</w:t>
      </w:r>
    </w:p>
    <w:p w14:paraId="79CBB537" w14:textId="77777777" w:rsidR="007F0A74" w:rsidRPr="007F0A74" w:rsidRDefault="007F0A74" w:rsidP="007F0A74">
      <w:pPr>
        <w:pStyle w:val="normal-box"/>
      </w:pPr>
      <w:r w:rsidRPr="007F0A74">
        <w:t>Protecting children from exposure to harmful or inappropriate content remained the primary reason to restrict permitted advertising.</w:t>
      </w:r>
    </w:p>
    <w:p w14:paraId="4A1829B3" w14:textId="2421A79B" w:rsidR="007F0A74" w:rsidRPr="007F0A74" w:rsidRDefault="007F0A74" w:rsidP="007F0A74">
      <w:pPr>
        <w:sectPr w:rsidR="007F0A74" w:rsidRPr="007F0A74" w:rsidSect="00AA7A8B">
          <w:pgSz w:w="11906" w:h="16838"/>
          <w:pgMar w:top="1276" w:right="992" w:bottom="1134" w:left="1440" w:header="567" w:footer="284" w:gutter="0"/>
          <w:cols w:space="708"/>
          <w:titlePg/>
          <w:docGrid w:linePitch="360"/>
        </w:sectPr>
      </w:pPr>
    </w:p>
    <w:p w14:paraId="7DABDBFC" w14:textId="1A7A6449" w:rsidR="00C438C8" w:rsidRDefault="007F0A74" w:rsidP="007F0A74">
      <w:pPr>
        <w:pStyle w:val="Heading3"/>
      </w:pPr>
      <w:bookmarkStart w:id="126" w:name="_Toc197964166"/>
      <w:r w:rsidRPr="007F0A74">
        <w:lastRenderedPageBreak/>
        <w:t>Confidence in distinguishing advertising from other content</w:t>
      </w:r>
      <w:bookmarkEnd w:id="126"/>
    </w:p>
    <w:p w14:paraId="403D6B06" w14:textId="77777777" w:rsidR="007F0A74" w:rsidRDefault="007F0A74" w:rsidP="007F0A74">
      <w:pPr>
        <w:rPr>
          <w:lang w:val="en-US"/>
        </w:rPr>
      </w:pPr>
      <w:r w:rsidRPr="007F0A74">
        <w:rPr>
          <w:lang w:val="en-US"/>
        </w:rPr>
        <w:t>Consumer confidence in identifying advertising from other content varied by platform: traditional media like print and broadcast TV recorded greatest confidence, despite declining viewership in past 7 days for free-to-air television. Digital platforms generated more uncertainty, with 16% lacking confidence in distinguishing advertising content on social media platforms and 14% unsure about content generated in online search results.</w:t>
      </w:r>
    </w:p>
    <w:p w14:paraId="511B8EE2" w14:textId="53021FAA" w:rsidR="007F0A74" w:rsidRDefault="007F0A74" w:rsidP="007F0A74">
      <w:pPr>
        <w:rPr>
          <w:lang w:val="en-US"/>
        </w:rPr>
      </w:pPr>
      <w:r w:rsidRPr="007F0A74">
        <w:rPr>
          <w:noProof/>
          <w:lang w:val="en-US"/>
        </w:rPr>
        <w:drawing>
          <wp:inline distT="0" distB="0" distL="0" distR="0" wp14:anchorId="13858C7C" wp14:editId="1F303F88">
            <wp:extent cx="6016625" cy="3738245"/>
            <wp:effectExtent l="0" t="0" r="3175" b="0"/>
            <wp:docPr id="10564175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17577" name="Picture 1">
                      <a:extLst>
                        <a:ext uri="{C183D7F6-B498-43B3-948B-1728B52AA6E4}">
                          <adec:decorative xmlns:adec="http://schemas.microsoft.com/office/drawing/2017/decorative" val="1"/>
                        </a:ext>
                      </a:extLst>
                    </pic:cNvPr>
                    <pic:cNvPicPr/>
                  </pic:nvPicPr>
                  <pic:blipFill>
                    <a:blip r:embed="rId121"/>
                    <a:stretch>
                      <a:fillRect/>
                    </a:stretch>
                  </pic:blipFill>
                  <pic:spPr>
                    <a:xfrm>
                      <a:off x="0" y="0"/>
                      <a:ext cx="6016625" cy="3738245"/>
                    </a:xfrm>
                    <a:prstGeom prst="rect">
                      <a:avLst/>
                    </a:prstGeom>
                  </pic:spPr>
                </pic:pic>
              </a:graphicData>
            </a:graphic>
          </wp:inline>
        </w:drawing>
      </w:r>
    </w:p>
    <w:p w14:paraId="78392F6E" w14:textId="77777777" w:rsidR="007F0A74" w:rsidRPr="007F0A74" w:rsidRDefault="007F0A74" w:rsidP="007F0A74">
      <w:pPr>
        <w:pStyle w:val="FootnoteText"/>
      </w:pPr>
      <w:r w:rsidRPr="007F0A74">
        <w:rPr>
          <w:lang w:val="en-GB"/>
        </w:rPr>
        <w:lastRenderedPageBreak/>
        <w:t>Source: ADVERT4.</w:t>
      </w:r>
      <w:r w:rsidRPr="007F0A74">
        <w:rPr>
          <w:lang w:val="en-US"/>
        </w:rPr>
        <w:t xml:space="preserve"> How confident are you that you can distinguish a piece of advertising from other content in the following locations? </w:t>
      </w:r>
    </w:p>
    <w:p w14:paraId="44DD75B0" w14:textId="77777777" w:rsidR="007F0A74" w:rsidRPr="007F0A74" w:rsidRDefault="007F0A74" w:rsidP="007F0A74">
      <w:pPr>
        <w:pStyle w:val="FootnoteText"/>
      </w:pPr>
      <w:r w:rsidRPr="007F0A74">
        <w:rPr>
          <w:lang w:val="en-US"/>
        </w:rPr>
        <w:t xml:space="preserve">Base: MCCS. Vary by users of each media type. Social media (n=3,404), online search results (n=3,616), general online websites (n=3,613), broadcast radio (n=3,404), print magazines and newspapers (n=3,354), broadcast television (n=3,563). </w:t>
      </w:r>
    </w:p>
    <w:p w14:paraId="7EF8BBF9" w14:textId="77777777" w:rsidR="007F0A74" w:rsidRDefault="007F0A74" w:rsidP="007F0A74">
      <w:pPr>
        <w:pStyle w:val="FootnoteText"/>
        <w:rPr>
          <w:lang w:val="en-GB"/>
        </w:rPr>
      </w:pPr>
      <w:r w:rsidRPr="007F0A74">
        <w:rPr>
          <w:lang w:val="en-GB"/>
        </w:rPr>
        <w:t xml:space="preserve">Notes: Don’t know/refused responses not shown, % vary per statement. Labels for responses &lt;5% not shown on chart. ‘T2B’ includes ‘Somewhat confident’ and ‘Very confident’. </w:t>
      </w:r>
    </w:p>
    <w:p w14:paraId="3A743D19" w14:textId="77777777" w:rsidR="00EC383D" w:rsidRDefault="00EC383D" w:rsidP="007F0A74">
      <w:pPr>
        <w:pStyle w:val="FootnoteText"/>
        <w:rPr>
          <w:lang w:val="en-GB"/>
        </w:rPr>
      </w:pPr>
    </w:p>
    <w:p w14:paraId="2BB51C5C" w14:textId="00F48CE3" w:rsidR="00EC383D" w:rsidRDefault="00EC383D" w:rsidP="00EC383D">
      <w:r>
        <w:t xml:space="preserve">Bar chart showing the confidence levels of individuals in distinguishing advertising from other content across various locations. </w:t>
      </w:r>
    </w:p>
    <w:p w14:paraId="5E0DC239" w14:textId="77777777" w:rsidR="00EC383D" w:rsidRDefault="00EC383D" w:rsidP="00EC383D">
      <w:r>
        <w:t>On social media: Not very confident - 5%, Not confident - 11%, Somewhat confident - 40%, Very confident - 44%, NET B2B - 16%</w:t>
      </w:r>
    </w:p>
    <w:p w14:paraId="50E0E584" w14:textId="77777777" w:rsidR="00EC383D" w:rsidRDefault="00EC383D" w:rsidP="00EC383D">
      <w:r>
        <w:t>In online search results: Not very confident - 3%, Not confident - 11%, Somewhat confident - 42%, Very confident - 44%, NET B2B - 14%</w:t>
      </w:r>
    </w:p>
    <w:p w14:paraId="5ED1C681" w14:textId="77777777" w:rsidR="00EC383D" w:rsidRDefault="00EC383D" w:rsidP="00EC383D">
      <w:r>
        <w:t>On general online websites: Not very confident - 3%, Not confident - 8%, Somewhat confident - 41%, Very confident - 48%, NET B2B - 11%</w:t>
      </w:r>
    </w:p>
    <w:p w14:paraId="30B91CA1" w14:textId="77777777" w:rsidR="00EC383D" w:rsidRDefault="00EC383D" w:rsidP="00EC383D">
      <w:r>
        <w:t>When listening to broadcast radio: Not very confident - 2%, Not confident - 8%, Somewhat confident - 37%, Very confident - 53%, NET B2B - 10%</w:t>
      </w:r>
    </w:p>
    <w:p w14:paraId="488C1731" w14:textId="77777777" w:rsidR="00EC383D" w:rsidRDefault="00EC383D" w:rsidP="00EC383D">
      <w:r>
        <w:t>In print magazines and newspapers: Not very confident - 3%, Not confident - 7%, Somewhat confident - 32%, Very confident - 57%, NET B2B - 10%</w:t>
      </w:r>
    </w:p>
    <w:p w14:paraId="654AD135" w14:textId="41629050" w:rsidR="00EC383D" w:rsidRPr="007F0A74" w:rsidRDefault="00EC383D" w:rsidP="00EC383D">
      <w:r>
        <w:t>When watching broadcast television: Not very confident - 2%, Not confident - 6%, Somewhat confident - 30%, Very confident - 62%, NET B2B - 8%</w:t>
      </w:r>
    </w:p>
    <w:p w14:paraId="051566A1" w14:textId="77777777" w:rsidR="007F0A74" w:rsidRPr="007F0A74" w:rsidRDefault="007F0A74" w:rsidP="007F0A74">
      <w:pPr>
        <w:pStyle w:val="Heading4"/>
      </w:pPr>
      <w:r w:rsidRPr="007F0A74">
        <w:t>Subgroups</w:t>
      </w:r>
    </w:p>
    <w:p w14:paraId="210ECEEF" w14:textId="77777777" w:rsidR="007F0A74" w:rsidRPr="007F0A74" w:rsidRDefault="007F0A74" w:rsidP="007F0A74">
      <w:r w:rsidRPr="007F0A74">
        <w:rPr>
          <w:lang w:val="en-US"/>
        </w:rPr>
        <w:t xml:space="preserve">B2B (Not very confident + Not confident) was higher for: </w:t>
      </w:r>
    </w:p>
    <w:p w14:paraId="50257340" w14:textId="77777777" w:rsidR="007F0A74" w:rsidRPr="007F0A74" w:rsidRDefault="007F0A74" w:rsidP="007F0A74">
      <w:pPr>
        <w:rPr>
          <w:u w:val="single"/>
        </w:rPr>
      </w:pPr>
      <w:r w:rsidRPr="007F0A74">
        <w:rPr>
          <w:u w:val="single"/>
          <w:lang w:val="en-US"/>
        </w:rPr>
        <w:t xml:space="preserve">social media; </w:t>
      </w:r>
    </w:p>
    <w:p w14:paraId="47C34294" w14:textId="77777777" w:rsidR="007F0A74" w:rsidRPr="007F0A74" w:rsidRDefault="007F0A74" w:rsidP="007F0A74">
      <w:pPr>
        <w:pStyle w:val="Listparagraphbullets"/>
      </w:pPr>
      <w:r w:rsidRPr="007F0A74">
        <w:rPr>
          <w:lang w:val="en-US"/>
        </w:rPr>
        <w:t xml:space="preserve">Those in a mainly non-English speaking background (22% vs 14% mainly </w:t>
      </w:r>
      <w:proofErr w:type="gramStart"/>
      <w:r w:rsidRPr="007F0A74">
        <w:rPr>
          <w:lang w:val="en-US"/>
        </w:rPr>
        <w:t>English speaking</w:t>
      </w:r>
      <w:proofErr w:type="gramEnd"/>
      <w:r w:rsidRPr="007F0A74">
        <w:rPr>
          <w:lang w:val="en-US"/>
        </w:rPr>
        <w:t xml:space="preserve"> background)</w:t>
      </w:r>
    </w:p>
    <w:p w14:paraId="28DE09EC" w14:textId="77777777" w:rsidR="007F0A74" w:rsidRPr="007F0A74" w:rsidRDefault="007F0A74" w:rsidP="007F0A74">
      <w:pPr>
        <w:pStyle w:val="Listparagraphbullets"/>
      </w:pPr>
      <w:r w:rsidRPr="007F0A74">
        <w:rPr>
          <w:lang w:val="en-US"/>
        </w:rPr>
        <w:t>Those who view posts, images, and videos on social media sites less than once a day (21% vs 13% those who look once a day or more)</w:t>
      </w:r>
    </w:p>
    <w:p w14:paraId="692F7AA0" w14:textId="77777777" w:rsidR="007F0A74" w:rsidRPr="007F0A74" w:rsidRDefault="007F0A74" w:rsidP="007F0A74">
      <w:pPr>
        <w:rPr>
          <w:u w:val="single"/>
        </w:rPr>
      </w:pPr>
      <w:r w:rsidRPr="007F0A74">
        <w:rPr>
          <w:u w:val="single"/>
          <w:lang w:val="en-US"/>
        </w:rPr>
        <w:t>Broadcast radio:</w:t>
      </w:r>
    </w:p>
    <w:p w14:paraId="5D80286F" w14:textId="77777777" w:rsidR="007F0A74" w:rsidRPr="007F0A74" w:rsidRDefault="007F0A74" w:rsidP="007F0A74">
      <w:pPr>
        <w:pStyle w:val="Listparagraphbullets"/>
      </w:pPr>
      <w:r w:rsidRPr="007F0A74">
        <w:rPr>
          <w:lang w:val="en-US"/>
        </w:rPr>
        <w:lastRenderedPageBreak/>
        <w:t>Ages 18-24 (16%), 25-34 (13% vs 5% of ages 65-74)</w:t>
      </w:r>
    </w:p>
    <w:p w14:paraId="189C2223" w14:textId="77777777" w:rsidR="007F0A74" w:rsidRPr="007F0A74" w:rsidRDefault="007F0A74" w:rsidP="007F0A74">
      <w:pPr>
        <w:pStyle w:val="Listparagraphbullets"/>
      </w:pPr>
      <w:r w:rsidRPr="007F0A74">
        <w:rPr>
          <w:lang w:val="en-US"/>
        </w:rPr>
        <w:t xml:space="preserve">Those born in a mainly non-English speaking country (18% vs 8% of those born in a mainly </w:t>
      </w:r>
      <w:proofErr w:type="gramStart"/>
      <w:r w:rsidRPr="007F0A74">
        <w:rPr>
          <w:lang w:val="en-US"/>
        </w:rPr>
        <w:t>English speaking</w:t>
      </w:r>
      <w:proofErr w:type="gramEnd"/>
      <w:r w:rsidRPr="007F0A74">
        <w:rPr>
          <w:lang w:val="en-US"/>
        </w:rPr>
        <w:t xml:space="preserve"> country)</w:t>
      </w:r>
    </w:p>
    <w:p w14:paraId="38D65D33" w14:textId="77777777" w:rsidR="007F0A74" w:rsidRPr="007F0A74" w:rsidRDefault="007F0A74" w:rsidP="007F0A74">
      <w:pPr>
        <w:rPr>
          <w:u w:val="single"/>
        </w:rPr>
      </w:pPr>
      <w:r w:rsidRPr="007F0A74">
        <w:rPr>
          <w:u w:val="single"/>
          <w:lang w:val="en-US"/>
        </w:rPr>
        <w:t>Broadcast television:</w:t>
      </w:r>
    </w:p>
    <w:p w14:paraId="12C2481E" w14:textId="77777777" w:rsidR="007F0A74" w:rsidRPr="007F0A74" w:rsidRDefault="007F0A74" w:rsidP="007F0A74">
      <w:pPr>
        <w:pStyle w:val="Listparagraphbullets"/>
      </w:pPr>
      <w:r w:rsidRPr="007F0A74">
        <w:rPr>
          <w:lang w:val="en-US"/>
        </w:rPr>
        <w:t>Those living in a capital city (9% vs 5% of those living outside a capital city)</w:t>
      </w:r>
    </w:p>
    <w:p w14:paraId="42557187" w14:textId="77777777" w:rsidR="007F0A74" w:rsidRPr="007F0A74" w:rsidRDefault="007F0A74" w:rsidP="007F0A74">
      <w:pPr>
        <w:pStyle w:val="Listparagraphbullets"/>
      </w:pPr>
      <w:r w:rsidRPr="007F0A74">
        <w:rPr>
          <w:lang w:val="en-US"/>
        </w:rPr>
        <w:t xml:space="preserve">Those born in a mainly non-English speaking country (15% vs 6% of those born in a mainly </w:t>
      </w:r>
      <w:proofErr w:type="gramStart"/>
      <w:r w:rsidRPr="007F0A74">
        <w:rPr>
          <w:lang w:val="en-US"/>
        </w:rPr>
        <w:t>English speaking</w:t>
      </w:r>
      <w:proofErr w:type="gramEnd"/>
      <w:r w:rsidRPr="007F0A74">
        <w:rPr>
          <w:lang w:val="en-US"/>
        </w:rPr>
        <w:t xml:space="preserve"> country)</w:t>
      </w:r>
    </w:p>
    <w:p w14:paraId="62F11E95" w14:textId="77777777" w:rsidR="007F0A74" w:rsidRPr="007F0A74" w:rsidRDefault="007F0A74" w:rsidP="007F0A74">
      <w:pPr>
        <w:rPr>
          <w:u w:val="single"/>
        </w:rPr>
      </w:pPr>
      <w:r w:rsidRPr="007F0A74">
        <w:rPr>
          <w:u w:val="single"/>
          <w:lang w:val="en-US"/>
        </w:rPr>
        <w:t xml:space="preserve">Print magazines and newspapers: </w:t>
      </w:r>
    </w:p>
    <w:p w14:paraId="572F3276" w14:textId="77777777" w:rsidR="007F0A74" w:rsidRPr="007F0A74" w:rsidRDefault="007F0A74" w:rsidP="007F0A74">
      <w:pPr>
        <w:pStyle w:val="Listparagraphbullets"/>
      </w:pPr>
      <w:r w:rsidRPr="007F0A74">
        <w:rPr>
          <w:lang w:val="en-US"/>
        </w:rPr>
        <w:t>Those ages 18-24 (14%), 25-34 (12%), 35-44 (11% vs 3% of ages 55-64)</w:t>
      </w:r>
    </w:p>
    <w:p w14:paraId="48AFCE21" w14:textId="77777777" w:rsidR="007F0A74" w:rsidRPr="007F0A74" w:rsidRDefault="007F0A74" w:rsidP="007F0A74">
      <w:pPr>
        <w:pStyle w:val="Listparagraphbullets"/>
      </w:pPr>
      <w:r w:rsidRPr="007F0A74">
        <w:rPr>
          <w:lang w:val="en-US"/>
        </w:rPr>
        <w:t>Those living in a capital city (11% vs 7% of those living outside a capital city)</w:t>
      </w:r>
    </w:p>
    <w:p w14:paraId="1B83AC18" w14:textId="77777777" w:rsidR="007F0A74" w:rsidRPr="007F0A74" w:rsidRDefault="007F0A74" w:rsidP="007F0A74">
      <w:pPr>
        <w:pStyle w:val="Listparagraphbullets"/>
      </w:pPr>
      <w:r w:rsidRPr="007F0A74">
        <w:rPr>
          <w:lang w:val="en-US"/>
        </w:rPr>
        <w:t xml:space="preserve">Those born in a mainly non-English speaking country (18% vs 7% of those born in a mainly </w:t>
      </w:r>
      <w:proofErr w:type="gramStart"/>
      <w:r w:rsidRPr="007F0A74">
        <w:rPr>
          <w:lang w:val="en-US"/>
        </w:rPr>
        <w:t>English speaking</w:t>
      </w:r>
      <w:proofErr w:type="gramEnd"/>
      <w:r w:rsidRPr="007F0A74">
        <w:rPr>
          <w:lang w:val="en-US"/>
        </w:rPr>
        <w:t xml:space="preserve"> country)</w:t>
      </w:r>
    </w:p>
    <w:p w14:paraId="19198EAB" w14:textId="77777777" w:rsidR="007F0A74" w:rsidRPr="007F0A74" w:rsidRDefault="007F0A74" w:rsidP="007F0A74">
      <w:pPr>
        <w:pStyle w:val="normal-box"/>
        <w:rPr>
          <w:lang w:val="en-AU"/>
        </w:rPr>
      </w:pPr>
      <w:r w:rsidRPr="007F0A74">
        <w:t>Social media platforms had the lowest reported confidence in distinguishing advertising from other content compared to other platforms.</w:t>
      </w:r>
    </w:p>
    <w:p w14:paraId="351A2154" w14:textId="31B43AC0" w:rsidR="007F0A74" w:rsidRDefault="0026211B" w:rsidP="0026211B">
      <w:pPr>
        <w:pStyle w:val="Heading3"/>
      </w:pPr>
      <w:bookmarkStart w:id="127" w:name="_Toc197964167"/>
      <w:r w:rsidRPr="0026211B">
        <w:t>Awareness of Ad Standards</w:t>
      </w:r>
      <w:bookmarkEnd w:id="127"/>
    </w:p>
    <w:p w14:paraId="656FB494" w14:textId="77777777" w:rsidR="0026211B" w:rsidRPr="0026211B" w:rsidRDefault="0026211B" w:rsidP="0026211B">
      <w:r w:rsidRPr="0026211B">
        <w:rPr>
          <w:lang w:val="en-US"/>
        </w:rPr>
        <w:t xml:space="preserve">Less than half of all respondents (46%) </w:t>
      </w:r>
      <w:proofErr w:type="spellStart"/>
      <w:r w:rsidRPr="0026211B">
        <w:rPr>
          <w:lang w:val="en-US"/>
        </w:rPr>
        <w:t>recognised</w:t>
      </w:r>
      <w:proofErr w:type="spellEnd"/>
      <w:r w:rsidRPr="0026211B">
        <w:rPr>
          <w:lang w:val="en-US"/>
        </w:rPr>
        <w:t xml:space="preserve"> Ad Standards as Australia’s advertising regulator handling advertising complaints under the advertising industry codes in Australia. Those aware of Ad Standards were more likely to complain to the Ad Standards body (2% vs 1% of those who were not aware). </w:t>
      </w:r>
      <w:r w:rsidRPr="0026211B">
        <w:rPr>
          <w:lang w:val="en-US"/>
        </w:rPr>
        <w:lastRenderedPageBreak/>
        <w:t xml:space="preserve">Those who were aware were also more likely to make a complaint by certain channels, including websites, social media, and government agencies. Awareness of Ad Standards was higher among those aged 25+, living outside a capital city, born in a mainly </w:t>
      </w:r>
      <w:proofErr w:type="gramStart"/>
      <w:r w:rsidRPr="0026211B">
        <w:rPr>
          <w:lang w:val="en-US"/>
        </w:rPr>
        <w:t>English speaking</w:t>
      </w:r>
      <w:proofErr w:type="gramEnd"/>
      <w:r w:rsidRPr="0026211B">
        <w:rPr>
          <w:lang w:val="en-US"/>
        </w:rPr>
        <w:t xml:space="preserve"> country, and those with a disability. </w:t>
      </w:r>
    </w:p>
    <w:p w14:paraId="594FFB30" w14:textId="27094C0B" w:rsidR="0026211B" w:rsidRPr="0026211B" w:rsidRDefault="0026211B" w:rsidP="0026211B">
      <w:r w:rsidRPr="0026211B">
        <w:rPr>
          <w:noProof/>
        </w:rPr>
        <w:drawing>
          <wp:inline distT="0" distB="0" distL="0" distR="0" wp14:anchorId="2AB6FB3E" wp14:editId="62A2A983">
            <wp:extent cx="6016625" cy="2094230"/>
            <wp:effectExtent l="0" t="0" r="3175" b="1270"/>
            <wp:docPr id="11142306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30679" name="Picture 1">
                      <a:extLst>
                        <a:ext uri="{C183D7F6-B498-43B3-948B-1728B52AA6E4}">
                          <adec:decorative xmlns:adec="http://schemas.microsoft.com/office/drawing/2017/decorative" val="1"/>
                        </a:ext>
                      </a:extLst>
                    </pic:cNvPr>
                    <pic:cNvPicPr/>
                  </pic:nvPicPr>
                  <pic:blipFill>
                    <a:blip r:embed="rId122"/>
                    <a:stretch>
                      <a:fillRect/>
                    </a:stretch>
                  </pic:blipFill>
                  <pic:spPr>
                    <a:xfrm>
                      <a:off x="0" y="0"/>
                      <a:ext cx="6016625" cy="2094230"/>
                    </a:xfrm>
                    <a:prstGeom prst="rect">
                      <a:avLst/>
                    </a:prstGeom>
                  </pic:spPr>
                </pic:pic>
              </a:graphicData>
            </a:graphic>
          </wp:inline>
        </w:drawing>
      </w:r>
    </w:p>
    <w:p w14:paraId="0D4A8F81" w14:textId="77777777" w:rsidR="0026211B" w:rsidRPr="0026211B" w:rsidRDefault="0026211B" w:rsidP="0026211B">
      <w:pPr>
        <w:pStyle w:val="FootnoteText"/>
      </w:pPr>
      <w:r w:rsidRPr="0026211B">
        <w:rPr>
          <w:lang w:val="en-GB"/>
        </w:rPr>
        <w:t>Source: ADVERT1.</w:t>
      </w:r>
      <w:r w:rsidRPr="0026211B">
        <w:rPr>
          <w:lang w:val="en-US"/>
        </w:rPr>
        <w:t xml:space="preserve"> Ad Standards is a body that manages some complaints about advertising. Before today, were you aware that you could complain about advertising to Ad Standards?</w:t>
      </w:r>
    </w:p>
    <w:p w14:paraId="00700FA6" w14:textId="77777777" w:rsidR="0026211B" w:rsidRPr="0026211B" w:rsidRDefault="0026211B" w:rsidP="0026211B">
      <w:pPr>
        <w:pStyle w:val="FootnoteText"/>
      </w:pPr>
      <w:r w:rsidRPr="0026211B">
        <w:rPr>
          <w:lang w:val="en-GB"/>
        </w:rPr>
        <w:t xml:space="preserve">Base: MCCS, All respondents. 2024: n=3,773. </w:t>
      </w:r>
    </w:p>
    <w:p w14:paraId="6615073A" w14:textId="77777777" w:rsidR="0026211B" w:rsidRDefault="0026211B" w:rsidP="0026211B">
      <w:pPr>
        <w:pStyle w:val="FootnoteText"/>
        <w:rPr>
          <w:lang w:val="en-GB"/>
        </w:rPr>
      </w:pPr>
      <w:r w:rsidRPr="0026211B">
        <w:rPr>
          <w:lang w:val="en-GB"/>
        </w:rPr>
        <w:t xml:space="preserve">Notes: Don’t know/refused responses not shown: 2024 DK = 0.4%, Ref = 0.2%. </w:t>
      </w:r>
    </w:p>
    <w:p w14:paraId="39FDEE3C" w14:textId="77777777" w:rsidR="00EC383D" w:rsidRDefault="00EC383D" w:rsidP="0026211B">
      <w:pPr>
        <w:pStyle w:val="FootnoteText"/>
        <w:rPr>
          <w:lang w:val="en-GB"/>
        </w:rPr>
      </w:pPr>
    </w:p>
    <w:p w14:paraId="6149C273" w14:textId="7585A75C" w:rsidR="00EC383D" w:rsidRPr="0026211B" w:rsidRDefault="00EC383D" w:rsidP="00EC383D">
      <w:r w:rsidRPr="00EC383D">
        <w:t>Bar chart showing the responses to the question: 'Before today, were you aware that you could complain about advertising to Ad Standards?' The chart has two bars representing the responses 'Yes' and 'No.' The 'Yes' bar corresponds to 46% of respondents, while the 'No' bar corresponds to 53% of respondents.</w:t>
      </w:r>
    </w:p>
    <w:p w14:paraId="08452336" w14:textId="77777777" w:rsidR="0026211B" w:rsidRPr="0026211B" w:rsidRDefault="0026211B" w:rsidP="0026211B">
      <w:pPr>
        <w:pStyle w:val="Heading4"/>
      </w:pPr>
      <w:r w:rsidRPr="0026211B">
        <w:lastRenderedPageBreak/>
        <w:t>Subgroups</w:t>
      </w:r>
    </w:p>
    <w:p w14:paraId="5F648C35" w14:textId="77777777" w:rsidR="0026211B" w:rsidRPr="0026211B" w:rsidRDefault="0026211B" w:rsidP="0026211B">
      <w:proofErr w:type="gramStart"/>
      <w:r w:rsidRPr="0026211B">
        <w:rPr>
          <w:lang w:val="en-US"/>
        </w:rPr>
        <w:t>Yes</w:t>
      </w:r>
      <w:proofErr w:type="gramEnd"/>
      <w:r w:rsidRPr="0026211B">
        <w:rPr>
          <w:b/>
          <w:bCs/>
          <w:lang w:val="en-US"/>
        </w:rPr>
        <w:t xml:space="preserve"> </w:t>
      </w:r>
      <w:r w:rsidRPr="0026211B">
        <w:rPr>
          <w:lang w:val="en-US"/>
        </w:rPr>
        <w:t xml:space="preserve">was higher for: </w:t>
      </w:r>
    </w:p>
    <w:p w14:paraId="2F63B2EF" w14:textId="77777777" w:rsidR="0026211B" w:rsidRPr="0026211B" w:rsidRDefault="0026211B" w:rsidP="0026211B">
      <w:pPr>
        <w:pStyle w:val="Listparagraphbullets"/>
      </w:pPr>
      <w:r w:rsidRPr="0026211B">
        <w:rPr>
          <w:lang w:val="en-US"/>
        </w:rPr>
        <w:t>Ages 25-34 (42%), 35-44 (47%), 45-54 (52%), 55-64 (58%), 65-74 (63%), 75+ (48% vs 25% of those ages 18-24)</w:t>
      </w:r>
    </w:p>
    <w:p w14:paraId="1ED440F6" w14:textId="77777777" w:rsidR="0026211B" w:rsidRPr="0026211B" w:rsidRDefault="0026211B" w:rsidP="0026211B">
      <w:pPr>
        <w:pStyle w:val="Listparagraphbullets"/>
      </w:pPr>
      <w:r w:rsidRPr="0026211B">
        <w:rPr>
          <w:lang w:val="en-US"/>
        </w:rPr>
        <w:t>Those living outside a capital city (56% vs 43% of those living in a capital city)</w:t>
      </w:r>
    </w:p>
    <w:p w14:paraId="4FCCD171" w14:textId="77777777" w:rsidR="0026211B" w:rsidRPr="0026211B" w:rsidRDefault="0026211B" w:rsidP="0026211B">
      <w:pPr>
        <w:pStyle w:val="Listparagraphbullets"/>
      </w:pPr>
      <w:r w:rsidRPr="0026211B">
        <w:rPr>
          <w:lang w:val="en-US"/>
        </w:rPr>
        <w:t>Those without children in the household (50%), those with dependent children (48%), those with non-dependent children only (48% vs 31% of adults living in a share house)</w:t>
      </w:r>
    </w:p>
    <w:p w14:paraId="7F8BBF1A" w14:textId="77777777" w:rsidR="0026211B" w:rsidRPr="0026211B" w:rsidRDefault="0026211B" w:rsidP="0026211B">
      <w:pPr>
        <w:pStyle w:val="Listparagraphbullets"/>
      </w:pPr>
      <w:r w:rsidRPr="0026211B">
        <w:rPr>
          <w:lang w:val="en-US"/>
        </w:rPr>
        <w:t>Those with education up to year 12 (46%), those with a TAFE qualification / Trade Certificate / Diploma (54% vs 37% of those with a Bachelor Degree, 43% of those with a Postgraduate degree)</w:t>
      </w:r>
    </w:p>
    <w:p w14:paraId="2F2F4D98" w14:textId="77777777" w:rsidR="0026211B" w:rsidRPr="0026211B" w:rsidRDefault="0026211B" w:rsidP="0026211B">
      <w:pPr>
        <w:pStyle w:val="Listparagraphbullets"/>
      </w:pPr>
      <w:r w:rsidRPr="0026211B">
        <w:rPr>
          <w:lang w:val="en-US"/>
        </w:rPr>
        <w:t>Those employed full time or part time (44%), employed casually (48%), self-employed (47%), retired (57%), non-worker (60% vs 25% of students)</w:t>
      </w:r>
    </w:p>
    <w:p w14:paraId="44C09184" w14:textId="77777777" w:rsidR="0026211B" w:rsidRPr="0026211B" w:rsidRDefault="0026211B" w:rsidP="0026211B">
      <w:pPr>
        <w:pStyle w:val="Listparagraphbullets"/>
      </w:pPr>
      <w:r w:rsidRPr="0026211B">
        <w:rPr>
          <w:lang w:val="en-US"/>
        </w:rPr>
        <w:t xml:space="preserve">Those born in a mainly </w:t>
      </w:r>
      <w:proofErr w:type="gramStart"/>
      <w:r w:rsidRPr="0026211B">
        <w:rPr>
          <w:lang w:val="en-US"/>
        </w:rPr>
        <w:t>English speaking</w:t>
      </w:r>
      <w:proofErr w:type="gramEnd"/>
      <w:r w:rsidRPr="0026211B">
        <w:rPr>
          <w:lang w:val="en-US"/>
        </w:rPr>
        <w:t xml:space="preserve"> country (52% vs 28% of those born in a mainly non-English speaking country)</w:t>
      </w:r>
    </w:p>
    <w:p w14:paraId="2A9B51DE" w14:textId="77777777" w:rsidR="0026211B" w:rsidRPr="0026211B" w:rsidRDefault="0026211B" w:rsidP="0026211B">
      <w:pPr>
        <w:pStyle w:val="Listparagraphbullets"/>
      </w:pPr>
      <w:r w:rsidRPr="0026211B">
        <w:rPr>
          <w:lang w:val="en-US"/>
        </w:rPr>
        <w:t>Those watching offline content in the past 7 days (53% vs 46% of those watching online content in the past 7 days)</w:t>
      </w:r>
    </w:p>
    <w:p w14:paraId="23A06E1E" w14:textId="77777777" w:rsidR="0026211B" w:rsidRPr="0026211B" w:rsidRDefault="0026211B" w:rsidP="0026211B">
      <w:pPr>
        <w:pStyle w:val="Listparagraphbullets"/>
      </w:pPr>
      <w:r w:rsidRPr="0026211B">
        <w:rPr>
          <w:lang w:val="en-US"/>
        </w:rPr>
        <w:t>Those with a disability (57% vs 45% of those without a disability)</w:t>
      </w:r>
    </w:p>
    <w:p w14:paraId="7C0C5BE7" w14:textId="1962BB3E" w:rsidR="007F0A74" w:rsidRDefault="0026211B" w:rsidP="0026211B">
      <w:pPr>
        <w:pStyle w:val="Heading4"/>
      </w:pPr>
      <w:r>
        <w:t xml:space="preserve">Callout </w:t>
      </w:r>
    </w:p>
    <w:p w14:paraId="3AF01094" w14:textId="77777777" w:rsidR="0026211B" w:rsidRPr="0026211B" w:rsidRDefault="0026211B" w:rsidP="005E3540">
      <w:pPr>
        <w:pStyle w:val="Listparagraphbullets"/>
      </w:pPr>
      <w:r w:rsidRPr="0026211B">
        <w:rPr>
          <w:lang w:val="en-US"/>
        </w:rPr>
        <w:t>Of those who were aware of the Ad Standards, 2% had made a complaint to a broadcaster about an advertisement.</w:t>
      </w:r>
    </w:p>
    <w:p w14:paraId="26B8C0E7" w14:textId="77777777" w:rsidR="0026211B" w:rsidRPr="0026211B" w:rsidRDefault="0026211B" w:rsidP="005E3540">
      <w:pPr>
        <w:pStyle w:val="Listparagraphbullets"/>
      </w:pPr>
      <w:r w:rsidRPr="0026211B">
        <w:rPr>
          <w:lang w:val="en-US"/>
        </w:rPr>
        <w:t>Those who were aware of the Ad Standards were more likely than those who were not aware to have:</w:t>
      </w:r>
    </w:p>
    <w:p w14:paraId="18CD2E2B" w14:textId="77777777" w:rsidR="0026211B" w:rsidRPr="00D81587" w:rsidRDefault="0026211B" w:rsidP="005E3540">
      <w:pPr>
        <w:pStyle w:val="Listparagraphbulletssecondlevel"/>
      </w:pPr>
      <w:r w:rsidRPr="005E3540">
        <w:t>Complained by making public comments on a website, such as a social media page (3% vs 1%)</w:t>
      </w:r>
    </w:p>
    <w:p w14:paraId="1270EFB5" w14:textId="77777777" w:rsidR="0026211B" w:rsidRPr="00D81587" w:rsidRDefault="0026211B" w:rsidP="005E3540">
      <w:pPr>
        <w:pStyle w:val="Listparagraphbulletssecondlevel"/>
      </w:pPr>
      <w:r w:rsidRPr="005E3540">
        <w:t>Complained to the Ad Standards body (2% vs 1%)</w:t>
      </w:r>
    </w:p>
    <w:p w14:paraId="11A89C31" w14:textId="77777777" w:rsidR="0026211B" w:rsidRPr="00D81587" w:rsidRDefault="0026211B" w:rsidP="005E3540">
      <w:pPr>
        <w:pStyle w:val="Listparagraphbulletssecondlevel"/>
      </w:pPr>
      <w:r w:rsidRPr="005E3540">
        <w:t>Complained through another Government agency (1% vs 0.4%)</w:t>
      </w:r>
    </w:p>
    <w:p w14:paraId="0C7CC870" w14:textId="77777777" w:rsidR="0026211B" w:rsidRPr="0026211B" w:rsidRDefault="0026211B" w:rsidP="005E3540">
      <w:pPr>
        <w:pStyle w:val="Listparagraphbullets"/>
      </w:pPr>
      <w:r w:rsidRPr="0026211B">
        <w:rPr>
          <w:lang w:val="en-US"/>
        </w:rPr>
        <w:t xml:space="preserve">Those with no Free-to-air were less likely to be aware of the Ad Standards (31%). </w:t>
      </w:r>
    </w:p>
    <w:p w14:paraId="24E4F1E8" w14:textId="77777777" w:rsidR="003663F8" w:rsidRDefault="0026211B" w:rsidP="003663F8">
      <w:pPr>
        <w:pStyle w:val="Heading4"/>
      </w:pPr>
      <w:r w:rsidRPr="0026211B">
        <w:t>Further reading</w:t>
      </w:r>
    </w:p>
    <w:p w14:paraId="372877AA" w14:textId="2B171427" w:rsidR="00F724DA" w:rsidRPr="00F724DA" w:rsidRDefault="00F724DA" w:rsidP="00F21E26">
      <w:r w:rsidRPr="00F724DA">
        <w:t>Research from Ad Standards in 2024 found similar levels of prompted awareness of the Ad Standards body amongst Australians, as well as similar levels of engagement with different advertising content complain avenues within the community.</w:t>
      </w:r>
      <w:r w:rsidRPr="00F724DA">
        <w:rPr>
          <w:vertAlign w:val="superscript"/>
        </w:rPr>
        <w:t>9</w:t>
      </w:r>
    </w:p>
    <w:p w14:paraId="11AFB154" w14:textId="77777777" w:rsidR="00F724DA" w:rsidRPr="00F724DA" w:rsidRDefault="00F724DA" w:rsidP="00127067"/>
    <w:p w14:paraId="630AD3BE" w14:textId="1E3B2E14" w:rsidR="0026211B" w:rsidRPr="0026211B" w:rsidRDefault="0026211B" w:rsidP="0026211B">
      <w:pPr>
        <w:pStyle w:val="normal-box"/>
        <w:rPr>
          <w:lang w:val="en-AU"/>
        </w:rPr>
      </w:pPr>
      <w:r w:rsidRPr="0026211B">
        <w:t>Only half of respondents were aware of Ad Standards as a channel for advertising complaints.</w:t>
      </w:r>
    </w:p>
    <w:p w14:paraId="7BCFD6E4" w14:textId="50659AB0" w:rsidR="007F0A74" w:rsidRDefault="0026211B" w:rsidP="0026211B">
      <w:pPr>
        <w:pStyle w:val="Heading3"/>
      </w:pPr>
      <w:bookmarkStart w:id="128" w:name="_Toc197964168"/>
      <w:r w:rsidRPr="0026211B">
        <w:t>Actions taken to complain about inappropriate advertising in past 12 months</w:t>
      </w:r>
      <w:bookmarkEnd w:id="128"/>
    </w:p>
    <w:p w14:paraId="3DD7E3D6" w14:textId="77777777" w:rsidR="0026211B" w:rsidRPr="0026211B" w:rsidRDefault="0026211B" w:rsidP="0026211B">
      <w:r w:rsidRPr="0026211B">
        <w:rPr>
          <w:lang w:val="en-US"/>
        </w:rPr>
        <w:t xml:space="preserve">Three-quarters (76%) of respondents had not made any complaints about any inappropriate advertising in the past 12 months. Meanwhile, one-sixth (15%) reported complaining to friends or family, 8% used an online interface to request seeing less of a certain type of advertising, and 4% raised concerns through a service or platform’s reporting systems. </w:t>
      </w:r>
    </w:p>
    <w:p w14:paraId="1719FA67" w14:textId="41366794" w:rsidR="0026211B" w:rsidRDefault="0026211B" w:rsidP="0026211B">
      <w:pPr>
        <w:jc w:val="center"/>
      </w:pPr>
      <w:r w:rsidRPr="0026211B">
        <w:rPr>
          <w:noProof/>
        </w:rPr>
        <w:lastRenderedPageBreak/>
        <w:drawing>
          <wp:inline distT="0" distB="0" distL="0" distR="0" wp14:anchorId="5F3072E7" wp14:editId="32953C1A">
            <wp:extent cx="6016625" cy="3609340"/>
            <wp:effectExtent l="0" t="0" r="3175" b="0"/>
            <wp:docPr id="7115497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49707" name="Picture 1">
                      <a:extLst>
                        <a:ext uri="{C183D7F6-B498-43B3-948B-1728B52AA6E4}">
                          <adec:decorative xmlns:adec="http://schemas.microsoft.com/office/drawing/2017/decorative" val="1"/>
                        </a:ext>
                      </a:extLst>
                    </pic:cNvPr>
                    <pic:cNvPicPr/>
                  </pic:nvPicPr>
                  <pic:blipFill>
                    <a:blip r:embed="rId123"/>
                    <a:stretch>
                      <a:fillRect/>
                    </a:stretch>
                  </pic:blipFill>
                  <pic:spPr>
                    <a:xfrm>
                      <a:off x="0" y="0"/>
                      <a:ext cx="6016625" cy="3609340"/>
                    </a:xfrm>
                    <a:prstGeom prst="rect">
                      <a:avLst/>
                    </a:prstGeom>
                  </pic:spPr>
                </pic:pic>
              </a:graphicData>
            </a:graphic>
          </wp:inline>
        </w:drawing>
      </w:r>
    </w:p>
    <w:p w14:paraId="75B4B81C" w14:textId="77777777" w:rsidR="0026211B" w:rsidRPr="0026211B" w:rsidRDefault="0026211B" w:rsidP="0026211B">
      <w:pPr>
        <w:pStyle w:val="FootnoteText"/>
      </w:pPr>
      <w:r w:rsidRPr="0026211B">
        <w:rPr>
          <w:lang w:val="en-GB"/>
        </w:rPr>
        <w:t>Source: ADVERT2.</w:t>
      </w:r>
      <w:r w:rsidRPr="0026211B">
        <w:rPr>
          <w:lang w:val="en-US"/>
        </w:rPr>
        <w:t xml:space="preserve"> In the past 12 months, have you performed any of the following actions to try and complain, or raise concerns, about a piece of advertising content you found inappropriate? </w:t>
      </w:r>
    </w:p>
    <w:p w14:paraId="3107F459" w14:textId="77777777" w:rsidR="0026211B" w:rsidRPr="0026211B" w:rsidRDefault="0026211B" w:rsidP="0026211B">
      <w:pPr>
        <w:pStyle w:val="FootnoteText"/>
      </w:pPr>
      <w:r w:rsidRPr="0026211B">
        <w:rPr>
          <w:lang w:val="en-GB"/>
        </w:rPr>
        <w:t xml:space="preserve">Base: MCCS, All respondents. 2024: n=3,773. </w:t>
      </w:r>
    </w:p>
    <w:p w14:paraId="1935BCA5" w14:textId="77777777" w:rsidR="0026211B" w:rsidRDefault="0026211B" w:rsidP="0026211B">
      <w:pPr>
        <w:pStyle w:val="FootnoteText"/>
        <w:rPr>
          <w:lang w:val="en-GB"/>
        </w:rPr>
      </w:pPr>
      <w:r w:rsidRPr="0026211B">
        <w:rPr>
          <w:lang w:val="en-GB"/>
        </w:rPr>
        <w:t xml:space="preserve">Notes: Don’t know/refused responses not shown: 2024 DK = 0.4%, Ref = 0.3%. </w:t>
      </w:r>
    </w:p>
    <w:p w14:paraId="17A5E633" w14:textId="77777777" w:rsidR="00EC383D" w:rsidRDefault="00EC383D" w:rsidP="0026211B">
      <w:pPr>
        <w:pStyle w:val="FootnoteText"/>
        <w:rPr>
          <w:lang w:val="en-GB"/>
        </w:rPr>
      </w:pPr>
    </w:p>
    <w:p w14:paraId="3FB39EC7" w14:textId="10751C14" w:rsidR="00EC383D" w:rsidRDefault="00EC383D" w:rsidP="00EC383D">
      <w:r>
        <w:t>Bar chart showing the percentage of people who have performed various actions to complain or raise concerns about inappropriate advertising content in the past 12 months. The actions and their corresponding percentages for 2024 are as follows:</w:t>
      </w:r>
    </w:p>
    <w:p w14:paraId="68DEFE0D" w14:textId="77777777" w:rsidR="00EC383D" w:rsidRDefault="00EC383D" w:rsidP="00EC383D">
      <w:r>
        <w:lastRenderedPageBreak/>
        <w:t>I have not complained about any advertising: 76%</w:t>
      </w:r>
    </w:p>
    <w:p w14:paraId="4DC516AF" w14:textId="77777777" w:rsidR="00EC383D" w:rsidRDefault="00EC383D" w:rsidP="00EC383D">
      <w:r>
        <w:t>Complained to friends or family: 15%</w:t>
      </w:r>
    </w:p>
    <w:p w14:paraId="1D0408E0" w14:textId="77777777" w:rsidR="00EC383D" w:rsidRDefault="00EC383D" w:rsidP="00EC383D">
      <w:r>
        <w:t>Used an online interface to ask to see less of a certain type of advertising: 8%</w:t>
      </w:r>
    </w:p>
    <w:p w14:paraId="3ED52FEC" w14:textId="77777777" w:rsidR="00EC383D" w:rsidRDefault="00EC383D" w:rsidP="00EC383D">
      <w:r>
        <w:t>Raised concerns through a service or platform's reporting systems: 4%</w:t>
      </w:r>
    </w:p>
    <w:p w14:paraId="139C5391" w14:textId="77777777" w:rsidR="00EC383D" w:rsidRDefault="00EC383D" w:rsidP="00EC383D">
      <w:r>
        <w:t>Complained by making public comments on a website, such as a social media page: 2%</w:t>
      </w:r>
    </w:p>
    <w:p w14:paraId="6F3EAB8D" w14:textId="77777777" w:rsidR="00EC383D" w:rsidRDefault="00EC383D" w:rsidP="00EC383D">
      <w:r>
        <w:t>Complained directly to the Australian Communications and Media Authority: 1%</w:t>
      </w:r>
    </w:p>
    <w:p w14:paraId="5248442C" w14:textId="77777777" w:rsidR="00EC383D" w:rsidRDefault="00EC383D" w:rsidP="00EC383D">
      <w:r>
        <w:t>Complained directly to the broadcaster or publisher of the advertising content: 1%</w:t>
      </w:r>
    </w:p>
    <w:p w14:paraId="396C20E1" w14:textId="77777777" w:rsidR="00EC383D" w:rsidRDefault="00EC383D" w:rsidP="00EC383D">
      <w:r>
        <w:t>Complained to the Ad Standards body: 1%</w:t>
      </w:r>
    </w:p>
    <w:p w14:paraId="043629DD" w14:textId="77777777" w:rsidR="00EC383D" w:rsidRDefault="00EC383D" w:rsidP="00EC383D">
      <w:r>
        <w:t>Complained directly to advertiser responsible for the advertising content: 1%</w:t>
      </w:r>
    </w:p>
    <w:p w14:paraId="2CF0B9C2" w14:textId="77777777" w:rsidR="00EC383D" w:rsidRDefault="00EC383D" w:rsidP="00EC383D">
      <w:r>
        <w:t>Complained through another government agency: 1%</w:t>
      </w:r>
    </w:p>
    <w:p w14:paraId="2A132357" w14:textId="77777777" w:rsidR="00EC383D" w:rsidRDefault="00EC383D" w:rsidP="00EC383D">
      <w:r>
        <w:t>Complained to an industry body: 1%</w:t>
      </w:r>
    </w:p>
    <w:p w14:paraId="3B3F8E9B" w14:textId="77777777" w:rsidR="00EC383D" w:rsidRDefault="00EC383D" w:rsidP="00EC383D">
      <w:r>
        <w:t>Other: 1%</w:t>
      </w:r>
    </w:p>
    <w:p w14:paraId="77012998" w14:textId="104EAD86" w:rsidR="00EC383D" w:rsidRPr="0026211B" w:rsidRDefault="00EC383D" w:rsidP="00EC383D">
      <w:r>
        <w:t>A note on the right side of the chart states, 'NET made a complaint about inappropriate advertising content: 24%.'</w:t>
      </w:r>
    </w:p>
    <w:p w14:paraId="47E321BF" w14:textId="77777777" w:rsidR="0026211B" w:rsidRPr="0026211B" w:rsidRDefault="0026211B" w:rsidP="0026211B">
      <w:pPr>
        <w:pStyle w:val="Heading4"/>
      </w:pPr>
      <w:r w:rsidRPr="0026211B">
        <w:t>Subgroups</w:t>
      </w:r>
    </w:p>
    <w:p w14:paraId="6F926524" w14:textId="77777777" w:rsidR="0026211B" w:rsidRPr="0026211B" w:rsidRDefault="0026211B" w:rsidP="0026211B">
      <w:r w:rsidRPr="0026211B">
        <w:rPr>
          <w:lang w:val="en-US"/>
        </w:rPr>
        <w:t xml:space="preserve">NET made a complaint about inappropriate advertising content was higher for: </w:t>
      </w:r>
    </w:p>
    <w:p w14:paraId="5E3EFE3A" w14:textId="77777777" w:rsidR="0026211B" w:rsidRPr="0026211B" w:rsidRDefault="0026211B" w:rsidP="0026211B">
      <w:pPr>
        <w:pStyle w:val="Listparagraphbullets"/>
      </w:pPr>
      <w:r w:rsidRPr="0026211B">
        <w:rPr>
          <w:lang w:val="en-US"/>
        </w:rPr>
        <w:t>Ages 18-24 (34%), 25-34 (27%), 35-44 (26% vs 17% of ages 45-54, 16% of ages 55-64, 14% of ages 65-74)</w:t>
      </w:r>
    </w:p>
    <w:p w14:paraId="31ABE37E" w14:textId="77777777" w:rsidR="0026211B" w:rsidRPr="0026211B" w:rsidRDefault="0026211B" w:rsidP="0026211B">
      <w:pPr>
        <w:pStyle w:val="Listparagraphbullets"/>
      </w:pPr>
      <w:r w:rsidRPr="0026211B">
        <w:rPr>
          <w:lang w:val="en-US"/>
        </w:rPr>
        <w:t>Those with a Bachelor degree (29% vs 19% of those with education up to Year 12)</w:t>
      </w:r>
    </w:p>
    <w:p w14:paraId="2A432C3F" w14:textId="77777777" w:rsidR="0026211B" w:rsidRPr="0026211B" w:rsidRDefault="0026211B" w:rsidP="0026211B">
      <w:pPr>
        <w:pStyle w:val="Listparagraphbullets"/>
      </w:pPr>
      <w:r w:rsidRPr="0026211B">
        <w:rPr>
          <w:lang w:val="en-US"/>
        </w:rPr>
        <w:t>Those employed full time or part time (26%), students (31% vs 15% of retired)</w:t>
      </w:r>
    </w:p>
    <w:p w14:paraId="6E052DB2" w14:textId="77777777" w:rsidR="0026211B" w:rsidRPr="0026211B" w:rsidRDefault="0026211B" w:rsidP="0026211B">
      <w:pPr>
        <w:pStyle w:val="Listparagraphbullets"/>
      </w:pPr>
      <w:r w:rsidRPr="0026211B">
        <w:rPr>
          <w:lang w:val="en-US"/>
        </w:rPr>
        <w:t>Aboriginal and / or Torres Strait Islander respondents (32% vs 23% of non-Aboriginal or Torres Strait Islander respondents)</w:t>
      </w:r>
    </w:p>
    <w:p w14:paraId="57B70A70" w14:textId="77777777" w:rsidR="0026211B" w:rsidRPr="0026211B" w:rsidRDefault="0026211B" w:rsidP="0026211B">
      <w:pPr>
        <w:pStyle w:val="Listparagraphbullets"/>
      </w:pPr>
      <w:r w:rsidRPr="0026211B">
        <w:rPr>
          <w:lang w:val="en-US"/>
        </w:rPr>
        <w:t>Those posting to blogs / forums / interest groups once a day or more (41% vs 23% of those who did it less than once a day)</w:t>
      </w:r>
    </w:p>
    <w:p w14:paraId="24183F6F" w14:textId="77777777" w:rsidR="0026211B" w:rsidRPr="0026211B" w:rsidRDefault="0026211B" w:rsidP="0026211B">
      <w:pPr>
        <w:pStyle w:val="Listparagraphbullets"/>
      </w:pPr>
      <w:r w:rsidRPr="0026211B">
        <w:rPr>
          <w:lang w:val="en-US"/>
        </w:rPr>
        <w:t>Those who were neurodivergent (37% vs 22% of those who were not)</w:t>
      </w:r>
    </w:p>
    <w:p w14:paraId="23C8C54C" w14:textId="536CB058" w:rsidR="0026211B" w:rsidRDefault="0026211B" w:rsidP="0026211B">
      <w:pPr>
        <w:pStyle w:val="Heading4"/>
      </w:pPr>
      <w:r>
        <w:lastRenderedPageBreak/>
        <w:t>Callout</w:t>
      </w:r>
    </w:p>
    <w:p w14:paraId="7DA8BCF8" w14:textId="77777777" w:rsidR="0026211B" w:rsidRPr="0026211B" w:rsidRDefault="0026211B" w:rsidP="005E3540">
      <w:pPr>
        <w:pStyle w:val="Listparagraphbullets"/>
      </w:pPr>
      <w:r w:rsidRPr="0026211B">
        <w:t xml:space="preserve">There was overlap between formal and informal complaint channels: Those who </w:t>
      </w:r>
      <w:r w:rsidRPr="0026211B">
        <w:rPr>
          <w:lang w:val="en-US"/>
        </w:rPr>
        <w:t xml:space="preserve">complained directly to the broadcaster or publisher of the advertising content also complained to friends or family (51%). </w:t>
      </w:r>
    </w:p>
    <w:p w14:paraId="5ADA053B" w14:textId="29CD49D1" w:rsidR="0026211B" w:rsidRDefault="0026211B" w:rsidP="0026211B">
      <w:pPr>
        <w:pStyle w:val="Heading4"/>
      </w:pPr>
      <w:r>
        <w:t>Note</w:t>
      </w:r>
    </w:p>
    <w:p w14:paraId="45D2E6A8" w14:textId="77777777" w:rsidR="0026211B" w:rsidRPr="0026211B" w:rsidRDefault="0026211B" w:rsidP="0026211B">
      <w:r w:rsidRPr="0026211B">
        <w:rPr>
          <w:b/>
          <w:bCs/>
        </w:rPr>
        <w:t>Further reading:</w:t>
      </w:r>
      <w:r w:rsidRPr="0026211B">
        <w:t xml:space="preserve"> Research from Ad Standards in 2024 found similar levels of prompted awareness of the Ad Standards body amongst Australians, as well as similar levels of engagement with different advertising content complain avenues within the community.</w:t>
      </w:r>
      <w:r w:rsidRPr="0026211B">
        <w:rPr>
          <w:vertAlign w:val="superscript"/>
        </w:rPr>
        <w:t>9</w:t>
      </w:r>
    </w:p>
    <w:p w14:paraId="631C753D" w14:textId="35902B58" w:rsidR="0026211B" w:rsidRPr="0026211B" w:rsidRDefault="0026211B" w:rsidP="0026211B">
      <w:pPr>
        <w:pStyle w:val="normal-box"/>
        <w:rPr>
          <w:lang w:val="en-AU"/>
        </w:rPr>
      </w:pPr>
      <w:r w:rsidRPr="0026211B">
        <w:t xml:space="preserve">Most respondents had not made any complaints about inappropriate advertising in the past 12 months. Complaining to friends or family, requesting seeing less of inappropriate advertising, and raising concerns through a platform’s reporting system were common actions taken. </w:t>
      </w:r>
    </w:p>
    <w:p w14:paraId="1234C8F1" w14:textId="517CF75F" w:rsidR="0026211B" w:rsidRDefault="0026211B" w:rsidP="0026211B">
      <w:pPr>
        <w:pStyle w:val="Heading3"/>
      </w:pPr>
      <w:bookmarkStart w:id="129" w:name="_Toc197964169"/>
      <w:r w:rsidRPr="0026211B">
        <w:t>Reasons for complaints about inappropriate advertising content in past 12 months</w:t>
      </w:r>
      <w:bookmarkEnd w:id="129"/>
    </w:p>
    <w:p w14:paraId="0A5B55DB" w14:textId="283759FA" w:rsidR="0026211B" w:rsidRPr="0026211B" w:rsidRDefault="0026211B" w:rsidP="0026211B">
      <w:r w:rsidRPr="0026211B">
        <w:rPr>
          <w:lang w:val="en-US"/>
        </w:rPr>
        <w:t>The top three reasons cited for complaints about inappropriate advertising in the past 12 months were gambling (19%), inappropriate content (18%), and excessive repetition (17%). Complaint patterns aligned with respondents' broader concerns: gambling ad critics were more likely to support betting / alcohol / tobacco restrictions; complaints about misleading ads were more frequent among those worried about consumer manipulation; while adult content issues were most frequently reported by advocates for child protection.</w:t>
      </w:r>
      <w:r>
        <w:rPr>
          <w:lang w:val="en-US"/>
        </w:rPr>
        <w:t xml:space="preserve"> </w:t>
      </w:r>
      <w:r w:rsidRPr="0026211B">
        <w:rPr>
          <w:lang w:val="en-US"/>
        </w:rPr>
        <w:t>‘Other inappropriate content’ include</w:t>
      </w:r>
      <w:r>
        <w:rPr>
          <w:lang w:val="en-US"/>
        </w:rPr>
        <w:t>s</w:t>
      </w:r>
      <w:r w:rsidRPr="0026211B">
        <w:rPr>
          <w:lang w:val="en-US"/>
        </w:rPr>
        <w:t xml:space="preserve"> items such as ads are generally inappropriate and ads </w:t>
      </w:r>
      <w:r w:rsidRPr="0026211B">
        <w:rPr>
          <w:lang w:val="en-US"/>
        </w:rPr>
        <w:lastRenderedPageBreak/>
        <w:t>are generally offensive</w:t>
      </w:r>
      <w:r>
        <w:rPr>
          <w:lang w:val="en-US"/>
        </w:rPr>
        <w:t xml:space="preserve">. </w:t>
      </w:r>
      <w:r w:rsidRPr="0026211B">
        <w:rPr>
          <w:lang w:val="en-US"/>
        </w:rPr>
        <w:t>‘Other’ items such as: disliking ads on paid services, ads on any platform, disliking radio ads, junk food / unhealthy food ads</w:t>
      </w:r>
      <w:r>
        <w:t>.</w:t>
      </w:r>
    </w:p>
    <w:p w14:paraId="67185E44" w14:textId="4B0A8D3A" w:rsidR="0026211B" w:rsidRDefault="0026211B" w:rsidP="0026211B">
      <w:pPr>
        <w:jc w:val="center"/>
      </w:pPr>
      <w:r w:rsidRPr="0026211B">
        <w:rPr>
          <w:noProof/>
        </w:rPr>
        <w:drawing>
          <wp:inline distT="0" distB="0" distL="0" distR="0" wp14:anchorId="6ED8BA8B" wp14:editId="342898C5">
            <wp:extent cx="3781953" cy="3610479"/>
            <wp:effectExtent l="0" t="0" r="9525" b="9525"/>
            <wp:docPr id="8620714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71472" name="Picture 1">
                      <a:extLst>
                        <a:ext uri="{C183D7F6-B498-43B3-948B-1728B52AA6E4}">
                          <adec:decorative xmlns:adec="http://schemas.microsoft.com/office/drawing/2017/decorative" val="1"/>
                        </a:ext>
                      </a:extLst>
                    </pic:cNvPr>
                    <pic:cNvPicPr/>
                  </pic:nvPicPr>
                  <pic:blipFill>
                    <a:blip r:embed="rId124"/>
                    <a:stretch>
                      <a:fillRect/>
                    </a:stretch>
                  </pic:blipFill>
                  <pic:spPr>
                    <a:xfrm>
                      <a:off x="0" y="0"/>
                      <a:ext cx="3781953" cy="3610479"/>
                    </a:xfrm>
                    <a:prstGeom prst="rect">
                      <a:avLst/>
                    </a:prstGeom>
                  </pic:spPr>
                </pic:pic>
              </a:graphicData>
            </a:graphic>
          </wp:inline>
        </w:drawing>
      </w:r>
    </w:p>
    <w:p w14:paraId="42AB09F0" w14:textId="77777777" w:rsidR="0026211B" w:rsidRPr="0026211B" w:rsidRDefault="0026211B" w:rsidP="0026211B">
      <w:pPr>
        <w:pStyle w:val="FootnoteText"/>
      </w:pPr>
      <w:r w:rsidRPr="0026211B">
        <w:t>Source: ADVERT3_1. Thinking of your most recent complaint, why did you make this complaint?</w:t>
      </w:r>
    </w:p>
    <w:p w14:paraId="36A91967" w14:textId="77777777" w:rsidR="0026211B" w:rsidRPr="0026211B" w:rsidRDefault="0026211B" w:rsidP="0026211B">
      <w:pPr>
        <w:pStyle w:val="FootnoteText"/>
      </w:pPr>
      <w:r w:rsidRPr="0026211B">
        <w:t>Base: MCCS, Respondents who have made a complaint about any inappropriate advertising.  2024: n=903.</w:t>
      </w:r>
    </w:p>
    <w:p w14:paraId="10404D67" w14:textId="77777777" w:rsidR="0026211B" w:rsidRDefault="0026211B" w:rsidP="0026211B">
      <w:pPr>
        <w:pStyle w:val="FootnoteText"/>
      </w:pPr>
      <w:r w:rsidRPr="0026211B">
        <w:t>Notes: Don’t know/refused responses not shown: 2024 DK = 10%, Ref = 9%.</w:t>
      </w:r>
    </w:p>
    <w:p w14:paraId="2B3C2CE3" w14:textId="77777777" w:rsidR="00EC383D" w:rsidRDefault="00EC383D" w:rsidP="0026211B">
      <w:pPr>
        <w:pStyle w:val="FootnoteText"/>
      </w:pPr>
    </w:p>
    <w:p w14:paraId="694FE13F" w14:textId="37D215D0" w:rsidR="00EC383D" w:rsidRDefault="00EC383D" w:rsidP="00EC383D">
      <w:r>
        <w:t xml:space="preserve">Bar chart showing the reasons for complaints about advertisements in 2024. </w:t>
      </w:r>
    </w:p>
    <w:p w14:paraId="38811B82" w14:textId="77777777" w:rsidR="00EC383D" w:rsidRDefault="00EC383D" w:rsidP="00EC383D">
      <w:r>
        <w:lastRenderedPageBreak/>
        <w:t>Advertising gambling: 19%</w:t>
      </w:r>
    </w:p>
    <w:p w14:paraId="4C091A1A" w14:textId="77777777" w:rsidR="00EC383D" w:rsidRDefault="00EC383D" w:rsidP="00EC383D">
      <w:r>
        <w:t>Other inappropriate content: 18%</w:t>
      </w:r>
    </w:p>
    <w:p w14:paraId="143B230D" w14:textId="77777777" w:rsidR="00EC383D" w:rsidRDefault="00EC383D" w:rsidP="00EC383D">
      <w:r>
        <w:t>Repetitive ads/Too many ads: 17%</w:t>
      </w:r>
    </w:p>
    <w:p w14:paraId="3BBC67C4" w14:textId="77777777" w:rsidR="00EC383D" w:rsidRDefault="00EC383D" w:rsidP="00EC383D">
      <w:r>
        <w:t>Misleading content: 9%</w:t>
      </w:r>
    </w:p>
    <w:p w14:paraId="45E58CF7" w14:textId="77777777" w:rsidR="00EC383D" w:rsidRDefault="00EC383D" w:rsidP="00EC383D">
      <w:r>
        <w:t>Didn't like the ad: 7%</w:t>
      </w:r>
    </w:p>
    <w:p w14:paraId="125DB381" w14:textId="77777777" w:rsidR="00EC383D" w:rsidRDefault="00EC383D" w:rsidP="00EC383D">
      <w:r>
        <w:t>Ad is irrelevant: 6%</w:t>
      </w:r>
    </w:p>
    <w:p w14:paraId="2FBC1230" w14:textId="77777777" w:rsidR="00EC383D" w:rsidRDefault="00EC383D" w:rsidP="00EC383D">
      <w:r>
        <w:t>Adult content: 5%</w:t>
      </w:r>
    </w:p>
    <w:p w14:paraId="5D12895D" w14:textId="77777777" w:rsidR="00EC383D" w:rsidRDefault="00EC383D" w:rsidP="00EC383D">
      <w:r>
        <w:t>Inappropriate for children: 3%</w:t>
      </w:r>
    </w:p>
    <w:p w14:paraId="2B2C8B07" w14:textId="77777777" w:rsidR="00EC383D" w:rsidRDefault="00EC383D" w:rsidP="00EC383D">
      <w:r>
        <w:t>Advertising alcohol: 2%</w:t>
      </w:r>
    </w:p>
    <w:p w14:paraId="66DE6801" w14:textId="77777777" w:rsidR="00EC383D" w:rsidRDefault="00EC383D" w:rsidP="00EC383D">
      <w:r>
        <w:t>Violent content: 0.5%</w:t>
      </w:r>
    </w:p>
    <w:p w14:paraId="660BAE80" w14:textId="7D48CDBE" w:rsidR="00EC383D" w:rsidRPr="0026211B" w:rsidRDefault="00EC383D" w:rsidP="00EC383D">
      <w:r>
        <w:t>Other: 12%</w:t>
      </w:r>
    </w:p>
    <w:p w14:paraId="18BD18D1" w14:textId="77777777" w:rsidR="0026211B" w:rsidRPr="0026211B" w:rsidRDefault="0026211B" w:rsidP="0026211B">
      <w:pPr>
        <w:pStyle w:val="Heading4"/>
      </w:pPr>
      <w:r w:rsidRPr="0026211B">
        <w:t>Subgroups</w:t>
      </w:r>
    </w:p>
    <w:p w14:paraId="296DD575" w14:textId="77777777" w:rsidR="0026211B" w:rsidRPr="0026211B" w:rsidRDefault="0026211B" w:rsidP="0026211B">
      <w:pPr>
        <w:pStyle w:val="Heading4"/>
      </w:pPr>
      <w:r w:rsidRPr="0026211B">
        <w:rPr>
          <w:lang w:val="en-US"/>
        </w:rPr>
        <w:t xml:space="preserve">Advertising gambling was higher for: </w:t>
      </w:r>
    </w:p>
    <w:p w14:paraId="75A2A093" w14:textId="77777777" w:rsidR="0026211B" w:rsidRPr="0026211B" w:rsidRDefault="0026211B" w:rsidP="0026211B">
      <w:pPr>
        <w:pStyle w:val="Listparagraphbullets"/>
      </w:pPr>
      <w:r w:rsidRPr="0026211B">
        <w:rPr>
          <w:lang w:val="en-US"/>
        </w:rPr>
        <w:t>Ages 65-74 (44%), 75+ (47% vs 19% of ages 18-24, 12% of ages 25-34, 13% of ages 35-44, 13% of ages 45-54, 19% of ages 55-64)</w:t>
      </w:r>
    </w:p>
    <w:p w14:paraId="7AF714A5" w14:textId="77777777" w:rsidR="0026211B" w:rsidRPr="0026211B" w:rsidRDefault="0026211B" w:rsidP="0026211B">
      <w:pPr>
        <w:pStyle w:val="Listparagraphbullets"/>
      </w:pPr>
      <w:r w:rsidRPr="0026211B">
        <w:rPr>
          <w:lang w:val="en-US"/>
        </w:rPr>
        <w:t>Those living outside a capital city (26% vs 17% of those living in a capital city)</w:t>
      </w:r>
    </w:p>
    <w:p w14:paraId="73DFF7D9" w14:textId="77777777" w:rsidR="0026211B" w:rsidRPr="0026211B" w:rsidRDefault="0026211B" w:rsidP="0026211B">
      <w:pPr>
        <w:pStyle w:val="Listparagraphbullets"/>
      </w:pPr>
      <w:r w:rsidRPr="0026211B">
        <w:rPr>
          <w:lang w:val="en-US"/>
        </w:rPr>
        <w:t>Those without children in households (25% vs 13% of those with dependent children)</w:t>
      </w:r>
    </w:p>
    <w:p w14:paraId="72342E0C" w14:textId="77777777" w:rsidR="0026211B" w:rsidRPr="0026211B" w:rsidRDefault="0026211B" w:rsidP="0026211B">
      <w:pPr>
        <w:pStyle w:val="Listparagraphbullets"/>
      </w:pPr>
      <w:r w:rsidRPr="0026211B">
        <w:rPr>
          <w:lang w:val="en-US"/>
        </w:rPr>
        <w:t>Those retired (42% vs 17% of those employed full time or part time, 15% of those employed casually, 10% of self-employed, 2% of those engaging in home duties)</w:t>
      </w:r>
    </w:p>
    <w:p w14:paraId="56D78A0E" w14:textId="77777777" w:rsidR="0026211B" w:rsidRPr="0026211B" w:rsidRDefault="0026211B" w:rsidP="0026211B">
      <w:pPr>
        <w:pStyle w:val="Listparagraphbullets"/>
      </w:pPr>
      <w:r w:rsidRPr="0026211B">
        <w:rPr>
          <w:lang w:val="en-US"/>
        </w:rPr>
        <w:t>Those watching offline content in the past 7 days (25% vs 18% of those watching online content)</w:t>
      </w:r>
    </w:p>
    <w:p w14:paraId="25D81321" w14:textId="77777777" w:rsidR="0026211B" w:rsidRPr="0026211B" w:rsidRDefault="0026211B" w:rsidP="0026211B">
      <w:pPr>
        <w:pStyle w:val="Listparagraphbullets"/>
      </w:pPr>
      <w:r w:rsidRPr="0026211B">
        <w:rPr>
          <w:lang w:val="en-US"/>
        </w:rPr>
        <w:t xml:space="preserve">Those watching commercial free-to-air TV (25%), publicly owned free-to-air TV in the past 7 days (30% vs 17% of those watching free video streaming services, 18% of those watching online subscription services). </w:t>
      </w:r>
    </w:p>
    <w:p w14:paraId="6D629CDF" w14:textId="77777777" w:rsidR="0026211B" w:rsidRPr="0026211B" w:rsidRDefault="0026211B" w:rsidP="0026211B">
      <w:pPr>
        <w:pStyle w:val="Listparagraphbullets"/>
      </w:pPr>
      <w:r w:rsidRPr="0026211B">
        <w:rPr>
          <w:lang w:val="en-US"/>
        </w:rPr>
        <w:t xml:space="preserve">Those supporting restrictions on advertisements that may encourage bad habits such as gambling, tobacco, or alcohol use (39% vs 9% of those supporting limits on the influence of advertising on consumer </w:t>
      </w:r>
      <w:proofErr w:type="spellStart"/>
      <w:r w:rsidRPr="0026211B">
        <w:rPr>
          <w:lang w:val="en-US"/>
        </w:rPr>
        <w:t>behaviour</w:t>
      </w:r>
      <w:proofErr w:type="spellEnd"/>
      <w:r w:rsidRPr="0026211B">
        <w:rPr>
          <w:lang w:val="en-US"/>
        </w:rPr>
        <w:t>, 9% of those supporting restrictions to protect children from exposure to harmful or inappropriate content)</w:t>
      </w:r>
    </w:p>
    <w:p w14:paraId="7B290694" w14:textId="77777777" w:rsidR="0026211B" w:rsidRPr="0026211B" w:rsidRDefault="0026211B" w:rsidP="0026211B">
      <w:pPr>
        <w:pStyle w:val="Heading4"/>
      </w:pPr>
      <w:r w:rsidRPr="0026211B">
        <w:rPr>
          <w:lang w:val="en-US"/>
        </w:rPr>
        <w:lastRenderedPageBreak/>
        <w:t xml:space="preserve">Misleading content was higher for: </w:t>
      </w:r>
    </w:p>
    <w:p w14:paraId="6FEE476F" w14:textId="77777777" w:rsidR="0026211B" w:rsidRPr="0026211B" w:rsidRDefault="0026211B" w:rsidP="0026211B">
      <w:pPr>
        <w:pStyle w:val="Listparagraphbullets"/>
      </w:pPr>
      <w:r w:rsidRPr="0026211B">
        <w:rPr>
          <w:lang w:val="en-US"/>
        </w:rPr>
        <w:t xml:space="preserve">Those supporting restrictions on advertisements to limit the influence on consumer </w:t>
      </w:r>
      <w:proofErr w:type="spellStart"/>
      <w:r w:rsidRPr="0026211B">
        <w:rPr>
          <w:lang w:val="en-US"/>
        </w:rPr>
        <w:t>behaviour</w:t>
      </w:r>
      <w:proofErr w:type="spellEnd"/>
      <w:r w:rsidRPr="0026211B">
        <w:rPr>
          <w:lang w:val="en-US"/>
        </w:rPr>
        <w:t xml:space="preserve"> (18% vs 5% of those supporting restrictions to protect children from exposure to harmful or inappropriate content, 4% of those supporting restrictions on advertisements that may encourage bad habits such as gambling, tobacco, or alcohol use)</w:t>
      </w:r>
    </w:p>
    <w:p w14:paraId="23376E47" w14:textId="77777777" w:rsidR="0026211B" w:rsidRPr="0026211B" w:rsidRDefault="0026211B" w:rsidP="0026211B">
      <w:pPr>
        <w:pStyle w:val="Heading4"/>
      </w:pPr>
      <w:r w:rsidRPr="0026211B">
        <w:rPr>
          <w:bCs/>
          <w:lang w:val="en-US"/>
        </w:rPr>
        <w:t xml:space="preserve">Adult content </w:t>
      </w:r>
      <w:r w:rsidRPr="0026211B">
        <w:rPr>
          <w:lang w:val="en-US"/>
        </w:rPr>
        <w:t xml:space="preserve">was higher for: </w:t>
      </w:r>
    </w:p>
    <w:p w14:paraId="208E6480" w14:textId="77777777" w:rsidR="0026211B" w:rsidRPr="0026211B" w:rsidRDefault="0026211B" w:rsidP="0026211B">
      <w:pPr>
        <w:pStyle w:val="Listparagraphbullets"/>
      </w:pPr>
      <w:r w:rsidRPr="0026211B">
        <w:rPr>
          <w:lang w:val="en-US"/>
        </w:rPr>
        <w:t xml:space="preserve">Those supporting restrictions on advertisements to protect children from exposure to harmful or inappropriate content (10% vs 2% of those supporting restrictions to limit the influence on consumer </w:t>
      </w:r>
      <w:proofErr w:type="spellStart"/>
      <w:r w:rsidRPr="0026211B">
        <w:rPr>
          <w:lang w:val="en-US"/>
        </w:rPr>
        <w:t>behaviour</w:t>
      </w:r>
      <w:proofErr w:type="spellEnd"/>
      <w:r w:rsidRPr="0026211B">
        <w:rPr>
          <w:lang w:val="en-US"/>
        </w:rPr>
        <w:t>, 2% of those supporting restrictions on advertisements that may encourage bad habits such as gambling, tobacco, or alcohol use)</w:t>
      </w:r>
    </w:p>
    <w:p w14:paraId="2E42C237" w14:textId="77777777" w:rsidR="0026211B" w:rsidRPr="0026211B" w:rsidRDefault="0026211B" w:rsidP="0026211B">
      <w:pPr>
        <w:pStyle w:val="normal-box"/>
      </w:pPr>
      <w:r w:rsidRPr="0026211B">
        <w:t xml:space="preserve">Gambling, inappropriate content in general, and excessive ads were the main reasons for complaints about inappropriate advertising. </w:t>
      </w:r>
    </w:p>
    <w:p w14:paraId="11D6532C" w14:textId="4701ED8C" w:rsidR="0026211B" w:rsidRDefault="0026211B" w:rsidP="0026211B">
      <w:pPr>
        <w:pStyle w:val="Heading3"/>
      </w:pPr>
      <w:bookmarkStart w:id="130" w:name="_Toc197964170"/>
      <w:r w:rsidRPr="0026211B">
        <w:t>Service or platforms complained about inappropriate advertising in the past 12 months</w:t>
      </w:r>
      <w:bookmarkEnd w:id="130"/>
    </w:p>
    <w:p w14:paraId="65238D9F" w14:textId="77777777" w:rsidR="0026211B" w:rsidRPr="0026211B" w:rsidRDefault="0026211B" w:rsidP="0026211B">
      <w:r w:rsidRPr="0026211B">
        <w:rPr>
          <w:lang w:val="en-US"/>
        </w:rPr>
        <w:t xml:space="preserve">Social media websites or apps (26%) was the main platform where complaints were made about inappropriate advertising in the past 12 months, followed by free video streaming services (12%) and free to air TV (9%). </w:t>
      </w:r>
    </w:p>
    <w:p w14:paraId="6DACA23C" w14:textId="3467615F" w:rsidR="0026211B" w:rsidRDefault="0026211B" w:rsidP="0026211B">
      <w:pPr>
        <w:jc w:val="center"/>
      </w:pPr>
      <w:r w:rsidRPr="0026211B">
        <w:rPr>
          <w:noProof/>
        </w:rPr>
        <w:lastRenderedPageBreak/>
        <w:drawing>
          <wp:inline distT="0" distB="0" distL="0" distR="0" wp14:anchorId="7D0F5A3E" wp14:editId="640B8952">
            <wp:extent cx="4944165" cy="3600953"/>
            <wp:effectExtent l="0" t="0" r="0" b="0"/>
            <wp:docPr id="16767816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81658" name="Picture 1">
                      <a:extLst>
                        <a:ext uri="{C183D7F6-B498-43B3-948B-1728B52AA6E4}">
                          <adec:decorative xmlns:adec="http://schemas.microsoft.com/office/drawing/2017/decorative" val="1"/>
                        </a:ext>
                      </a:extLst>
                    </pic:cNvPr>
                    <pic:cNvPicPr/>
                  </pic:nvPicPr>
                  <pic:blipFill>
                    <a:blip r:embed="rId125"/>
                    <a:stretch>
                      <a:fillRect/>
                    </a:stretch>
                  </pic:blipFill>
                  <pic:spPr>
                    <a:xfrm>
                      <a:off x="0" y="0"/>
                      <a:ext cx="4944165" cy="3600953"/>
                    </a:xfrm>
                    <a:prstGeom prst="rect">
                      <a:avLst/>
                    </a:prstGeom>
                  </pic:spPr>
                </pic:pic>
              </a:graphicData>
            </a:graphic>
          </wp:inline>
        </w:drawing>
      </w:r>
    </w:p>
    <w:p w14:paraId="065E4BFC" w14:textId="77777777" w:rsidR="0026211B" w:rsidRPr="0026211B" w:rsidRDefault="0026211B" w:rsidP="0026211B">
      <w:pPr>
        <w:pStyle w:val="FootnoteText"/>
      </w:pPr>
      <w:r w:rsidRPr="0026211B">
        <w:rPr>
          <w:lang w:val="en-GB"/>
        </w:rPr>
        <w:t>Source: ADVERT3_2.</w:t>
      </w:r>
      <w:r w:rsidRPr="0026211B">
        <w:rPr>
          <w:lang w:val="en-US"/>
        </w:rPr>
        <w:t xml:space="preserve"> What service or platform were you complaining about? </w:t>
      </w:r>
    </w:p>
    <w:p w14:paraId="6A95B040" w14:textId="77777777" w:rsidR="0026211B" w:rsidRPr="0026211B" w:rsidRDefault="0026211B" w:rsidP="0026211B">
      <w:pPr>
        <w:pStyle w:val="FootnoteText"/>
      </w:pPr>
      <w:r w:rsidRPr="0026211B">
        <w:rPr>
          <w:lang w:val="en-GB"/>
        </w:rPr>
        <w:t>Base: MCCS, Respondents who have made a complaint about any inappropriate advertising.  2024: n=903.</w:t>
      </w:r>
    </w:p>
    <w:p w14:paraId="0B977FD0" w14:textId="77777777" w:rsidR="0026211B" w:rsidRDefault="0026211B" w:rsidP="0026211B">
      <w:pPr>
        <w:pStyle w:val="FootnoteText"/>
        <w:rPr>
          <w:lang w:val="en-GB"/>
        </w:rPr>
      </w:pPr>
      <w:r w:rsidRPr="0026211B">
        <w:rPr>
          <w:lang w:val="en-GB"/>
        </w:rPr>
        <w:t xml:space="preserve">Notes: Don’t know/refused responses not shown: 2024 DK = 12%, Ref = 10%. ‘NET FTA TV’ includes ‘Free to air TV’, ‘Free to air on-demand TV’, ‘Other Television’, ‘NET Online’ includes ‘social media websites or apps’, ‘free video streaming services’, ‘online subscription services’, ‘other </w:t>
      </w:r>
      <w:proofErr w:type="gramStart"/>
      <w:r w:rsidRPr="0026211B">
        <w:rPr>
          <w:lang w:val="en-GB"/>
        </w:rPr>
        <w:t>websites/apps’</w:t>
      </w:r>
      <w:proofErr w:type="gramEnd"/>
      <w:r w:rsidRPr="0026211B">
        <w:rPr>
          <w:lang w:val="en-GB"/>
        </w:rPr>
        <w:t>.</w:t>
      </w:r>
    </w:p>
    <w:p w14:paraId="038012A2" w14:textId="77777777" w:rsidR="00EC383D" w:rsidRDefault="00EC383D" w:rsidP="0026211B">
      <w:pPr>
        <w:pStyle w:val="FootnoteText"/>
        <w:rPr>
          <w:lang w:val="en-GB"/>
        </w:rPr>
      </w:pPr>
    </w:p>
    <w:p w14:paraId="2609AFD5" w14:textId="70E4A293" w:rsidR="00EC383D" w:rsidRDefault="00EC383D" w:rsidP="00EC383D">
      <w:r>
        <w:t>Bar chart showing the percentage of respondents who complained about various services or platforms in 2024.</w:t>
      </w:r>
    </w:p>
    <w:p w14:paraId="5CAB524C" w14:textId="77777777" w:rsidR="00EC383D" w:rsidRDefault="00EC383D" w:rsidP="00EC383D">
      <w:r>
        <w:lastRenderedPageBreak/>
        <w:t>Social media websites or apps: 26%</w:t>
      </w:r>
    </w:p>
    <w:p w14:paraId="3381183C" w14:textId="77777777" w:rsidR="00EC383D" w:rsidRDefault="00EC383D" w:rsidP="00EC383D">
      <w:r>
        <w:t>Free video streaming services: 12%</w:t>
      </w:r>
    </w:p>
    <w:p w14:paraId="7A8B7B7A" w14:textId="77777777" w:rsidR="00EC383D" w:rsidRDefault="00EC383D" w:rsidP="00EC383D">
      <w:r>
        <w:t>Free to air TV: 9%</w:t>
      </w:r>
    </w:p>
    <w:p w14:paraId="540CF4AD" w14:textId="77777777" w:rsidR="00EC383D" w:rsidRDefault="00EC383D" w:rsidP="00EC383D">
      <w:r>
        <w:t>Online subscription services: 4%</w:t>
      </w:r>
    </w:p>
    <w:p w14:paraId="10136658" w14:textId="77777777" w:rsidR="00EC383D" w:rsidRDefault="00EC383D" w:rsidP="00EC383D">
      <w:r>
        <w:t>Other Websites/apps: 4%</w:t>
      </w:r>
    </w:p>
    <w:p w14:paraId="5349FB1C" w14:textId="77777777" w:rsidR="00EC383D" w:rsidRDefault="00EC383D" w:rsidP="00EC383D">
      <w:r>
        <w:t>Pay TV: 3%</w:t>
      </w:r>
    </w:p>
    <w:p w14:paraId="58334367" w14:textId="77777777" w:rsidR="00EC383D" w:rsidRDefault="00EC383D" w:rsidP="00EC383D">
      <w:r>
        <w:t>Other Television: 3%</w:t>
      </w:r>
    </w:p>
    <w:p w14:paraId="41ADA547" w14:textId="77777777" w:rsidR="00EC383D" w:rsidRDefault="00EC383D" w:rsidP="00EC383D">
      <w:r>
        <w:t>Free to air on-demand TV: 1%</w:t>
      </w:r>
    </w:p>
    <w:p w14:paraId="3DAA6CFC" w14:textId="77777777" w:rsidR="00EC383D" w:rsidRDefault="00EC383D" w:rsidP="00EC383D">
      <w:r>
        <w:t>Other News Content: 1%</w:t>
      </w:r>
    </w:p>
    <w:p w14:paraId="4E23D15E" w14:textId="77777777" w:rsidR="00EC383D" w:rsidRDefault="00EC383D" w:rsidP="00EC383D">
      <w:r>
        <w:t>Other: 14%</w:t>
      </w:r>
    </w:p>
    <w:p w14:paraId="4F23EA79" w14:textId="77777777" w:rsidR="00EC383D" w:rsidRDefault="00EC383D" w:rsidP="00EC383D">
      <w:r>
        <w:t>Net online: 13%</w:t>
      </w:r>
    </w:p>
    <w:p w14:paraId="678B0345" w14:textId="2FE7104E" w:rsidR="00EC383D" w:rsidRPr="0026211B" w:rsidRDefault="00EC383D" w:rsidP="00EC383D">
      <w:r>
        <w:t>Net free-to-air TV: 24%</w:t>
      </w:r>
    </w:p>
    <w:p w14:paraId="6BB18417" w14:textId="0B379694" w:rsidR="0026211B" w:rsidRDefault="0026211B" w:rsidP="0026211B">
      <w:pPr>
        <w:pStyle w:val="Heading4"/>
      </w:pPr>
      <w:r>
        <w:t>Subgroup</w:t>
      </w:r>
      <w:r w:rsidR="009F0EC6">
        <w:t>s</w:t>
      </w:r>
    </w:p>
    <w:p w14:paraId="1F8F983B" w14:textId="13529DF3" w:rsidR="0026211B" w:rsidRPr="0026211B" w:rsidRDefault="0026211B" w:rsidP="0026211B">
      <w:r w:rsidRPr="0026211B">
        <w:t>NET Online were more likely to complain about:</w:t>
      </w:r>
    </w:p>
    <w:p w14:paraId="62CFCC6C" w14:textId="77777777" w:rsidR="0026211B" w:rsidRPr="0026211B" w:rsidRDefault="0026211B" w:rsidP="0026211B">
      <w:pPr>
        <w:pStyle w:val="Listparagraphbullets"/>
      </w:pPr>
      <w:r w:rsidRPr="0026211B">
        <w:t>Other inappropriate content (25%)</w:t>
      </w:r>
    </w:p>
    <w:p w14:paraId="58E245E4" w14:textId="77777777" w:rsidR="0026211B" w:rsidRPr="0026211B" w:rsidRDefault="0026211B" w:rsidP="0026211B">
      <w:pPr>
        <w:pStyle w:val="Listparagraphbullets"/>
      </w:pPr>
      <w:r w:rsidRPr="0026211B">
        <w:t>Repetitive ads / Too many ads (22%)</w:t>
      </w:r>
    </w:p>
    <w:p w14:paraId="455CB17C" w14:textId="7BA022ED" w:rsidR="0026211B" w:rsidRDefault="0026211B" w:rsidP="0026211B">
      <w:pPr>
        <w:pStyle w:val="Listparagraphbullets"/>
      </w:pPr>
      <w:r w:rsidRPr="0026211B">
        <w:t>Misleading content (16%)</w:t>
      </w:r>
    </w:p>
    <w:p w14:paraId="69B6C885" w14:textId="148D9FD2" w:rsidR="0026211B" w:rsidRPr="0026211B" w:rsidRDefault="0026211B" w:rsidP="0026211B">
      <w:r w:rsidRPr="0026211B">
        <w:t>NET FTA TV were more likely to complain about:</w:t>
      </w:r>
    </w:p>
    <w:p w14:paraId="24378EB1" w14:textId="77777777" w:rsidR="0026211B" w:rsidRPr="0026211B" w:rsidRDefault="0026211B" w:rsidP="0026211B">
      <w:pPr>
        <w:pStyle w:val="Listparagraphbullets"/>
      </w:pPr>
      <w:r w:rsidRPr="0026211B">
        <w:t>Advertising gambling (48%)</w:t>
      </w:r>
    </w:p>
    <w:p w14:paraId="0269DB8B" w14:textId="77777777" w:rsidR="0026211B" w:rsidRPr="0026211B" w:rsidRDefault="0026211B" w:rsidP="0026211B">
      <w:pPr>
        <w:pStyle w:val="Listparagraphbullets"/>
      </w:pPr>
      <w:r w:rsidRPr="0026211B">
        <w:t>Repetitive ads / Too many ads (25%)</w:t>
      </w:r>
    </w:p>
    <w:p w14:paraId="321822A9" w14:textId="77777777" w:rsidR="0026211B" w:rsidRPr="0026211B" w:rsidRDefault="0026211B" w:rsidP="0026211B">
      <w:pPr>
        <w:pStyle w:val="Listparagraphbullets"/>
      </w:pPr>
      <w:r w:rsidRPr="0026211B">
        <w:t>Other inappropriate content (23%)</w:t>
      </w:r>
    </w:p>
    <w:p w14:paraId="5AB4D22A" w14:textId="27F268B9" w:rsidR="0026211B" w:rsidRDefault="0026211B" w:rsidP="0026211B">
      <w:pPr>
        <w:pStyle w:val="normal-box"/>
      </w:pPr>
      <w:r w:rsidRPr="0026211B">
        <w:t xml:space="preserve">Social media websites or apps was the main platform where complaints were commonly made about inappropriate advertising. </w:t>
      </w:r>
    </w:p>
    <w:p w14:paraId="584CB160" w14:textId="7DF61367" w:rsidR="0026211B" w:rsidRDefault="009F0EC6" w:rsidP="009F0EC6">
      <w:pPr>
        <w:pStyle w:val="Heading3"/>
      </w:pPr>
      <w:bookmarkStart w:id="131" w:name="_Toc197964171"/>
      <w:r w:rsidRPr="009F0EC6">
        <w:lastRenderedPageBreak/>
        <w:t>Concern about inappropriate content in past 12 months by platform</w:t>
      </w:r>
      <w:bookmarkEnd w:id="131"/>
    </w:p>
    <w:p w14:paraId="653940F2" w14:textId="4420AD0B" w:rsidR="009F0EC6" w:rsidRDefault="009F0EC6" w:rsidP="009F0EC6">
      <w:pPr>
        <w:rPr>
          <w:lang w:val="en-US"/>
        </w:rPr>
      </w:pPr>
      <w:r w:rsidRPr="009F0EC6">
        <w:rPr>
          <w:lang w:val="en-US"/>
        </w:rPr>
        <w:t>39% reported being concerned about inappropriate content on any platform. The most commonly mentioned platforms where concerns were expressed were other websites or apps (</w:t>
      </w:r>
      <w:proofErr w:type="spellStart"/>
      <w:proofErr w:type="gramStart"/>
      <w:r w:rsidRPr="009F0EC6">
        <w:rPr>
          <w:lang w:val="en-US"/>
        </w:rPr>
        <w:t>e,g</w:t>
      </w:r>
      <w:proofErr w:type="spellEnd"/>
      <w:r w:rsidRPr="009F0EC6">
        <w:rPr>
          <w:lang w:val="en-US"/>
        </w:rPr>
        <w:t>.</w:t>
      </w:r>
      <w:proofErr w:type="gramEnd"/>
      <w:r w:rsidRPr="009F0EC6">
        <w:rPr>
          <w:lang w:val="en-US"/>
        </w:rPr>
        <w:t xml:space="preserve"> Facebook, </w:t>
      </w:r>
      <w:proofErr w:type="spellStart"/>
      <w:r w:rsidRPr="009F0EC6">
        <w:rPr>
          <w:lang w:val="en-US"/>
        </w:rPr>
        <w:t>Tik</w:t>
      </w:r>
      <w:proofErr w:type="spellEnd"/>
      <w:r w:rsidRPr="009F0EC6">
        <w:rPr>
          <w:lang w:val="en-US"/>
        </w:rPr>
        <w:t xml:space="preserve"> Tok, Instagram) (17%), noteworthy with 48% using other websites or apps in the past 7 days. This was driven in particular by younger age groups, those in capital cities, those with children, those born in a mainly non-English speaking country or frequent social media users</w:t>
      </w:r>
      <w:r>
        <w:rPr>
          <w:lang w:val="en-US"/>
        </w:rPr>
        <w:t>.</w:t>
      </w:r>
    </w:p>
    <w:p w14:paraId="2F23F31E" w14:textId="4F2141DC" w:rsidR="009F0EC6" w:rsidRDefault="009F0EC6" w:rsidP="009F0EC6">
      <w:pPr>
        <w:jc w:val="center"/>
      </w:pPr>
      <w:r w:rsidRPr="009F0EC6">
        <w:rPr>
          <w:noProof/>
        </w:rPr>
        <w:drawing>
          <wp:inline distT="0" distB="0" distL="0" distR="0" wp14:anchorId="49E86758" wp14:editId="6A9062A9">
            <wp:extent cx="6016625" cy="3625215"/>
            <wp:effectExtent l="0" t="0" r="3175" b="0"/>
            <wp:docPr id="10231003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00360" name="Picture 1">
                      <a:extLst>
                        <a:ext uri="{C183D7F6-B498-43B3-948B-1728B52AA6E4}">
                          <adec:decorative xmlns:adec="http://schemas.microsoft.com/office/drawing/2017/decorative" val="1"/>
                        </a:ext>
                      </a:extLst>
                    </pic:cNvPr>
                    <pic:cNvPicPr/>
                  </pic:nvPicPr>
                  <pic:blipFill>
                    <a:blip r:embed="rId126"/>
                    <a:stretch>
                      <a:fillRect/>
                    </a:stretch>
                  </pic:blipFill>
                  <pic:spPr>
                    <a:xfrm>
                      <a:off x="0" y="0"/>
                      <a:ext cx="6016625" cy="3625215"/>
                    </a:xfrm>
                    <a:prstGeom prst="rect">
                      <a:avLst/>
                    </a:prstGeom>
                  </pic:spPr>
                </pic:pic>
              </a:graphicData>
            </a:graphic>
          </wp:inline>
        </w:drawing>
      </w:r>
    </w:p>
    <w:p w14:paraId="0069F2B0" w14:textId="26309BC2" w:rsidR="00EC383D" w:rsidRDefault="00EC383D" w:rsidP="00EC383D">
      <w:r>
        <w:lastRenderedPageBreak/>
        <w:t>Bar chart showing the percentage of people concerned about inappropriate content on various platforms over the past 12 months in 2024.</w:t>
      </w:r>
    </w:p>
    <w:p w14:paraId="2D7B9CFB" w14:textId="38B4AFFC" w:rsidR="00A439FD" w:rsidRDefault="00A439FD" w:rsidP="00EC383D">
      <w:r>
        <w:t>I have not been concerned about content on any of these: 55%</w:t>
      </w:r>
    </w:p>
    <w:p w14:paraId="7B90092C" w14:textId="77777777" w:rsidR="00EC383D" w:rsidRDefault="00EC383D" w:rsidP="00EC383D">
      <w:r>
        <w:t xml:space="preserve">Other websites or apps (e.g., Facebook, </w:t>
      </w:r>
      <w:proofErr w:type="spellStart"/>
      <w:r>
        <w:t>TikTok</w:t>
      </w:r>
      <w:proofErr w:type="spellEnd"/>
      <w:r>
        <w:t>, Instagram): 17%</w:t>
      </w:r>
    </w:p>
    <w:p w14:paraId="5FBCE8E0" w14:textId="77777777" w:rsidR="00EC383D" w:rsidRDefault="00EC383D" w:rsidP="00EC383D">
      <w:r>
        <w:t>Commercial free-to-air TV: 15%</w:t>
      </w:r>
    </w:p>
    <w:p w14:paraId="6D3EC665" w14:textId="77777777" w:rsidR="00EC383D" w:rsidRDefault="00EC383D" w:rsidP="00EC383D">
      <w:r>
        <w:t>Free video streaming services: 13%</w:t>
      </w:r>
    </w:p>
    <w:p w14:paraId="1C4DF58C" w14:textId="77777777" w:rsidR="00EC383D" w:rsidRDefault="00EC383D" w:rsidP="00EC383D">
      <w:r>
        <w:t>Commercial free-to-air on-demand TV: 8%</w:t>
      </w:r>
    </w:p>
    <w:p w14:paraId="75D1C237" w14:textId="77777777" w:rsidR="00EC383D" w:rsidRDefault="00EC383D" w:rsidP="00EC383D">
      <w:r>
        <w:t>Online subscription services: 6%</w:t>
      </w:r>
    </w:p>
    <w:p w14:paraId="0B14A754" w14:textId="77777777" w:rsidR="00EC383D" w:rsidRDefault="00EC383D" w:rsidP="00EC383D">
      <w:r>
        <w:t>Publicly owned free-to-air on-demand TV: 6%</w:t>
      </w:r>
    </w:p>
    <w:p w14:paraId="3263F1FF" w14:textId="77777777" w:rsidR="00EC383D" w:rsidRDefault="00EC383D" w:rsidP="00EC383D">
      <w:r>
        <w:t>Publicly owned free-to-air TV, including recorded content but excluding on-demand TV: 6%</w:t>
      </w:r>
    </w:p>
    <w:p w14:paraId="3F478B1E" w14:textId="77777777" w:rsidR="00EC383D" w:rsidRDefault="00EC383D" w:rsidP="00EC383D">
      <w:r>
        <w:t>Sports specific website or app: 6%</w:t>
      </w:r>
    </w:p>
    <w:p w14:paraId="36B0E2AE" w14:textId="77777777" w:rsidR="00EC383D" w:rsidRDefault="00EC383D" w:rsidP="00EC383D">
      <w:r>
        <w:t>Pay TV: 4%</w:t>
      </w:r>
    </w:p>
    <w:p w14:paraId="3AF4EC73" w14:textId="77777777" w:rsidR="00EC383D" w:rsidRDefault="00EC383D" w:rsidP="00EC383D">
      <w:r>
        <w:t>Pay-per-view services: 1%</w:t>
      </w:r>
    </w:p>
    <w:p w14:paraId="611FDD4E" w14:textId="77777777" w:rsidR="00EC383D" w:rsidRDefault="00EC383D" w:rsidP="00EC383D">
      <w:r>
        <w:t>I do not use any of these services or platforms: 5%</w:t>
      </w:r>
    </w:p>
    <w:p w14:paraId="0CC53543" w14:textId="1E79D7E6" w:rsidR="00EC383D" w:rsidRDefault="00EC383D" w:rsidP="00EC383D">
      <w:r>
        <w:t>NET Concerned about inappropriate content 39%</w:t>
      </w:r>
    </w:p>
    <w:p w14:paraId="6EBC779B" w14:textId="5F2D6ECC" w:rsidR="009F0EC6" w:rsidRDefault="009F0EC6" w:rsidP="009F0EC6">
      <w:pPr>
        <w:jc w:val="center"/>
      </w:pPr>
      <w:r w:rsidRPr="009F0EC6">
        <w:rPr>
          <w:noProof/>
        </w:rPr>
        <w:lastRenderedPageBreak/>
        <w:drawing>
          <wp:inline distT="0" distB="0" distL="0" distR="0" wp14:anchorId="6D00755A" wp14:editId="3EDBF728">
            <wp:extent cx="3200847" cy="1790950"/>
            <wp:effectExtent l="0" t="0" r="0" b="0"/>
            <wp:docPr id="3220943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94366" name="Picture 1">
                      <a:extLst>
                        <a:ext uri="{C183D7F6-B498-43B3-948B-1728B52AA6E4}">
                          <adec:decorative xmlns:adec="http://schemas.microsoft.com/office/drawing/2017/decorative" val="1"/>
                        </a:ext>
                      </a:extLst>
                    </pic:cNvPr>
                    <pic:cNvPicPr/>
                  </pic:nvPicPr>
                  <pic:blipFill>
                    <a:blip r:embed="rId127"/>
                    <a:stretch>
                      <a:fillRect/>
                    </a:stretch>
                  </pic:blipFill>
                  <pic:spPr>
                    <a:xfrm>
                      <a:off x="0" y="0"/>
                      <a:ext cx="3200847" cy="1790950"/>
                    </a:xfrm>
                    <a:prstGeom prst="rect">
                      <a:avLst/>
                    </a:prstGeom>
                  </pic:spPr>
                </pic:pic>
              </a:graphicData>
            </a:graphic>
          </wp:inline>
        </w:drawing>
      </w:r>
    </w:p>
    <w:p w14:paraId="480CE6D2" w14:textId="77777777" w:rsidR="009F0EC6" w:rsidRPr="009F0EC6" w:rsidRDefault="009F0EC6" w:rsidP="009F0EC6">
      <w:pPr>
        <w:pStyle w:val="FootnoteText"/>
      </w:pPr>
      <w:r w:rsidRPr="009F0EC6">
        <w:rPr>
          <w:lang w:val="en-GB"/>
        </w:rPr>
        <w:t>Source: BROAD1.</w:t>
      </w:r>
      <w:r w:rsidRPr="009F0EC6">
        <w:rPr>
          <w:lang w:val="en-US"/>
        </w:rPr>
        <w:t xml:space="preserve"> In the past 12 months, have you been concerned about content you felt was inappropriate on any of the following?</w:t>
      </w:r>
    </w:p>
    <w:p w14:paraId="31FFE79F" w14:textId="77777777" w:rsidR="009F0EC6" w:rsidRPr="009F0EC6" w:rsidRDefault="009F0EC6" w:rsidP="009F0EC6">
      <w:pPr>
        <w:pStyle w:val="FootnoteText"/>
      </w:pPr>
      <w:r w:rsidRPr="009F0EC6">
        <w:rPr>
          <w:lang w:val="en-GB"/>
        </w:rPr>
        <w:t>Base: TVCS, MCCS. All respondents. 2024: n=4,490.</w:t>
      </w:r>
    </w:p>
    <w:p w14:paraId="416596BA" w14:textId="77777777" w:rsidR="009F0EC6" w:rsidRDefault="009F0EC6" w:rsidP="009F0EC6">
      <w:pPr>
        <w:pStyle w:val="FootnoteText"/>
        <w:rPr>
          <w:lang w:val="en-GB"/>
        </w:rPr>
      </w:pPr>
      <w:r w:rsidRPr="009F0EC6">
        <w:rPr>
          <w:lang w:val="en-GB"/>
        </w:rPr>
        <w:t xml:space="preserve">Notes: Don’t know/refused responses not shown: 2024 DK = 1%, Ref = 0.3%. Note code label descriptions are condensed on chart for readability. </w:t>
      </w:r>
    </w:p>
    <w:p w14:paraId="4C932A7D" w14:textId="77777777" w:rsidR="00EC383D" w:rsidRDefault="00EC383D" w:rsidP="009F0EC6">
      <w:pPr>
        <w:pStyle w:val="FootnoteText"/>
        <w:rPr>
          <w:lang w:val="en-GB"/>
        </w:rPr>
      </w:pPr>
    </w:p>
    <w:p w14:paraId="1DF0469D" w14:textId="00855513" w:rsidR="00A439FD" w:rsidRPr="009F0EC6" w:rsidRDefault="00EC383D" w:rsidP="00A439FD">
      <w:r w:rsidRPr="00EC383D">
        <w:t>Bar chart showing the percentage of people concerned about inappropriate content on various platforms over the past 12 months in 2024.</w:t>
      </w:r>
      <w:r w:rsidR="00A439FD">
        <w:t xml:space="preserve"> NET FTA TV: 20%, Other websites or apps: 17%, NET FTA Broadcast: 17%, Free video streaming services: 13%, NET FTA BVOD: 11%, NET SVOD: 11%, NET </w:t>
      </w:r>
      <w:proofErr w:type="spellStart"/>
      <w:r w:rsidR="00A439FD">
        <w:t>Pay-TV</w:t>
      </w:r>
      <w:proofErr w:type="spellEnd"/>
      <w:r w:rsidR="00A439FD">
        <w:t>: 4%</w:t>
      </w:r>
    </w:p>
    <w:p w14:paraId="0BDE350D" w14:textId="77777777" w:rsidR="009F0EC6" w:rsidRPr="009F0EC6" w:rsidRDefault="009F0EC6" w:rsidP="009F0EC6">
      <w:pPr>
        <w:pStyle w:val="Heading4"/>
      </w:pPr>
      <w:r w:rsidRPr="009F0EC6">
        <w:t>Subgroups</w:t>
      </w:r>
    </w:p>
    <w:p w14:paraId="66A5EEB0" w14:textId="77777777" w:rsidR="009F0EC6" w:rsidRPr="009F0EC6" w:rsidRDefault="009F0EC6" w:rsidP="009F0EC6">
      <w:pPr>
        <w:pStyle w:val="Listparagraphbullets"/>
      </w:pPr>
      <w:r w:rsidRPr="009F0EC6">
        <w:rPr>
          <w:b/>
          <w:bCs/>
          <w:lang w:val="en-US"/>
        </w:rPr>
        <w:t xml:space="preserve">Other websites or apps </w:t>
      </w:r>
      <w:r w:rsidRPr="009F0EC6">
        <w:rPr>
          <w:lang w:val="en-US"/>
        </w:rPr>
        <w:t>was higher for ages 18-54 (22%), living in a capital city (20%), with dependent children in the household (24%) or adults living in a share house (26%), born in a mainly non-English speaking country (22%), those who viewed posts, images, and videos (23%) or commented, posted images to social media sites (23%) once a day or more</w:t>
      </w:r>
    </w:p>
    <w:p w14:paraId="06C2D445" w14:textId="77777777" w:rsidR="009F0EC6" w:rsidRPr="009F0EC6" w:rsidRDefault="009F0EC6" w:rsidP="009F0EC6">
      <w:pPr>
        <w:pStyle w:val="Listparagraphbullets"/>
      </w:pPr>
      <w:r w:rsidRPr="009F0EC6">
        <w:rPr>
          <w:b/>
          <w:bCs/>
          <w:lang w:val="en-US"/>
        </w:rPr>
        <w:t xml:space="preserve">FTA TV Broadcast </w:t>
      </w:r>
      <w:r w:rsidRPr="009F0EC6">
        <w:rPr>
          <w:lang w:val="en-US"/>
        </w:rPr>
        <w:t xml:space="preserve">was higher for men (19%), ages 65+ (27%), those without dependent children in the household (19%) or empty nesters (20%), retired (24%), those watching publicly owned FTA TV (26%) </w:t>
      </w:r>
      <w:proofErr w:type="gramStart"/>
      <w:r w:rsidRPr="009F0EC6">
        <w:rPr>
          <w:lang w:val="en-US"/>
        </w:rPr>
        <w:t>or  publicly</w:t>
      </w:r>
      <w:proofErr w:type="gramEnd"/>
      <w:r w:rsidRPr="009F0EC6">
        <w:rPr>
          <w:lang w:val="en-US"/>
        </w:rPr>
        <w:t xml:space="preserve"> owned FTA on-demand TV (25%) in P7D</w:t>
      </w:r>
    </w:p>
    <w:p w14:paraId="7B5617FB" w14:textId="77777777" w:rsidR="009F0EC6" w:rsidRPr="009F0EC6" w:rsidRDefault="009F0EC6" w:rsidP="009F0EC6">
      <w:pPr>
        <w:pStyle w:val="Listparagraphbullets"/>
      </w:pPr>
      <w:r w:rsidRPr="009F0EC6">
        <w:rPr>
          <w:b/>
          <w:bCs/>
          <w:lang w:val="en-US"/>
        </w:rPr>
        <w:t xml:space="preserve">FTA BVOD </w:t>
      </w:r>
      <w:r w:rsidRPr="009F0EC6">
        <w:rPr>
          <w:lang w:val="en-US"/>
        </w:rPr>
        <w:t>was higher for men (13%), ages 55+ (14%), living in a capital city (13%), those watching publicly owned FTA on-demand TV (19%) in P7D</w:t>
      </w:r>
    </w:p>
    <w:p w14:paraId="1FC48A8D" w14:textId="7B0D7D66" w:rsidR="009F0EC6" w:rsidRDefault="009F0EC6" w:rsidP="009F0EC6">
      <w:pPr>
        <w:pStyle w:val="Heading4"/>
        <w:rPr>
          <w:lang w:val="en-US"/>
        </w:rPr>
      </w:pPr>
      <w:r>
        <w:rPr>
          <w:lang w:val="en-US"/>
        </w:rPr>
        <w:t>Note</w:t>
      </w:r>
    </w:p>
    <w:p w14:paraId="318831A0" w14:textId="77777777" w:rsidR="009F0EC6" w:rsidRPr="009F0EC6" w:rsidRDefault="009F0EC6" w:rsidP="009F0EC6">
      <w:pPr>
        <w:pStyle w:val="Listparagraphbullets"/>
      </w:pPr>
      <w:r w:rsidRPr="009F0EC6">
        <w:t xml:space="preserve">NET FTA TV includes: Commercial free-to-air TV (e.g. Seven, Nine, Ten, WIN, </w:t>
      </w:r>
      <w:proofErr w:type="spellStart"/>
      <w:r w:rsidRPr="009F0EC6">
        <w:t>Imparja</w:t>
      </w:r>
      <w:proofErr w:type="spellEnd"/>
      <w:r w:rsidRPr="009F0EC6">
        <w:t>, NBN Television); Publicly owned free-to-air TV (i.e. ABC, SBS), including recorded content but excluding on-</w:t>
      </w:r>
      <w:r w:rsidRPr="009F0EC6">
        <w:lastRenderedPageBreak/>
        <w:t xml:space="preserve">demand TV; Commercial free-to-air on-demand TV (e.g. 9Now, 10 Play, 7plus) ; Publicly owned free-to-air on-demand TV (e.g. ABC </w:t>
      </w:r>
      <w:proofErr w:type="spellStart"/>
      <w:r w:rsidRPr="009F0EC6">
        <w:t>iview</w:t>
      </w:r>
      <w:proofErr w:type="spellEnd"/>
      <w:r w:rsidRPr="009F0EC6">
        <w:t>, SBS On Demand, ABC News, ABC Kids)</w:t>
      </w:r>
    </w:p>
    <w:p w14:paraId="50E49F04" w14:textId="77777777" w:rsidR="009F0EC6" w:rsidRPr="009F0EC6" w:rsidRDefault="009F0EC6" w:rsidP="009F0EC6">
      <w:pPr>
        <w:pStyle w:val="Listparagraphbullets"/>
      </w:pPr>
      <w:r w:rsidRPr="009F0EC6">
        <w:t xml:space="preserve">NET FTA BVOD includes: Commercial free-to-air on-demand TV (e.g. 9Now, 10 Play, 7plus) + Publicly owned free-to-air on-demand TV (e.g. ABC </w:t>
      </w:r>
      <w:proofErr w:type="spellStart"/>
      <w:r w:rsidRPr="009F0EC6">
        <w:t>iview</w:t>
      </w:r>
      <w:proofErr w:type="spellEnd"/>
      <w:r w:rsidRPr="009F0EC6">
        <w:t>, SBS On Demand, ABC News, ABC Kids)</w:t>
      </w:r>
    </w:p>
    <w:p w14:paraId="6DB538C3" w14:textId="77777777" w:rsidR="009F0EC6" w:rsidRPr="009F0EC6" w:rsidRDefault="009F0EC6" w:rsidP="009F0EC6">
      <w:pPr>
        <w:pStyle w:val="Listparagraphbullets"/>
      </w:pPr>
      <w:r w:rsidRPr="009F0EC6">
        <w:t xml:space="preserve">NET FTA Broadcast includes: Commercial free-to-air TV (e.g. Seven, Nine, Ten, WIN, </w:t>
      </w:r>
      <w:proofErr w:type="spellStart"/>
      <w:r w:rsidRPr="009F0EC6">
        <w:t>Imparja</w:t>
      </w:r>
      <w:proofErr w:type="spellEnd"/>
      <w:r w:rsidRPr="009F0EC6">
        <w:t>, NBN Television), Publicly owned free-to-air TV (i.e. ABC, SBS), including recorded content but excluding on-demand TV</w:t>
      </w:r>
    </w:p>
    <w:p w14:paraId="5C4F88A6" w14:textId="77777777" w:rsidR="009F0EC6" w:rsidRPr="009F0EC6" w:rsidRDefault="009F0EC6" w:rsidP="009F0EC6">
      <w:pPr>
        <w:pStyle w:val="Listparagraphbullets"/>
      </w:pPr>
      <w:r w:rsidRPr="009F0EC6">
        <w:t>NET SVOD includes: Online subscription services (e.g. Netflix, Binge, YouTube Premium), Sports specific website or app (e.g. AFL Live, NRL Live, Cricket Australia Live, Kayo, Stan Sport)</w:t>
      </w:r>
    </w:p>
    <w:p w14:paraId="01A6F86D" w14:textId="1D15E7A4" w:rsidR="009F0EC6" w:rsidRPr="009F0EC6" w:rsidRDefault="009F0EC6" w:rsidP="009F0EC6">
      <w:pPr>
        <w:pStyle w:val="Listparagraphbullets"/>
      </w:pPr>
      <w:r w:rsidRPr="009F0EC6">
        <w:t xml:space="preserve">NET </w:t>
      </w:r>
      <w:proofErr w:type="spellStart"/>
      <w:r w:rsidRPr="009F0EC6">
        <w:t>Pay-TV</w:t>
      </w:r>
      <w:proofErr w:type="spellEnd"/>
      <w:r w:rsidRPr="009F0EC6">
        <w:t xml:space="preserve"> includes: Pay TV (e.g. Foxtel, Fetch TV), including recorded content but excluding streaming, Pay-per-view services (e.g. Google Play)</w:t>
      </w:r>
    </w:p>
    <w:p w14:paraId="7CA54DFD" w14:textId="77777777" w:rsidR="009F0EC6" w:rsidRPr="009F0EC6" w:rsidRDefault="009F0EC6" w:rsidP="009F0EC6">
      <w:pPr>
        <w:pStyle w:val="normal-box"/>
      </w:pPr>
      <w:r w:rsidRPr="009F0EC6">
        <w:t xml:space="preserve">The main concern about inappropriate content on platforms in the past 12 months was on other websites or apps (Facebook, </w:t>
      </w:r>
      <w:proofErr w:type="spellStart"/>
      <w:r w:rsidRPr="009F0EC6">
        <w:t>TikTok</w:t>
      </w:r>
      <w:proofErr w:type="spellEnd"/>
      <w:r w:rsidRPr="009F0EC6">
        <w:t>, Instagram etc.)</w:t>
      </w:r>
    </w:p>
    <w:p w14:paraId="474AB95C" w14:textId="3809692C" w:rsidR="009F0EC6" w:rsidRPr="009F0EC6" w:rsidRDefault="009F0EC6" w:rsidP="009F0EC6">
      <w:pPr>
        <w:pStyle w:val="Heading3"/>
      </w:pPr>
      <w:bookmarkStart w:id="132" w:name="_Toc197964172"/>
      <w:r w:rsidRPr="009F0EC6">
        <w:rPr>
          <w:lang w:val="en-US"/>
        </w:rPr>
        <w:t>Reasons for concerns about inappropriate content by platform</w:t>
      </w:r>
      <w:bookmarkEnd w:id="132"/>
    </w:p>
    <w:p w14:paraId="4E553F52" w14:textId="77777777" w:rsidR="009F0EC6" w:rsidRPr="009F0EC6" w:rsidRDefault="009F0EC6" w:rsidP="009F0EC6">
      <w:r w:rsidRPr="009F0EC6">
        <w:rPr>
          <w:lang w:val="en-US"/>
        </w:rPr>
        <w:t xml:space="preserve">The most common reason for concerns about inappropriate content across platforms was gambling advertising. </w:t>
      </w:r>
    </w:p>
    <w:p w14:paraId="3E6D2BE6" w14:textId="77777777" w:rsidR="009F0EC6" w:rsidRDefault="009F0EC6" w:rsidP="009F0EC6">
      <w:pPr>
        <w:rPr>
          <w:lang w:val="en-US"/>
        </w:rPr>
        <w:sectPr w:rsidR="009F0EC6" w:rsidSect="00E53EB3">
          <w:pgSz w:w="11906" w:h="16838"/>
          <w:pgMar w:top="1276" w:right="991" w:bottom="1135" w:left="1440" w:header="567" w:footer="283" w:gutter="0"/>
          <w:cols w:space="708"/>
          <w:titlePg/>
          <w:docGrid w:linePitch="360"/>
        </w:sectPr>
      </w:pPr>
    </w:p>
    <w:p w14:paraId="0F8AD2ED" w14:textId="1CAFE2D8" w:rsidR="00077B50" w:rsidRPr="00077B50" w:rsidRDefault="00077B50" w:rsidP="00077B50">
      <w:pPr>
        <w:pStyle w:val="Tablefigureheading"/>
      </w:pPr>
      <w:bookmarkStart w:id="133" w:name="_Toc197964205"/>
      <w:r>
        <w:lastRenderedPageBreak/>
        <w:t xml:space="preserve">Table </w:t>
      </w:r>
      <w:fldSimple w:instr=" SEQ Table \* ARABIC ">
        <w:r>
          <w:rPr>
            <w:noProof/>
          </w:rPr>
          <w:t>13</w:t>
        </w:r>
      </w:fldSimple>
      <w:r>
        <w:tab/>
      </w:r>
      <w:r w:rsidRPr="009F0EC6">
        <w:rPr>
          <w:lang w:val="en-US"/>
        </w:rPr>
        <w:t>Reasons for concerns about inappropriate content by platform</w:t>
      </w:r>
      <w:r>
        <w:rPr>
          <w:lang w:val="en-US"/>
        </w:rPr>
        <w:t xml:space="preserve"> (%)</w:t>
      </w:r>
      <w:bookmarkEnd w:id="133"/>
    </w:p>
    <w:tbl>
      <w:tblPr>
        <w:tblStyle w:val="TableGrid"/>
        <w:tblW w:w="0" w:type="auto"/>
        <w:tblLayout w:type="fixed"/>
        <w:tblLook w:val="0420" w:firstRow="1" w:lastRow="0" w:firstColumn="0" w:lastColumn="0" w:noHBand="0" w:noVBand="1"/>
      </w:tblPr>
      <w:tblGrid>
        <w:gridCol w:w="1085"/>
        <w:gridCol w:w="1016"/>
        <w:gridCol w:w="1290"/>
        <w:gridCol w:w="1015"/>
        <w:gridCol w:w="1192"/>
        <w:gridCol w:w="1192"/>
        <w:gridCol w:w="768"/>
        <w:gridCol w:w="768"/>
        <w:gridCol w:w="989"/>
        <w:gridCol w:w="725"/>
        <w:gridCol w:w="1015"/>
        <w:gridCol w:w="938"/>
        <w:gridCol w:w="1152"/>
        <w:gridCol w:w="644"/>
        <w:gridCol w:w="629"/>
      </w:tblGrid>
      <w:tr w:rsidR="00077B50" w:rsidRPr="009F0EC6" w14:paraId="3C53C47E" w14:textId="77777777" w:rsidTr="00077B50">
        <w:trPr>
          <w:trHeight w:val="371"/>
        </w:trPr>
        <w:tc>
          <w:tcPr>
            <w:tcW w:w="1085" w:type="dxa"/>
            <w:vMerge w:val="restart"/>
            <w:shd w:val="clear" w:color="auto" w:fill="081E3E"/>
            <w:hideMark/>
          </w:tcPr>
          <w:p w14:paraId="7B36EEF8" w14:textId="77777777" w:rsidR="00077B50" w:rsidRPr="00077B50" w:rsidRDefault="00077B50" w:rsidP="00077B50">
            <w:pPr>
              <w:pStyle w:val="Tablerowcolumnheading"/>
            </w:pPr>
            <w:r w:rsidRPr="00077B50">
              <w:t>Platform</w:t>
            </w:r>
          </w:p>
        </w:tc>
        <w:tc>
          <w:tcPr>
            <w:tcW w:w="3321" w:type="dxa"/>
            <w:gridSpan w:val="3"/>
            <w:shd w:val="clear" w:color="auto" w:fill="081E3E"/>
            <w:hideMark/>
          </w:tcPr>
          <w:p w14:paraId="057AA8FE" w14:textId="77777777" w:rsidR="00077B50" w:rsidRPr="00077B50" w:rsidRDefault="00077B50" w:rsidP="00077B50">
            <w:pPr>
              <w:pStyle w:val="Tablerowcolumnheadingcentred"/>
            </w:pPr>
            <w:r w:rsidRPr="00077B50">
              <w:t xml:space="preserve">Limit content that may encourage bad habits </w:t>
            </w:r>
          </w:p>
        </w:tc>
        <w:tc>
          <w:tcPr>
            <w:tcW w:w="3920" w:type="dxa"/>
            <w:gridSpan w:val="4"/>
            <w:shd w:val="clear" w:color="auto" w:fill="081E3E"/>
            <w:hideMark/>
          </w:tcPr>
          <w:p w14:paraId="4DB1C65B" w14:textId="77777777" w:rsidR="00077B50" w:rsidRPr="00077B50" w:rsidRDefault="00077B50" w:rsidP="00077B50">
            <w:pPr>
              <w:pStyle w:val="Tablerowcolumnheadingcentred"/>
            </w:pPr>
            <w:r w:rsidRPr="00077B50">
              <w:t xml:space="preserve">Protect children from exposure to harmful or inappropriate content </w:t>
            </w:r>
          </w:p>
        </w:tc>
        <w:tc>
          <w:tcPr>
            <w:tcW w:w="2729" w:type="dxa"/>
            <w:gridSpan w:val="3"/>
            <w:shd w:val="clear" w:color="auto" w:fill="081E3E"/>
            <w:hideMark/>
          </w:tcPr>
          <w:p w14:paraId="38135FBC" w14:textId="77777777" w:rsidR="00077B50" w:rsidRPr="00077B50" w:rsidRDefault="00077B50" w:rsidP="00077B50">
            <w:pPr>
              <w:pStyle w:val="Tablerowcolumnheadingcentred"/>
            </w:pPr>
            <w:r w:rsidRPr="00077B50">
              <w:t>Limit influence on consumer behaviour</w:t>
            </w:r>
          </w:p>
        </w:tc>
        <w:tc>
          <w:tcPr>
            <w:tcW w:w="2090" w:type="dxa"/>
            <w:gridSpan w:val="2"/>
            <w:shd w:val="clear" w:color="auto" w:fill="081E3E"/>
            <w:hideMark/>
          </w:tcPr>
          <w:p w14:paraId="5A4C7E7F" w14:textId="77777777" w:rsidR="00077B50" w:rsidRPr="00077B50" w:rsidRDefault="00077B50" w:rsidP="00077B50">
            <w:pPr>
              <w:pStyle w:val="Tablerowcolumnheadingcentred"/>
            </w:pPr>
            <w:r w:rsidRPr="00077B50">
              <w:t>Limit inappropriate practices</w:t>
            </w:r>
          </w:p>
        </w:tc>
        <w:tc>
          <w:tcPr>
            <w:tcW w:w="644" w:type="dxa"/>
            <w:vMerge w:val="restart"/>
            <w:shd w:val="clear" w:color="auto" w:fill="081E3E"/>
            <w:hideMark/>
          </w:tcPr>
          <w:p w14:paraId="439DA7C0" w14:textId="77777777" w:rsidR="00077B50" w:rsidRPr="00077B50" w:rsidRDefault="00077B50" w:rsidP="00077B50">
            <w:pPr>
              <w:pStyle w:val="Tablerowcolumnheadingcentred"/>
            </w:pPr>
            <w:r w:rsidRPr="00077B50">
              <w:t>Didn't like the ad</w:t>
            </w:r>
          </w:p>
        </w:tc>
        <w:tc>
          <w:tcPr>
            <w:tcW w:w="629" w:type="dxa"/>
            <w:vMerge w:val="restart"/>
            <w:shd w:val="clear" w:color="auto" w:fill="081E3E"/>
            <w:hideMark/>
          </w:tcPr>
          <w:p w14:paraId="123953E2" w14:textId="77777777" w:rsidR="00077B50" w:rsidRPr="00077B50" w:rsidRDefault="00077B50" w:rsidP="00077B50">
            <w:pPr>
              <w:pStyle w:val="Tablerowcolumnheadingcentred"/>
            </w:pPr>
            <w:r w:rsidRPr="00077B50">
              <w:t>Other</w:t>
            </w:r>
          </w:p>
        </w:tc>
      </w:tr>
      <w:tr w:rsidR="00077B50" w:rsidRPr="009F0EC6" w14:paraId="2D44AE47" w14:textId="77777777" w:rsidTr="00077B50">
        <w:trPr>
          <w:trHeight w:val="659"/>
        </w:trPr>
        <w:tc>
          <w:tcPr>
            <w:tcW w:w="1085" w:type="dxa"/>
            <w:vMerge/>
            <w:hideMark/>
          </w:tcPr>
          <w:p w14:paraId="74A5E2DF" w14:textId="77777777" w:rsidR="00077B50" w:rsidRPr="009F0EC6" w:rsidRDefault="00077B50" w:rsidP="00C503DE"/>
        </w:tc>
        <w:tc>
          <w:tcPr>
            <w:tcW w:w="1016" w:type="dxa"/>
            <w:shd w:val="clear" w:color="auto" w:fill="081E3E"/>
            <w:hideMark/>
          </w:tcPr>
          <w:p w14:paraId="1AFD81B2" w14:textId="77777777" w:rsidR="00077B50" w:rsidRPr="009F0EC6" w:rsidRDefault="00077B50" w:rsidP="00077B50">
            <w:pPr>
              <w:pStyle w:val="Tablerowcolumnheadingcentred"/>
            </w:pPr>
            <w:r w:rsidRPr="009F0EC6">
              <w:t>Advertising gambling</w:t>
            </w:r>
          </w:p>
        </w:tc>
        <w:tc>
          <w:tcPr>
            <w:tcW w:w="1290" w:type="dxa"/>
            <w:shd w:val="clear" w:color="auto" w:fill="081E3E"/>
            <w:hideMark/>
          </w:tcPr>
          <w:p w14:paraId="0A6546BC" w14:textId="77777777" w:rsidR="00077B50" w:rsidRPr="009F0EC6" w:rsidRDefault="00077B50" w:rsidP="00077B50">
            <w:pPr>
              <w:pStyle w:val="Tablerowcolumnheadingcentred"/>
            </w:pPr>
            <w:r w:rsidRPr="009F0EC6">
              <w:t>Advertising Drugs/Alcohol/ Tobacco</w:t>
            </w:r>
          </w:p>
        </w:tc>
        <w:tc>
          <w:tcPr>
            <w:tcW w:w="1015" w:type="dxa"/>
            <w:shd w:val="clear" w:color="auto" w:fill="081E3E"/>
            <w:hideMark/>
          </w:tcPr>
          <w:p w14:paraId="6A574F32" w14:textId="77777777" w:rsidR="00077B50" w:rsidRPr="009F0EC6" w:rsidRDefault="00077B50" w:rsidP="00077B50">
            <w:pPr>
              <w:pStyle w:val="Tablerowcolumnheadingcentred"/>
            </w:pPr>
            <w:r w:rsidRPr="009F0EC6">
              <w:t>Advertising unhealthy lifestyles</w:t>
            </w:r>
          </w:p>
        </w:tc>
        <w:tc>
          <w:tcPr>
            <w:tcW w:w="1192" w:type="dxa"/>
            <w:shd w:val="clear" w:color="auto" w:fill="081E3E"/>
            <w:hideMark/>
          </w:tcPr>
          <w:p w14:paraId="32861425" w14:textId="77777777" w:rsidR="00077B50" w:rsidRPr="009F0EC6" w:rsidRDefault="00077B50" w:rsidP="00077B50">
            <w:pPr>
              <w:pStyle w:val="Tablerowcolumnheadingcentred"/>
            </w:pPr>
            <w:r w:rsidRPr="009F0EC6">
              <w:t>Other Inappropriate content</w:t>
            </w:r>
          </w:p>
        </w:tc>
        <w:tc>
          <w:tcPr>
            <w:tcW w:w="1192" w:type="dxa"/>
            <w:shd w:val="clear" w:color="auto" w:fill="081E3E"/>
            <w:hideMark/>
          </w:tcPr>
          <w:p w14:paraId="5CBFA742" w14:textId="77777777" w:rsidR="00077B50" w:rsidRPr="009F0EC6" w:rsidRDefault="00077B50" w:rsidP="00077B50">
            <w:pPr>
              <w:pStyle w:val="Tablerowcolumnheadingcentred"/>
            </w:pPr>
            <w:r w:rsidRPr="009F0EC6">
              <w:t>Inappropriate for children</w:t>
            </w:r>
          </w:p>
        </w:tc>
        <w:tc>
          <w:tcPr>
            <w:tcW w:w="768" w:type="dxa"/>
            <w:shd w:val="clear" w:color="auto" w:fill="081E3E"/>
            <w:hideMark/>
          </w:tcPr>
          <w:p w14:paraId="3F806452" w14:textId="77777777" w:rsidR="00077B50" w:rsidRPr="009F0EC6" w:rsidRDefault="00077B50" w:rsidP="00077B50">
            <w:pPr>
              <w:pStyle w:val="Tablerowcolumnheadingcentred"/>
            </w:pPr>
            <w:r w:rsidRPr="009F0EC6">
              <w:t>Adult content</w:t>
            </w:r>
          </w:p>
        </w:tc>
        <w:tc>
          <w:tcPr>
            <w:tcW w:w="768" w:type="dxa"/>
            <w:shd w:val="clear" w:color="auto" w:fill="081E3E"/>
            <w:hideMark/>
          </w:tcPr>
          <w:p w14:paraId="3B95735C" w14:textId="77777777" w:rsidR="00077B50" w:rsidRPr="009F0EC6" w:rsidRDefault="00077B50" w:rsidP="00077B50">
            <w:pPr>
              <w:pStyle w:val="Tablerowcolumnheadingcentred"/>
            </w:pPr>
            <w:r w:rsidRPr="009F0EC6">
              <w:t>Violent content</w:t>
            </w:r>
          </w:p>
        </w:tc>
        <w:tc>
          <w:tcPr>
            <w:tcW w:w="989" w:type="dxa"/>
            <w:shd w:val="clear" w:color="auto" w:fill="081E3E"/>
            <w:hideMark/>
          </w:tcPr>
          <w:p w14:paraId="6F775487" w14:textId="77777777" w:rsidR="00077B50" w:rsidRPr="009F0EC6" w:rsidRDefault="00077B50" w:rsidP="00077B50">
            <w:pPr>
              <w:pStyle w:val="Tablerowcolumnheadingcentred"/>
            </w:pPr>
            <w:r w:rsidRPr="009F0EC6">
              <w:t>Misleading content</w:t>
            </w:r>
          </w:p>
        </w:tc>
        <w:tc>
          <w:tcPr>
            <w:tcW w:w="725" w:type="dxa"/>
            <w:shd w:val="clear" w:color="auto" w:fill="081E3E"/>
            <w:hideMark/>
          </w:tcPr>
          <w:p w14:paraId="4FF2C384" w14:textId="77777777" w:rsidR="00077B50" w:rsidRPr="009F0EC6" w:rsidRDefault="00077B50" w:rsidP="00077B50">
            <w:pPr>
              <w:pStyle w:val="Tablerowcolumnheadingcentred"/>
            </w:pPr>
            <w:r w:rsidRPr="009F0EC6">
              <w:t>Biased media/ news</w:t>
            </w:r>
          </w:p>
        </w:tc>
        <w:tc>
          <w:tcPr>
            <w:tcW w:w="1015" w:type="dxa"/>
            <w:shd w:val="clear" w:color="auto" w:fill="081E3E"/>
            <w:hideMark/>
          </w:tcPr>
          <w:p w14:paraId="2F437E30" w14:textId="77777777" w:rsidR="00077B50" w:rsidRPr="009F0EC6" w:rsidRDefault="00077B50" w:rsidP="00077B50">
            <w:pPr>
              <w:pStyle w:val="Tablerowcolumnheadingcentred"/>
            </w:pPr>
            <w:r w:rsidRPr="009F0EC6">
              <w:t>Advertising Politics</w:t>
            </w:r>
          </w:p>
        </w:tc>
        <w:tc>
          <w:tcPr>
            <w:tcW w:w="938" w:type="dxa"/>
            <w:shd w:val="clear" w:color="auto" w:fill="081E3E"/>
            <w:hideMark/>
          </w:tcPr>
          <w:p w14:paraId="4B4CCC1B" w14:textId="77777777" w:rsidR="00077B50" w:rsidRPr="009F0EC6" w:rsidRDefault="00077B50" w:rsidP="00077B50">
            <w:pPr>
              <w:pStyle w:val="Tablerowcolumnheadingcentred"/>
            </w:pPr>
            <w:r w:rsidRPr="009F0EC6">
              <w:rPr>
                <w:lang w:val="en-US"/>
              </w:rPr>
              <w:t>Repetitive ads/Too many ads</w:t>
            </w:r>
          </w:p>
        </w:tc>
        <w:tc>
          <w:tcPr>
            <w:tcW w:w="1152" w:type="dxa"/>
            <w:shd w:val="clear" w:color="auto" w:fill="081E3E"/>
            <w:hideMark/>
          </w:tcPr>
          <w:p w14:paraId="5C3F0B63" w14:textId="77777777" w:rsidR="00077B50" w:rsidRPr="009F0EC6" w:rsidRDefault="00077B50" w:rsidP="00077B50">
            <w:pPr>
              <w:pStyle w:val="Tablerowcolumnheadingcentred"/>
            </w:pPr>
            <w:r w:rsidRPr="009F0EC6">
              <w:rPr>
                <w:lang w:val="en-US"/>
              </w:rPr>
              <w:t>Expense of streaming services/ subscriptions</w:t>
            </w:r>
          </w:p>
        </w:tc>
        <w:tc>
          <w:tcPr>
            <w:tcW w:w="644" w:type="dxa"/>
            <w:vMerge/>
            <w:shd w:val="clear" w:color="auto" w:fill="081E3E"/>
            <w:hideMark/>
          </w:tcPr>
          <w:p w14:paraId="79A4BE29" w14:textId="77777777" w:rsidR="00077B50" w:rsidRPr="009F0EC6" w:rsidRDefault="00077B50" w:rsidP="00C503DE"/>
        </w:tc>
        <w:tc>
          <w:tcPr>
            <w:tcW w:w="629" w:type="dxa"/>
            <w:vMerge/>
            <w:shd w:val="clear" w:color="auto" w:fill="081E3E"/>
            <w:hideMark/>
          </w:tcPr>
          <w:p w14:paraId="40202BFF" w14:textId="77777777" w:rsidR="00077B50" w:rsidRPr="009F0EC6" w:rsidRDefault="00077B50" w:rsidP="00C503DE"/>
        </w:tc>
      </w:tr>
      <w:tr w:rsidR="00077B50" w:rsidRPr="009F0EC6" w14:paraId="3DF1E53D" w14:textId="77777777" w:rsidTr="00AD3F9A">
        <w:trPr>
          <w:trHeight w:val="435"/>
        </w:trPr>
        <w:tc>
          <w:tcPr>
            <w:tcW w:w="1085" w:type="dxa"/>
            <w:hideMark/>
          </w:tcPr>
          <w:p w14:paraId="3EDEAF10" w14:textId="77777777" w:rsidR="00077B50" w:rsidRPr="00077B50" w:rsidRDefault="00077B50" w:rsidP="00077B50">
            <w:pPr>
              <w:pStyle w:val="Tabletext"/>
              <w:rPr>
                <w:b/>
                <w:bCs/>
              </w:rPr>
            </w:pPr>
            <w:r w:rsidRPr="00077B50">
              <w:rPr>
                <w:b/>
                <w:bCs/>
              </w:rPr>
              <w:t>Commercial free-to-air TV</w:t>
            </w:r>
          </w:p>
        </w:tc>
        <w:tc>
          <w:tcPr>
            <w:tcW w:w="1016" w:type="dxa"/>
            <w:shd w:val="clear" w:color="auto" w:fill="00B0F0"/>
            <w:hideMark/>
          </w:tcPr>
          <w:p w14:paraId="7FEEC769" w14:textId="77777777" w:rsidR="00077B50" w:rsidRPr="009F0EC6" w:rsidRDefault="00077B50" w:rsidP="00077B50">
            <w:pPr>
              <w:pStyle w:val="Tabletextcentred"/>
            </w:pPr>
            <w:r w:rsidRPr="009F0EC6">
              <w:t>52</w:t>
            </w:r>
          </w:p>
        </w:tc>
        <w:tc>
          <w:tcPr>
            <w:tcW w:w="1290" w:type="dxa"/>
            <w:hideMark/>
          </w:tcPr>
          <w:p w14:paraId="0664F5BE" w14:textId="77777777" w:rsidR="00077B50" w:rsidRPr="009F0EC6" w:rsidRDefault="00077B50" w:rsidP="00077B50">
            <w:pPr>
              <w:pStyle w:val="Tabletextcentred"/>
            </w:pPr>
            <w:r w:rsidRPr="009F0EC6">
              <w:t>7</w:t>
            </w:r>
          </w:p>
        </w:tc>
        <w:tc>
          <w:tcPr>
            <w:tcW w:w="1015" w:type="dxa"/>
            <w:hideMark/>
          </w:tcPr>
          <w:p w14:paraId="6A343165" w14:textId="77777777" w:rsidR="00077B50" w:rsidRPr="009F0EC6" w:rsidRDefault="00077B50" w:rsidP="00077B50">
            <w:pPr>
              <w:pStyle w:val="Tabletextcentred"/>
            </w:pPr>
            <w:r w:rsidRPr="009F0EC6">
              <w:t>4</w:t>
            </w:r>
          </w:p>
        </w:tc>
        <w:tc>
          <w:tcPr>
            <w:tcW w:w="1192" w:type="dxa"/>
            <w:hideMark/>
          </w:tcPr>
          <w:p w14:paraId="6F57D272" w14:textId="77777777" w:rsidR="00077B50" w:rsidRPr="009F0EC6" w:rsidRDefault="00077B50" w:rsidP="00077B50">
            <w:pPr>
              <w:pStyle w:val="Tabletextcentred"/>
            </w:pPr>
            <w:r w:rsidRPr="009F0EC6">
              <w:t>15</w:t>
            </w:r>
          </w:p>
        </w:tc>
        <w:tc>
          <w:tcPr>
            <w:tcW w:w="1192" w:type="dxa"/>
            <w:hideMark/>
          </w:tcPr>
          <w:p w14:paraId="173148B1" w14:textId="77777777" w:rsidR="00077B50" w:rsidRPr="009F0EC6" w:rsidRDefault="00077B50" w:rsidP="00077B50">
            <w:pPr>
              <w:pStyle w:val="Tabletextcentred"/>
            </w:pPr>
            <w:r w:rsidRPr="009F0EC6">
              <w:t>7</w:t>
            </w:r>
          </w:p>
        </w:tc>
        <w:tc>
          <w:tcPr>
            <w:tcW w:w="768" w:type="dxa"/>
            <w:hideMark/>
          </w:tcPr>
          <w:p w14:paraId="58BE69B8" w14:textId="77777777" w:rsidR="00077B50" w:rsidRPr="009F0EC6" w:rsidRDefault="00077B50" w:rsidP="00077B50">
            <w:pPr>
              <w:pStyle w:val="Tabletextcentred"/>
            </w:pPr>
            <w:r w:rsidRPr="009F0EC6">
              <w:t>7</w:t>
            </w:r>
          </w:p>
        </w:tc>
        <w:tc>
          <w:tcPr>
            <w:tcW w:w="768" w:type="dxa"/>
            <w:hideMark/>
          </w:tcPr>
          <w:p w14:paraId="1BEA9342" w14:textId="77777777" w:rsidR="00077B50" w:rsidRPr="009F0EC6" w:rsidRDefault="00077B50" w:rsidP="00077B50">
            <w:pPr>
              <w:pStyle w:val="Tabletextcentred"/>
            </w:pPr>
            <w:r w:rsidRPr="009F0EC6">
              <w:t>3</w:t>
            </w:r>
          </w:p>
        </w:tc>
        <w:tc>
          <w:tcPr>
            <w:tcW w:w="989" w:type="dxa"/>
            <w:hideMark/>
          </w:tcPr>
          <w:p w14:paraId="11201589" w14:textId="77777777" w:rsidR="00077B50" w:rsidRPr="009F0EC6" w:rsidRDefault="00077B50" w:rsidP="00077B50">
            <w:pPr>
              <w:pStyle w:val="Tabletextcentred"/>
            </w:pPr>
            <w:r w:rsidRPr="009F0EC6">
              <w:t>4</w:t>
            </w:r>
          </w:p>
        </w:tc>
        <w:tc>
          <w:tcPr>
            <w:tcW w:w="725" w:type="dxa"/>
            <w:hideMark/>
          </w:tcPr>
          <w:p w14:paraId="16E6D1FC" w14:textId="77777777" w:rsidR="00077B50" w:rsidRPr="009F0EC6" w:rsidRDefault="00077B50" w:rsidP="00077B50">
            <w:pPr>
              <w:pStyle w:val="Tabletextcentred"/>
            </w:pPr>
            <w:r w:rsidRPr="009F0EC6">
              <w:t>2</w:t>
            </w:r>
          </w:p>
        </w:tc>
        <w:tc>
          <w:tcPr>
            <w:tcW w:w="1015" w:type="dxa"/>
            <w:hideMark/>
          </w:tcPr>
          <w:p w14:paraId="30126047" w14:textId="77777777" w:rsidR="00077B50" w:rsidRPr="009F0EC6" w:rsidRDefault="00077B50" w:rsidP="00077B50">
            <w:pPr>
              <w:pStyle w:val="Tabletextcentred"/>
            </w:pPr>
            <w:r w:rsidRPr="009F0EC6">
              <w:t>1</w:t>
            </w:r>
          </w:p>
        </w:tc>
        <w:tc>
          <w:tcPr>
            <w:tcW w:w="938" w:type="dxa"/>
            <w:hideMark/>
          </w:tcPr>
          <w:p w14:paraId="4C045251" w14:textId="77777777" w:rsidR="00077B50" w:rsidRPr="009F0EC6" w:rsidRDefault="00077B50" w:rsidP="00077B50">
            <w:pPr>
              <w:pStyle w:val="Tabletextcentred"/>
            </w:pPr>
            <w:r w:rsidRPr="009F0EC6">
              <w:t>19</w:t>
            </w:r>
          </w:p>
        </w:tc>
        <w:tc>
          <w:tcPr>
            <w:tcW w:w="1152" w:type="dxa"/>
            <w:hideMark/>
          </w:tcPr>
          <w:p w14:paraId="5CD6D50D" w14:textId="77777777" w:rsidR="00077B50" w:rsidRPr="009F0EC6" w:rsidRDefault="00077B50" w:rsidP="00077B50">
            <w:pPr>
              <w:pStyle w:val="Tabletextcentred"/>
            </w:pPr>
            <w:r w:rsidRPr="009F0EC6">
              <w:t>0</w:t>
            </w:r>
          </w:p>
        </w:tc>
        <w:tc>
          <w:tcPr>
            <w:tcW w:w="644" w:type="dxa"/>
            <w:hideMark/>
          </w:tcPr>
          <w:p w14:paraId="38B83594" w14:textId="77777777" w:rsidR="00077B50" w:rsidRPr="009F0EC6" w:rsidRDefault="00077B50" w:rsidP="00077B50">
            <w:pPr>
              <w:pStyle w:val="Tabletextcentred"/>
            </w:pPr>
            <w:r w:rsidRPr="009F0EC6">
              <w:t>1</w:t>
            </w:r>
          </w:p>
        </w:tc>
        <w:tc>
          <w:tcPr>
            <w:tcW w:w="629" w:type="dxa"/>
            <w:hideMark/>
          </w:tcPr>
          <w:p w14:paraId="0DEC5126" w14:textId="77777777" w:rsidR="00077B50" w:rsidRPr="009F0EC6" w:rsidRDefault="00077B50" w:rsidP="00077B50">
            <w:pPr>
              <w:pStyle w:val="Tabletextcentred"/>
            </w:pPr>
            <w:r w:rsidRPr="009F0EC6">
              <w:t>12</w:t>
            </w:r>
          </w:p>
        </w:tc>
      </w:tr>
      <w:tr w:rsidR="00077B50" w:rsidRPr="009F0EC6" w14:paraId="3E55C75A" w14:textId="77777777" w:rsidTr="00AD3F9A">
        <w:trPr>
          <w:trHeight w:val="435"/>
        </w:trPr>
        <w:tc>
          <w:tcPr>
            <w:tcW w:w="1085" w:type="dxa"/>
            <w:hideMark/>
          </w:tcPr>
          <w:p w14:paraId="03F4251D" w14:textId="77777777" w:rsidR="00077B50" w:rsidRPr="00077B50" w:rsidRDefault="00077B50" w:rsidP="00077B50">
            <w:pPr>
              <w:pStyle w:val="Tabletext"/>
              <w:rPr>
                <w:b/>
                <w:bCs/>
              </w:rPr>
            </w:pPr>
            <w:r w:rsidRPr="00077B50">
              <w:rPr>
                <w:b/>
                <w:bCs/>
              </w:rPr>
              <w:t>Free video streaming services</w:t>
            </w:r>
          </w:p>
        </w:tc>
        <w:tc>
          <w:tcPr>
            <w:tcW w:w="1016" w:type="dxa"/>
            <w:hideMark/>
          </w:tcPr>
          <w:p w14:paraId="484075BE" w14:textId="77777777" w:rsidR="00077B50" w:rsidRPr="009F0EC6" w:rsidRDefault="00077B50" w:rsidP="00077B50">
            <w:pPr>
              <w:pStyle w:val="Tabletextcentred"/>
            </w:pPr>
            <w:r w:rsidRPr="009F0EC6">
              <w:t>14</w:t>
            </w:r>
          </w:p>
        </w:tc>
        <w:tc>
          <w:tcPr>
            <w:tcW w:w="1290" w:type="dxa"/>
            <w:hideMark/>
          </w:tcPr>
          <w:p w14:paraId="6BF1DA4E" w14:textId="77777777" w:rsidR="00077B50" w:rsidRPr="009F0EC6" w:rsidRDefault="00077B50" w:rsidP="00077B50">
            <w:pPr>
              <w:pStyle w:val="Tabletextcentred"/>
            </w:pPr>
            <w:r w:rsidRPr="009F0EC6">
              <w:t>3</w:t>
            </w:r>
          </w:p>
        </w:tc>
        <w:tc>
          <w:tcPr>
            <w:tcW w:w="1015" w:type="dxa"/>
            <w:hideMark/>
          </w:tcPr>
          <w:p w14:paraId="3850CBD6" w14:textId="77777777" w:rsidR="00077B50" w:rsidRPr="009F0EC6" w:rsidRDefault="00077B50" w:rsidP="00077B50">
            <w:pPr>
              <w:pStyle w:val="Tabletextcentred"/>
            </w:pPr>
            <w:r w:rsidRPr="009F0EC6">
              <w:t>2</w:t>
            </w:r>
          </w:p>
        </w:tc>
        <w:tc>
          <w:tcPr>
            <w:tcW w:w="1192" w:type="dxa"/>
            <w:hideMark/>
          </w:tcPr>
          <w:p w14:paraId="0EA8A0FE" w14:textId="77777777" w:rsidR="00077B50" w:rsidRPr="009F0EC6" w:rsidRDefault="00077B50" w:rsidP="00077B50">
            <w:pPr>
              <w:pStyle w:val="Tabletextcentred"/>
            </w:pPr>
            <w:r w:rsidRPr="009F0EC6">
              <w:t>17</w:t>
            </w:r>
          </w:p>
        </w:tc>
        <w:tc>
          <w:tcPr>
            <w:tcW w:w="1192" w:type="dxa"/>
            <w:shd w:val="clear" w:color="auto" w:fill="00B0F0"/>
            <w:hideMark/>
          </w:tcPr>
          <w:p w14:paraId="7634F85A" w14:textId="77777777" w:rsidR="00077B50" w:rsidRPr="009F0EC6" w:rsidRDefault="00077B50" w:rsidP="00077B50">
            <w:pPr>
              <w:pStyle w:val="Tabletextcentred"/>
            </w:pPr>
            <w:r w:rsidRPr="009F0EC6">
              <w:t>21</w:t>
            </w:r>
          </w:p>
        </w:tc>
        <w:tc>
          <w:tcPr>
            <w:tcW w:w="768" w:type="dxa"/>
            <w:hideMark/>
          </w:tcPr>
          <w:p w14:paraId="69288ADB" w14:textId="77777777" w:rsidR="00077B50" w:rsidRPr="009F0EC6" w:rsidRDefault="00077B50" w:rsidP="00077B50">
            <w:pPr>
              <w:pStyle w:val="Tabletextcentred"/>
            </w:pPr>
            <w:r w:rsidRPr="009F0EC6">
              <w:t>13</w:t>
            </w:r>
          </w:p>
        </w:tc>
        <w:tc>
          <w:tcPr>
            <w:tcW w:w="768" w:type="dxa"/>
            <w:hideMark/>
          </w:tcPr>
          <w:p w14:paraId="5363DEA1" w14:textId="77777777" w:rsidR="00077B50" w:rsidRPr="009F0EC6" w:rsidRDefault="00077B50" w:rsidP="00077B50">
            <w:pPr>
              <w:pStyle w:val="Tabletextcentred"/>
            </w:pPr>
            <w:r w:rsidRPr="009F0EC6">
              <w:t>3</w:t>
            </w:r>
          </w:p>
        </w:tc>
        <w:tc>
          <w:tcPr>
            <w:tcW w:w="989" w:type="dxa"/>
            <w:hideMark/>
          </w:tcPr>
          <w:p w14:paraId="3960B5FB" w14:textId="77777777" w:rsidR="00077B50" w:rsidRPr="009F0EC6" w:rsidRDefault="00077B50" w:rsidP="00077B50">
            <w:pPr>
              <w:pStyle w:val="Tabletextcentred"/>
            </w:pPr>
            <w:r w:rsidRPr="009F0EC6">
              <w:t>12</w:t>
            </w:r>
          </w:p>
        </w:tc>
        <w:tc>
          <w:tcPr>
            <w:tcW w:w="725" w:type="dxa"/>
            <w:hideMark/>
          </w:tcPr>
          <w:p w14:paraId="4E3242D0" w14:textId="77777777" w:rsidR="00077B50" w:rsidRPr="009F0EC6" w:rsidRDefault="00077B50" w:rsidP="00077B50">
            <w:pPr>
              <w:pStyle w:val="Tabletextcentred"/>
            </w:pPr>
            <w:r w:rsidRPr="009F0EC6">
              <w:t>1</w:t>
            </w:r>
          </w:p>
        </w:tc>
        <w:tc>
          <w:tcPr>
            <w:tcW w:w="1015" w:type="dxa"/>
            <w:hideMark/>
          </w:tcPr>
          <w:p w14:paraId="7939FD3A" w14:textId="77777777" w:rsidR="00077B50" w:rsidRPr="009F0EC6" w:rsidRDefault="00077B50" w:rsidP="00077B50">
            <w:pPr>
              <w:pStyle w:val="Tabletextcentred"/>
            </w:pPr>
            <w:r w:rsidRPr="009F0EC6">
              <w:t>2</w:t>
            </w:r>
          </w:p>
        </w:tc>
        <w:tc>
          <w:tcPr>
            <w:tcW w:w="938" w:type="dxa"/>
            <w:hideMark/>
          </w:tcPr>
          <w:p w14:paraId="40B487D7" w14:textId="77777777" w:rsidR="00077B50" w:rsidRPr="009F0EC6" w:rsidRDefault="00077B50" w:rsidP="00077B50">
            <w:pPr>
              <w:pStyle w:val="Tabletextcentred"/>
            </w:pPr>
            <w:r w:rsidRPr="009F0EC6">
              <w:t>10</w:t>
            </w:r>
          </w:p>
        </w:tc>
        <w:tc>
          <w:tcPr>
            <w:tcW w:w="1152" w:type="dxa"/>
            <w:hideMark/>
          </w:tcPr>
          <w:p w14:paraId="68CC20FD" w14:textId="77777777" w:rsidR="00077B50" w:rsidRPr="009F0EC6" w:rsidRDefault="00077B50" w:rsidP="00077B50">
            <w:pPr>
              <w:pStyle w:val="Tabletextcentred"/>
            </w:pPr>
            <w:r w:rsidRPr="009F0EC6">
              <w:t>0</w:t>
            </w:r>
          </w:p>
        </w:tc>
        <w:tc>
          <w:tcPr>
            <w:tcW w:w="644" w:type="dxa"/>
            <w:hideMark/>
          </w:tcPr>
          <w:p w14:paraId="7A1A7A99" w14:textId="77777777" w:rsidR="00077B50" w:rsidRPr="009F0EC6" w:rsidRDefault="00077B50" w:rsidP="00077B50">
            <w:pPr>
              <w:pStyle w:val="Tabletextcentred"/>
            </w:pPr>
            <w:r w:rsidRPr="009F0EC6">
              <w:t>1</w:t>
            </w:r>
          </w:p>
        </w:tc>
        <w:tc>
          <w:tcPr>
            <w:tcW w:w="629" w:type="dxa"/>
            <w:hideMark/>
          </w:tcPr>
          <w:p w14:paraId="64DE46FA" w14:textId="77777777" w:rsidR="00077B50" w:rsidRPr="009F0EC6" w:rsidRDefault="00077B50" w:rsidP="00077B50">
            <w:pPr>
              <w:pStyle w:val="Tabletextcentred"/>
            </w:pPr>
            <w:r w:rsidRPr="009F0EC6">
              <w:t>17</w:t>
            </w:r>
          </w:p>
        </w:tc>
      </w:tr>
      <w:tr w:rsidR="00077B50" w:rsidRPr="009F0EC6" w14:paraId="30B31605" w14:textId="77777777" w:rsidTr="00AD3F9A">
        <w:trPr>
          <w:trHeight w:val="435"/>
        </w:trPr>
        <w:tc>
          <w:tcPr>
            <w:tcW w:w="1085" w:type="dxa"/>
            <w:hideMark/>
          </w:tcPr>
          <w:p w14:paraId="7BCD9C10" w14:textId="77777777" w:rsidR="00077B50" w:rsidRPr="00077B50" w:rsidRDefault="00077B50" w:rsidP="00077B50">
            <w:pPr>
              <w:pStyle w:val="Tabletext"/>
              <w:rPr>
                <w:b/>
                <w:bCs/>
              </w:rPr>
            </w:pPr>
            <w:r w:rsidRPr="00077B50">
              <w:rPr>
                <w:b/>
                <w:bCs/>
              </w:rPr>
              <w:t>Commercial free-to-air on-demand TV</w:t>
            </w:r>
          </w:p>
        </w:tc>
        <w:tc>
          <w:tcPr>
            <w:tcW w:w="1016" w:type="dxa"/>
            <w:shd w:val="clear" w:color="auto" w:fill="00B0F0"/>
            <w:hideMark/>
          </w:tcPr>
          <w:p w14:paraId="19E8FFE3" w14:textId="77777777" w:rsidR="00077B50" w:rsidRPr="009F0EC6" w:rsidRDefault="00077B50" w:rsidP="00077B50">
            <w:pPr>
              <w:pStyle w:val="Tabletextcentred"/>
            </w:pPr>
            <w:r w:rsidRPr="009F0EC6">
              <w:t>45</w:t>
            </w:r>
          </w:p>
        </w:tc>
        <w:tc>
          <w:tcPr>
            <w:tcW w:w="1290" w:type="dxa"/>
            <w:hideMark/>
          </w:tcPr>
          <w:p w14:paraId="1AAD5480" w14:textId="77777777" w:rsidR="00077B50" w:rsidRPr="009F0EC6" w:rsidRDefault="00077B50" w:rsidP="00077B50">
            <w:pPr>
              <w:pStyle w:val="Tabletextcentred"/>
            </w:pPr>
            <w:r w:rsidRPr="009F0EC6">
              <w:t>8</w:t>
            </w:r>
          </w:p>
        </w:tc>
        <w:tc>
          <w:tcPr>
            <w:tcW w:w="1015" w:type="dxa"/>
            <w:hideMark/>
          </w:tcPr>
          <w:p w14:paraId="068F6C59" w14:textId="77777777" w:rsidR="00077B50" w:rsidRPr="009F0EC6" w:rsidRDefault="00077B50" w:rsidP="00077B50">
            <w:pPr>
              <w:pStyle w:val="Tabletextcentred"/>
            </w:pPr>
            <w:r w:rsidRPr="009F0EC6">
              <w:t>4</w:t>
            </w:r>
          </w:p>
        </w:tc>
        <w:tc>
          <w:tcPr>
            <w:tcW w:w="1192" w:type="dxa"/>
            <w:hideMark/>
          </w:tcPr>
          <w:p w14:paraId="473C4E80" w14:textId="77777777" w:rsidR="00077B50" w:rsidRPr="009F0EC6" w:rsidRDefault="00077B50" w:rsidP="00077B50">
            <w:pPr>
              <w:pStyle w:val="Tabletextcentred"/>
            </w:pPr>
            <w:r w:rsidRPr="009F0EC6">
              <w:t>12</w:t>
            </w:r>
          </w:p>
        </w:tc>
        <w:tc>
          <w:tcPr>
            <w:tcW w:w="1192" w:type="dxa"/>
            <w:hideMark/>
          </w:tcPr>
          <w:p w14:paraId="6F9C58DE" w14:textId="77777777" w:rsidR="00077B50" w:rsidRPr="009F0EC6" w:rsidRDefault="00077B50" w:rsidP="00077B50">
            <w:pPr>
              <w:pStyle w:val="Tabletextcentred"/>
            </w:pPr>
            <w:r w:rsidRPr="009F0EC6">
              <w:t>6</w:t>
            </w:r>
          </w:p>
        </w:tc>
        <w:tc>
          <w:tcPr>
            <w:tcW w:w="768" w:type="dxa"/>
            <w:hideMark/>
          </w:tcPr>
          <w:p w14:paraId="5C0A2AB7" w14:textId="77777777" w:rsidR="00077B50" w:rsidRPr="009F0EC6" w:rsidRDefault="00077B50" w:rsidP="00077B50">
            <w:pPr>
              <w:pStyle w:val="Tabletextcentred"/>
            </w:pPr>
            <w:r w:rsidRPr="009F0EC6">
              <w:t>8</w:t>
            </w:r>
          </w:p>
        </w:tc>
        <w:tc>
          <w:tcPr>
            <w:tcW w:w="768" w:type="dxa"/>
            <w:hideMark/>
          </w:tcPr>
          <w:p w14:paraId="0D15A83E" w14:textId="77777777" w:rsidR="00077B50" w:rsidRPr="009F0EC6" w:rsidRDefault="00077B50" w:rsidP="00077B50">
            <w:pPr>
              <w:pStyle w:val="Tabletextcentred"/>
            </w:pPr>
            <w:r w:rsidRPr="009F0EC6">
              <w:t>2</w:t>
            </w:r>
          </w:p>
        </w:tc>
        <w:tc>
          <w:tcPr>
            <w:tcW w:w="989" w:type="dxa"/>
            <w:hideMark/>
          </w:tcPr>
          <w:p w14:paraId="12E40C5F" w14:textId="77777777" w:rsidR="00077B50" w:rsidRPr="009F0EC6" w:rsidRDefault="00077B50" w:rsidP="00077B50">
            <w:pPr>
              <w:pStyle w:val="Tabletextcentred"/>
            </w:pPr>
            <w:r w:rsidRPr="009F0EC6">
              <w:t>5</w:t>
            </w:r>
          </w:p>
        </w:tc>
        <w:tc>
          <w:tcPr>
            <w:tcW w:w="725" w:type="dxa"/>
            <w:hideMark/>
          </w:tcPr>
          <w:p w14:paraId="51BB54AE" w14:textId="77777777" w:rsidR="00077B50" w:rsidRPr="009F0EC6" w:rsidRDefault="00077B50" w:rsidP="00077B50">
            <w:pPr>
              <w:pStyle w:val="Tabletextcentred"/>
            </w:pPr>
            <w:r w:rsidRPr="009F0EC6">
              <w:t>2</w:t>
            </w:r>
          </w:p>
        </w:tc>
        <w:tc>
          <w:tcPr>
            <w:tcW w:w="1015" w:type="dxa"/>
            <w:hideMark/>
          </w:tcPr>
          <w:p w14:paraId="1AAC6B95" w14:textId="77777777" w:rsidR="00077B50" w:rsidRPr="009F0EC6" w:rsidRDefault="00077B50" w:rsidP="00077B50">
            <w:pPr>
              <w:pStyle w:val="Tabletextcentred"/>
            </w:pPr>
            <w:r w:rsidRPr="009F0EC6">
              <w:t>1</w:t>
            </w:r>
          </w:p>
        </w:tc>
        <w:tc>
          <w:tcPr>
            <w:tcW w:w="938" w:type="dxa"/>
            <w:hideMark/>
          </w:tcPr>
          <w:p w14:paraId="63A7FAD5" w14:textId="77777777" w:rsidR="00077B50" w:rsidRPr="009F0EC6" w:rsidRDefault="00077B50" w:rsidP="00077B50">
            <w:pPr>
              <w:pStyle w:val="Tabletextcentred"/>
            </w:pPr>
            <w:r w:rsidRPr="009F0EC6">
              <w:t>12</w:t>
            </w:r>
          </w:p>
        </w:tc>
        <w:tc>
          <w:tcPr>
            <w:tcW w:w="1152" w:type="dxa"/>
            <w:hideMark/>
          </w:tcPr>
          <w:p w14:paraId="3E4EB710" w14:textId="77777777" w:rsidR="00077B50" w:rsidRPr="009F0EC6" w:rsidRDefault="00077B50" w:rsidP="00077B50">
            <w:pPr>
              <w:pStyle w:val="Tabletextcentred"/>
            </w:pPr>
            <w:r w:rsidRPr="009F0EC6">
              <w:t>1</w:t>
            </w:r>
          </w:p>
        </w:tc>
        <w:tc>
          <w:tcPr>
            <w:tcW w:w="644" w:type="dxa"/>
            <w:hideMark/>
          </w:tcPr>
          <w:p w14:paraId="6CD1BA0D" w14:textId="77777777" w:rsidR="00077B50" w:rsidRPr="009F0EC6" w:rsidRDefault="00077B50" w:rsidP="00077B50">
            <w:pPr>
              <w:pStyle w:val="Tabletextcentred"/>
            </w:pPr>
            <w:r w:rsidRPr="009F0EC6">
              <w:t>1</w:t>
            </w:r>
          </w:p>
        </w:tc>
        <w:tc>
          <w:tcPr>
            <w:tcW w:w="629" w:type="dxa"/>
            <w:hideMark/>
          </w:tcPr>
          <w:p w14:paraId="44DB6B60" w14:textId="77777777" w:rsidR="00077B50" w:rsidRPr="009F0EC6" w:rsidRDefault="00077B50" w:rsidP="00077B50">
            <w:pPr>
              <w:pStyle w:val="Tabletextcentred"/>
            </w:pPr>
            <w:r w:rsidRPr="009F0EC6">
              <w:t>10</w:t>
            </w:r>
          </w:p>
        </w:tc>
      </w:tr>
      <w:tr w:rsidR="00077B50" w:rsidRPr="009F0EC6" w14:paraId="5F18A999" w14:textId="77777777" w:rsidTr="00AD3F9A">
        <w:trPr>
          <w:trHeight w:val="435"/>
        </w:trPr>
        <w:tc>
          <w:tcPr>
            <w:tcW w:w="1085" w:type="dxa"/>
            <w:hideMark/>
          </w:tcPr>
          <w:p w14:paraId="616096FB" w14:textId="77777777" w:rsidR="00077B50" w:rsidRPr="00077B50" w:rsidRDefault="00077B50" w:rsidP="00077B50">
            <w:pPr>
              <w:pStyle w:val="Tabletext"/>
              <w:rPr>
                <w:b/>
                <w:bCs/>
              </w:rPr>
            </w:pPr>
            <w:r w:rsidRPr="00077B50">
              <w:rPr>
                <w:b/>
                <w:bCs/>
                <w:lang w:val="en-US"/>
              </w:rPr>
              <w:t>Sports specific website or app</w:t>
            </w:r>
          </w:p>
        </w:tc>
        <w:tc>
          <w:tcPr>
            <w:tcW w:w="1016" w:type="dxa"/>
            <w:shd w:val="clear" w:color="auto" w:fill="00B0F0"/>
            <w:hideMark/>
          </w:tcPr>
          <w:p w14:paraId="518CFADE" w14:textId="77777777" w:rsidR="00077B50" w:rsidRPr="009F0EC6" w:rsidRDefault="00077B50" w:rsidP="00077B50">
            <w:pPr>
              <w:pStyle w:val="Tabletextcentred"/>
            </w:pPr>
            <w:r w:rsidRPr="009F0EC6">
              <w:t>62</w:t>
            </w:r>
          </w:p>
        </w:tc>
        <w:tc>
          <w:tcPr>
            <w:tcW w:w="1290" w:type="dxa"/>
            <w:hideMark/>
          </w:tcPr>
          <w:p w14:paraId="2880EEC4" w14:textId="77777777" w:rsidR="00077B50" w:rsidRPr="009F0EC6" w:rsidRDefault="00077B50" w:rsidP="00077B50">
            <w:pPr>
              <w:pStyle w:val="Tabletextcentred"/>
            </w:pPr>
            <w:r w:rsidRPr="009F0EC6">
              <w:t>7</w:t>
            </w:r>
          </w:p>
        </w:tc>
        <w:tc>
          <w:tcPr>
            <w:tcW w:w="1015" w:type="dxa"/>
            <w:hideMark/>
          </w:tcPr>
          <w:p w14:paraId="7554A00E" w14:textId="77777777" w:rsidR="00077B50" w:rsidRPr="009F0EC6" w:rsidRDefault="00077B50" w:rsidP="00077B50">
            <w:pPr>
              <w:pStyle w:val="Tabletextcentred"/>
            </w:pPr>
            <w:r w:rsidRPr="009F0EC6">
              <w:t>3</w:t>
            </w:r>
          </w:p>
        </w:tc>
        <w:tc>
          <w:tcPr>
            <w:tcW w:w="1192" w:type="dxa"/>
            <w:hideMark/>
          </w:tcPr>
          <w:p w14:paraId="4A8D2488" w14:textId="77777777" w:rsidR="00077B50" w:rsidRPr="009F0EC6" w:rsidRDefault="00077B50" w:rsidP="00077B50">
            <w:pPr>
              <w:pStyle w:val="Tabletextcentred"/>
            </w:pPr>
            <w:r w:rsidRPr="009F0EC6">
              <w:t>3</w:t>
            </w:r>
          </w:p>
        </w:tc>
        <w:tc>
          <w:tcPr>
            <w:tcW w:w="1192" w:type="dxa"/>
            <w:hideMark/>
          </w:tcPr>
          <w:p w14:paraId="23BF6188" w14:textId="77777777" w:rsidR="00077B50" w:rsidRPr="009F0EC6" w:rsidRDefault="00077B50" w:rsidP="00077B50">
            <w:pPr>
              <w:pStyle w:val="Tabletextcentred"/>
            </w:pPr>
            <w:r w:rsidRPr="009F0EC6">
              <w:t>3</w:t>
            </w:r>
          </w:p>
        </w:tc>
        <w:tc>
          <w:tcPr>
            <w:tcW w:w="768" w:type="dxa"/>
            <w:hideMark/>
          </w:tcPr>
          <w:p w14:paraId="000D5602" w14:textId="77777777" w:rsidR="00077B50" w:rsidRPr="009F0EC6" w:rsidRDefault="00077B50" w:rsidP="00077B50">
            <w:pPr>
              <w:pStyle w:val="Tabletextcentred"/>
            </w:pPr>
            <w:r w:rsidRPr="009F0EC6">
              <w:t>3</w:t>
            </w:r>
          </w:p>
        </w:tc>
        <w:tc>
          <w:tcPr>
            <w:tcW w:w="768" w:type="dxa"/>
            <w:hideMark/>
          </w:tcPr>
          <w:p w14:paraId="1AA935AA" w14:textId="77777777" w:rsidR="00077B50" w:rsidRPr="009F0EC6" w:rsidRDefault="00077B50" w:rsidP="00077B50">
            <w:pPr>
              <w:pStyle w:val="Tabletextcentred"/>
            </w:pPr>
            <w:r w:rsidRPr="009F0EC6">
              <w:t>1</w:t>
            </w:r>
          </w:p>
        </w:tc>
        <w:tc>
          <w:tcPr>
            <w:tcW w:w="989" w:type="dxa"/>
            <w:hideMark/>
          </w:tcPr>
          <w:p w14:paraId="687C714E" w14:textId="77777777" w:rsidR="00077B50" w:rsidRPr="009F0EC6" w:rsidRDefault="00077B50" w:rsidP="00077B50">
            <w:pPr>
              <w:pStyle w:val="Tabletextcentred"/>
            </w:pPr>
            <w:r w:rsidRPr="009F0EC6">
              <w:t>2</w:t>
            </w:r>
          </w:p>
        </w:tc>
        <w:tc>
          <w:tcPr>
            <w:tcW w:w="725" w:type="dxa"/>
            <w:hideMark/>
          </w:tcPr>
          <w:p w14:paraId="0913ADD3" w14:textId="77777777" w:rsidR="00077B50" w:rsidRPr="009F0EC6" w:rsidRDefault="00077B50" w:rsidP="00077B50">
            <w:pPr>
              <w:pStyle w:val="Tabletextcentred"/>
            </w:pPr>
            <w:r w:rsidRPr="009F0EC6">
              <w:t>0</w:t>
            </w:r>
          </w:p>
        </w:tc>
        <w:tc>
          <w:tcPr>
            <w:tcW w:w="1015" w:type="dxa"/>
            <w:hideMark/>
          </w:tcPr>
          <w:p w14:paraId="53003BE9" w14:textId="77777777" w:rsidR="00077B50" w:rsidRPr="009F0EC6" w:rsidRDefault="00077B50" w:rsidP="00077B50">
            <w:pPr>
              <w:pStyle w:val="Tabletextcentred"/>
            </w:pPr>
            <w:r w:rsidRPr="009F0EC6">
              <w:t>1</w:t>
            </w:r>
          </w:p>
        </w:tc>
        <w:tc>
          <w:tcPr>
            <w:tcW w:w="938" w:type="dxa"/>
            <w:hideMark/>
          </w:tcPr>
          <w:p w14:paraId="4B0745B1" w14:textId="77777777" w:rsidR="00077B50" w:rsidRPr="009F0EC6" w:rsidRDefault="00077B50" w:rsidP="00077B50">
            <w:pPr>
              <w:pStyle w:val="Tabletextcentred"/>
            </w:pPr>
            <w:r w:rsidRPr="009F0EC6">
              <w:t>14</w:t>
            </w:r>
          </w:p>
        </w:tc>
        <w:tc>
          <w:tcPr>
            <w:tcW w:w="1152" w:type="dxa"/>
            <w:hideMark/>
          </w:tcPr>
          <w:p w14:paraId="71096E4A" w14:textId="77777777" w:rsidR="00077B50" w:rsidRPr="009F0EC6" w:rsidRDefault="00077B50" w:rsidP="00077B50">
            <w:pPr>
              <w:pStyle w:val="Tabletextcentred"/>
            </w:pPr>
            <w:r w:rsidRPr="009F0EC6">
              <w:t>6</w:t>
            </w:r>
          </w:p>
        </w:tc>
        <w:tc>
          <w:tcPr>
            <w:tcW w:w="644" w:type="dxa"/>
            <w:hideMark/>
          </w:tcPr>
          <w:p w14:paraId="11D908AB" w14:textId="77777777" w:rsidR="00077B50" w:rsidRPr="009F0EC6" w:rsidRDefault="00077B50" w:rsidP="00077B50">
            <w:pPr>
              <w:pStyle w:val="Tabletextcentred"/>
            </w:pPr>
            <w:r w:rsidRPr="009F0EC6">
              <w:t>2</w:t>
            </w:r>
          </w:p>
        </w:tc>
        <w:tc>
          <w:tcPr>
            <w:tcW w:w="629" w:type="dxa"/>
            <w:hideMark/>
          </w:tcPr>
          <w:p w14:paraId="4E2E3E4B" w14:textId="77777777" w:rsidR="00077B50" w:rsidRPr="009F0EC6" w:rsidRDefault="00077B50" w:rsidP="00077B50">
            <w:pPr>
              <w:pStyle w:val="Tabletextcentred"/>
            </w:pPr>
            <w:r w:rsidRPr="009F0EC6">
              <w:t>9</w:t>
            </w:r>
          </w:p>
        </w:tc>
      </w:tr>
      <w:tr w:rsidR="00077B50" w:rsidRPr="009F0EC6" w14:paraId="52A602C3" w14:textId="77777777" w:rsidTr="00AD3F9A">
        <w:trPr>
          <w:trHeight w:val="435"/>
        </w:trPr>
        <w:tc>
          <w:tcPr>
            <w:tcW w:w="1085" w:type="dxa"/>
            <w:hideMark/>
          </w:tcPr>
          <w:p w14:paraId="502F3111" w14:textId="77777777" w:rsidR="00077B50" w:rsidRPr="00077B50" w:rsidRDefault="00077B50" w:rsidP="00077B50">
            <w:pPr>
              <w:pStyle w:val="Tabletext"/>
              <w:rPr>
                <w:b/>
                <w:bCs/>
              </w:rPr>
            </w:pPr>
            <w:r w:rsidRPr="00077B50">
              <w:rPr>
                <w:b/>
                <w:bCs/>
              </w:rPr>
              <w:t>Publicly owned free-to-air TV</w:t>
            </w:r>
          </w:p>
        </w:tc>
        <w:tc>
          <w:tcPr>
            <w:tcW w:w="1016" w:type="dxa"/>
            <w:shd w:val="clear" w:color="auto" w:fill="00B0F0"/>
            <w:hideMark/>
          </w:tcPr>
          <w:p w14:paraId="3D7A34E3" w14:textId="77777777" w:rsidR="00077B50" w:rsidRPr="009F0EC6" w:rsidRDefault="00077B50" w:rsidP="00077B50">
            <w:pPr>
              <w:pStyle w:val="Tabletextcentred"/>
            </w:pPr>
            <w:r w:rsidRPr="009F0EC6">
              <w:t>22</w:t>
            </w:r>
          </w:p>
        </w:tc>
        <w:tc>
          <w:tcPr>
            <w:tcW w:w="1290" w:type="dxa"/>
            <w:hideMark/>
          </w:tcPr>
          <w:p w14:paraId="144BCEE5" w14:textId="77777777" w:rsidR="00077B50" w:rsidRPr="009F0EC6" w:rsidRDefault="00077B50" w:rsidP="00077B50">
            <w:pPr>
              <w:pStyle w:val="Tabletextcentred"/>
            </w:pPr>
            <w:r w:rsidRPr="009F0EC6">
              <w:t>2</w:t>
            </w:r>
          </w:p>
        </w:tc>
        <w:tc>
          <w:tcPr>
            <w:tcW w:w="1015" w:type="dxa"/>
            <w:hideMark/>
          </w:tcPr>
          <w:p w14:paraId="3B4CE648" w14:textId="77777777" w:rsidR="00077B50" w:rsidRPr="009F0EC6" w:rsidRDefault="00077B50" w:rsidP="00077B50">
            <w:pPr>
              <w:pStyle w:val="Tabletextcentred"/>
            </w:pPr>
            <w:r w:rsidRPr="009F0EC6">
              <w:t>1</w:t>
            </w:r>
          </w:p>
        </w:tc>
        <w:tc>
          <w:tcPr>
            <w:tcW w:w="1192" w:type="dxa"/>
            <w:hideMark/>
          </w:tcPr>
          <w:p w14:paraId="102B2FC0" w14:textId="77777777" w:rsidR="00077B50" w:rsidRPr="009F0EC6" w:rsidRDefault="00077B50" w:rsidP="00077B50">
            <w:pPr>
              <w:pStyle w:val="Tabletextcentred"/>
            </w:pPr>
            <w:r w:rsidRPr="009F0EC6">
              <w:t>16</w:t>
            </w:r>
          </w:p>
        </w:tc>
        <w:tc>
          <w:tcPr>
            <w:tcW w:w="1192" w:type="dxa"/>
            <w:hideMark/>
          </w:tcPr>
          <w:p w14:paraId="63D39930" w14:textId="77777777" w:rsidR="00077B50" w:rsidRPr="009F0EC6" w:rsidRDefault="00077B50" w:rsidP="00077B50">
            <w:pPr>
              <w:pStyle w:val="Tabletextcentred"/>
            </w:pPr>
            <w:r w:rsidRPr="009F0EC6">
              <w:t>5</w:t>
            </w:r>
          </w:p>
        </w:tc>
        <w:tc>
          <w:tcPr>
            <w:tcW w:w="768" w:type="dxa"/>
            <w:hideMark/>
          </w:tcPr>
          <w:p w14:paraId="47A8A85E" w14:textId="77777777" w:rsidR="00077B50" w:rsidRPr="009F0EC6" w:rsidRDefault="00077B50" w:rsidP="00077B50">
            <w:pPr>
              <w:pStyle w:val="Tabletextcentred"/>
            </w:pPr>
            <w:r w:rsidRPr="009F0EC6">
              <w:t>9</w:t>
            </w:r>
          </w:p>
        </w:tc>
        <w:tc>
          <w:tcPr>
            <w:tcW w:w="768" w:type="dxa"/>
            <w:hideMark/>
          </w:tcPr>
          <w:p w14:paraId="2C500780" w14:textId="77777777" w:rsidR="00077B50" w:rsidRPr="009F0EC6" w:rsidRDefault="00077B50" w:rsidP="00077B50">
            <w:pPr>
              <w:pStyle w:val="Tabletextcentred"/>
            </w:pPr>
            <w:r w:rsidRPr="009F0EC6">
              <w:t>4</w:t>
            </w:r>
          </w:p>
        </w:tc>
        <w:tc>
          <w:tcPr>
            <w:tcW w:w="989" w:type="dxa"/>
            <w:hideMark/>
          </w:tcPr>
          <w:p w14:paraId="153C7BD1" w14:textId="77777777" w:rsidR="00077B50" w:rsidRPr="009F0EC6" w:rsidRDefault="00077B50" w:rsidP="00077B50">
            <w:pPr>
              <w:pStyle w:val="Tabletextcentred"/>
            </w:pPr>
            <w:r w:rsidRPr="009F0EC6">
              <w:t>7</w:t>
            </w:r>
          </w:p>
        </w:tc>
        <w:tc>
          <w:tcPr>
            <w:tcW w:w="725" w:type="dxa"/>
            <w:hideMark/>
          </w:tcPr>
          <w:p w14:paraId="4C66AAE3" w14:textId="77777777" w:rsidR="00077B50" w:rsidRPr="009F0EC6" w:rsidRDefault="00077B50" w:rsidP="00077B50">
            <w:pPr>
              <w:pStyle w:val="Tabletextcentred"/>
            </w:pPr>
            <w:r w:rsidRPr="009F0EC6">
              <w:t>4</w:t>
            </w:r>
          </w:p>
        </w:tc>
        <w:tc>
          <w:tcPr>
            <w:tcW w:w="1015" w:type="dxa"/>
            <w:hideMark/>
          </w:tcPr>
          <w:p w14:paraId="19B69584" w14:textId="77777777" w:rsidR="00077B50" w:rsidRPr="009F0EC6" w:rsidRDefault="00077B50" w:rsidP="00077B50">
            <w:pPr>
              <w:pStyle w:val="Tabletextcentred"/>
            </w:pPr>
            <w:r w:rsidRPr="009F0EC6">
              <w:t>3</w:t>
            </w:r>
          </w:p>
        </w:tc>
        <w:tc>
          <w:tcPr>
            <w:tcW w:w="938" w:type="dxa"/>
            <w:hideMark/>
          </w:tcPr>
          <w:p w14:paraId="0C92B4A2" w14:textId="77777777" w:rsidR="00077B50" w:rsidRPr="009F0EC6" w:rsidRDefault="00077B50" w:rsidP="00077B50">
            <w:pPr>
              <w:pStyle w:val="Tabletextcentred"/>
            </w:pPr>
            <w:r w:rsidRPr="009F0EC6">
              <w:t>7</w:t>
            </w:r>
          </w:p>
        </w:tc>
        <w:tc>
          <w:tcPr>
            <w:tcW w:w="1152" w:type="dxa"/>
            <w:hideMark/>
          </w:tcPr>
          <w:p w14:paraId="73286FDC" w14:textId="77777777" w:rsidR="00077B50" w:rsidRPr="009F0EC6" w:rsidRDefault="00077B50" w:rsidP="00077B50">
            <w:pPr>
              <w:pStyle w:val="Tabletextcentred"/>
            </w:pPr>
            <w:r w:rsidRPr="009F0EC6">
              <w:t>0</w:t>
            </w:r>
          </w:p>
        </w:tc>
        <w:tc>
          <w:tcPr>
            <w:tcW w:w="644" w:type="dxa"/>
            <w:hideMark/>
          </w:tcPr>
          <w:p w14:paraId="71582FEC" w14:textId="77777777" w:rsidR="00077B50" w:rsidRPr="009F0EC6" w:rsidRDefault="00077B50" w:rsidP="00077B50">
            <w:pPr>
              <w:pStyle w:val="Tabletextcentred"/>
            </w:pPr>
            <w:r w:rsidRPr="009F0EC6">
              <w:t>1</w:t>
            </w:r>
          </w:p>
        </w:tc>
        <w:tc>
          <w:tcPr>
            <w:tcW w:w="629" w:type="dxa"/>
            <w:hideMark/>
          </w:tcPr>
          <w:p w14:paraId="5F336B3E" w14:textId="77777777" w:rsidR="00077B50" w:rsidRPr="009F0EC6" w:rsidRDefault="00077B50" w:rsidP="00077B50">
            <w:pPr>
              <w:pStyle w:val="Tabletextcentred"/>
            </w:pPr>
            <w:r w:rsidRPr="009F0EC6">
              <w:t>19</w:t>
            </w:r>
          </w:p>
        </w:tc>
      </w:tr>
      <w:tr w:rsidR="00077B50" w:rsidRPr="009F0EC6" w14:paraId="2AEADFD4" w14:textId="77777777" w:rsidTr="00AD3F9A">
        <w:trPr>
          <w:trHeight w:val="435"/>
        </w:trPr>
        <w:tc>
          <w:tcPr>
            <w:tcW w:w="1085" w:type="dxa"/>
            <w:hideMark/>
          </w:tcPr>
          <w:p w14:paraId="45C4D97E" w14:textId="77777777" w:rsidR="00077B50" w:rsidRPr="00077B50" w:rsidRDefault="00077B50" w:rsidP="00077B50">
            <w:pPr>
              <w:pStyle w:val="Tabletext"/>
              <w:rPr>
                <w:b/>
                <w:bCs/>
              </w:rPr>
            </w:pPr>
            <w:r w:rsidRPr="00077B50">
              <w:rPr>
                <w:b/>
                <w:bCs/>
                <w:lang w:val="en-US"/>
              </w:rPr>
              <w:t>Publicly owned free-to-air on-demand TV</w:t>
            </w:r>
          </w:p>
        </w:tc>
        <w:tc>
          <w:tcPr>
            <w:tcW w:w="1016" w:type="dxa"/>
            <w:shd w:val="clear" w:color="auto" w:fill="00B0F0"/>
            <w:hideMark/>
          </w:tcPr>
          <w:p w14:paraId="2BD88AC5" w14:textId="77777777" w:rsidR="00077B50" w:rsidRPr="009F0EC6" w:rsidRDefault="00077B50" w:rsidP="00077B50">
            <w:pPr>
              <w:pStyle w:val="Tabletextcentred"/>
            </w:pPr>
            <w:r w:rsidRPr="009F0EC6">
              <w:t>21</w:t>
            </w:r>
          </w:p>
        </w:tc>
        <w:tc>
          <w:tcPr>
            <w:tcW w:w="1290" w:type="dxa"/>
            <w:hideMark/>
          </w:tcPr>
          <w:p w14:paraId="2D5072CC" w14:textId="77777777" w:rsidR="00077B50" w:rsidRPr="009F0EC6" w:rsidRDefault="00077B50" w:rsidP="00077B50">
            <w:pPr>
              <w:pStyle w:val="Tabletextcentred"/>
            </w:pPr>
            <w:r w:rsidRPr="009F0EC6">
              <w:t>5</w:t>
            </w:r>
          </w:p>
        </w:tc>
        <w:tc>
          <w:tcPr>
            <w:tcW w:w="1015" w:type="dxa"/>
            <w:hideMark/>
          </w:tcPr>
          <w:p w14:paraId="0250BDAD" w14:textId="77777777" w:rsidR="00077B50" w:rsidRPr="009F0EC6" w:rsidRDefault="00077B50" w:rsidP="00077B50">
            <w:pPr>
              <w:pStyle w:val="Tabletextcentred"/>
            </w:pPr>
            <w:r w:rsidRPr="009F0EC6">
              <w:t>1</w:t>
            </w:r>
          </w:p>
        </w:tc>
        <w:tc>
          <w:tcPr>
            <w:tcW w:w="1192" w:type="dxa"/>
            <w:hideMark/>
          </w:tcPr>
          <w:p w14:paraId="6E8946D9" w14:textId="77777777" w:rsidR="00077B50" w:rsidRPr="009F0EC6" w:rsidRDefault="00077B50" w:rsidP="00077B50">
            <w:pPr>
              <w:pStyle w:val="Tabletextcentred"/>
            </w:pPr>
            <w:r w:rsidRPr="009F0EC6">
              <w:t>12</w:t>
            </w:r>
          </w:p>
        </w:tc>
        <w:tc>
          <w:tcPr>
            <w:tcW w:w="1192" w:type="dxa"/>
            <w:hideMark/>
          </w:tcPr>
          <w:p w14:paraId="236FEB19" w14:textId="77777777" w:rsidR="00077B50" w:rsidRPr="009F0EC6" w:rsidRDefault="00077B50" w:rsidP="00077B50">
            <w:pPr>
              <w:pStyle w:val="Tabletextcentred"/>
            </w:pPr>
            <w:r w:rsidRPr="009F0EC6">
              <w:t>7</w:t>
            </w:r>
          </w:p>
        </w:tc>
        <w:tc>
          <w:tcPr>
            <w:tcW w:w="768" w:type="dxa"/>
            <w:hideMark/>
          </w:tcPr>
          <w:p w14:paraId="179AD6A8" w14:textId="77777777" w:rsidR="00077B50" w:rsidRPr="009F0EC6" w:rsidRDefault="00077B50" w:rsidP="00077B50">
            <w:pPr>
              <w:pStyle w:val="Tabletextcentred"/>
            </w:pPr>
            <w:r w:rsidRPr="009F0EC6">
              <w:t>12</w:t>
            </w:r>
          </w:p>
        </w:tc>
        <w:tc>
          <w:tcPr>
            <w:tcW w:w="768" w:type="dxa"/>
            <w:hideMark/>
          </w:tcPr>
          <w:p w14:paraId="2A29A3D4" w14:textId="77777777" w:rsidR="00077B50" w:rsidRPr="009F0EC6" w:rsidRDefault="00077B50" w:rsidP="00077B50">
            <w:pPr>
              <w:pStyle w:val="Tabletextcentred"/>
            </w:pPr>
            <w:r w:rsidRPr="009F0EC6">
              <w:t>3</w:t>
            </w:r>
          </w:p>
        </w:tc>
        <w:tc>
          <w:tcPr>
            <w:tcW w:w="989" w:type="dxa"/>
            <w:hideMark/>
          </w:tcPr>
          <w:p w14:paraId="1A7EC9B8" w14:textId="77777777" w:rsidR="00077B50" w:rsidRPr="009F0EC6" w:rsidRDefault="00077B50" w:rsidP="00077B50">
            <w:pPr>
              <w:pStyle w:val="Tabletextcentred"/>
            </w:pPr>
            <w:r w:rsidRPr="009F0EC6">
              <w:t>3</w:t>
            </w:r>
          </w:p>
        </w:tc>
        <w:tc>
          <w:tcPr>
            <w:tcW w:w="725" w:type="dxa"/>
            <w:hideMark/>
          </w:tcPr>
          <w:p w14:paraId="0D0D592F" w14:textId="77777777" w:rsidR="00077B50" w:rsidRPr="009F0EC6" w:rsidRDefault="00077B50" w:rsidP="00077B50">
            <w:pPr>
              <w:pStyle w:val="Tabletextcentred"/>
            </w:pPr>
            <w:r w:rsidRPr="009F0EC6">
              <w:t>8</w:t>
            </w:r>
          </w:p>
        </w:tc>
        <w:tc>
          <w:tcPr>
            <w:tcW w:w="1015" w:type="dxa"/>
            <w:hideMark/>
          </w:tcPr>
          <w:p w14:paraId="54232289" w14:textId="77777777" w:rsidR="00077B50" w:rsidRPr="009F0EC6" w:rsidRDefault="00077B50" w:rsidP="00077B50">
            <w:pPr>
              <w:pStyle w:val="Tabletextcentred"/>
            </w:pPr>
            <w:r w:rsidRPr="009F0EC6">
              <w:t>1</w:t>
            </w:r>
          </w:p>
        </w:tc>
        <w:tc>
          <w:tcPr>
            <w:tcW w:w="938" w:type="dxa"/>
            <w:hideMark/>
          </w:tcPr>
          <w:p w14:paraId="62F0C007" w14:textId="77777777" w:rsidR="00077B50" w:rsidRPr="009F0EC6" w:rsidRDefault="00077B50" w:rsidP="00077B50">
            <w:pPr>
              <w:pStyle w:val="Tabletextcentred"/>
            </w:pPr>
            <w:r w:rsidRPr="009F0EC6">
              <w:t>8</w:t>
            </w:r>
          </w:p>
        </w:tc>
        <w:tc>
          <w:tcPr>
            <w:tcW w:w="1152" w:type="dxa"/>
            <w:hideMark/>
          </w:tcPr>
          <w:p w14:paraId="4903B9B7" w14:textId="77777777" w:rsidR="00077B50" w:rsidRPr="009F0EC6" w:rsidRDefault="00077B50" w:rsidP="00077B50">
            <w:pPr>
              <w:pStyle w:val="Tabletextcentred"/>
            </w:pPr>
            <w:r w:rsidRPr="009F0EC6">
              <w:t>0</w:t>
            </w:r>
          </w:p>
        </w:tc>
        <w:tc>
          <w:tcPr>
            <w:tcW w:w="644" w:type="dxa"/>
            <w:hideMark/>
          </w:tcPr>
          <w:p w14:paraId="2EF86DE9" w14:textId="77777777" w:rsidR="00077B50" w:rsidRPr="009F0EC6" w:rsidRDefault="00077B50" w:rsidP="00077B50">
            <w:pPr>
              <w:pStyle w:val="Tabletextcentred"/>
            </w:pPr>
            <w:r w:rsidRPr="009F0EC6">
              <w:t>1</w:t>
            </w:r>
          </w:p>
        </w:tc>
        <w:tc>
          <w:tcPr>
            <w:tcW w:w="629" w:type="dxa"/>
            <w:hideMark/>
          </w:tcPr>
          <w:p w14:paraId="0B9D419D" w14:textId="77777777" w:rsidR="00077B50" w:rsidRPr="009F0EC6" w:rsidRDefault="00077B50" w:rsidP="00077B50">
            <w:pPr>
              <w:pStyle w:val="Tabletextcentred"/>
            </w:pPr>
            <w:r w:rsidRPr="009F0EC6">
              <w:t>16</w:t>
            </w:r>
          </w:p>
        </w:tc>
      </w:tr>
      <w:tr w:rsidR="00077B50" w:rsidRPr="009F0EC6" w14:paraId="50F55E73" w14:textId="77777777" w:rsidTr="00AD3F9A">
        <w:trPr>
          <w:trHeight w:val="435"/>
        </w:trPr>
        <w:tc>
          <w:tcPr>
            <w:tcW w:w="1085" w:type="dxa"/>
            <w:hideMark/>
          </w:tcPr>
          <w:p w14:paraId="0F999FE9" w14:textId="77777777" w:rsidR="00077B50" w:rsidRPr="00077B50" w:rsidRDefault="00077B50" w:rsidP="00077B50">
            <w:pPr>
              <w:pStyle w:val="Tabletext"/>
              <w:rPr>
                <w:b/>
                <w:bCs/>
              </w:rPr>
            </w:pPr>
            <w:r w:rsidRPr="00077B50">
              <w:rPr>
                <w:b/>
                <w:bCs/>
              </w:rPr>
              <w:t>Online subscription services</w:t>
            </w:r>
          </w:p>
        </w:tc>
        <w:tc>
          <w:tcPr>
            <w:tcW w:w="1016" w:type="dxa"/>
            <w:hideMark/>
          </w:tcPr>
          <w:p w14:paraId="13986399" w14:textId="77777777" w:rsidR="00077B50" w:rsidRPr="009F0EC6" w:rsidRDefault="00077B50" w:rsidP="00077B50">
            <w:pPr>
              <w:pStyle w:val="Tabletextcentred"/>
            </w:pPr>
            <w:r w:rsidRPr="009F0EC6">
              <w:t>17</w:t>
            </w:r>
          </w:p>
        </w:tc>
        <w:tc>
          <w:tcPr>
            <w:tcW w:w="1290" w:type="dxa"/>
            <w:hideMark/>
          </w:tcPr>
          <w:p w14:paraId="58318FAA" w14:textId="77777777" w:rsidR="00077B50" w:rsidRPr="009F0EC6" w:rsidRDefault="00077B50" w:rsidP="00077B50">
            <w:pPr>
              <w:pStyle w:val="Tabletextcentred"/>
            </w:pPr>
            <w:r w:rsidRPr="009F0EC6">
              <w:t>4</w:t>
            </w:r>
          </w:p>
        </w:tc>
        <w:tc>
          <w:tcPr>
            <w:tcW w:w="1015" w:type="dxa"/>
            <w:hideMark/>
          </w:tcPr>
          <w:p w14:paraId="0061579C" w14:textId="77777777" w:rsidR="00077B50" w:rsidRPr="009F0EC6" w:rsidRDefault="00077B50" w:rsidP="00077B50">
            <w:pPr>
              <w:pStyle w:val="Tabletextcentred"/>
            </w:pPr>
            <w:r w:rsidRPr="009F0EC6">
              <w:t>1</w:t>
            </w:r>
          </w:p>
        </w:tc>
        <w:tc>
          <w:tcPr>
            <w:tcW w:w="1192" w:type="dxa"/>
            <w:shd w:val="clear" w:color="auto" w:fill="00B0F0"/>
            <w:hideMark/>
          </w:tcPr>
          <w:p w14:paraId="316AAFE6" w14:textId="77777777" w:rsidR="00077B50" w:rsidRPr="009F0EC6" w:rsidRDefault="00077B50" w:rsidP="00077B50">
            <w:pPr>
              <w:pStyle w:val="Tabletextcentred"/>
            </w:pPr>
            <w:r w:rsidRPr="009F0EC6">
              <w:t>27</w:t>
            </w:r>
          </w:p>
        </w:tc>
        <w:tc>
          <w:tcPr>
            <w:tcW w:w="1192" w:type="dxa"/>
            <w:hideMark/>
          </w:tcPr>
          <w:p w14:paraId="64EAD52F" w14:textId="77777777" w:rsidR="00077B50" w:rsidRPr="009F0EC6" w:rsidRDefault="00077B50" w:rsidP="00077B50">
            <w:pPr>
              <w:pStyle w:val="Tabletextcentred"/>
            </w:pPr>
            <w:r w:rsidRPr="009F0EC6">
              <w:t>13</w:t>
            </w:r>
          </w:p>
        </w:tc>
        <w:tc>
          <w:tcPr>
            <w:tcW w:w="768" w:type="dxa"/>
            <w:hideMark/>
          </w:tcPr>
          <w:p w14:paraId="20015101" w14:textId="77777777" w:rsidR="00077B50" w:rsidRPr="009F0EC6" w:rsidRDefault="00077B50" w:rsidP="00077B50">
            <w:pPr>
              <w:pStyle w:val="Tabletextcentred"/>
            </w:pPr>
            <w:r w:rsidRPr="009F0EC6">
              <w:t>14</w:t>
            </w:r>
          </w:p>
        </w:tc>
        <w:tc>
          <w:tcPr>
            <w:tcW w:w="768" w:type="dxa"/>
            <w:hideMark/>
          </w:tcPr>
          <w:p w14:paraId="6D8D6089" w14:textId="77777777" w:rsidR="00077B50" w:rsidRPr="009F0EC6" w:rsidRDefault="00077B50" w:rsidP="00077B50">
            <w:pPr>
              <w:pStyle w:val="Tabletextcentred"/>
            </w:pPr>
            <w:r w:rsidRPr="009F0EC6">
              <w:t>2</w:t>
            </w:r>
          </w:p>
        </w:tc>
        <w:tc>
          <w:tcPr>
            <w:tcW w:w="989" w:type="dxa"/>
            <w:hideMark/>
          </w:tcPr>
          <w:p w14:paraId="63BD6B6B" w14:textId="77777777" w:rsidR="00077B50" w:rsidRPr="009F0EC6" w:rsidRDefault="00077B50" w:rsidP="00077B50">
            <w:pPr>
              <w:pStyle w:val="Tabletextcentred"/>
            </w:pPr>
            <w:r w:rsidRPr="009F0EC6">
              <w:t>5</w:t>
            </w:r>
          </w:p>
        </w:tc>
        <w:tc>
          <w:tcPr>
            <w:tcW w:w="725" w:type="dxa"/>
            <w:hideMark/>
          </w:tcPr>
          <w:p w14:paraId="74CEC740" w14:textId="77777777" w:rsidR="00077B50" w:rsidRPr="009F0EC6" w:rsidRDefault="00077B50" w:rsidP="00077B50">
            <w:pPr>
              <w:pStyle w:val="Tabletextcentred"/>
            </w:pPr>
            <w:r w:rsidRPr="009F0EC6">
              <w:t>2</w:t>
            </w:r>
          </w:p>
        </w:tc>
        <w:tc>
          <w:tcPr>
            <w:tcW w:w="1015" w:type="dxa"/>
            <w:hideMark/>
          </w:tcPr>
          <w:p w14:paraId="3BBEEB38" w14:textId="77777777" w:rsidR="00077B50" w:rsidRPr="009F0EC6" w:rsidRDefault="00077B50" w:rsidP="00077B50">
            <w:pPr>
              <w:pStyle w:val="Tabletextcentred"/>
            </w:pPr>
            <w:r w:rsidRPr="009F0EC6">
              <w:t>2</w:t>
            </w:r>
          </w:p>
        </w:tc>
        <w:tc>
          <w:tcPr>
            <w:tcW w:w="938" w:type="dxa"/>
            <w:hideMark/>
          </w:tcPr>
          <w:p w14:paraId="26529EAF" w14:textId="77777777" w:rsidR="00077B50" w:rsidRPr="009F0EC6" w:rsidRDefault="00077B50" w:rsidP="00077B50">
            <w:pPr>
              <w:pStyle w:val="Tabletextcentred"/>
            </w:pPr>
            <w:r w:rsidRPr="009F0EC6">
              <w:t>7</w:t>
            </w:r>
          </w:p>
        </w:tc>
        <w:tc>
          <w:tcPr>
            <w:tcW w:w="1152" w:type="dxa"/>
            <w:hideMark/>
          </w:tcPr>
          <w:p w14:paraId="4A9E6329" w14:textId="77777777" w:rsidR="00077B50" w:rsidRPr="009F0EC6" w:rsidRDefault="00077B50" w:rsidP="00077B50">
            <w:pPr>
              <w:pStyle w:val="Tabletextcentred"/>
            </w:pPr>
            <w:r w:rsidRPr="009F0EC6">
              <w:t>5</w:t>
            </w:r>
          </w:p>
        </w:tc>
        <w:tc>
          <w:tcPr>
            <w:tcW w:w="644" w:type="dxa"/>
            <w:hideMark/>
          </w:tcPr>
          <w:p w14:paraId="394EEF97" w14:textId="77777777" w:rsidR="00077B50" w:rsidRPr="009F0EC6" w:rsidRDefault="00077B50" w:rsidP="00077B50">
            <w:pPr>
              <w:pStyle w:val="Tabletextcentred"/>
            </w:pPr>
            <w:r w:rsidRPr="009F0EC6">
              <w:t>4</w:t>
            </w:r>
          </w:p>
        </w:tc>
        <w:tc>
          <w:tcPr>
            <w:tcW w:w="629" w:type="dxa"/>
            <w:hideMark/>
          </w:tcPr>
          <w:p w14:paraId="244A4993" w14:textId="77777777" w:rsidR="00077B50" w:rsidRPr="009F0EC6" w:rsidRDefault="00077B50" w:rsidP="00077B50">
            <w:pPr>
              <w:pStyle w:val="Tabletextcentred"/>
            </w:pPr>
            <w:r w:rsidRPr="009F0EC6">
              <w:t>13</w:t>
            </w:r>
          </w:p>
        </w:tc>
      </w:tr>
      <w:tr w:rsidR="00077B50" w:rsidRPr="009F0EC6" w14:paraId="34F453DA" w14:textId="77777777" w:rsidTr="00AD3F9A">
        <w:trPr>
          <w:trHeight w:val="259"/>
        </w:trPr>
        <w:tc>
          <w:tcPr>
            <w:tcW w:w="1085" w:type="dxa"/>
            <w:hideMark/>
          </w:tcPr>
          <w:p w14:paraId="703537A4" w14:textId="77777777" w:rsidR="00077B50" w:rsidRPr="00077B50" w:rsidRDefault="00077B50" w:rsidP="00077B50">
            <w:pPr>
              <w:pStyle w:val="Tabletext"/>
              <w:rPr>
                <w:b/>
                <w:bCs/>
              </w:rPr>
            </w:pPr>
            <w:r w:rsidRPr="00077B50">
              <w:rPr>
                <w:b/>
                <w:bCs/>
              </w:rPr>
              <w:t>Pay TV</w:t>
            </w:r>
          </w:p>
        </w:tc>
        <w:tc>
          <w:tcPr>
            <w:tcW w:w="1016" w:type="dxa"/>
            <w:shd w:val="clear" w:color="auto" w:fill="00B0F0"/>
            <w:hideMark/>
          </w:tcPr>
          <w:p w14:paraId="44A494ED" w14:textId="77777777" w:rsidR="00077B50" w:rsidRPr="009F0EC6" w:rsidRDefault="00077B50" w:rsidP="00077B50">
            <w:pPr>
              <w:pStyle w:val="Tabletextcentred"/>
            </w:pPr>
            <w:r w:rsidRPr="009F0EC6">
              <w:t>38</w:t>
            </w:r>
          </w:p>
        </w:tc>
        <w:tc>
          <w:tcPr>
            <w:tcW w:w="1290" w:type="dxa"/>
            <w:hideMark/>
          </w:tcPr>
          <w:p w14:paraId="78F215CC" w14:textId="77777777" w:rsidR="00077B50" w:rsidRPr="009F0EC6" w:rsidRDefault="00077B50" w:rsidP="00077B50">
            <w:pPr>
              <w:pStyle w:val="Tabletextcentred"/>
            </w:pPr>
            <w:r w:rsidRPr="009F0EC6">
              <w:t>3</w:t>
            </w:r>
          </w:p>
        </w:tc>
        <w:tc>
          <w:tcPr>
            <w:tcW w:w="1015" w:type="dxa"/>
            <w:hideMark/>
          </w:tcPr>
          <w:p w14:paraId="7A3B1ACF" w14:textId="77777777" w:rsidR="00077B50" w:rsidRPr="009F0EC6" w:rsidRDefault="00077B50" w:rsidP="00077B50">
            <w:pPr>
              <w:pStyle w:val="Tabletextcentred"/>
            </w:pPr>
            <w:r w:rsidRPr="009F0EC6">
              <w:t>2</w:t>
            </w:r>
          </w:p>
        </w:tc>
        <w:tc>
          <w:tcPr>
            <w:tcW w:w="1192" w:type="dxa"/>
            <w:hideMark/>
          </w:tcPr>
          <w:p w14:paraId="48806006" w14:textId="77777777" w:rsidR="00077B50" w:rsidRPr="009F0EC6" w:rsidRDefault="00077B50" w:rsidP="00077B50">
            <w:pPr>
              <w:pStyle w:val="Tabletextcentred"/>
            </w:pPr>
            <w:r w:rsidRPr="009F0EC6">
              <w:t>5</w:t>
            </w:r>
          </w:p>
        </w:tc>
        <w:tc>
          <w:tcPr>
            <w:tcW w:w="1192" w:type="dxa"/>
            <w:hideMark/>
          </w:tcPr>
          <w:p w14:paraId="7FF0A483" w14:textId="77777777" w:rsidR="00077B50" w:rsidRPr="009F0EC6" w:rsidRDefault="00077B50" w:rsidP="00077B50">
            <w:pPr>
              <w:pStyle w:val="Tabletextcentred"/>
            </w:pPr>
            <w:r w:rsidRPr="009F0EC6">
              <w:t>1</w:t>
            </w:r>
          </w:p>
        </w:tc>
        <w:tc>
          <w:tcPr>
            <w:tcW w:w="768" w:type="dxa"/>
            <w:hideMark/>
          </w:tcPr>
          <w:p w14:paraId="4DE429BA" w14:textId="77777777" w:rsidR="00077B50" w:rsidRPr="009F0EC6" w:rsidRDefault="00077B50" w:rsidP="00077B50">
            <w:pPr>
              <w:pStyle w:val="Tabletextcentred"/>
            </w:pPr>
            <w:r w:rsidRPr="009F0EC6">
              <w:t>8</w:t>
            </w:r>
          </w:p>
        </w:tc>
        <w:tc>
          <w:tcPr>
            <w:tcW w:w="768" w:type="dxa"/>
            <w:hideMark/>
          </w:tcPr>
          <w:p w14:paraId="4521B364" w14:textId="77777777" w:rsidR="00077B50" w:rsidRPr="009F0EC6" w:rsidRDefault="00077B50" w:rsidP="00077B50">
            <w:pPr>
              <w:pStyle w:val="Tabletextcentred"/>
            </w:pPr>
            <w:r w:rsidRPr="009F0EC6">
              <w:t>1</w:t>
            </w:r>
          </w:p>
        </w:tc>
        <w:tc>
          <w:tcPr>
            <w:tcW w:w="989" w:type="dxa"/>
            <w:hideMark/>
          </w:tcPr>
          <w:p w14:paraId="38EBCF9B" w14:textId="77777777" w:rsidR="00077B50" w:rsidRPr="009F0EC6" w:rsidRDefault="00077B50" w:rsidP="00077B50">
            <w:pPr>
              <w:pStyle w:val="Tabletextcentred"/>
            </w:pPr>
            <w:r w:rsidRPr="009F0EC6">
              <w:t>2</w:t>
            </w:r>
          </w:p>
        </w:tc>
        <w:tc>
          <w:tcPr>
            <w:tcW w:w="725" w:type="dxa"/>
            <w:hideMark/>
          </w:tcPr>
          <w:p w14:paraId="498843B3" w14:textId="77777777" w:rsidR="00077B50" w:rsidRPr="009F0EC6" w:rsidRDefault="00077B50" w:rsidP="00077B50">
            <w:pPr>
              <w:pStyle w:val="Tabletextcentred"/>
            </w:pPr>
            <w:r w:rsidRPr="009F0EC6">
              <w:t>2</w:t>
            </w:r>
          </w:p>
        </w:tc>
        <w:tc>
          <w:tcPr>
            <w:tcW w:w="1015" w:type="dxa"/>
            <w:hideMark/>
          </w:tcPr>
          <w:p w14:paraId="0B9A146E" w14:textId="77777777" w:rsidR="00077B50" w:rsidRPr="009F0EC6" w:rsidRDefault="00077B50" w:rsidP="00077B50">
            <w:pPr>
              <w:pStyle w:val="Tabletextcentred"/>
            </w:pPr>
            <w:r w:rsidRPr="009F0EC6">
              <w:t>2</w:t>
            </w:r>
          </w:p>
        </w:tc>
        <w:tc>
          <w:tcPr>
            <w:tcW w:w="938" w:type="dxa"/>
            <w:hideMark/>
          </w:tcPr>
          <w:p w14:paraId="310E70BE" w14:textId="77777777" w:rsidR="00077B50" w:rsidRPr="009F0EC6" w:rsidRDefault="00077B50" w:rsidP="00077B50">
            <w:pPr>
              <w:pStyle w:val="Tabletextcentred"/>
            </w:pPr>
            <w:r w:rsidRPr="009F0EC6">
              <w:t>15</w:t>
            </w:r>
          </w:p>
        </w:tc>
        <w:tc>
          <w:tcPr>
            <w:tcW w:w="1152" w:type="dxa"/>
            <w:hideMark/>
          </w:tcPr>
          <w:p w14:paraId="1207E605" w14:textId="77777777" w:rsidR="00077B50" w:rsidRPr="009F0EC6" w:rsidRDefault="00077B50" w:rsidP="00077B50">
            <w:pPr>
              <w:pStyle w:val="Tabletextcentred"/>
            </w:pPr>
            <w:r w:rsidRPr="009F0EC6">
              <w:t>6</w:t>
            </w:r>
          </w:p>
        </w:tc>
        <w:tc>
          <w:tcPr>
            <w:tcW w:w="644" w:type="dxa"/>
            <w:hideMark/>
          </w:tcPr>
          <w:p w14:paraId="540FFBBF" w14:textId="77777777" w:rsidR="00077B50" w:rsidRPr="009F0EC6" w:rsidRDefault="00077B50" w:rsidP="00077B50">
            <w:pPr>
              <w:pStyle w:val="Tabletextcentred"/>
            </w:pPr>
            <w:r w:rsidRPr="009F0EC6">
              <w:t>2</w:t>
            </w:r>
          </w:p>
        </w:tc>
        <w:tc>
          <w:tcPr>
            <w:tcW w:w="629" w:type="dxa"/>
            <w:hideMark/>
          </w:tcPr>
          <w:p w14:paraId="0439B57E" w14:textId="77777777" w:rsidR="00077B50" w:rsidRPr="009F0EC6" w:rsidRDefault="00077B50" w:rsidP="00077B50">
            <w:pPr>
              <w:pStyle w:val="Tabletextcentred"/>
            </w:pPr>
            <w:r w:rsidRPr="009F0EC6">
              <w:t>14</w:t>
            </w:r>
          </w:p>
        </w:tc>
      </w:tr>
      <w:tr w:rsidR="00077B50" w:rsidRPr="009F0EC6" w14:paraId="6205F565" w14:textId="77777777" w:rsidTr="00AD3F9A">
        <w:trPr>
          <w:trHeight w:val="286"/>
        </w:trPr>
        <w:tc>
          <w:tcPr>
            <w:tcW w:w="1085" w:type="dxa"/>
            <w:hideMark/>
          </w:tcPr>
          <w:p w14:paraId="1C41AB10" w14:textId="77777777" w:rsidR="00077B50" w:rsidRPr="00077B50" w:rsidRDefault="00077B50" w:rsidP="00077B50">
            <w:pPr>
              <w:pStyle w:val="Tabletext"/>
              <w:rPr>
                <w:b/>
                <w:bCs/>
              </w:rPr>
            </w:pPr>
            <w:r w:rsidRPr="00077B50">
              <w:rPr>
                <w:b/>
                <w:bCs/>
              </w:rPr>
              <w:t>Pay-per-view services</w:t>
            </w:r>
          </w:p>
        </w:tc>
        <w:tc>
          <w:tcPr>
            <w:tcW w:w="1016" w:type="dxa"/>
            <w:hideMark/>
          </w:tcPr>
          <w:p w14:paraId="1E4C48A0" w14:textId="77777777" w:rsidR="00077B50" w:rsidRPr="009F0EC6" w:rsidRDefault="00077B50" w:rsidP="00077B50">
            <w:pPr>
              <w:pStyle w:val="Tabletextcentred"/>
            </w:pPr>
            <w:r w:rsidRPr="009F0EC6">
              <w:t>14</w:t>
            </w:r>
          </w:p>
        </w:tc>
        <w:tc>
          <w:tcPr>
            <w:tcW w:w="1290" w:type="dxa"/>
            <w:hideMark/>
          </w:tcPr>
          <w:p w14:paraId="6F8AE45C" w14:textId="77777777" w:rsidR="00077B50" w:rsidRPr="009F0EC6" w:rsidRDefault="00077B50" w:rsidP="00077B50">
            <w:pPr>
              <w:pStyle w:val="Tabletextcentred"/>
            </w:pPr>
            <w:r w:rsidRPr="009F0EC6">
              <w:t>2</w:t>
            </w:r>
          </w:p>
        </w:tc>
        <w:tc>
          <w:tcPr>
            <w:tcW w:w="1015" w:type="dxa"/>
            <w:hideMark/>
          </w:tcPr>
          <w:p w14:paraId="3E678D24" w14:textId="77777777" w:rsidR="00077B50" w:rsidRPr="009F0EC6" w:rsidRDefault="00077B50" w:rsidP="00077B50">
            <w:pPr>
              <w:pStyle w:val="Tabletextcentred"/>
            </w:pPr>
            <w:r w:rsidRPr="009F0EC6">
              <w:t>0</w:t>
            </w:r>
          </w:p>
        </w:tc>
        <w:tc>
          <w:tcPr>
            <w:tcW w:w="1192" w:type="dxa"/>
            <w:hideMark/>
          </w:tcPr>
          <w:p w14:paraId="259E7153" w14:textId="77777777" w:rsidR="00077B50" w:rsidRPr="009F0EC6" w:rsidRDefault="00077B50" w:rsidP="00077B50">
            <w:pPr>
              <w:pStyle w:val="Tabletextcentred"/>
            </w:pPr>
            <w:r w:rsidRPr="009F0EC6">
              <w:t>7</w:t>
            </w:r>
          </w:p>
        </w:tc>
        <w:tc>
          <w:tcPr>
            <w:tcW w:w="1192" w:type="dxa"/>
            <w:hideMark/>
          </w:tcPr>
          <w:p w14:paraId="4A6E4F6C" w14:textId="77777777" w:rsidR="00077B50" w:rsidRPr="009F0EC6" w:rsidRDefault="00077B50" w:rsidP="00077B50">
            <w:pPr>
              <w:pStyle w:val="Tabletextcentred"/>
            </w:pPr>
            <w:r w:rsidRPr="009F0EC6">
              <w:t>2</w:t>
            </w:r>
          </w:p>
        </w:tc>
        <w:tc>
          <w:tcPr>
            <w:tcW w:w="768" w:type="dxa"/>
            <w:hideMark/>
          </w:tcPr>
          <w:p w14:paraId="04E9CD03" w14:textId="77777777" w:rsidR="00077B50" w:rsidRPr="009F0EC6" w:rsidRDefault="00077B50" w:rsidP="00077B50">
            <w:pPr>
              <w:pStyle w:val="Tabletextcentred"/>
            </w:pPr>
            <w:r w:rsidRPr="009F0EC6">
              <w:t>4</w:t>
            </w:r>
          </w:p>
        </w:tc>
        <w:tc>
          <w:tcPr>
            <w:tcW w:w="768" w:type="dxa"/>
            <w:hideMark/>
          </w:tcPr>
          <w:p w14:paraId="186A9959" w14:textId="77777777" w:rsidR="00077B50" w:rsidRPr="009F0EC6" w:rsidRDefault="00077B50" w:rsidP="00077B50">
            <w:pPr>
              <w:pStyle w:val="Tabletextcentred"/>
            </w:pPr>
            <w:r w:rsidRPr="009F0EC6">
              <w:t>6</w:t>
            </w:r>
          </w:p>
        </w:tc>
        <w:tc>
          <w:tcPr>
            <w:tcW w:w="989" w:type="dxa"/>
            <w:hideMark/>
          </w:tcPr>
          <w:p w14:paraId="4C89BA15" w14:textId="77777777" w:rsidR="00077B50" w:rsidRPr="009F0EC6" w:rsidRDefault="00077B50" w:rsidP="00077B50">
            <w:pPr>
              <w:pStyle w:val="Tabletextcentred"/>
            </w:pPr>
            <w:r w:rsidRPr="009F0EC6">
              <w:t>3</w:t>
            </w:r>
          </w:p>
        </w:tc>
        <w:tc>
          <w:tcPr>
            <w:tcW w:w="725" w:type="dxa"/>
            <w:hideMark/>
          </w:tcPr>
          <w:p w14:paraId="5AB48DCC" w14:textId="77777777" w:rsidR="00077B50" w:rsidRPr="009F0EC6" w:rsidRDefault="00077B50" w:rsidP="00077B50">
            <w:pPr>
              <w:pStyle w:val="Tabletextcentred"/>
            </w:pPr>
            <w:r w:rsidRPr="009F0EC6">
              <w:t>1</w:t>
            </w:r>
          </w:p>
        </w:tc>
        <w:tc>
          <w:tcPr>
            <w:tcW w:w="1015" w:type="dxa"/>
            <w:hideMark/>
          </w:tcPr>
          <w:p w14:paraId="5BB0A09A" w14:textId="77777777" w:rsidR="00077B50" w:rsidRPr="009F0EC6" w:rsidRDefault="00077B50" w:rsidP="00077B50">
            <w:pPr>
              <w:pStyle w:val="Tabletextcentred"/>
            </w:pPr>
            <w:r w:rsidRPr="009F0EC6">
              <w:t>4</w:t>
            </w:r>
          </w:p>
        </w:tc>
        <w:tc>
          <w:tcPr>
            <w:tcW w:w="938" w:type="dxa"/>
            <w:hideMark/>
          </w:tcPr>
          <w:p w14:paraId="220E1774" w14:textId="77777777" w:rsidR="00077B50" w:rsidRPr="009F0EC6" w:rsidRDefault="00077B50" w:rsidP="00077B50">
            <w:pPr>
              <w:pStyle w:val="Tabletextcentred"/>
            </w:pPr>
            <w:r w:rsidRPr="009F0EC6">
              <w:t>7</w:t>
            </w:r>
          </w:p>
        </w:tc>
        <w:tc>
          <w:tcPr>
            <w:tcW w:w="1152" w:type="dxa"/>
            <w:shd w:val="clear" w:color="auto" w:fill="00B0F0"/>
            <w:hideMark/>
          </w:tcPr>
          <w:p w14:paraId="11A67903" w14:textId="77777777" w:rsidR="00077B50" w:rsidRPr="009F0EC6" w:rsidRDefault="00077B50" w:rsidP="00077B50">
            <w:pPr>
              <w:pStyle w:val="Tabletextcentred"/>
            </w:pPr>
            <w:r w:rsidRPr="009F0EC6">
              <w:t>23</w:t>
            </w:r>
          </w:p>
        </w:tc>
        <w:tc>
          <w:tcPr>
            <w:tcW w:w="644" w:type="dxa"/>
            <w:hideMark/>
          </w:tcPr>
          <w:p w14:paraId="3A7D2096" w14:textId="77777777" w:rsidR="00077B50" w:rsidRPr="009F0EC6" w:rsidRDefault="00077B50" w:rsidP="00077B50">
            <w:pPr>
              <w:pStyle w:val="Tabletextcentred"/>
            </w:pPr>
            <w:r w:rsidRPr="009F0EC6">
              <w:t>7</w:t>
            </w:r>
          </w:p>
        </w:tc>
        <w:tc>
          <w:tcPr>
            <w:tcW w:w="629" w:type="dxa"/>
            <w:hideMark/>
          </w:tcPr>
          <w:p w14:paraId="6D57F2AE" w14:textId="77777777" w:rsidR="00077B50" w:rsidRPr="009F0EC6" w:rsidRDefault="00077B50" w:rsidP="00077B50">
            <w:pPr>
              <w:pStyle w:val="Tabletextcentred"/>
            </w:pPr>
            <w:r w:rsidRPr="009F0EC6">
              <w:t>11</w:t>
            </w:r>
          </w:p>
        </w:tc>
      </w:tr>
    </w:tbl>
    <w:p w14:paraId="19A40B05" w14:textId="77777777" w:rsidR="00077B50" w:rsidRPr="009F0EC6" w:rsidRDefault="00077B50" w:rsidP="00077B50">
      <w:pPr>
        <w:pStyle w:val="FootnoteText"/>
      </w:pPr>
      <w:r w:rsidRPr="009F0EC6">
        <w:rPr>
          <w:lang w:val="en-GB"/>
        </w:rPr>
        <w:t>Source: BROAD2.</w:t>
      </w:r>
      <w:r w:rsidRPr="009F0EC6">
        <w:rPr>
          <w:lang w:val="en-US"/>
        </w:rPr>
        <w:t xml:space="preserve"> What were your concerns for content on [insert service type from [BROAD1]?</w:t>
      </w:r>
    </w:p>
    <w:p w14:paraId="454784CD" w14:textId="77777777" w:rsidR="00077B50" w:rsidRPr="009F0EC6" w:rsidRDefault="00077B50" w:rsidP="00077B50">
      <w:pPr>
        <w:pStyle w:val="FootnoteText"/>
      </w:pPr>
      <w:r w:rsidRPr="009F0EC6">
        <w:rPr>
          <w:lang w:val="en-GB"/>
        </w:rPr>
        <w:t>Base: TVCS, Respondents who were concerned about inappropriate content on any platform.  2024: n=from 57 to 725.</w:t>
      </w:r>
    </w:p>
    <w:p w14:paraId="1C7CE43A" w14:textId="6ECBE356" w:rsidR="00077B50" w:rsidRPr="00077B50" w:rsidRDefault="00077B50" w:rsidP="00077B50">
      <w:pPr>
        <w:pStyle w:val="FootnoteText"/>
        <w:rPr>
          <w:lang w:val="en-US"/>
        </w:rPr>
      </w:pPr>
      <w:r w:rsidRPr="009F0EC6">
        <w:rPr>
          <w:lang w:val="en-GB"/>
        </w:rPr>
        <w:lastRenderedPageBreak/>
        <w:t xml:space="preserve">Notes: Don’t know/refused responses not shown, % vary per statement. </w:t>
      </w:r>
      <w:r w:rsidRPr="009F0EC6">
        <w:rPr>
          <w:lang w:val="en-US"/>
        </w:rPr>
        <w:t>Green box indicates top item per platform</w:t>
      </w:r>
    </w:p>
    <w:p w14:paraId="73DBBDDE" w14:textId="77777777" w:rsidR="00077B50" w:rsidRDefault="00077B50" w:rsidP="009F0EC6">
      <w:pPr>
        <w:pStyle w:val="Heading4"/>
        <w:rPr>
          <w:lang w:val="en-US"/>
        </w:rPr>
        <w:sectPr w:rsidR="00077B50" w:rsidSect="009F0EC6">
          <w:pgSz w:w="16838" w:h="11906" w:orient="landscape"/>
          <w:pgMar w:top="992" w:right="1134" w:bottom="1440" w:left="1276" w:header="567" w:footer="284" w:gutter="0"/>
          <w:cols w:space="708"/>
          <w:titlePg/>
          <w:docGrid w:linePitch="360"/>
        </w:sectPr>
      </w:pPr>
    </w:p>
    <w:p w14:paraId="40C0ED02" w14:textId="284F916D" w:rsidR="009F0EC6" w:rsidRDefault="009F0EC6" w:rsidP="009F0EC6">
      <w:pPr>
        <w:pStyle w:val="Heading4"/>
        <w:rPr>
          <w:lang w:val="en-US"/>
        </w:rPr>
      </w:pPr>
      <w:r>
        <w:rPr>
          <w:lang w:val="en-US"/>
        </w:rPr>
        <w:lastRenderedPageBreak/>
        <w:t>Subgroups</w:t>
      </w:r>
    </w:p>
    <w:p w14:paraId="42AB3345" w14:textId="77777777" w:rsidR="009F0EC6" w:rsidRPr="009F0EC6" w:rsidRDefault="009F0EC6" w:rsidP="009F0EC6">
      <w:r w:rsidRPr="009F0EC6">
        <w:rPr>
          <w:lang w:val="en-US"/>
        </w:rPr>
        <w:t xml:space="preserve">Concerned about gambling advertising was higher for: </w:t>
      </w:r>
    </w:p>
    <w:p w14:paraId="3CDAA5A0" w14:textId="77777777" w:rsidR="009F0EC6" w:rsidRPr="009F0EC6" w:rsidRDefault="009F0EC6" w:rsidP="009F0EC6">
      <w:pPr>
        <w:pStyle w:val="Listparagraphbullets"/>
      </w:pPr>
      <w:r w:rsidRPr="009F0EC6">
        <w:rPr>
          <w:lang w:val="en-US"/>
        </w:rPr>
        <w:t>Ages 45-54 (30%) 55-64 (35%), 65-74 (56%), 75+ (53% vs 15% of ages 18-24, 17% of ages 25-34)</w:t>
      </w:r>
    </w:p>
    <w:p w14:paraId="2B10B083" w14:textId="77777777" w:rsidR="009F0EC6" w:rsidRPr="009F0EC6" w:rsidRDefault="009F0EC6" w:rsidP="009F0EC6">
      <w:pPr>
        <w:pStyle w:val="Listparagraphbullets"/>
      </w:pPr>
      <w:r w:rsidRPr="009F0EC6">
        <w:rPr>
          <w:lang w:val="en-US"/>
        </w:rPr>
        <w:t>Those without children in the household (38% vs 21% of those with dependent children, 17% of adults living in a share house)</w:t>
      </w:r>
    </w:p>
    <w:p w14:paraId="3A504CB5" w14:textId="77777777" w:rsidR="009F0EC6" w:rsidRPr="009F0EC6" w:rsidRDefault="009F0EC6" w:rsidP="009F0EC6">
      <w:pPr>
        <w:pStyle w:val="Listparagraphbullets"/>
      </w:pPr>
      <w:r w:rsidRPr="009F0EC6">
        <w:rPr>
          <w:lang w:val="en-US"/>
        </w:rPr>
        <w:t>Those with education up to Year 12 (37%), a TAFE, Trade Certificate, Diploma (34% vs 23% of those with a Bachelor degree, 23% of those with a Postgraduate degree)</w:t>
      </w:r>
    </w:p>
    <w:p w14:paraId="359BA1A8" w14:textId="77777777" w:rsidR="009F0EC6" w:rsidRPr="009F0EC6" w:rsidRDefault="009F0EC6" w:rsidP="009F0EC6">
      <w:pPr>
        <w:pStyle w:val="Listparagraphbullets"/>
      </w:pPr>
      <w:r w:rsidRPr="009F0EC6">
        <w:rPr>
          <w:lang w:val="en-US"/>
        </w:rPr>
        <w:t>Those employed full time or part time (26%), employed casually (26%), self-employed (28%), non-worker (29%), retired (54% vs 7% of those unemployed)</w:t>
      </w:r>
    </w:p>
    <w:p w14:paraId="2E958512" w14:textId="77777777" w:rsidR="009F0EC6" w:rsidRPr="009F0EC6" w:rsidRDefault="009F0EC6" w:rsidP="009F0EC6">
      <w:pPr>
        <w:pStyle w:val="Listparagraphbullets"/>
      </w:pPr>
      <w:r w:rsidRPr="009F0EC6">
        <w:rPr>
          <w:lang w:val="en-US"/>
        </w:rPr>
        <w:t>Non-Aboriginal or Torres Strait Islander respondents (31% vs 13% of Aboriginal and / or Torres Strait Islander respondents)</w:t>
      </w:r>
    </w:p>
    <w:p w14:paraId="3386733D" w14:textId="3E4A2C28" w:rsidR="009F0EC6" w:rsidRPr="009F0EC6" w:rsidRDefault="009F0EC6" w:rsidP="009F0EC6">
      <w:pPr>
        <w:pStyle w:val="Listparagraphbullets"/>
      </w:pPr>
      <w:r w:rsidRPr="009F0EC6">
        <w:rPr>
          <w:lang w:val="en-US"/>
        </w:rPr>
        <w:t xml:space="preserve">Those born in a mainly </w:t>
      </w:r>
      <w:proofErr w:type="gramStart"/>
      <w:r w:rsidRPr="009F0EC6">
        <w:rPr>
          <w:lang w:val="en-US"/>
        </w:rPr>
        <w:t>English speaking</w:t>
      </w:r>
      <w:proofErr w:type="gramEnd"/>
      <w:r w:rsidRPr="009F0EC6">
        <w:rPr>
          <w:lang w:val="en-US"/>
        </w:rPr>
        <w:t xml:space="preserve"> country (35% vs 14% of those born in a mainly non-English speaking country)</w:t>
      </w:r>
    </w:p>
    <w:p w14:paraId="74E5E56D" w14:textId="468B4EC7" w:rsidR="009F0EC6" w:rsidRDefault="009F0EC6" w:rsidP="00077B50">
      <w:pPr>
        <w:pStyle w:val="normal-box"/>
        <w:sectPr w:rsidR="009F0EC6" w:rsidSect="00077B50">
          <w:pgSz w:w="11906" w:h="16838"/>
          <w:pgMar w:top="1276" w:right="992" w:bottom="1134" w:left="1440" w:header="567" w:footer="284" w:gutter="0"/>
          <w:cols w:space="708"/>
          <w:titlePg/>
          <w:docGrid w:linePitch="360"/>
        </w:sectPr>
      </w:pPr>
      <w:r w:rsidRPr="009F0EC6">
        <w:t>Gambling was the most common reason for concerns about inappropriate content across various platforms.</w:t>
      </w:r>
    </w:p>
    <w:p w14:paraId="05627F22" w14:textId="46867DC1" w:rsidR="009F0EC6" w:rsidRDefault="009F0EC6" w:rsidP="009F0EC6">
      <w:pPr>
        <w:pStyle w:val="Heading3"/>
      </w:pPr>
      <w:bookmarkStart w:id="134" w:name="_Toc197964173"/>
      <w:r w:rsidRPr="009F0EC6">
        <w:lastRenderedPageBreak/>
        <w:t>Awareness of the types of Codes of Practice</w:t>
      </w:r>
      <w:bookmarkEnd w:id="134"/>
    </w:p>
    <w:p w14:paraId="7C795A15" w14:textId="77777777" w:rsidR="009F0EC6" w:rsidRPr="009F0EC6" w:rsidRDefault="009F0EC6" w:rsidP="009F0EC6">
      <w:r w:rsidRPr="009F0EC6">
        <w:t>Industry-developed codes of practice ensure broadcasting content is in line with community expectations. Industry groups have developed codes of practice in consultation with the ACMA. The ACMA monitors these codes and deals with unresolved complaints from viewers and listeners.</w:t>
      </w:r>
      <w:r w:rsidRPr="009F0EC6">
        <w:rPr>
          <w:lang w:val="en-US"/>
        </w:rPr>
        <w:t xml:space="preserve"> (</w:t>
      </w:r>
      <w:r w:rsidRPr="009F0EC6">
        <w:t xml:space="preserve">The ABC and SBS have different code arrangements). </w:t>
      </w:r>
      <w:r w:rsidRPr="009F0EC6">
        <w:br/>
        <w:t>H</w:t>
      </w:r>
      <w:proofErr w:type="spellStart"/>
      <w:r w:rsidRPr="009F0EC6">
        <w:rPr>
          <w:lang w:val="en-US"/>
        </w:rPr>
        <w:t>alf</w:t>
      </w:r>
      <w:proofErr w:type="spellEnd"/>
      <w:r w:rsidRPr="009F0EC6">
        <w:rPr>
          <w:lang w:val="en-US"/>
        </w:rPr>
        <w:t xml:space="preserve"> of all respondents (50%) </w:t>
      </w:r>
      <w:proofErr w:type="spellStart"/>
      <w:r w:rsidRPr="009F0EC6">
        <w:rPr>
          <w:lang w:val="en-US"/>
        </w:rPr>
        <w:t>recognised</w:t>
      </w:r>
      <w:proofErr w:type="spellEnd"/>
      <w:r w:rsidRPr="009F0EC6">
        <w:rPr>
          <w:lang w:val="en-US"/>
        </w:rPr>
        <w:t xml:space="preserve"> the Commercial Television Industry Code of Practice and just over two in five (42%) </w:t>
      </w:r>
      <w:proofErr w:type="spellStart"/>
      <w:r w:rsidRPr="009F0EC6">
        <w:rPr>
          <w:lang w:val="en-US"/>
        </w:rPr>
        <w:t>recognised</w:t>
      </w:r>
      <w:proofErr w:type="spellEnd"/>
      <w:r w:rsidRPr="009F0EC6">
        <w:rPr>
          <w:lang w:val="en-US"/>
        </w:rPr>
        <w:t xml:space="preserve"> the Commercial Radio Code of Practice. Recognition of the Commercial Television Industry Code of Practice and the Commercial Radio Code of Practice was more likely to be reported by men and older Australians. </w:t>
      </w:r>
    </w:p>
    <w:p w14:paraId="134201CF" w14:textId="52C0EB16" w:rsidR="009F0EC6" w:rsidRDefault="009F0EC6" w:rsidP="009F0EC6">
      <w:r w:rsidRPr="009F0EC6">
        <w:rPr>
          <w:noProof/>
        </w:rPr>
        <w:drawing>
          <wp:inline distT="0" distB="0" distL="0" distR="0" wp14:anchorId="4E07825C" wp14:editId="36854A3F">
            <wp:extent cx="6016625" cy="2738755"/>
            <wp:effectExtent l="0" t="0" r="3175" b="4445"/>
            <wp:docPr id="16575962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96269" name="Picture 1">
                      <a:extLst>
                        <a:ext uri="{C183D7F6-B498-43B3-948B-1728B52AA6E4}">
                          <adec:decorative xmlns:adec="http://schemas.microsoft.com/office/drawing/2017/decorative" val="1"/>
                        </a:ext>
                      </a:extLst>
                    </pic:cNvPr>
                    <pic:cNvPicPr/>
                  </pic:nvPicPr>
                  <pic:blipFill>
                    <a:blip r:embed="rId128"/>
                    <a:stretch>
                      <a:fillRect/>
                    </a:stretch>
                  </pic:blipFill>
                  <pic:spPr>
                    <a:xfrm>
                      <a:off x="0" y="0"/>
                      <a:ext cx="6016625" cy="2738755"/>
                    </a:xfrm>
                    <a:prstGeom prst="rect">
                      <a:avLst/>
                    </a:prstGeom>
                  </pic:spPr>
                </pic:pic>
              </a:graphicData>
            </a:graphic>
          </wp:inline>
        </w:drawing>
      </w:r>
    </w:p>
    <w:p w14:paraId="28AC878E" w14:textId="77777777" w:rsidR="009F0EC6" w:rsidRPr="009F0EC6" w:rsidRDefault="009F0EC6" w:rsidP="009F0EC6">
      <w:pPr>
        <w:pStyle w:val="FootnoteText"/>
      </w:pPr>
      <w:r w:rsidRPr="009F0EC6">
        <w:rPr>
          <w:lang w:val="en-GB"/>
        </w:rPr>
        <w:t>Source: BROAD3.</w:t>
      </w:r>
      <w:r w:rsidRPr="009F0EC6">
        <w:rPr>
          <w:lang w:val="en-US"/>
        </w:rPr>
        <w:t xml:space="preserve"> Before today, had you heard of the following types of Codes of Practice? </w:t>
      </w:r>
    </w:p>
    <w:p w14:paraId="7DD91199" w14:textId="77777777" w:rsidR="009F0EC6" w:rsidRPr="009F0EC6" w:rsidRDefault="009F0EC6" w:rsidP="009F0EC6">
      <w:pPr>
        <w:pStyle w:val="FootnoteText"/>
      </w:pPr>
      <w:r w:rsidRPr="009F0EC6">
        <w:rPr>
          <w:lang w:val="en-GB"/>
        </w:rPr>
        <w:t>Base: TVCS, MCCS, All respondents. 2024: n=4,490.</w:t>
      </w:r>
    </w:p>
    <w:p w14:paraId="0B851192" w14:textId="77777777" w:rsidR="009F0EC6" w:rsidRDefault="009F0EC6" w:rsidP="009F0EC6">
      <w:pPr>
        <w:pStyle w:val="FootnoteText"/>
        <w:rPr>
          <w:lang w:val="en-GB"/>
        </w:rPr>
      </w:pPr>
      <w:r w:rsidRPr="009F0EC6">
        <w:rPr>
          <w:lang w:val="en-GB"/>
        </w:rPr>
        <w:t xml:space="preserve">Notes: Don’t know/refused responses not shown, % vary per statement. </w:t>
      </w:r>
    </w:p>
    <w:p w14:paraId="33096B82" w14:textId="77777777" w:rsidR="00EC383D" w:rsidRDefault="00EC383D" w:rsidP="009F0EC6">
      <w:pPr>
        <w:pStyle w:val="FootnoteText"/>
        <w:rPr>
          <w:lang w:val="en-GB"/>
        </w:rPr>
      </w:pPr>
    </w:p>
    <w:p w14:paraId="15E362DD" w14:textId="6E316BA9" w:rsidR="00EC383D" w:rsidRDefault="00EC383D" w:rsidP="00EC383D">
      <w:r>
        <w:t xml:space="preserve">Bar chart showing the awareness levels of different types of Codes of Practice among respondents. </w:t>
      </w:r>
    </w:p>
    <w:p w14:paraId="4F546C82" w14:textId="77777777" w:rsidR="00EC383D" w:rsidRDefault="00EC383D" w:rsidP="00EC383D">
      <w:r>
        <w:t>Commercial Television Industry Code of Practice: Yes, have heard - 50%, No, have not heard - 50%</w:t>
      </w:r>
    </w:p>
    <w:p w14:paraId="74D3A837" w14:textId="77777777" w:rsidR="00EC383D" w:rsidRDefault="00EC383D" w:rsidP="00EC383D">
      <w:r>
        <w:t>Commercial Radio Code of Practice: Yes, have heard - 42%, No, have not heard - 58%</w:t>
      </w:r>
    </w:p>
    <w:p w14:paraId="76E942E2" w14:textId="77777777" w:rsidR="00EC383D" w:rsidRDefault="00EC383D" w:rsidP="00EC383D">
      <w:r>
        <w:t>Community Television Codes of Practice: Yes, have heard - 28%, No, have not heard - 71%</w:t>
      </w:r>
    </w:p>
    <w:p w14:paraId="6DB7D082" w14:textId="77777777" w:rsidR="00EC383D" w:rsidRDefault="00EC383D" w:rsidP="00EC383D">
      <w:r>
        <w:t>Community Radio Broadcasting Codes of Practice: Yes, have heard - 27%, No, have not heard - 73%</w:t>
      </w:r>
    </w:p>
    <w:p w14:paraId="3FC70788" w14:textId="77777777" w:rsidR="00EC383D" w:rsidRDefault="00EC383D" w:rsidP="00EC383D">
      <w:r>
        <w:t>Subscription Broadcast Television Codes of Practice: Yes, have heard - 15%, No, have not heard - 84%</w:t>
      </w:r>
    </w:p>
    <w:p w14:paraId="5178D36F" w14:textId="77777777" w:rsidR="00EC383D" w:rsidRDefault="00EC383D" w:rsidP="00EC383D">
      <w:r>
        <w:lastRenderedPageBreak/>
        <w:t>Subscription Narrowcast Television Code of Practice: Yes, have heard - 7%, No, have not heard - 92%</w:t>
      </w:r>
    </w:p>
    <w:p w14:paraId="235419CD" w14:textId="77777777" w:rsidR="00EC383D" w:rsidRDefault="00EC383D" w:rsidP="00EC383D">
      <w:r>
        <w:t>Open Narrowcast Television Codes of Practice: Yes, have heard - 7%, No, have not heard - 93%</w:t>
      </w:r>
    </w:p>
    <w:p w14:paraId="4F006F79" w14:textId="6C6E8418" w:rsidR="00EC383D" w:rsidRDefault="00EC383D" w:rsidP="00EC383D">
      <w:r>
        <w:t>Open Narrowcast Radio Codes of Practice: Yes, have heard - 7%, No, have not heard - 93%</w:t>
      </w:r>
    </w:p>
    <w:p w14:paraId="048F510F" w14:textId="77777777" w:rsidR="00EC383D" w:rsidRPr="009F0EC6" w:rsidRDefault="00EC383D" w:rsidP="00EC383D"/>
    <w:p w14:paraId="2797DFDD" w14:textId="77777777" w:rsidR="009F0EC6" w:rsidRPr="009F0EC6" w:rsidRDefault="009F0EC6" w:rsidP="009F0EC6">
      <w:pPr>
        <w:pStyle w:val="Heading4"/>
      </w:pPr>
      <w:r w:rsidRPr="009F0EC6">
        <w:t>Subgroups</w:t>
      </w:r>
    </w:p>
    <w:p w14:paraId="0873D716" w14:textId="77777777" w:rsidR="009F0EC6" w:rsidRPr="009F0EC6" w:rsidRDefault="009F0EC6" w:rsidP="009F0EC6">
      <w:r w:rsidRPr="009F0EC6">
        <w:rPr>
          <w:lang w:val="en-US"/>
        </w:rPr>
        <w:t xml:space="preserve">Commercial Television Industry Code of Practice was higher for: </w:t>
      </w:r>
    </w:p>
    <w:p w14:paraId="5F0F2A80" w14:textId="77777777" w:rsidR="009F0EC6" w:rsidRPr="009F0EC6" w:rsidRDefault="009F0EC6" w:rsidP="009F0EC6">
      <w:pPr>
        <w:pStyle w:val="Listparagraphbullets"/>
      </w:pPr>
      <w:r w:rsidRPr="009F0EC6">
        <w:rPr>
          <w:lang w:val="en-US"/>
        </w:rPr>
        <w:t>Men (54% vs 46% of women)</w:t>
      </w:r>
    </w:p>
    <w:p w14:paraId="63DE6397" w14:textId="77777777" w:rsidR="009F0EC6" w:rsidRPr="009F0EC6" w:rsidRDefault="009F0EC6" w:rsidP="009F0EC6">
      <w:pPr>
        <w:pStyle w:val="Listparagraphbullets"/>
      </w:pPr>
      <w:r w:rsidRPr="009F0EC6">
        <w:rPr>
          <w:lang w:val="en-US"/>
        </w:rPr>
        <w:t>Ages 45-54 (57%), 55-64 (68%), 65-74 (67%), 75+ (63% vs 20% of ages 18-24, 37% of ages 25-34, 45% of ages 35-44)</w:t>
      </w:r>
    </w:p>
    <w:p w14:paraId="659F71B1" w14:textId="77777777" w:rsidR="009F0EC6" w:rsidRPr="009F0EC6" w:rsidRDefault="009F0EC6" w:rsidP="009F0EC6">
      <w:pPr>
        <w:pStyle w:val="Listparagraphbullets"/>
      </w:pPr>
      <w:r w:rsidRPr="009F0EC6">
        <w:rPr>
          <w:lang w:val="en-US"/>
        </w:rPr>
        <w:t>Those living outside a capital city (58% vs 45% of those living in a capital city)</w:t>
      </w:r>
    </w:p>
    <w:p w14:paraId="30D98B56" w14:textId="77777777" w:rsidR="009F0EC6" w:rsidRPr="009F0EC6" w:rsidRDefault="009F0EC6" w:rsidP="009F0EC6">
      <w:pPr>
        <w:pStyle w:val="Listparagraphbullets"/>
      </w:pPr>
      <w:r w:rsidRPr="009F0EC6">
        <w:rPr>
          <w:lang w:val="en-US"/>
        </w:rPr>
        <w:t>Those with education up to Year 12 (54%), a TAFE, Trade Certificate, Diploma (60% vs 33% of those with a Bachelor degree, 43% of those with a Postgraduate degree)</w:t>
      </w:r>
    </w:p>
    <w:p w14:paraId="24C33BA2" w14:textId="77777777" w:rsidR="009F0EC6" w:rsidRPr="009F0EC6" w:rsidRDefault="009F0EC6" w:rsidP="009F0EC6">
      <w:pPr>
        <w:pStyle w:val="Listparagraphbullets"/>
      </w:pPr>
      <w:r w:rsidRPr="009F0EC6">
        <w:rPr>
          <w:lang w:val="en-US"/>
        </w:rPr>
        <w:t xml:space="preserve">Those born in a mainly </w:t>
      </w:r>
      <w:proofErr w:type="gramStart"/>
      <w:r w:rsidRPr="009F0EC6">
        <w:rPr>
          <w:lang w:val="en-US"/>
        </w:rPr>
        <w:t>English speaking</w:t>
      </w:r>
      <w:proofErr w:type="gramEnd"/>
      <w:r w:rsidRPr="009F0EC6">
        <w:rPr>
          <w:lang w:val="en-US"/>
        </w:rPr>
        <w:t xml:space="preserve"> country (56% vs 28% of those born in a mainly non-English speaking country)</w:t>
      </w:r>
    </w:p>
    <w:p w14:paraId="70D38413" w14:textId="77777777" w:rsidR="009F0EC6" w:rsidRPr="009F0EC6" w:rsidRDefault="009F0EC6" w:rsidP="009F0EC6">
      <w:pPr>
        <w:pStyle w:val="Listparagraphbullets"/>
      </w:pPr>
      <w:r w:rsidRPr="009F0EC6">
        <w:rPr>
          <w:lang w:val="en-US"/>
        </w:rPr>
        <w:t>Those watching exclusively offline content in the past 7 days (51% vs 36% of those watching exclusively online content)</w:t>
      </w:r>
    </w:p>
    <w:p w14:paraId="7D7EBF04" w14:textId="77777777" w:rsidR="009F0EC6" w:rsidRPr="009F0EC6" w:rsidRDefault="009F0EC6" w:rsidP="009F0EC6">
      <w:pPr>
        <w:pStyle w:val="Listparagraphbullets"/>
      </w:pPr>
      <w:r w:rsidRPr="009F0EC6">
        <w:rPr>
          <w:lang w:val="en-US"/>
        </w:rPr>
        <w:t>Those watching screen content using a television (52% vs 40% of those who did not)</w:t>
      </w:r>
    </w:p>
    <w:p w14:paraId="0272EEDF" w14:textId="77777777" w:rsidR="009F0EC6" w:rsidRPr="009F0EC6" w:rsidRDefault="009F0EC6" w:rsidP="009F0EC6">
      <w:r w:rsidRPr="009F0EC6">
        <w:rPr>
          <w:lang w:val="en-US"/>
        </w:rPr>
        <w:t xml:space="preserve">Commercial Radio Code of Practice was higher for: </w:t>
      </w:r>
    </w:p>
    <w:p w14:paraId="0E42A294" w14:textId="77777777" w:rsidR="009F0EC6" w:rsidRPr="009F0EC6" w:rsidRDefault="009F0EC6" w:rsidP="009F0EC6">
      <w:pPr>
        <w:pStyle w:val="Listparagraphbullets"/>
      </w:pPr>
      <w:r w:rsidRPr="009F0EC6">
        <w:rPr>
          <w:lang w:val="en-US"/>
        </w:rPr>
        <w:lastRenderedPageBreak/>
        <w:t>Men (46% vs 37% of women)</w:t>
      </w:r>
    </w:p>
    <w:p w14:paraId="2D63B8C6" w14:textId="77777777" w:rsidR="009F0EC6" w:rsidRPr="009F0EC6" w:rsidRDefault="009F0EC6" w:rsidP="009F0EC6">
      <w:pPr>
        <w:pStyle w:val="Listparagraphbullets"/>
      </w:pPr>
      <w:r w:rsidRPr="009F0EC6">
        <w:rPr>
          <w:lang w:val="en-US"/>
        </w:rPr>
        <w:t>Ages 45-54 (48%), 55-64 (56%), 65-74 (53%), 75+ (47% vs 15% of ages 18-24, 33% of ages 25-34)</w:t>
      </w:r>
    </w:p>
    <w:p w14:paraId="65B44677" w14:textId="77777777" w:rsidR="009F0EC6" w:rsidRPr="009F0EC6" w:rsidRDefault="009F0EC6" w:rsidP="009F0EC6">
      <w:pPr>
        <w:pStyle w:val="Listparagraphbullets"/>
      </w:pPr>
      <w:r w:rsidRPr="009F0EC6">
        <w:rPr>
          <w:lang w:val="en-US"/>
        </w:rPr>
        <w:t>Those living outside a capital city (46% vs 38% of those living in a capital city)</w:t>
      </w:r>
    </w:p>
    <w:p w14:paraId="50002875" w14:textId="77777777" w:rsidR="009F0EC6" w:rsidRPr="009F0EC6" w:rsidRDefault="009F0EC6" w:rsidP="009F0EC6">
      <w:pPr>
        <w:pStyle w:val="Listparagraphbullets"/>
      </w:pPr>
      <w:r w:rsidRPr="009F0EC6">
        <w:rPr>
          <w:lang w:val="en-US"/>
        </w:rPr>
        <w:t>Those with education up to Year 12 (41%), a TAFE, Trade Certificate, Diploma (51%), a Postgraduate degree (37% vs 29% of those with a Bachelor degree)</w:t>
      </w:r>
    </w:p>
    <w:p w14:paraId="311CF98E" w14:textId="77777777" w:rsidR="009F0EC6" w:rsidRPr="002C6857" w:rsidRDefault="009F0EC6" w:rsidP="009F0EC6">
      <w:pPr>
        <w:pStyle w:val="Listparagraphbullets"/>
      </w:pPr>
      <w:r w:rsidRPr="009F0EC6">
        <w:rPr>
          <w:lang w:val="en-US"/>
        </w:rPr>
        <w:t xml:space="preserve">Those born in a mainly </w:t>
      </w:r>
      <w:proofErr w:type="gramStart"/>
      <w:r w:rsidRPr="009F0EC6">
        <w:rPr>
          <w:lang w:val="en-US"/>
        </w:rPr>
        <w:t>English speaking</w:t>
      </w:r>
      <w:proofErr w:type="gramEnd"/>
      <w:r w:rsidRPr="009F0EC6">
        <w:rPr>
          <w:lang w:val="en-US"/>
        </w:rPr>
        <w:t xml:space="preserve"> country (46% vs 24% of those born in a mainly non-English speaking country)</w:t>
      </w:r>
    </w:p>
    <w:p w14:paraId="07F3579A" w14:textId="77777777" w:rsidR="002C6857" w:rsidRDefault="002C6857" w:rsidP="002C6857">
      <w:pPr>
        <w:pStyle w:val="Listparagraphbullets"/>
        <w:numPr>
          <w:ilvl w:val="0"/>
          <w:numId w:val="0"/>
        </w:numPr>
        <w:rPr>
          <w:lang w:val="en-US"/>
        </w:rPr>
      </w:pPr>
    </w:p>
    <w:p w14:paraId="13E463D3" w14:textId="77777777" w:rsidR="002C6857" w:rsidRPr="002C6857" w:rsidRDefault="002C6857" w:rsidP="002C6857">
      <w:r w:rsidRPr="002C6857">
        <w:t>Awareness of types of Codes of Practice by service type users</w:t>
      </w:r>
    </w:p>
    <w:p w14:paraId="3BD64FF2" w14:textId="77777777" w:rsidR="002C6857" w:rsidRPr="002C6857" w:rsidRDefault="002C6857" w:rsidP="002C6857">
      <w:pPr>
        <w:pStyle w:val="Listparagraphbullets"/>
      </w:pPr>
      <w:r w:rsidRPr="002C6857">
        <w:rPr>
          <w:u w:val="single"/>
        </w:rPr>
        <w:t>Awareness of the Commercial Television Industry Code of Practice</w:t>
      </w:r>
      <w:r w:rsidRPr="002C6857">
        <w:t xml:space="preserve"> was higher among those who watched Commercial free-to-air TV (62%), Publicly owned free-to-air TV (62%), Commercial free-to-air on-demand TV (63%), Publicly owned free-to-air on-demand TV (62%), Pay TV (59%), and Sports specific website or app (62%) in P7D</w:t>
      </w:r>
    </w:p>
    <w:p w14:paraId="27C5DCE5" w14:textId="77777777" w:rsidR="002C6857" w:rsidRPr="002C6857" w:rsidRDefault="002C6857" w:rsidP="002C6857">
      <w:pPr>
        <w:pStyle w:val="Listparagraphbullets"/>
      </w:pPr>
      <w:r w:rsidRPr="002C6857">
        <w:rPr>
          <w:u w:val="single"/>
        </w:rPr>
        <w:t>Awareness of the Subscription Broadcast Television Codes of Practice</w:t>
      </w:r>
      <w:r w:rsidRPr="002C6857">
        <w:t xml:space="preserve"> was higher among those who watched Sports specific website or app (25%) and Pay TV (24%) in P7D. </w:t>
      </w:r>
    </w:p>
    <w:p w14:paraId="6CB7F8D5" w14:textId="77777777" w:rsidR="002C6857" w:rsidRPr="002C6857" w:rsidRDefault="002C6857" w:rsidP="002C6857">
      <w:pPr>
        <w:pStyle w:val="Listparagraphbullets"/>
      </w:pPr>
      <w:r w:rsidRPr="002C6857">
        <w:rPr>
          <w:u w:val="single"/>
        </w:rPr>
        <w:t>Awareness of the Community Radio Broadcasting Codes of Practice</w:t>
      </w:r>
      <w:r w:rsidRPr="002C6857">
        <w:t xml:space="preserve"> was higher among those who listened to FM radio (32%), Podcasts (33%), AM radio (34%), Radio via the internet or an app (excluding podcasts) (42%), Digital radio (DAB) (40%) in P7D</w:t>
      </w:r>
    </w:p>
    <w:p w14:paraId="68D1F3B2" w14:textId="77777777" w:rsidR="002C6857" w:rsidRPr="002C6857" w:rsidRDefault="002C6857" w:rsidP="002C6857">
      <w:pPr>
        <w:pStyle w:val="Listparagraphbullets"/>
      </w:pPr>
      <w:r w:rsidRPr="002C6857">
        <w:rPr>
          <w:u w:val="single"/>
        </w:rPr>
        <w:t>Awareness of the Subscription Broadcast Television Codes of Practice</w:t>
      </w:r>
      <w:r w:rsidRPr="002C6857">
        <w:t xml:space="preserve"> was higher among those who listened to Radio via the internet or an app (23%) and Digital radio (DAB) (22%) in P7D.</w:t>
      </w:r>
    </w:p>
    <w:p w14:paraId="3D444C1B" w14:textId="274F77F2" w:rsidR="002C6857" w:rsidRPr="009F0EC6" w:rsidRDefault="002C6857" w:rsidP="002C6857">
      <w:pPr>
        <w:pStyle w:val="Listparagraphbullets"/>
      </w:pPr>
      <w:r w:rsidRPr="002C6857">
        <w:rPr>
          <w:u w:val="single"/>
        </w:rPr>
        <w:lastRenderedPageBreak/>
        <w:t>Awareness of the Commercial Radio Code of Practice</w:t>
      </w:r>
      <w:r w:rsidRPr="002C6857">
        <w:t xml:space="preserve"> was higher among those who listened to Radio via the internet or an app (excluding podcasts) (62%), Digital radio (DAB) (60%), AM radio (57%), and FM radio (50%) in P7D.</w:t>
      </w:r>
    </w:p>
    <w:p w14:paraId="1C32D0F2" w14:textId="2A504000" w:rsidR="009F0EC6" w:rsidRDefault="009F0EC6" w:rsidP="009F0EC6">
      <w:pPr>
        <w:pStyle w:val="Heading4"/>
      </w:pPr>
      <w:r>
        <w:t>Note</w:t>
      </w:r>
    </w:p>
    <w:p w14:paraId="171BFE95" w14:textId="36C37C44" w:rsidR="00B81232" w:rsidRPr="00B81232" w:rsidRDefault="00B81232" w:rsidP="00B81232">
      <w:r w:rsidRPr="00B81232">
        <w:t>Industry-developed codes of practice ensure broadcasting content is in line with community expectations. Industry groups have developed codes of practice in consultation with the ACMA. The ACMA monitors these codes and deals with unresolved complaints from viewers and listeners. The Codes were registered in:</w:t>
      </w:r>
    </w:p>
    <w:p w14:paraId="2802680E" w14:textId="77777777" w:rsidR="00B81232" w:rsidRPr="00B81232" w:rsidRDefault="00B81232" w:rsidP="00B81232">
      <w:pPr>
        <w:pStyle w:val="Listparagraphbullets"/>
      </w:pPr>
      <w:r w:rsidRPr="00B81232">
        <w:t>2017 - Commercial radio code of practice</w:t>
      </w:r>
    </w:p>
    <w:p w14:paraId="7F5EB753" w14:textId="77777777" w:rsidR="00B81232" w:rsidRPr="00B81232" w:rsidRDefault="00B81232" w:rsidP="00B81232">
      <w:pPr>
        <w:pStyle w:val="Listparagraphbullets"/>
      </w:pPr>
      <w:r w:rsidRPr="00B81232">
        <w:t>2015 - Commercial television industry code of practice</w:t>
      </w:r>
    </w:p>
    <w:p w14:paraId="6FABEDF9" w14:textId="77777777" w:rsidR="00B81232" w:rsidRPr="00B81232" w:rsidRDefault="00B81232" w:rsidP="00B81232">
      <w:pPr>
        <w:pStyle w:val="Listparagraphbullets"/>
      </w:pPr>
      <w:r w:rsidRPr="00B81232">
        <w:t>2013 - Subscription broadcast television codes of practice</w:t>
      </w:r>
    </w:p>
    <w:p w14:paraId="31D56F5B" w14:textId="77777777" w:rsidR="00B81232" w:rsidRPr="00B81232" w:rsidRDefault="00B81232" w:rsidP="00B81232">
      <w:pPr>
        <w:pStyle w:val="Listparagraphbullets"/>
      </w:pPr>
      <w:r w:rsidRPr="00B81232">
        <w:t>2013 - Subscription narrowcast radio codes of practice</w:t>
      </w:r>
    </w:p>
    <w:p w14:paraId="641DC050" w14:textId="77777777" w:rsidR="00B81232" w:rsidRPr="00B81232" w:rsidRDefault="00B81232" w:rsidP="00B81232">
      <w:pPr>
        <w:pStyle w:val="Listparagraphbullets"/>
      </w:pPr>
      <w:r w:rsidRPr="00B81232">
        <w:t>2013 - Subscription narrowcast television codes of practice</w:t>
      </w:r>
    </w:p>
    <w:p w14:paraId="64679720" w14:textId="77777777" w:rsidR="00B81232" w:rsidRPr="00B81232" w:rsidRDefault="00B81232" w:rsidP="00B81232">
      <w:pPr>
        <w:pStyle w:val="Listparagraphbullets"/>
      </w:pPr>
      <w:r w:rsidRPr="00B81232">
        <w:t>2011 - Community television codes of practice</w:t>
      </w:r>
    </w:p>
    <w:p w14:paraId="751D8D33" w14:textId="77777777" w:rsidR="00B81232" w:rsidRPr="00B81232" w:rsidRDefault="00B81232" w:rsidP="00B81232">
      <w:pPr>
        <w:pStyle w:val="Listparagraphbullets"/>
      </w:pPr>
      <w:r w:rsidRPr="00B81232">
        <w:t>2009 - Open narrowcast television codes of practice</w:t>
      </w:r>
    </w:p>
    <w:p w14:paraId="09BED0EC" w14:textId="77777777" w:rsidR="00B81232" w:rsidRPr="00B81232" w:rsidRDefault="00B81232" w:rsidP="00B81232">
      <w:pPr>
        <w:pStyle w:val="Listparagraphbullets"/>
      </w:pPr>
      <w:r w:rsidRPr="00B81232">
        <w:t>2008 - Community radio broadcastings codes of practice</w:t>
      </w:r>
    </w:p>
    <w:p w14:paraId="71370757" w14:textId="786196B8" w:rsidR="009F0EC6" w:rsidRDefault="00B81232" w:rsidP="00B81232">
      <w:pPr>
        <w:pStyle w:val="Listparagraphbullets"/>
      </w:pPr>
      <w:r w:rsidRPr="00B81232">
        <w:t>New Community radio broadcasting codes of practice (2025) to commence 1 July 2025</w:t>
      </w:r>
    </w:p>
    <w:p w14:paraId="432CA3C4" w14:textId="65E13E50" w:rsidR="00B81232" w:rsidRPr="00B81232" w:rsidRDefault="00B81232" w:rsidP="00B81232">
      <w:r w:rsidRPr="00B81232">
        <w:t>The ACMA has registered a new Community radio broadcasting codes of practice (2025) which will commence from 1 July 2025.</w:t>
      </w:r>
      <w:r w:rsidR="002C6857">
        <w:t xml:space="preserve"> </w:t>
      </w:r>
      <w:r w:rsidRPr="00B81232">
        <w:t>The ABC and SBS have different code arrangements.</w:t>
      </w:r>
    </w:p>
    <w:p w14:paraId="100A7BFB" w14:textId="77777777" w:rsidR="002C6857" w:rsidRPr="002C6857" w:rsidRDefault="002C6857" w:rsidP="002C6857">
      <w:pPr>
        <w:pStyle w:val="normal-box"/>
      </w:pPr>
      <w:r w:rsidRPr="002C6857">
        <w:t>Respondents most commonly reported awareness of Commercial television or radio Codes of Practice and recognition was more common amongst men and older Australians.</w:t>
      </w:r>
    </w:p>
    <w:p w14:paraId="61E43C2A" w14:textId="43B29352" w:rsidR="00B81232" w:rsidRDefault="002C6857" w:rsidP="002C6857">
      <w:pPr>
        <w:pStyle w:val="Heading3"/>
      </w:pPr>
      <w:bookmarkStart w:id="135" w:name="_Toc197964174"/>
      <w:r w:rsidRPr="002C6857">
        <w:t>Familiarity with the Codes of Practice</w:t>
      </w:r>
      <w:bookmarkEnd w:id="135"/>
    </w:p>
    <w:p w14:paraId="707B2067" w14:textId="77777777" w:rsidR="002C6857" w:rsidRDefault="002C6857" w:rsidP="002C6857">
      <w:r w:rsidRPr="002C6857">
        <w:rPr>
          <w:lang w:val="en-US"/>
        </w:rPr>
        <w:t>Although awareness of the Open Narrowcast Radio Codes of Practice was the lowest among all Code types, it had the highest proportion of respondents who reported familiarity amongst those aware of it (36% NET Heard of it and had some familiarity, very familiar). In contrast, the Commercial Television Industry Codes of Practice and Commercial Radio Code of Practice had the highest overall awareness, but most respondents had only heard of them in passing (70% and 72% respectively).</w:t>
      </w:r>
    </w:p>
    <w:p w14:paraId="649181B2" w14:textId="23DD00F9" w:rsidR="002C6857" w:rsidRPr="002C6857" w:rsidRDefault="002C6857" w:rsidP="002C6857">
      <w:r w:rsidRPr="002C6857">
        <w:rPr>
          <w:lang w:val="en-US"/>
        </w:rPr>
        <w:t xml:space="preserve">Additionally, respondents living in capital cities were more likely than those outside capital cities to be very familiar with the Commercial Radio (5% vs 1%) and Commercial Television Industry (5% vs </w:t>
      </w:r>
      <w:r w:rsidRPr="002C6857">
        <w:rPr>
          <w:lang w:val="en-US"/>
        </w:rPr>
        <w:lastRenderedPageBreak/>
        <w:t>1%) Codes of Practice. Familiarity with the Subscription Broadcast Television Codes of Practice was higher among those who watched Pay TV (15% very familiar) and pay-per-view services (28% very familiar) in P7D. Those who listened to radio via the internet or an app in the P7D were more likely to have some familiarity or be very familiar with the Open Narrowcast Radio Codes of Practice (72%), the Commercial Radio Code of Practice (40%), and the Community Radio Broadcasting Codes of Practice (42%).</w:t>
      </w:r>
    </w:p>
    <w:p w14:paraId="2548F97F" w14:textId="1452D650" w:rsidR="002C6857" w:rsidRDefault="002C6857" w:rsidP="002C6857">
      <w:r w:rsidRPr="002C6857">
        <w:rPr>
          <w:noProof/>
        </w:rPr>
        <w:drawing>
          <wp:inline distT="0" distB="0" distL="0" distR="0" wp14:anchorId="48F46ADE" wp14:editId="0A8A7640">
            <wp:extent cx="6016625" cy="2877185"/>
            <wp:effectExtent l="0" t="0" r="3175" b="0"/>
            <wp:docPr id="10209482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48287" name="Picture 1">
                      <a:extLst>
                        <a:ext uri="{C183D7F6-B498-43B3-948B-1728B52AA6E4}">
                          <adec:decorative xmlns:adec="http://schemas.microsoft.com/office/drawing/2017/decorative" val="1"/>
                        </a:ext>
                      </a:extLst>
                    </pic:cNvPr>
                    <pic:cNvPicPr/>
                  </pic:nvPicPr>
                  <pic:blipFill>
                    <a:blip r:embed="rId129"/>
                    <a:stretch>
                      <a:fillRect/>
                    </a:stretch>
                  </pic:blipFill>
                  <pic:spPr>
                    <a:xfrm>
                      <a:off x="0" y="0"/>
                      <a:ext cx="6016625" cy="2877185"/>
                    </a:xfrm>
                    <a:prstGeom prst="rect">
                      <a:avLst/>
                    </a:prstGeom>
                  </pic:spPr>
                </pic:pic>
              </a:graphicData>
            </a:graphic>
          </wp:inline>
        </w:drawing>
      </w:r>
    </w:p>
    <w:p w14:paraId="7A1008DD" w14:textId="77777777" w:rsidR="002C6857" w:rsidRPr="002C6857" w:rsidRDefault="002C6857" w:rsidP="002C6857">
      <w:pPr>
        <w:pStyle w:val="FootnoteText"/>
      </w:pPr>
      <w:r w:rsidRPr="002C6857">
        <w:rPr>
          <w:lang w:val="en-GB"/>
        </w:rPr>
        <w:t>Source: BROAD4.</w:t>
      </w:r>
      <w:r w:rsidRPr="002C6857">
        <w:rPr>
          <w:lang w:val="en-US"/>
        </w:rPr>
        <w:t xml:space="preserve"> You said you’d heard of the following Codes, how familiar are you with the codes?</w:t>
      </w:r>
    </w:p>
    <w:p w14:paraId="5430FC4C" w14:textId="77777777" w:rsidR="002C6857" w:rsidRPr="002C6857" w:rsidRDefault="002C6857" w:rsidP="002C6857">
      <w:pPr>
        <w:pStyle w:val="FootnoteText"/>
      </w:pPr>
      <w:r w:rsidRPr="002C6857">
        <w:rPr>
          <w:lang w:val="en-GB"/>
        </w:rPr>
        <w:t xml:space="preserve">Base: TVCS, MCCS. Respondents who have heard of any type of Code of Practice.  2024: n=from 276 to 2,418. </w:t>
      </w:r>
    </w:p>
    <w:p w14:paraId="764BCCBE" w14:textId="77777777" w:rsidR="002C6857" w:rsidRDefault="002C6857" w:rsidP="002C6857">
      <w:pPr>
        <w:pStyle w:val="FootnoteText"/>
        <w:rPr>
          <w:lang w:val="en-GB"/>
        </w:rPr>
      </w:pPr>
      <w:r w:rsidRPr="002C6857">
        <w:rPr>
          <w:lang w:val="en-GB"/>
        </w:rPr>
        <w:t xml:space="preserve">Notes: Don’t know/refused responses not shown, % vary per statement. </w:t>
      </w:r>
    </w:p>
    <w:p w14:paraId="57A60C6C" w14:textId="77777777" w:rsidR="00EC383D" w:rsidRDefault="00EC383D" w:rsidP="002C6857">
      <w:pPr>
        <w:pStyle w:val="FootnoteText"/>
        <w:rPr>
          <w:lang w:val="en-GB"/>
        </w:rPr>
      </w:pPr>
    </w:p>
    <w:p w14:paraId="1613C843" w14:textId="5F69598A" w:rsidR="00EC383D" w:rsidRDefault="00EC383D" w:rsidP="00EC383D">
      <w:r>
        <w:t xml:space="preserve">Bar chart showing the familiarity levels with various broadcasting codes of practice. </w:t>
      </w:r>
    </w:p>
    <w:p w14:paraId="0FF65FD3" w14:textId="77777777" w:rsidR="00EC383D" w:rsidRDefault="00EC383D" w:rsidP="00EC383D">
      <w:r>
        <w:lastRenderedPageBreak/>
        <w:t>Commercial Radio Code of Practice: I’ve heard of it, but only in passing - 72%, I’ve heard of it and have some familiarity - 24%, I’m very familiar with the code - 3%, NET Some familiarity + very familiar - 28%, NET Aware - 42%</w:t>
      </w:r>
    </w:p>
    <w:p w14:paraId="79C6DEF1" w14:textId="77777777" w:rsidR="00EC383D" w:rsidRDefault="00EC383D" w:rsidP="00EC383D">
      <w:r>
        <w:t>Community Radio Broadcasting Codes of Practice: I’ve heard of it, but only in passing - 71%, I’ve heard of it and have some familiarity - 25%, I’m very familiar with the code - 4%, NET Some familiarity + very familiar - 29%, NET Aware - 27%</w:t>
      </w:r>
    </w:p>
    <w:p w14:paraId="5D63B3B8" w14:textId="77777777" w:rsidR="00EC383D" w:rsidRDefault="00EC383D" w:rsidP="00EC383D">
      <w:r>
        <w:t>Commercial Television Industry Code of Practice: I’ve heard of it, but only in passing - 70%, I’ve heard of it and have some familiarity - 26%, I’m very familiar with the code - 3%, NET Some familiarity + very familiar - 29%, NET Aware - 50%</w:t>
      </w:r>
    </w:p>
    <w:p w14:paraId="54F27089" w14:textId="77777777" w:rsidR="00EC383D" w:rsidRDefault="00EC383D" w:rsidP="00EC383D">
      <w:r>
        <w:t>Community Television Codes of Practice: I’ve heard of it, but only in passing - 69%, I’ve heard of it and have some familiarity - 28%, I’m very familiar with the code - 3%, NET Some familiarity + very familiar - 31%, NET Aware - 28%</w:t>
      </w:r>
    </w:p>
    <w:p w14:paraId="73D417AD" w14:textId="77777777" w:rsidR="00EC383D" w:rsidRDefault="00EC383D" w:rsidP="00EC383D">
      <w:r>
        <w:t>Subscription Broadcast Television Codes of Practice: I’ve heard of it, but only in passing - 66%, I’ve heard of it and have some familiarity - 26%, I’m very familiar with the code - 7%, NET Some familiarity + very familiar - 33%, NET Aware - 15%</w:t>
      </w:r>
    </w:p>
    <w:p w14:paraId="2A9D34DF" w14:textId="77777777" w:rsidR="00EC383D" w:rsidRDefault="00EC383D" w:rsidP="00EC383D">
      <w:r>
        <w:t>Open Narrowcast Television Codes of Practice: I’ve heard of it, but only in passing - 65%, I’ve heard of it and have some familiarity - 24%, I’m very familiar with the code - 9%, NET Some familiarity + very familiar - 33%, NET Aware - 7%</w:t>
      </w:r>
    </w:p>
    <w:p w14:paraId="6C020D93" w14:textId="77777777" w:rsidR="00EC383D" w:rsidRDefault="00EC383D" w:rsidP="00EC383D">
      <w:r>
        <w:lastRenderedPageBreak/>
        <w:t>Open Narrowcast Radio Codes of Practice: I’ve heard of it, but only in passing - 63%, I’ve heard of it and have some familiarity - 29%, I’m very familiar with the code - 7%, NET Some familiarity + very familiar - 36%, NET Aware - 7%</w:t>
      </w:r>
    </w:p>
    <w:p w14:paraId="1C4943DA" w14:textId="25CFB3F2" w:rsidR="00EC383D" w:rsidRPr="002C6857" w:rsidRDefault="00EC383D" w:rsidP="00EC383D">
      <w:r>
        <w:t>Subscription Narrowcast Television Code of Practice: I’ve heard of it, but only in passing - 63%, I’ve heard of it and have some familiarity - 25%, I’m very familiar with the code - 11%, NET Some familiarity + very familiar - 36%, NET Aware - 7%</w:t>
      </w:r>
    </w:p>
    <w:p w14:paraId="5BAA5C0B" w14:textId="77777777" w:rsidR="002C6857" w:rsidRPr="002C6857" w:rsidRDefault="002C6857" w:rsidP="002C6857">
      <w:pPr>
        <w:pStyle w:val="Heading4"/>
      </w:pPr>
      <w:r w:rsidRPr="002C6857">
        <w:t>Subgroups</w:t>
      </w:r>
    </w:p>
    <w:p w14:paraId="3199FC78" w14:textId="77777777" w:rsidR="002C6857" w:rsidRPr="002C6857" w:rsidRDefault="002C6857" w:rsidP="002C6857">
      <w:r w:rsidRPr="002C6857">
        <w:rPr>
          <w:lang w:val="en-US"/>
        </w:rPr>
        <w:t xml:space="preserve">NET Some familiarity + very familiar was higher for </w:t>
      </w:r>
    </w:p>
    <w:p w14:paraId="7B7765B3" w14:textId="77777777" w:rsidR="002C6857" w:rsidRPr="002C6857" w:rsidRDefault="002C6857" w:rsidP="002C6857">
      <w:pPr>
        <w:rPr>
          <w:u w:val="single"/>
        </w:rPr>
      </w:pPr>
      <w:r w:rsidRPr="002C6857">
        <w:rPr>
          <w:u w:val="single"/>
          <w:lang w:val="en-US"/>
        </w:rPr>
        <w:t>Commercial Television Industry Code of Practice</w:t>
      </w:r>
    </w:p>
    <w:p w14:paraId="2E8589A0" w14:textId="77777777" w:rsidR="002C6857" w:rsidRPr="002C6857" w:rsidRDefault="002C6857" w:rsidP="002C6857">
      <w:pPr>
        <w:pStyle w:val="Listparagraphbullets"/>
      </w:pPr>
      <w:r w:rsidRPr="002C6857">
        <w:rPr>
          <w:lang w:val="en-US"/>
        </w:rPr>
        <w:t>Men (32% vs 26% of women)</w:t>
      </w:r>
    </w:p>
    <w:p w14:paraId="53FD93DE" w14:textId="77777777" w:rsidR="002C6857" w:rsidRPr="002C6857" w:rsidRDefault="002C6857" w:rsidP="002C6857">
      <w:pPr>
        <w:pStyle w:val="Listparagraphbullets"/>
      </w:pPr>
      <w:r w:rsidRPr="002C6857">
        <w:rPr>
          <w:lang w:val="en-US"/>
        </w:rPr>
        <w:t>Those with a disability (39% vs 27% of those without a disability)</w:t>
      </w:r>
    </w:p>
    <w:p w14:paraId="421E9632" w14:textId="77777777" w:rsidR="002C6857" w:rsidRPr="002C6857" w:rsidRDefault="002C6857" w:rsidP="002C6857">
      <w:pPr>
        <w:pStyle w:val="Listparagraphbullets"/>
      </w:pPr>
      <w:r w:rsidRPr="002C6857">
        <w:rPr>
          <w:lang w:val="en-US"/>
        </w:rPr>
        <w:t xml:space="preserve">Those concerned about inappropriate content on commercial free-to-air TV (36%), commercial free-to-air on-demand TV (43%), publicly owned free-to-air TV, excluding on-demand TV (41%), Pay T </w:t>
      </w:r>
      <w:proofErr w:type="gramStart"/>
      <w:r w:rsidRPr="002C6857">
        <w:rPr>
          <w:lang w:val="en-US"/>
        </w:rPr>
        <w:t>V(</w:t>
      </w:r>
      <w:proofErr w:type="gramEnd"/>
      <w:r w:rsidRPr="002C6857">
        <w:rPr>
          <w:lang w:val="en-US"/>
        </w:rPr>
        <w:t>47%), Pay-per-view services (65% vs 26% of those have not been concerned about any content)</w:t>
      </w:r>
    </w:p>
    <w:p w14:paraId="2A74E13E" w14:textId="77777777" w:rsidR="002C6857" w:rsidRPr="002C6857" w:rsidRDefault="002C6857" w:rsidP="002C6857">
      <w:pPr>
        <w:rPr>
          <w:u w:val="single"/>
        </w:rPr>
      </w:pPr>
      <w:r w:rsidRPr="002C6857">
        <w:rPr>
          <w:u w:val="single"/>
          <w:lang w:val="en-US"/>
        </w:rPr>
        <w:t>Commercial Radio Code of Practice</w:t>
      </w:r>
    </w:p>
    <w:p w14:paraId="60F1E2A2" w14:textId="77777777" w:rsidR="002C6857" w:rsidRPr="002C6857" w:rsidRDefault="002C6857" w:rsidP="002C6857">
      <w:pPr>
        <w:pStyle w:val="Listparagraphbullets"/>
      </w:pPr>
      <w:r w:rsidRPr="002C6857">
        <w:rPr>
          <w:lang w:val="en-US"/>
        </w:rPr>
        <w:t>Men (31% vs 24% of women)</w:t>
      </w:r>
    </w:p>
    <w:p w14:paraId="3A905C42" w14:textId="77777777" w:rsidR="002C6857" w:rsidRPr="002C6857" w:rsidRDefault="002C6857" w:rsidP="002C6857">
      <w:pPr>
        <w:pStyle w:val="Listparagraphbullets"/>
      </w:pPr>
      <w:r w:rsidRPr="002C6857">
        <w:rPr>
          <w:lang w:val="en-US"/>
        </w:rPr>
        <w:t>Those concerned about inappropriate content on sports specific website of app (42%), Pay TV (48%), publicly owned free-to-air TV, excluding on-demand TV (39%), commercial free-to-air on-demand TV (40%), commercial free-to-air TV (36% vs 25% of those have not been concerned about any content, 24% of those concerned about inappropriate content on other websites or apps)</w:t>
      </w:r>
    </w:p>
    <w:p w14:paraId="7F7E6D64" w14:textId="77777777" w:rsidR="002C6857" w:rsidRPr="002C6857" w:rsidRDefault="002C6857" w:rsidP="002C6857">
      <w:pPr>
        <w:pStyle w:val="normal-box"/>
      </w:pPr>
      <w:r w:rsidRPr="002C6857">
        <w:t>Commercial Television and Radio Codes had broader awareness but limited familiarity, driven by the male demographic.</w:t>
      </w:r>
    </w:p>
    <w:p w14:paraId="073ABD20" w14:textId="77570B97" w:rsidR="002C6857" w:rsidRDefault="00010902" w:rsidP="002C6857">
      <w:pPr>
        <w:pStyle w:val="Heading2"/>
        <w:rPr>
          <w:lang w:val="en-US"/>
        </w:rPr>
      </w:pPr>
      <w:hyperlink w:anchor="TOC" w:history="1">
        <w:bookmarkStart w:id="136" w:name="_Toc197964175"/>
        <w:r w:rsidR="002C6857" w:rsidRPr="00A123BF">
          <w:rPr>
            <w:rStyle w:val="Hyperlink"/>
            <w:lang w:val="en-US"/>
          </w:rPr>
          <w:t>Advertising and Content Attitudes: Children aged 0-17</w:t>
        </w:r>
        <w:bookmarkEnd w:id="136"/>
      </w:hyperlink>
    </w:p>
    <w:p w14:paraId="2189AD1B" w14:textId="06B99B09" w:rsidR="002C6857" w:rsidRDefault="002C6857" w:rsidP="002C6857">
      <w:pPr>
        <w:pStyle w:val="Heading3"/>
      </w:pPr>
      <w:bookmarkStart w:id="137" w:name="_Toc197964176"/>
      <w:r w:rsidRPr="002C6857">
        <w:t>Chapter Summary – Advertising (Children aged 0-17)</w:t>
      </w:r>
      <w:bookmarkEnd w:id="137"/>
    </w:p>
    <w:p w14:paraId="640FBC8C" w14:textId="77777777" w:rsidR="002C6857" w:rsidRPr="002C6857" w:rsidRDefault="002C6857" w:rsidP="002C6857">
      <w:r w:rsidRPr="002C6857">
        <w:rPr>
          <w:lang w:val="en-US"/>
        </w:rPr>
        <w:t xml:space="preserve">Children were increasingly being exposed to advertisements on free streaming services and social media </w:t>
      </w:r>
    </w:p>
    <w:p w14:paraId="4AC13CA6" w14:textId="77777777" w:rsidR="002C6857" w:rsidRPr="002C6857" w:rsidRDefault="002C6857" w:rsidP="002C6857">
      <w:pPr>
        <w:pStyle w:val="Listparagraphbullets"/>
      </w:pPr>
      <w:r w:rsidRPr="002C6857">
        <w:rPr>
          <w:lang w:val="en-US"/>
        </w:rPr>
        <w:t xml:space="preserve">Free video streaming services was most commonly reported by children aged 0-7 (45%), 8-10 (64%) and 11-15 (60%) where advertisements were seen in the past 7 days, whereas social media websites (e.g. Facebook, </w:t>
      </w:r>
      <w:proofErr w:type="spellStart"/>
      <w:r w:rsidRPr="002C6857">
        <w:rPr>
          <w:lang w:val="en-US"/>
        </w:rPr>
        <w:t>TikTok</w:t>
      </w:r>
      <w:proofErr w:type="spellEnd"/>
      <w:r w:rsidRPr="002C6857">
        <w:rPr>
          <w:lang w:val="en-US"/>
        </w:rPr>
        <w:t xml:space="preserve">, Instagram) (58%) was more commonly reported by children aged 16-17. </w:t>
      </w:r>
    </w:p>
    <w:p w14:paraId="72408B76" w14:textId="77777777" w:rsidR="002C6857" w:rsidRPr="002C6857" w:rsidRDefault="002C6857" w:rsidP="002C6857">
      <w:pPr>
        <w:pStyle w:val="Listparagraphbullets"/>
      </w:pPr>
      <w:r w:rsidRPr="002C6857">
        <w:rPr>
          <w:lang w:val="en-US"/>
        </w:rPr>
        <w:t>Parents’/legal guardians’/</w:t>
      </w:r>
      <w:proofErr w:type="spellStart"/>
      <w:r w:rsidRPr="002C6857">
        <w:rPr>
          <w:lang w:val="en-US"/>
        </w:rPr>
        <w:t>carers’</w:t>
      </w:r>
      <w:proofErr w:type="spellEnd"/>
      <w:r w:rsidRPr="002C6857">
        <w:rPr>
          <w:lang w:val="en-US"/>
        </w:rPr>
        <w:t xml:space="preserve"> responses were largely consistent with children’s responses, although older children reported seeing advertising on social media at a higher level than parents/legal guardians/</w:t>
      </w:r>
      <w:proofErr w:type="spellStart"/>
      <w:r w:rsidRPr="002C6857">
        <w:rPr>
          <w:lang w:val="en-US"/>
        </w:rPr>
        <w:t>carers</w:t>
      </w:r>
      <w:proofErr w:type="spellEnd"/>
      <w:r w:rsidRPr="002C6857">
        <w:rPr>
          <w:lang w:val="en-US"/>
        </w:rPr>
        <w:t xml:space="preserve"> reported.</w:t>
      </w:r>
    </w:p>
    <w:p w14:paraId="313321EF" w14:textId="77777777" w:rsidR="002C6857" w:rsidRPr="002C6857" w:rsidRDefault="002C6857" w:rsidP="002C6857">
      <w:r w:rsidRPr="002C6857">
        <w:rPr>
          <w:lang w:val="en-US"/>
        </w:rPr>
        <w:t>Advertisements on online platforms were increasingly regarded by parents as inappropriate</w:t>
      </w:r>
    </w:p>
    <w:p w14:paraId="11A98F3D" w14:textId="77777777" w:rsidR="002C6857" w:rsidRPr="002C6857" w:rsidRDefault="002C6857" w:rsidP="002C6857">
      <w:pPr>
        <w:pStyle w:val="Listparagraphbullets"/>
      </w:pPr>
      <w:r w:rsidRPr="002C6857">
        <w:rPr>
          <w:lang w:val="en-US"/>
        </w:rPr>
        <w:t>Parents/legal guardians/</w:t>
      </w:r>
      <w:proofErr w:type="spellStart"/>
      <w:r w:rsidRPr="002C6857">
        <w:rPr>
          <w:lang w:val="en-US"/>
        </w:rPr>
        <w:t>carers</w:t>
      </w:r>
      <w:proofErr w:type="spellEnd"/>
      <w:r w:rsidRPr="002C6857">
        <w:rPr>
          <w:lang w:val="en-US"/>
        </w:rPr>
        <w:t xml:space="preserve"> most commonly reported that they disagreed (net strongly disagree and disagree) that the advertisements their child saw on other websites or apps (e.g. Facebook, </w:t>
      </w:r>
      <w:proofErr w:type="spellStart"/>
      <w:r w:rsidRPr="002C6857">
        <w:rPr>
          <w:lang w:val="en-US"/>
        </w:rPr>
        <w:t>TikTok</w:t>
      </w:r>
      <w:proofErr w:type="spellEnd"/>
      <w:r w:rsidRPr="002C6857">
        <w:rPr>
          <w:lang w:val="en-US"/>
        </w:rPr>
        <w:t xml:space="preserve">, Instagram) (35%), free video streaming services (e.g. YouTube, Twitch, </w:t>
      </w:r>
      <w:proofErr w:type="spellStart"/>
      <w:r w:rsidRPr="002C6857">
        <w:rPr>
          <w:lang w:val="en-US"/>
        </w:rPr>
        <w:t>Tubi</w:t>
      </w:r>
      <w:proofErr w:type="spellEnd"/>
      <w:r w:rsidRPr="002C6857">
        <w:rPr>
          <w:lang w:val="en-US"/>
        </w:rPr>
        <w:t xml:space="preserve">) (26%), and sports specific websites or apps (e.g. AFL Live, NRL Live, Cricket Australia Live, Kayo Sports, Stan Sport) (21%) were appropriate. </w:t>
      </w:r>
    </w:p>
    <w:p w14:paraId="30E8E097" w14:textId="77777777" w:rsidR="002C6857" w:rsidRPr="002C6857" w:rsidRDefault="002C6857" w:rsidP="002C6857">
      <w:pPr>
        <w:pStyle w:val="Listparagraphbullets"/>
      </w:pPr>
      <w:r w:rsidRPr="002C6857">
        <w:rPr>
          <w:lang w:val="en-US"/>
        </w:rPr>
        <w:t>The main reasons that parents/legal guardians/</w:t>
      </w:r>
      <w:proofErr w:type="spellStart"/>
      <w:r w:rsidRPr="002C6857">
        <w:rPr>
          <w:lang w:val="en-US"/>
        </w:rPr>
        <w:t>carers</w:t>
      </w:r>
      <w:proofErr w:type="spellEnd"/>
      <w:r w:rsidRPr="002C6857">
        <w:rPr>
          <w:lang w:val="en-US"/>
        </w:rPr>
        <w:t xml:space="preserve"> disagreed that the advertisements their child saw were appropriate were pressure to buy goods or services (57%), frequency and / or repetition (48%), and gambling or betting (43%). </w:t>
      </w:r>
    </w:p>
    <w:p w14:paraId="70FCDAFE" w14:textId="77777777" w:rsidR="002C6857" w:rsidRPr="002C6857" w:rsidRDefault="002C6857" w:rsidP="002C6857">
      <w:r w:rsidRPr="002C6857">
        <w:rPr>
          <w:lang w:val="en-US"/>
        </w:rPr>
        <w:t>Gambling ad exposure increased with age, varying by platform</w:t>
      </w:r>
    </w:p>
    <w:p w14:paraId="2F6A2FD2" w14:textId="77777777" w:rsidR="002C6857" w:rsidRPr="002C6857" w:rsidRDefault="002C6857" w:rsidP="002C6857">
      <w:pPr>
        <w:pStyle w:val="Listparagraphbullets"/>
      </w:pPr>
      <w:r w:rsidRPr="002C6857">
        <w:rPr>
          <w:lang w:val="en-US"/>
        </w:rPr>
        <w:lastRenderedPageBreak/>
        <w:t>Exposure to gambling or betting advertisements in the past 7 days increased with age (35% of children aged 8-10, 43% of children aged 11-15, 55% of children aged 16-17)</w:t>
      </w:r>
    </w:p>
    <w:p w14:paraId="17B95459" w14:textId="77777777" w:rsidR="002C6857" w:rsidRPr="002C6857" w:rsidRDefault="002C6857" w:rsidP="002C6857">
      <w:pPr>
        <w:pStyle w:val="Listparagraphbullets"/>
      </w:pPr>
      <w:r w:rsidRPr="002C6857">
        <w:rPr>
          <w:lang w:val="en-US"/>
        </w:rPr>
        <w:t>Gambling or betting advertisements were most commonly seen on commercial free-to-air TV for children aged 8-10 (35%), and free video streaming services for children aged 11-15 (29%), and social media websites and apps for children aged 16-17 (38%).</w:t>
      </w:r>
    </w:p>
    <w:p w14:paraId="1843A424" w14:textId="3904E90E" w:rsidR="002C6857" w:rsidRDefault="002C6857" w:rsidP="002C6857">
      <w:pPr>
        <w:pStyle w:val="Heading3"/>
      </w:pPr>
      <w:bookmarkStart w:id="138" w:name="_Toc197964177"/>
      <w:r w:rsidRPr="002C6857">
        <w:t>Platforms children saw advertisements on in the past 7 days (children aged 0-17)</w:t>
      </w:r>
      <w:bookmarkEnd w:id="138"/>
    </w:p>
    <w:p w14:paraId="4E4A1246" w14:textId="77777777" w:rsidR="002C6857" w:rsidRPr="002C6857" w:rsidRDefault="002C6857" w:rsidP="002C6857">
      <w:r w:rsidRPr="002C6857">
        <w:rPr>
          <w:lang w:val="en-US"/>
        </w:rPr>
        <w:t xml:space="preserve">Free video streaming services (e.g. YouTube, YouTube Kids, Twitch, </w:t>
      </w:r>
      <w:proofErr w:type="spellStart"/>
      <w:r w:rsidRPr="002C6857">
        <w:rPr>
          <w:lang w:val="en-US"/>
        </w:rPr>
        <w:t>Tubi</w:t>
      </w:r>
      <w:proofErr w:type="spellEnd"/>
      <w:r w:rsidRPr="002C6857">
        <w:rPr>
          <w:lang w:val="en-US"/>
        </w:rPr>
        <w:t xml:space="preserve">) was most commonly reported by children aged 8-10 (64%) and 11-15 (60%) where advertisements were seen in the past 7 days. Social media websites (e.g. Facebook, </w:t>
      </w:r>
      <w:proofErr w:type="spellStart"/>
      <w:r w:rsidRPr="002C6857">
        <w:rPr>
          <w:lang w:val="en-US"/>
        </w:rPr>
        <w:t>TikTok</w:t>
      </w:r>
      <w:proofErr w:type="spellEnd"/>
      <w:r w:rsidRPr="002C6857">
        <w:rPr>
          <w:lang w:val="en-US"/>
        </w:rPr>
        <w:t xml:space="preserve">, Instagram) was the most common platform on which advertisements were seen for children aged 16-17 (58%). Parents who answered on behalf of their children aged 0-7 reported that the platforms where advertising was most commonly seen or heard by children in this age group remained free video streaming services (e.g. </w:t>
      </w:r>
      <w:proofErr w:type="gramStart"/>
      <w:r w:rsidRPr="002C6857">
        <w:rPr>
          <w:lang w:val="en-US"/>
        </w:rPr>
        <w:t>YouTube ,YouTube</w:t>
      </w:r>
      <w:proofErr w:type="gramEnd"/>
      <w:r w:rsidRPr="002C6857">
        <w:rPr>
          <w:lang w:val="en-US"/>
        </w:rPr>
        <w:t xml:space="preserve"> Kids, Twitch, </w:t>
      </w:r>
      <w:proofErr w:type="spellStart"/>
      <w:r w:rsidRPr="002C6857">
        <w:rPr>
          <w:lang w:val="en-US"/>
        </w:rPr>
        <w:t>Tubi</w:t>
      </w:r>
      <w:proofErr w:type="spellEnd"/>
      <w:r w:rsidRPr="002C6857">
        <w:rPr>
          <w:lang w:val="en-US"/>
        </w:rPr>
        <w:t>) (45%), outdoor advertising such as posters or billboards (34%), and in-store advertising (30%).</w:t>
      </w:r>
    </w:p>
    <w:p w14:paraId="5A325151" w14:textId="060A9FA3" w:rsidR="002C6857" w:rsidRDefault="002C6857" w:rsidP="002C6857">
      <w:r w:rsidRPr="002C6857">
        <w:rPr>
          <w:noProof/>
        </w:rPr>
        <w:lastRenderedPageBreak/>
        <w:drawing>
          <wp:inline distT="0" distB="0" distL="0" distR="0" wp14:anchorId="609ADA2C" wp14:editId="79BCE385">
            <wp:extent cx="6016625" cy="2538095"/>
            <wp:effectExtent l="0" t="0" r="3175" b="0"/>
            <wp:docPr id="20500662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66255" name="Picture 1">
                      <a:extLst>
                        <a:ext uri="{C183D7F6-B498-43B3-948B-1728B52AA6E4}">
                          <adec:decorative xmlns:adec="http://schemas.microsoft.com/office/drawing/2017/decorative" val="1"/>
                        </a:ext>
                      </a:extLst>
                    </pic:cNvPr>
                    <pic:cNvPicPr/>
                  </pic:nvPicPr>
                  <pic:blipFill>
                    <a:blip r:embed="rId130"/>
                    <a:stretch>
                      <a:fillRect/>
                    </a:stretch>
                  </pic:blipFill>
                  <pic:spPr>
                    <a:xfrm>
                      <a:off x="0" y="0"/>
                      <a:ext cx="6016625" cy="2538095"/>
                    </a:xfrm>
                    <a:prstGeom prst="rect">
                      <a:avLst/>
                    </a:prstGeom>
                  </pic:spPr>
                </pic:pic>
              </a:graphicData>
            </a:graphic>
          </wp:inline>
        </w:drawing>
      </w:r>
    </w:p>
    <w:p w14:paraId="281C1C5C" w14:textId="77777777" w:rsidR="002C6857" w:rsidRPr="002C6857" w:rsidRDefault="002C6857" w:rsidP="002C6857">
      <w:pPr>
        <w:pStyle w:val="FootnoteText"/>
      </w:pPr>
      <w:r w:rsidRPr="002C6857">
        <w:rPr>
          <w:lang w:val="en-US"/>
        </w:rPr>
        <w:t>Source: F6. Where has your child seen or heard advertising in the past 7 days? KB5, KC5, KD5. KD5. Of the following, where have you seen or heard advertising in the past 7 days?</w:t>
      </w:r>
    </w:p>
    <w:p w14:paraId="5978C18C" w14:textId="77777777" w:rsidR="002C6857" w:rsidRPr="002C6857" w:rsidRDefault="002C6857" w:rsidP="002C6857">
      <w:pPr>
        <w:pStyle w:val="FootnoteText"/>
      </w:pPr>
      <w:r w:rsidRPr="002C6857">
        <w:rPr>
          <w:lang w:val="en-US"/>
        </w:rPr>
        <w:t xml:space="preserve">Base: MCCS, </w:t>
      </w:r>
      <w:proofErr w:type="gramStart"/>
      <w:r w:rsidRPr="002C6857">
        <w:rPr>
          <w:lang w:val="en-US"/>
        </w:rPr>
        <w:t>All</w:t>
      </w:r>
      <w:proofErr w:type="gramEnd"/>
      <w:r w:rsidRPr="002C6857">
        <w:rPr>
          <w:lang w:val="en-US"/>
        </w:rPr>
        <w:t xml:space="preserve"> children aged 8-17. 2024: 8-10 (n=199), 11-15 (n=199), 16-17 (n=141). 2023: 8-10 (n=197), 11-15 (n=191), 16-17 (n=137). All parents/legal guardians/</w:t>
      </w:r>
      <w:proofErr w:type="spellStart"/>
      <w:r w:rsidRPr="002C6857">
        <w:rPr>
          <w:lang w:val="en-US"/>
        </w:rPr>
        <w:t>carers</w:t>
      </w:r>
      <w:proofErr w:type="spellEnd"/>
      <w:r w:rsidRPr="002C6857">
        <w:rPr>
          <w:lang w:val="en-US"/>
        </w:rPr>
        <w:t xml:space="preserve"> answering on behalf of their </w:t>
      </w:r>
      <w:proofErr w:type="gramStart"/>
      <w:r w:rsidRPr="002C6857">
        <w:rPr>
          <w:lang w:val="en-US"/>
        </w:rPr>
        <w:t>0-7 year old</w:t>
      </w:r>
      <w:proofErr w:type="gramEnd"/>
      <w:r w:rsidRPr="002C6857">
        <w:rPr>
          <w:lang w:val="en-US"/>
        </w:rPr>
        <w:t xml:space="preserve"> child (2024: n=336. 2023: n=359).</w:t>
      </w:r>
    </w:p>
    <w:p w14:paraId="7E683AAB" w14:textId="4D0E9415" w:rsidR="00BC1850" w:rsidRDefault="002C6857" w:rsidP="002C6857">
      <w:pPr>
        <w:pStyle w:val="FootnoteText"/>
        <w:rPr>
          <w:lang w:val="en-GB"/>
        </w:rPr>
      </w:pPr>
      <w:r w:rsidRPr="002C6857">
        <w:rPr>
          <w:lang w:val="en-GB"/>
        </w:rPr>
        <w:t>Notes: Don’t know/refused responses not shown: 2024: 0-7 DK=7%, Ref =2%. 8-10 DK=2%, Ref=1%. 11-15 DK=2%, Ref=0%. 16-17 DK=1%, Ref = 0%. 2023: 0-7 DK = 5%, Ref=1%. 8-10 DK=5%, Ref=0%. 11-15 DK=1%, Ref=0%. 16-17 DK=1%, Ref=1%. Responses &lt;5% across all age groups not shown on chart</w:t>
      </w:r>
    </w:p>
    <w:p w14:paraId="2BCF3A02" w14:textId="77777777" w:rsidR="00EC383D" w:rsidRDefault="00EC383D" w:rsidP="002C6857">
      <w:pPr>
        <w:pStyle w:val="FootnoteText"/>
        <w:rPr>
          <w:lang w:val="en-GB"/>
        </w:rPr>
      </w:pPr>
    </w:p>
    <w:p w14:paraId="6816DD44" w14:textId="017AB315" w:rsidR="00EC383D" w:rsidRPr="00EC383D" w:rsidRDefault="00EC383D" w:rsidP="00EC383D">
      <w:pPr>
        <w:rPr>
          <w:lang w:val="en-GB"/>
        </w:rPr>
      </w:pPr>
      <w:r w:rsidRPr="00EC383D">
        <w:rPr>
          <w:lang w:val="en-GB"/>
        </w:rPr>
        <w:t xml:space="preserve">Bar chart showing the percentage of people who saw advertisements on various platforms in different age groups (0-7, 8-10, 11-15, 16-17) for the years 2023 and 2024. </w:t>
      </w:r>
    </w:p>
    <w:p w14:paraId="50336573" w14:textId="77777777" w:rsidR="00EC383D" w:rsidRPr="00EC383D" w:rsidRDefault="00EC383D" w:rsidP="00EC383D">
      <w:pPr>
        <w:rPr>
          <w:lang w:val="en-GB"/>
        </w:rPr>
      </w:pPr>
      <w:r w:rsidRPr="00EC383D">
        <w:rPr>
          <w:lang w:val="en-GB"/>
        </w:rPr>
        <w:t>Age group 0-7:</w:t>
      </w:r>
    </w:p>
    <w:p w14:paraId="5EC7CE42" w14:textId="77777777" w:rsidR="00EC383D" w:rsidRPr="00EC383D" w:rsidRDefault="00EC383D" w:rsidP="00EC383D">
      <w:pPr>
        <w:rPr>
          <w:lang w:val="en-GB"/>
        </w:rPr>
      </w:pPr>
      <w:r w:rsidRPr="00EC383D">
        <w:rPr>
          <w:lang w:val="en-GB"/>
        </w:rPr>
        <w:t>Free video streaming services: 45% in 2024, 40% in 2023</w:t>
      </w:r>
    </w:p>
    <w:p w14:paraId="32409FE1" w14:textId="77777777" w:rsidR="00EC383D" w:rsidRPr="00EC383D" w:rsidRDefault="00EC383D" w:rsidP="00EC383D">
      <w:pPr>
        <w:rPr>
          <w:lang w:val="en-GB"/>
        </w:rPr>
      </w:pPr>
      <w:r w:rsidRPr="00EC383D">
        <w:rPr>
          <w:lang w:val="en-GB"/>
        </w:rPr>
        <w:t>Outdoor advertising: 34% in 2024, 30% in 2023</w:t>
      </w:r>
    </w:p>
    <w:p w14:paraId="744255C6" w14:textId="77777777" w:rsidR="00EC383D" w:rsidRPr="00EC383D" w:rsidRDefault="00EC383D" w:rsidP="00EC383D">
      <w:pPr>
        <w:rPr>
          <w:lang w:val="en-GB"/>
        </w:rPr>
      </w:pPr>
      <w:r w:rsidRPr="00EC383D">
        <w:rPr>
          <w:lang w:val="en-GB"/>
        </w:rPr>
        <w:t>Radio: 22% in 2024, 19% in 2023</w:t>
      </w:r>
    </w:p>
    <w:p w14:paraId="2FE1815F" w14:textId="77777777" w:rsidR="00EC383D" w:rsidRPr="00EC383D" w:rsidRDefault="00EC383D" w:rsidP="00EC383D">
      <w:pPr>
        <w:rPr>
          <w:lang w:val="en-GB"/>
        </w:rPr>
      </w:pPr>
      <w:r w:rsidRPr="00EC383D">
        <w:rPr>
          <w:lang w:val="en-GB"/>
        </w:rPr>
        <w:t>In-store advertising: 30% in 2024, 30% in 2023</w:t>
      </w:r>
    </w:p>
    <w:p w14:paraId="792CD779" w14:textId="77777777" w:rsidR="00EC383D" w:rsidRPr="00EC383D" w:rsidRDefault="00EC383D" w:rsidP="00EC383D">
      <w:pPr>
        <w:rPr>
          <w:lang w:val="en-GB"/>
        </w:rPr>
      </w:pPr>
      <w:r w:rsidRPr="00EC383D">
        <w:rPr>
          <w:lang w:val="en-GB"/>
        </w:rPr>
        <w:t>Commercial free-to-air TV: 20% in 2024, 27% in 2023</w:t>
      </w:r>
    </w:p>
    <w:p w14:paraId="4853457A" w14:textId="77777777" w:rsidR="00EC383D" w:rsidRPr="00EC383D" w:rsidRDefault="00EC383D" w:rsidP="00EC383D">
      <w:pPr>
        <w:rPr>
          <w:lang w:val="en-GB"/>
        </w:rPr>
      </w:pPr>
      <w:r w:rsidRPr="00EC383D">
        <w:rPr>
          <w:lang w:val="en-GB"/>
        </w:rPr>
        <w:t>Public transport: 21% in 2024, 25% in 2023</w:t>
      </w:r>
    </w:p>
    <w:p w14:paraId="3D9D315D" w14:textId="77777777" w:rsidR="00EC383D" w:rsidRPr="00EC383D" w:rsidRDefault="00EC383D" w:rsidP="00EC383D">
      <w:pPr>
        <w:rPr>
          <w:lang w:val="en-GB"/>
        </w:rPr>
      </w:pPr>
      <w:r w:rsidRPr="00EC383D">
        <w:rPr>
          <w:lang w:val="en-GB"/>
        </w:rPr>
        <w:t>Online subscription services: 19% in 2024, 16% in 2023</w:t>
      </w:r>
    </w:p>
    <w:p w14:paraId="527B80AB" w14:textId="77777777" w:rsidR="00EC383D" w:rsidRPr="00EC383D" w:rsidRDefault="00EC383D" w:rsidP="00EC383D">
      <w:pPr>
        <w:rPr>
          <w:lang w:val="en-GB"/>
        </w:rPr>
      </w:pPr>
      <w:r w:rsidRPr="00EC383D">
        <w:rPr>
          <w:lang w:val="en-GB"/>
        </w:rPr>
        <w:t>Gaming or video gaming: 4% in 2024, 6% in 2023</w:t>
      </w:r>
    </w:p>
    <w:p w14:paraId="67040FB0" w14:textId="77777777" w:rsidR="00EC383D" w:rsidRPr="00EC383D" w:rsidRDefault="00EC383D" w:rsidP="00EC383D">
      <w:pPr>
        <w:rPr>
          <w:lang w:val="en-GB"/>
        </w:rPr>
      </w:pPr>
      <w:r w:rsidRPr="00EC383D">
        <w:rPr>
          <w:lang w:val="en-GB"/>
        </w:rPr>
        <w:lastRenderedPageBreak/>
        <w:t>Social Media websites: 7% in 2024, 14% in 2023</w:t>
      </w:r>
    </w:p>
    <w:p w14:paraId="21DABE89" w14:textId="77777777" w:rsidR="00EC383D" w:rsidRPr="00EC383D" w:rsidRDefault="00EC383D" w:rsidP="00EC383D">
      <w:pPr>
        <w:rPr>
          <w:lang w:val="en-GB"/>
        </w:rPr>
      </w:pPr>
      <w:r w:rsidRPr="00EC383D">
        <w:rPr>
          <w:lang w:val="en-GB"/>
        </w:rPr>
        <w:t>Other websites: 5% in 2024, 5% in 2023</w:t>
      </w:r>
    </w:p>
    <w:p w14:paraId="5FCC6150" w14:textId="77777777" w:rsidR="00EC383D" w:rsidRPr="00EC383D" w:rsidRDefault="00EC383D" w:rsidP="00EC383D">
      <w:pPr>
        <w:rPr>
          <w:lang w:val="en-GB"/>
        </w:rPr>
      </w:pPr>
      <w:r w:rsidRPr="00EC383D">
        <w:rPr>
          <w:lang w:val="en-GB"/>
        </w:rPr>
        <w:t>Publicly owned free-to-air on-demand TV: 15% in 2024, 18% in 2023</w:t>
      </w:r>
    </w:p>
    <w:p w14:paraId="3EBE2835" w14:textId="77777777" w:rsidR="00EC383D" w:rsidRPr="00EC383D" w:rsidRDefault="00EC383D" w:rsidP="00EC383D">
      <w:pPr>
        <w:rPr>
          <w:lang w:val="en-GB"/>
        </w:rPr>
      </w:pPr>
      <w:r w:rsidRPr="00EC383D">
        <w:rPr>
          <w:lang w:val="en-GB"/>
        </w:rPr>
        <w:t>Newspapers, magazines or catalogues: 8% in 2024, 10% in 2023</w:t>
      </w:r>
    </w:p>
    <w:p w14:paraId="2019538B" w14:textId="77777777" w:rsidR="00EC383D" w:rsidRPr="00EC383D" w:rsidRDefault="00EC383D" w:rsidP="00EC383D">
      <w:pPr>
        <w:rPr>
          <w:lang w:val="en-GB"/>
        </w:rPr>
      </w:pPr>
      <w:r w:rsidRPr="00EC383D">
        <w:rPr>
          <w:lang w:val="en-GB"/>
        </w:rPr>
        <w:t>Search engine marketing: 3% in 2024, 6% in 2023</w:t>
      </w:r>
    </w:p>
    <w:p w14:paraId="06A6D09E" w14:textId="77777777" w:rsidR="00EC383D" w:rsidRPr="00EC383D" w:rsidRDefault="00EC383D" w:rsidP="00EC383D">
      <w:pPr>
        <w:rPr>
          <w:lang w:val="en-GB"/>
        </w:rPr>
      </w:pPr>
      <w:r w:rsidRPr="00EC383D">
        <w:rPr>
          <w:lang w:val="en-GB"/>
        </w:rPr>
        <w:t>Publicly owned free-to-air TV: 17% in 2024, 21% in 2023</w:t>
      </w:r>
    </w:p>
    <w:p w14:paraId="489DFE10" w14:textId="77777777" w:rsidR="00EC383D" w:rsidRPr="00EC383D" w:rsidRDefault="00EC383D" w:rsidP="00EC383D">
      <w:pPr>
        <w:rPr>
          <w:lang w:val="en-GB"/>
        </w:rPr>
      </w:pPr>
      <w:r w:rsidRPr="00EC383D">
        <w:rPr>
          <w:lang w:val="en-GB"/>
        </w:rPr>
        <w:t>Online music streaming services: 11% in 2024, 13% in 2023</w:t>
      </w:r>
    </w:p>
    <w:p w14:paraId="70287C48" w14:textId="77777777" w:rsidR="00EC383D" w:rsidRPr="00EC383D" w:rsidRDefault="00EC383D" w:rsidP="00EC383D">
      <w:pPr>
        <w:rPr>
          <w:lang w:val="en-GB"/>
        </w:rPr>
      </w:pPr>
      <w:r w:rsidRPr="00EC383D">
        <w:rPr>
          <w:lang w:val="en-GB"/>
        </w:rPr>
        <w:t>Commercial free-to-air on-demand TV: 7% in 2024, 12% in 2023</w:t>
      </w:r>
    </w:p>
    <w:p w14:paraId="5C34D981" w14:textId="77777777" w:rsidR="00EC383D" w:rsidRPr="00EC383D" w:rsidRDefault="00EC383D" w:rsidP="00EC383D">
      <w:pPr>
        <w:rPr>
          <w:lang w:val="en-GB"/>
        </w:rPr>
      </w:pPr>
      <w:r w:rsidRPr="00EC383D">
        <w:rPr>
          <w:lang w:val="en-GB"/>
        </w:rPr>
        <w:t>Sports specific website or app: 5% in 2024, 9% in 2023</w:t>
      </w:r>
    </w:p>
    <w:p w14:paraId="728913BC" w14:textId="77777777" w:rsidR="00EC383D" w:rsidRPr="00EC383D" w:rsidRDefault="00EC383D" w:rsidP="00EC383D">
      <w:pPr>
        <w:rPr>
          <w:lang w:val="en-GB"/>
        </w:rPr>
      </w:pPr>
      <w:r w:rsidRPr="00EC383D">
        <w:rPr>
          <w:lang w:val="en-GB"/>
        </w:rPr>
        <w:t>Pay TV: 6% in 2024, 11% in 2023</w:t>
      </w:r>
    </w:p>
    <w:p w14:paraId="0FC70664" w14:textId="77777777" w:rsidR="00EC383D" w:rsidRPr="00EC383D" w:rsidRDefault="00EC383D" w:rsidP="00EC383D">
      <w:pPr>
        <w:rPr>
          <w:lang w:val="en-GB"/>
        </w:rPr>
      </w:pPr>
      <w:r w:rsidRPr="00EC383D">
        <w:rPr>
          <w:lang w:val="en-GB"/>
        </w:rPr>
        <w:t>Special events: 4% in 2024, 8% in 2023</w:t>
      </w:r>
    </w:p>
    <w:p w14:paraId="614CDDCD" w14:textId="77777777" w:rsidR="00EC383D" w:rsidRPr="00EC383D" w:rsidRDefault="00EC383D" w:rsidP="00EC383D">
      <w:pPr>
        <w:rPr>
          <w:lang w:val="en-GB"/>
        </w:rPr>
      </w:pPr>
      <w:r w:rsidRPr="00EC383D">
        <w:rPr>
          <w:lang w:val="en-GB"/>
        </w:rPr>
        <w:t>Podcasts: 2% in 2024, 3% in 2023</w:t>
      </w:r>
    </w:p>
    <w:p w14:paraId="5CE5F982" w14:textId="77777777" w:rsidR="00EC383D" w:rsidRPr="00EC383D" w:rsidRDefault="00EC383D" w:rsidP="00EC383D">
      <w:pPr>
        <w:rPr>
          <w:lang w:val="en-GB"/>
        </w:rPr>
      </w:pPr>
    </w:p>
    <w:p w14:paraId="7DA1C99D" w14:textId="77777777" w:rsidR="00EC383D" w:rsidRPr="00EC383D" w:rsidRDefault="00EC383D" w:rsidP="00EC383D">
      <w:pPr>
        <w:rPr>
          <w:lang w:val="en-GB"/>
        </w:rPr>
      </w:pPr>
      <w:r w:rsidRPr="00EC383D">
        <w:rPr>
          <w:lang w:val="en-GB"/>
        </w:rPr>
        <w:t>Age group 8-10:</w:t>
      </w:r>
    </w:p>
    <w:p w14:paraId="42C080A0" w14:textId="77777777" w:rsidR="00EC383D" w:rsidRPr="00EC383D" w:rsidRDefault="00EC383D" w:rsidP="00EC383D">
      <w:pPr>
        <w:rPr>
          <w:lang w:val="en-GB"/>
        </w:rPr>
      </w:pPr>
      <w:r w:rsidRPr="00EC383D">
        <w:rPr>
          <w:lang w:val="en-GB"/>
        </w:rPr>
        <w:t>Free video streaming services: 64% in 2024, 56% in 2023</w:t>
      </w:r>
    </w:p>
    <w:p w14:paraId="6E1345E0" w14:textId="77777777" w:rsidR="00EC383D" w:rsidRPr="00EC383D" w:rsidRDefault="00EC383D" w:rsidP="00EC383D">
      <w:pPr>
        <w:rPr>
          <w:lang w:val="en-GB"/>
        </w:rPr>
      </w:pPr>
      <w:r w:rsidRPr="00EC383D">
        <w:rPr>
          <w:lang w:val="en-GB"/>
        </w:rPr>
        <w:t>Outdoor advertising: 37% in 2024, 36% in 2023</w:t>
      </w:r>
    </w:p>
    <w:p w14:paraId="746C94B6" w14:textId="77777777" w:rsidR="00EC383D" w:rsidRPr="00EC383D" w:rsidRDefault="00EC383D" w:rsidP="00EC383D">
      <w:pPr>
        <w:rPr>
          <w:lang w:val="en-GB"/>
        </w:rPr>
      </w:pPr>
      <w:r w:rsidRPr="00EC383D">
        <w:rPr>
          <w:lang w:val="en-GB"/>
        </w:rPr>
        <w:lastRenderedPageBreak/>
        <w:t>Radio: 33% in 2024, 29% in 2023</w:t>
      </w:r>
    </w:p>
    <w:p w14:paraId="04921184" w14:textId="77777777" w:rsidR="00EC383D" w:rsidRPr="00EC383D" w:rsidRDefault="00EC383D" w:rsidP="00EC383D">
      <w:pPr>
        <w:rPr>
          <w:lang w:val="en-GB"/>
        </w:rPr>
      </w:pPr>
      <w:r w:rsidRPr="00EC383D">
        <w:rPr>
          <w:lang w:val="en-GB"/>
        </w:rPr>
        <w:t>In-store advertising: 32% in 2024, 21% in 2023</w:t>
      </w:r>
    </w:p>
    <w:p w14:paraId="72B6B11E" w14:textId="77777777" w:rsidR="00EC383D" w:rsidRPr="00EC383D" w:rsidRDefault="00EC383D" w:rsidP="00EC383D">
      <w:pPr>
        <w:rPr>
          <w:lang w:val="en-GB"/>
        </w:rPr>
      </w:pPr>
      <w:r w:rsidRPr="00EC383D">
        <w:rPr>
          <w:lang w:val="en-GB"/>
        </w:rPr>
        <w:t>Commercial free-to-air TV: 23% in 2024, 29% in 2023</w:t>
      </w:r>
    </w:p>
    <w:p w14:paraId="65B5C6A1" w14:textId="77777777" w:rsidR="00EC383D" w:rsidRPr="00EC383D" w:rsidRDefault="00EC383D" w:rsidP="00EC383D">
      <w:pPr>
        <w:rPr>
          <w:lang w:val="en-GB"/>
        </w:rPr>
      </w:pPr>
      <w:r w:rsidRPr="00EC383D">
        <w:rPr>
          <w:lang w:val="en-GB"/>
        </w:rPr>
        <w:t>Public transport: 23% in 2024, 20% in 2023</w:t>
      </w:r>
    </w:p>
    <w:p w14:paraId="0991FCB6" w14:textId="77777777" w:rsidR="00EC383D" w:rsidRPr="00EC383D" w:rsidRDefault="00EC383D" w:rsidP="00EC383D">
      <w:pPr>
        <w:rPr>
          <w:lang w:val="en-GB"/>
        </w:rPr>
      </w:pPr>
      <w:r w:rsidRPr="00EC383D">
        <w:rPr>
          <w:lang w:val="en-GB"/>
        </w:rPr>
        <w:t>Online subscription services: 22% in 2024, 17% in 2023</w:t>
      </w:r>
    </w:p>
    <w:p w14:paraId="40988D03" w14:textId="77777777" w:rsidR="00EC383D" w:rsidRPr="00EC383D" w:rsidRDefault="00EC383D" w:rsidP="00EC383D">
      <w:pPr>
        <w:rPr>
          <w:lang w:val="en-GB"/>
        </w:rPr>
      </w:pPr>
      <w:r w:rsidRPr="00EC383D">
        <w:rPr>
          <w:lang w:val="en-GB"/>
        </w:rPr>
        <w:t>Gaming or video gaming: 16% in 2024, 10% in 2023</w:t>
      </w:r>
    </w:p>
    <w:p w14:paraId="37667D17" w14:textId="77777777" w:rsidR="00EC383D" w:rsidRPr="00EC383D" w:rsidRDefault="00EC383D" w:rsidP="00EC383D">
      <w:pPr>
        <w:rPr>
          <w:lang w:val="en-GB"/>
        </w:rPr>
      </w:pPr>
      <w:r w:rsidRPr="00EC383D">
        <w:rPr>
          <w:lang w:val="en-GB"/>
        </w:rPr>
        <w:t>Social Media websites: 15% in 2024, 17% in 2023</w:t>
      </w:r>
    </w:p>
    <w:p w14:paraId="71D99C64" w14:textId="77777777" w:rsidR="00EC383D" w:rsidRPr="00EC383D" w:rsidRDefault="00EC383D" w:rsidP="00EC383D">
      <w:pPr>
        <w:rPr>
          <w:lang w:val="en-GB"/>
        </w:rPr>
      </w:pPr>
      <w:r w:rsidRPr="00EC383D">
        <w:rPr>
          <w:lang w:val="en-GB"/>
        </w:rPr>
        <w:t>Other websites: 14% in 2024, 9% in 2023</w:t>
      </w:r>
    </w:p>
    <w:p w14:paraId="44519BA5" w14:textId="77777777" w:rsidR="00EC383D" w:rsidRPr="00EC383D" w:rsidRDefault="00EC383D" w:rsidP="00EC383D">
      <w:pPr>
        <w:rPr>
          <w:lang w:val="en-GB"/>
        </w:rPr>
      </w:pPr>
      <w:r w:rsidRPr="00EC383D">
        <w:rPr>
          <w:lang w:val="en-GB"/>
        </w:rPr>
        <w:t>Publicly owned free-to-air on-demand TV: 11% in 2024, 13% in 2023</w:t>
      </w:r>
    </w:p>
    <w:p w14:paraId="09CCD167" w14:textId="77777777" w:rsidR="00EC383D" w:rsidRPr="00EC383D" w:rsidRDefault="00EC383D" w:rsidP="00EC383D">
      <w:pPr>
        <w:rPr>
          <w:lang w:val="en-GB"/>
        </w:rPr>
      </w:pPr>
      <w:r w:rsidRPr="00EC383D">
        <w:rPr>
          <w:lang w:val="en-GB"/>
        </w:rPr>
        <w:t>Newspapers, magazines or catalogues: 11% in 2024, 12% in 2023</w:t>
      </w:r>
    </w:p>
    <w:p w14:paraId="118A0256" w14:textId="77777777" w:rsidR="00EC383D" w:rsidRPr="00EC383D" w:rsidRDefault="00EC383D" w:rsidP="00EC383D">
      <w:pPr>
        <w:rPr>
          <w:lang w:val="en-GB"/>
        </w:rPr>
      </w:pPr>
      <w:r w:rsidRPr="00EC383D">
        <w:rPr>
          <w:lang w:val="en-GB"/>
        </w:rPr>
        <w:t>Search engine marketing: 9% in 2024, 10% in 2023</w:t>
      </w:r>
    </w:p>
    <w:p w14:paraId="76884D45" w14:textId="77777777" w:rsidR="00EC383D" w:rsidRPr="00EC383D" w:rsidRDefault="00EC383D" w:rsidP="00EC383D">
      <w:pPr>
        <w:rPr>
          <w:lang w:val="en-GB"/>
        </w:rPr>
      </w:pPr>
      <w:r w:rsidRPr="00EC383D">
        <w:rPr>
          <w:lang w:val="en-GB"/>
        </w:rPr>
        <w:t>Publicly owned free-to-air TV: 9% in 2024, 15% in 2023</w:t>
      </w:r>
    </w:p>
    <w:p w14:paraId="66093A76" w14:textId="77777777" w:rsidR="00EC383D" w:rsidRPr="00EC383D" w:rsidRDefault="00EC383D" w:rsidP="00EC383D">
      <w:pPr>
        <w:rPr>
          <w:lang w:val="en-GB"/>
        </w:rPr>
      </w:pPr>
      <w:r w:rsidRPr="00EC383D">
        <w:rPr>
          <w:lang w:val="en-GB"/>
        </w:rPr>
        <w:t>Online music streaming services: 7% in 2024, 13% in 2023</w:t>
      </w:r>
    </w:p>
    <w:p w14:paraId="0B14BE60" w14:textId="77777777" w:rsidR="00EC383D" w:rsidRPr="00EC383D" w:rsidRDefault="00EC383D" w:rsidP="00EC383D">
      <w:pPr>
        <w:rPr>
          <w:lang w:val="en-GB"/>
        </w:rPr>
      </w:pPr>
      <w:r w:rsidRPr="00EC383D">
        <w:rPr>
          <w:lang w:val="en-GB"/>
        </w:rPr>
        <w:t>Commercial free-to-air on-demand TV: 7% in 2024, 12% in 2023</w:t>
      </w:r>
    </w:p>
    <w:p w14:paraId="35D825DE" w14:textId="77777777" w:rsidR="00EC383D" w:rsidRPr="00EC383D" w:rsidRDefault="00EC383D" w:rsidP="00EC383D">
      <w:pPr>
        <w:rPr>
          <w:lang w:val="en-GB"/>
        </w:rPr>
      </w:pPr>
      <w:r w:rsidRPr="00EC383D">
        <w:rPr>
          <w:lang w:val="en-GB"/>
        </w:rPr>
        <w:t>Sports specific website or app: 7% in 2024, 8% in 2023</w:t>
      </w:r>
    </w:p>
    <w:p w14:paraId="403189F1" w14:textId="77777777" w:rsidR="00EC383D" w:rsidRPr="00EC383D" w:rsidRDefault="00EC383D" w:rsidP="00EC383D">
      <w:pPr>
        <w:rPr>
          <w:lang w:val="en-GB"/>
        </w:rPr>
      </w:pPr>
      <w:r w:rsidRPr="00EC383D">
        <w:rPr>
          <w:lang w:val="en-GB"/>
        </w:rPr>
        <w:t>Pay TV: 6% in 2024, 5% in 2023</w:t>
      </w:r>
    </w:p>
    <w:p w14:paraId="4785C9A7" w14:textId="77777777" w:rsidR="00EC383D" w:rsidRPr="00EC383D" w:rsidRDefault="00EC383D" w:rsidP="00EC383D">
      <w:pPr>
        <w:rPr>
          <w:lang w:val="en-GB"/>
        </w:rPr>
      </w:pPr>
      <w:r w:rsidRPr="00EC383D">
        <w:rPr>
          <w:lang w:val="en-GB"/>
        </w:rPr>
        <w:lastRenderedPageBreak/>
        <w:t>Special events: 6% in 2024, 6% in 2023</w:t>
      </w:r>
    </w:p>
    <w:p w14:paraId="7295E31B" w14:textId="77777777" w:rsidR="00EC383D" w:rsidRPr="00EC383D" w:rsidRDefault="00EC383D" w:rsidP="00EC383D">
      <w:pPr>
        <w:rPr>
          <w:lang w:val="en-GB"/>
        </w:rPr>
      </w:pPr>
      <w:r w:rsidRPr="00EC383D">
        <w:rPr>
          <w:lang w:val="en-GB"/>
        </w:rPr>
        <w:t>Podcasts: 0% in 2024, 6% in 2023</w:t>
      </w:r>
    </w:p>
    <w:p w14:paraId="7B368209" w14:textId="77777777" w:rsidR="00EC383D" w:rsidRPr="00EC383D" w:rsidRDefault="00EC383D" w:rsidP="00EC383D">
      <w:pPr>
        <w:rPr>
          <w:lang w:val="en-GB"/>
        </w:rPr>
      </w:pPr>
    </w:p>
    <w:p w14:paraId="75277D97" w14:textId="77777777" w:rsidR="00EC383D" w:rsidRPr="00EC383D" w:rsidRDefault="00EC383D" w:rsidP="00EC383D">
      <w:pPr>
        <w:rPr>
          <w:lang w:val="en-GB"/>
        </w:rPr>
      </w:pPr>
      <w:r w:rsidRPr="00EC383D">
        <w:rPr>
          <w:lang w:val="en-GB"/>
        </w:rPr>
        <w:t>Age group 11-15:</w:t>
      </w:r>
    </w:p>
    <w:p w14:paraId="070A0079" w14:textId="77777777" w:rsidR="00EC383D" w:rsidRPr="00EC383D" w:rsidRDefault="00EC383D" w:rsidP="00EC383D">
      <w:pPr>
        <w:rPr>
          <w:lang w:val="en-GB"/>
        </w:rPr>
      </w:pPr>
      <w:r w:rsidRPr="00EC383D">
        <w:rPr>
          <w:lang w:val="en-GB"/>
        </w:rPr>
        <w:t>Free video streaming services: 60% in 2024, 56% in 2023</w:t>
      </w:r>
    </w:p>
    <w:p w14:paraId="25C0C3C0" w14:textId="77777777" w:rsidR="00EC383D" w:rsidRPr="00EC383D" w:rsidRDefault="00EC383D" w:rsidP="00EC383D">
      <w:pPr>
        <w:rPr>
          <w:lang w:val="en-GB"/>
        </w:rPr>
      </w:pPr>
      <w:r w:rsidRPr="00EC383D">
        <w:rPr>
          <w:lang w:val="en-GB"/>
        </w:rPr>
        <w:t>Outdoor advertising: 41% in 2024, 36% in 2023</w:t>
      </w:r>
    </w:p>
    <w:p w14:paraId="6F227384" w14:textId="77777777" w:rsidR="00EC383D" w:rsidRPr="00EC383D" w:rsidRDefault="00EC383D" w:rsidP="00EC383D">
      <w:pPr>
        <w:rPr>
          <w:lang w:val="en-GB"/>
        </w:rPr>
      </w:pPr>
      <w:r w:rsidRPr="00EC383D">
        <w:rPr>
          <w:lang w:val="en-GB"/>
        </w:rPr>
        <w:t>Radio: 23% in 2024, 22% in 2023</w:t>
      </w:r>
    </w:p>
    <w:p w14:paraId="17B675D5" w14:textId="77777777" w:rsidR="00EC383D" w:rsidRPr="00EC383D" w:rsidRDefault="00EC383D" w:rsidP="00EC383D">
      <w:pPr>
        <w:rPr>
          <w:lang w:val="en-GB"/>
        </w:rPr>
      </w:pPr>
      <w:r w:rsidRPr="00EC383D">
        <w:rPr>
          <w:lang w:val="en-GB"/>
        </w:rPr>
        <w:t>In-store advertising: 34% in 2024, 29% in 2023</w:t>
      </w:r>
    </w:p>
    <w:p w14:paraId="4DD32EFD" w14:textId="77777777" w:rsidR="00EC383D" w:rsidRPr="00EC383D" w:rsidRDefault="00EC383D" w:rsidP="00EC383D">
      <w:pPr>
        <w:rPr>
          <w:lang w:val="en-GB"/>
        </w:rPr>
      </w:pPr>
      <w:r w:rsidRPr="00EC383D">
        <w:rPr>
          <w:lang w:val="en-GB"/>
        </w:rPr>
        <w:t>Commercial free-to-air TV: 23% in 2024, 27% in 2023</w:t>
      </w:r>
    </w:p>
    <w:p w14:paraId="39BE8C1B" w14:textId="77777777" w:rsidR="00EC383D" w:rsidRPr="00EC383D" w:rsidRDefault="00EC383D" w:rsidP="00EC383D">
      <w:pPr>
        <w:rPr>
          <w:lang w:val="en-GB"/>
        </w:rPr>
      </w:pPr>
      <w:r w:rsidRPr="00EC383D">
        <w:rPr>
          <w:lang w:val="en-GB"/>
        </w:rPr>
        <w:t>Public transport: 36% in 2024, 32% in 2023</w:t>
      </w:r>
    </w:p>
    <w:p w14:paraId="5E11CCBC" w14:textId="77777777" w:rsidR="00EC383D" w:rsidRPr="00EC383D" w:rsidRDefault="00EC383D" w:rsidP="00EC383D">
      <w:pPr>
        <w:rPr>
          <w:lang w:val="en-GB"/>
        </w:rPr>
      </w:pPr>
      <w:r w:rsidRPr="00EC383D">
        <w:rPr>
          <w:lang w:val="en-GB"/>
        </w:rPr>
        <w:t>Online subscription services: 28% in 2024, 23% in 2023</w:t>
      </w:r>
    </w:p>
    <w:p w14:paraId="6BE83BD5" w14:textId="77777777" w:rsidR="00EC383D" w:rsidRPr="00EC383D" w:rsidRDefault="00EC383D" w:rsidP="00EC383D">
      <w:pPr>
        <w:rPr>
          <w:lang w:val="en-GB"/>
        </w:rPr>
      </w:pPr>
      <w:r w:rsidRPr="00EC383D">
        <w:rPr>
          <w:lang w:val="en-GB"/>
        </w:rPr>
        <w:t>Gaming or video gaming: 17% in 2024, 18% in 2023</w:t>
      </w:r>
    </w:p>
    <w:p w14:paraId="474C5E07" w14:textId="77777777" w:rsidR="00EC383D" w:rsidRPr="00EC383D" w:rsidRDefault="00EC383D" w:rsidP="00EC383D">
      <w:pPr>
        <w:rPr>
          <w:lang w:val="en-GB"/>
        </w:rPr>
      </w:pPr>
      <w:r w:rsidRPr="00EC383D">
        <w:rPr>
          <w:lang w:val="en-GB"/>
        </w:rPr>
        <w:t>Social Media websites: 44% in 2024, 42% in 2023</w:t>
      </w:r>
    </w:p>
    <w:p w14:paraId="57C011ED" w14:textId="77777777" w:rsidR="00EC383D" w:rsidRPr="00EC383D" w:rsidRDefault="00EC383D" w:rsidP="00EC383D">
      <w:pPr>
        <w:rPr>
          <w:lang w:val="en-GB"/>
        </w:rPr>
      </w:pPr>
      <w:r w:rsidRPr="00EC383D">
        <w:rPr>
          <w:lang w:val="en-GB"/>
        </w:rPr>
        <w:t>Other websites: 20% in 2024, 21% in 2023</w:t>
      </w:r>
    </w:p>
    <w:p w14:paraId="7E7C93B3" w14:textId="77777777" w:rsidR="00EC383D" w:rsidRPr="00EC383D" w:rsidRDefault="00EC383D" w:rsidP="00EC383D">
      <w:pPr>
        <w:rPr>
          <w:lang w:val="en-GB"/>
        </w:rPr>
      </w:pPr>
      <w:r w:rsidRPr="00EC383D">
        <w:rPr>
          <w:lang w:val="en-GB"/>
        </w:rPr>
        <w:t>Publicly owned free-to-air on-demand TV: 6% in 2024, 8% in 2023</w:t>
      </w:r>
    </w:p>
    <w:p w14:paraId="0C3B3BBB" w14:textId="77777777" w:rsidR="00EC383D" w:rsidRPr="00EC383D" w:rsidRDefault="00EC383D" w:rsidP="00EC383D">
      <w:pPr>
        <w:rPr>
          <w:lang w:val="en-GB"/>
        </w:rPr>
      </w:pPr>
      <w:r w:rsidRPr="00EC383D">
        <w:rPr>
          <w:lang w:val="en-GB"/>
        </w:rPr>
        <w:t>Newspapers, magazines or catalogues: 7% in 2024, 7% in 2023</w:t>
      </w:r>
    </w:p>
    <w:p w14:paraId="576F3898" w14:textId="77777777" w:rsidR="00EC383D" w:rsidRPr="00EC383D" w:rsidRDefault="00EC383D" w:rsidP="00EC383D">
      <w:pPr>
        <w:rPr>
          <w:lang w:val="en-GB"/>
        </w:rPr>
      </w:pPr>
      <w:r w:rsidRPr="00EC383D">
        <w:rPr>
          <w:lang w:val="en-GB"/>
        </w:rPr>
        <w:t>Search engine marketing: 17% in 2024, 14% in 2023</w:t>
      </w:r>
    </w:p>
    <w:p w14:paraId="60DAF9E1" w14:textId="77777777" w:rsidR="00EC383D" w:rsidRPr="00EC383D" w:rsidRDefault="00EC383D" w:rsidP="00EC383D">
      <w:pPr>
        <w:rPr>
          <w:lang w:val="en-GB"/>
        </w:rPr>
      </w:pPr>
      <w:r w:rsidRPr="00EC383D">
        <w:rPr>
          <w:lang w:val="en-GB"/>
        </w:rPr>
        <w:t>Publicly owned free-to-air TV: 6% in 2024, 7% in 2023</w:t>
      </w:r>
    </w:p>
    <w:p w14:paraId="4BB124B3" w14:textId="77777777" w:rsidR="00EC383D" w:rsidRPr="00EC383D" w:rsidRDefault="00EC383D" w:rsidP="00EC383D">
      <w:pPr>
        <w:rPr>
          <w:lang w:val="en-GB"/>
        </w:rPr>
      </w:pPr>
      <w:r w:rsidRPr="00EC383D">
        <w:rPr>
          <w:lang w:val="en-GB"/>
        </w:rPr>
        <w:t>Online music streaming services: 27% in 2024, 22% in 2023</w:t>
      </w:r>
    </w:p>
    <w:p w14:paraId="65D9B972" w14:textId="77777777" w:rsidR="00EC383D" w:rsidRPr="00EC383D" w:rsidRDefault="00EC383D" w:rsidP="00EC383D">
      <w:pPr>
        <w:rPr>
          <w:lang w:val="en-GB"/>
        </w:rPr>
      </w:pPr>
      <w:r w:rsidRPr="00EC383D">
        <w:rPr>
          <w:lang w:val="en-GB"/>
        </w:rPr>
        <w:t>Commercial free-to-air on-demand TV: 10% in 2024, 9% in 2023</w:t>
      </w:r>
    </w:p>
    <w:p w14:paraId="6CAC431F" w14:textId="77777777" w:rsidR="00EC383D" w:rsidRPr="00EC383D" w:rsidRDefault="00EC383D" w:rsidP="00EC383D">
      <w:pPr>
        <w:rPr>
          <w:lang w:val="en-GB"/>
        </w:rPr>
      </w:pPr>
      <w:r w:rsidRPr="00EC383D">
        <w:rPr>
          <w:lang w:val="en-GB"/>
        </w:rPr>
        <w:t>Sports specific website or app: 13% in 2024, 8% in 2023</w:t>
      </w:r>
    </w:p>
    <w:p w14:paraId="2797EE01" w14:textId="77777777" w:rsidR="00EC383D" w:rsidRPr="00EC383D" w:rsidRDefault="00EC383D" w:rsidP="00EC383D">
      <w:pPr>
        <w:rPr>
          <w:lang w:val="en-GB"/>
        </w:rPr>
      </w:pPr>
      <w:r w:rsidRPr="00EC383D">
        <w:rPr>
          <w:lang w:val="en-GB"/>
        </w:rPr>
        <w:t>Pay TV: 4% in 2024, 7% in 2023</w:t>
      </w:r>
    </w:p>
    <w:p w14:paraId="0A926C04" w14:textId="77777777" w:rsidR="00EC383D" w:rsidRPr="00EC383D" w:rsidRDefault="00EC383D" w:rsidP="00EC383D">
      <w:pPr>
        <w:rPr>
          <w:lang w:val="en-GB"/>
        </w:rPr>
      </w:pPr>
      <w:r w:rsidRPr="00EC383D">
        <w:rPr>
          <w:lang w:val="en-GB"/>
        </w:rPr>
        <w:t>Special events: 12% in 2024, 8% in 2023</w:t>
      </w:r>
    </w:p>
    <w:p w14:paraId="2E468C27" w14:textId="77777777" w:rsidR="00EC383D" w:rsidRPr="00EC383D" w:rsidRDefault="00EC383D" w:rsidP="00EC383D">
      <w:pPr>
        <w:rPr>
          <w:lang w:val="en-GB"/>
        </w:rPr>
      </w:pPr>
      <w:r w:rsidRPr="00EC383D">
        <w:rPr>
          <w:lang w:val="en-GB"/>
        </w:rPr>
        <w:t>Podcasts: 5% in 2024, 6% in 2023</w:t>
      </w:r>
    </w:p>
    <w:p w14:paraId="637B7E92" w14:textId="77777777" w:rsidR="00EC383D" w:rsidRPr="00EC383D" w:rsidRDefault="00EC383D" w:rsidP="00EC383D">
      <w:pPr>
        <w:rPr>
          <w:lang w:val="en-GB"/>
        </w:rPr>
      </w:pPr>
    </w:p>
    <w:p w14:paraId="13B38F0B" w14:textId="77777777" w:rsidR="00EC383D" w:rsidRPr="00EC383D" w:rsidRDefault="00EC383D" w:rsidP="00EC383D">
      <w:pPr>
        <w:rPr>
          <w:lang w:val="en-GB"/>
        </w:rPr>
      </w:pPr>
      <w:r w:rsidRPr="00EC383D">
        <w:rPr>
          <w:lang w:val="en-GB"/>
        </w:rPr>
        <w:t>Age group 16-17:</w:t>
      </w:r>
    </w:p>
    <w:p w14:paraId="6A8350F7" w14:textId="77777777" w:rsidR="00EC383D" w:rsidRPr="00EC383D" w:rsidRDefault="00EC383D" w:rsidP="00EC383D">
      <w:pPr>
        <w:rPr>
          <w:lang w:val="en-GB"/>
        </w:rPr>
      </w:pPr>
      <w:r w:rsidRPr="00EC383D">
        <w:rPr>
          <w:lang w:val="en-GB"/>
        </w:rPr>
        <w:t>Free video streaming services: 54% in 2024, 42% in 2023</w:t>
      </w:r>
    </w:p>
    <w:p w14:paraId="4AC607DE" w14:textId="77777777" w:rsidR="00EC383D" w:rsidRPr="00EC383D" w:rsidRDefault="00EC383D" w:rsidP="00EC383D">
      <w:pPr>
        <w:rPr>
          <w:lang w:val="en-GB"/>
        </w:rPr>
      </w:pPr>
      <w:r w:rsidRPr="00EC383D">
        <w:rPr>
          <w:lang w:val="en-GB"/>
        </w:rPr>
        <w:t>Outdoor advertising: 42% in 2024, 33% in 2023</w:t>
      </w:r>
    </w:p>
    <w:p w14:paraId="2A28BE52" w14:textId="77777777" w:rsidR="00EC383D" w:rsidRPr="00EC383D" w:rsidRDefault="00EC383D" w:rsidP="00EC383D">
      <w:pPr>
        <w:rPr>
          <w:lang w:val="en-GB"/>
        </w:rPr>
      </w:pPr>
      <w:r w:rsidRPr="00EC383D">
        <w:rPr>
          <w:lang w:val="en-GB"/>
        </w:rPr>
        <w:t>Radio: 32% in 2024, 23% in 2023</w:t>
      </w:r>
    </w:p>
    <w:p w14:paraId="781A0E20" w14:textId="77777777" w:rsidR="00EC383D" w:rsidRPr="00EC383D" w:rsidRDefault="00EC383D" w:rsidP="00EC383D">
      <w:pPr>
        <w:rPr>
          <w:lang w:val="en-GB"/>
        </w:rPr>
      </w:pPr>
      <w:r w:rsidRPr="00EC383D">
        <w:rPr>
          <w:lang w:val="en-GB"/>
        </w:rPr>
        <w:t>In-store advertising: 26% in 2024, 24% in 2023</w:t>
      </w:r>
    </w:p>
    <w:p w14:paraId="1A9CE6A0" w14:textId="77777777" w:rsidR="00EC383D" w:rsidRPr="00EC383D" w:rsidRDefault="00EC383D" w:rsidP="00EC383D">
      <w:pPr>
        <w:rPr>
          <w:lang w:val="en-GB"/>
        </w:rPr>
      </w:pPr>
      <w:r w:rsidRPr="00EC383D">
        <w:rPr>
          <w:lang w:val="en-GB"/>
        </w:rPr>
        <w:t>Commercial free-to-air TV: 25% in 2024, 31% in 2023</w:t>
      </w:r>
    </w:p>
    <w:p w14:paraId="10484B7D" w14:textId="77777777" w:rsidR="00EC383D" w:rsidRPr="00EC383D" w:rsidRDefault="00EC383D" w:rsidP="00EC383D">
      <w:pPr>
        <w:rPr>
          <w:lang w:val="en-GB"/>
        </w:rPr>
      </w:pPr>
      <w:r w:rsidRPr="00EC383D">
        <w:rPr>
          <w:lang w:val="en-GB"/>
        </w:rPr>
        <w:t>Public transport: 40% in 2024, 31% in 2023</w:t>
      </w:r>
    </w:p>
    <w:p w14:paraId="4084B933" w14:textId="77777777" w:rsidR="00EC383D" w:rsidRPr="00EC383D" w:rsidRDefault="00EC383D" w:rsidP="00EC383D">
      <w:pPr>
        <w:rPr>
          <w:lang w:val="en-GB"/>
        </w:rPr>
      </w:pPr>
      <w:r w:rsidRPr="00EC383D">
        <w:rPr>
          <w:lang w:val="en-GB"/>
        </w:rPr>
        <w:t>Online subscription services: 30% in 2024, 19% in 2023</w:t>
      </w:r>
    </w:p>
    <w:p w14:paraId="3EC1BB9C" w14:textId="77777777" w:rsidR="00EC383D" w:rsidRPr="00EC383D" w:rsidRDefault="00EC383D" w:rsidP="00EC383D">
      <w:pPr>
        <w:rPr>
          <w:lang w:val="en-GB"/>
        </w:rPr>
      </w:pPr>
      <w:r w:rsidRPr="00EC383D">
        <w:rPr>
          <w:lang w:val="en-GB"/>
        </w:rPr>
        <w:t>Gaming or video gaming: 14% in 2024, 12% in 2023</w:t>
      </w:r>
    </w:p>
    <w:p w14:paraId="29472099" w14:textId="77777777" w:rsidR="00EC383D" w:rsidRPr="00EC383D" w:rsidRDefault="00EC383D" w:rsidP="00EC383D">
      <w:pPr>
        <w:rPr>
          <w:lang w:val="en-GB"/>
        </w:rPr>
      </w:pPr>
      <w:r w:rsidRPr="00EC383D">
        <w:rPr>
          <w:lang w:val="en-GB"/>
        </w:rPr>
        <w:t>Social Media websites: 58% in 2024, 53% in 2023</w:t>
      </w:r>
    </w:p>
    <w:p w14:paraId="28BA47A7" w14:textId="77777777" w:rsidR="00EC383D" w:rsidRPr="00EC383D" w:rsidRDefault="00EC383D" w:rsidP="00EC383D">
      <w:pPr>
        <w:rPr>
          <w:lang w:val="en-GB"/>
        </w:rPr>
      </w:pPr>
      <w:r w:rsidRPr="00EC383D">
        <w:rPr>
          <w:lang w:val="en-GB"/>
        </w:rPr>
        <w:t>Other websites: 27% in 2024, 23% in 2023</w:t>
      </w:r>
    </w:p>
    <w:p w14:paraId="0D5BA2BE" w14:textId="77777777" w:rsidR="00EC383D" w:rsidRPr="00EC383D" w:rsidRDefault="00EC383D" w:rsidP="00EC383D">
      <w:pPr>
        <w:rPr>
          <w:lang w:val="en-GB"/>
        </w:rPr>
      </w:pPr>
      <w:r w:rsidRPr="00EC383D">
        <w:rPr>
          <w:lang w:val="en-GB"/>
        </w:rPr>
        <w:t>Publicly owned free-to-air on-demand TV: 6% in 2024, 6% in 2023</w:t>
      </w:r>
    </w:p>
    <w:p w14:paraId="0F7F1B08" w14:textId="77777777" w:rsidR="00EC383D" w:rsidRPr="00EC383D" w:rsidRDefault="00EC383D" w:rsidP="00EC383D">
      <w:pPr>
        <w:rPr>
          <w:lang w:val="en-GB"/>
        </w:rPr>
      </w:pPr>
      <w:r w:rsidRPr="00EC383D">
        <w:rPr>
          <w:lang w:val="en-GB"/>
        </w:rPr>
        <w:t>Newspapers, magazines or catalogues: 13% in 2024, 8% in 2023</w:t>
      </w:r>
    </w:p>
    <w:p w14:paraId="1A3CCABD" w14:textId="77777777" w:rsidR="00EC383D" w:rsidRPr="00EC383D" w:rsidRDefault="00EC383D" w:rsidP="00EC383D">
      <w:pPr>
        <w:rPr>
          <w:lang w:val="en-GB"/>
        </w:rPr>
      </w:pPr>
      <w:r w:rsidRPr="00EC383D">
        <w:rPr>
          <w:lang w:val="en-GB"/>
        </w:rPr>
        <w:t>Search engine marketing: 24% in 2024, 24% in 2023</w:t>
      </w:r>
    </w:p>
    <w:p w14:paraId="293A7D6B" w14:textId="77777777" w:rsidR="00EC383D" w:rsidRPr="00EC383D" w:rsidRDefault="00EC383D" w:rsidP="00EC383D">
      <w:pPr>
        <w:rPr>
          <w:lang w:val="en-GB"/>
        </w:rPr>
      </w:pPr>
      <w:r w:rsidRPr="00EC383D">
        <w:rPr>
          <w:lang w:val="en-GB"/>
        </w:rPr>
        <w:t>Publicly owned free-to-air TV: 6% in 2024, 8% in 2023</w:t>
      </w:r>
    </w:p>
    <w:p w14:paraId="43EA33A9" w14:textId="77777777" w:rsidR="00EC383D" w:rsidRPr="00EC383D" w:rsidRDefault="00EC383D" w:rsidP="00EC383D">
      <w:pPr>
        <w:rPr>
          <w:lang w:val="en-GB"/>
        </w:rPr>
      </w:pPr>
      <w:r w:rsidRPr="00EC383D">
        <w:rPr>
          <w:lang w:val="en-GB"/>
        </w:rPr>
        <w:lastRenderedPageBreak/>
        <w:t>Online music streaming services: 27% in 2024, 25% in 2023</w:t>
      </w:r>
    </w:p>
    <w:p w14:paraId="0ACCA04E" w14:textId="77777777" w:rsidR="00EC383D" w:rsidRPr="00EC383D" w:rsidRDefault="00EC383D" w:rsidP="00EC383D">
      <w:pPr>
        <w:rPr>
          <w:lang w:val="en-GB"/>
        </w:rPr>
      </w:pPr>
      <w:r w:rsidRPr="00EC383D">
        <w:rPr>
          <w:lang w:val="en-GB"/>
        </w:rPr>
        <w:t>Commercial free-to-air on-demand TV: 6% in 2024, 17% in 2023</w:t>
      </w:r>
    </w:p>
    <w:p w14:paraId="672E95DE" w14:textId="77777777" w:rsidR="00EC383D" w:rsidRPr="00EC383D" w:rsidRDefault="00EC383D" w:rsidP="00EC383D">
      <w:pPr>
        <w:rPr>
          <w:lang w:val="en-GB"/>
        </w:rPr>
      </w:pPr>
      <w:r w:rsidRPr="00EC383D">
        <w:rPr>
          <w:lang w:val="en-GB"/>
        </w:rPr>
        <w:t>Sports specific website or app: 12% in 2024, 14% in 2023</w:t>
      </w:r>
    </w:p>
    <w:p w14:paraId="01385512" w14:textId="77777777" w:rsidR="00EC383D" w:rsidRPr="00EC383D" w:rsidRDefault="00EC383D" w:rsidP="00EC383D">
      <w:pPr>
        <w:rPr>
          <w:lang w:val="en-GB"/>
        </w:rPr>
      </w:pPr>
      <w:r w:rsidRPr="00EC383D">
        <w:rPr>
          <w:lang w:val="en-GB"/>
        </w:rPr>
        <w:t>Pay TV: 13% in 2024, 10% in 2023</w:t>
      </w:r>
    </w:p>
    <w:p w14:paraId="69244AD5" w14:textId="77777777" w:rsidR="00EC383D" w:rsidRPr="00EC383D" w:rsidRDefault="00EC383D" w:rsidP="00EC383D">
      <w:pPr>
        <w:rPr>
          <w:lang w:val="en-GB"/>
        </w:rPr>
      </w:pPr>
      <w:r w:rsidRPr="00EC383D">
        <w:rPr>
          <w:lang w:val="en-GB"/>
        </w:rPr>
        <w:t>Special events: 11% in 2024, 12% in 2023</w:t>
      </w:r>
    </w:p>
    <w:p w14:paraId="4CA84E19" w14:textId="3057CF88" w:rsidR="00EC383D" w:rsidRDefault="00EC383D" w:rsidP="00EC383D">
      <w:pPr>
        <w:rPr>
          <w:lang w:val="en-GB"/>
        </w:rPr>
      </w:pPr>
      <w:r w:rsidRPr="00EC383D">
        <w:rPr>
          <w:lang w:val="en-GB"/>
        </w:rPr>
        <w:t>Podcasts: 6% in 2024, 6% in 2023</w:t>
      </w:r>
    </w:p>
    <w:p w14:paraId="0B807B4F" w14:textId="50DCACD5" w:rsidR="00BC1850" w:rsidRDefault="00BC1850" w:rsidP="00BC1850">
      <w:pPr>
        <w:pStyle w:val="Heading4"/>
        <w:rPr>
          <w:lang w:val="en-GB"/>
        </w:rPr>
      </w:pPr>
      <w:r>
        <w:rPr>
          <w:lang w:val="en-GB"/>
        </w:rPr>
        <w:t>Callout</w:t>
      </w:r>
    </w:p>
    <w:p w14:paraId="08ADC35B" w14:textId="77777777" w:rsidR="00D81587" w:rsidRDefault="00BC1850" w:rsidP="00D81587">
      <w:pPr>
        <w:pStyle w:val="Listparagraphbullets"/>
        <w:rPr>
          <w:lang w:val="en-GB"/>
        </w:rPr>
      </w:pPr>
      <w:r w:rsidRPr="00BC1850">
        <w:rPr>
          <w:lang w:val="en-GB"/>
        </w:rPr>
        <w:t xml:space="preserve">In 2024, advertising exposure increased in-store </w:t>
      </w:r>
      <w:r>
        <w:rPr>
          <w:lang w:val="en-GB"/>
        </w:rPr>
        <w:t xml:space="preserve">(32% vs 21% in 2023) </w:t>
      </w:r>
      <w:r w:rsidRPr="00BC1850">
        <w:rPr>
          <w:lang w:val="en-GB"/>
        </w:rPr>
        <w:t>among children aged 8</w:t>
      </w:r>
      <w:r w:rsidR="00063D90">
        <w:rPr>
          <w:lang w:val="en-GB"/>
        </w:rPr>
        <w:t>-</w:t>
      </w:r>
      <w:r w:rsidRPr="00BC1850">
        <w:rPr>
          <w:lang w:val="en-GB"/>
        </w:rPr>
        <w:t xml:space="preserve">10 and on online subscription services </w:t>
      </w:r>
      <w:r>
        <w:rPr>
          <w:lang w:val="en-GB"/>
        </w:rPr>
        <w:t xml:space="preserve">(30% vs 19% in 2023) </w:t>
      </w:r>
      <w:r w:rsidRPr="00BC1850">
        <w:rPr>
          <w:lang w:val="en-GB"/>
        </w:rPr>
        <w:t>among those aged 16</w:t>
      </w:r>
      <w:r w:rsidR="00063D90">
        <w:rPr>
          <w:lang w:val="en-GB"/>
        </w:rPr>
        <w:t>-</w:t>
      </w:r>
      <w:r w:rsidRPr="00BC1850">
        <w:rPr>
          <w:lang w:val="en-GB"/>
        </w:rPr>
        <w:t xml:space="preserve">17. </w:t>
      </w:r>
    </w:p>
    <w:p w14:paraId="3409728F" w14:textId="77777777" w:rsidR="00D81587" w:rsidRDefault="00BC1850" w:rsidP="00D81587">
      <w:pPr>
        <w:pStyle w:val="Listparagraphbullets"/>
        <w:rPr>
          <w:lang w:val="en-GB"/>
        </w:rPr>
      </w:pPr>
      <w:r w:rsidRPr="00BC1850">
        <w:rPr>
          <w:lang w:val="en-GB"/>
        </w:rPr>
        <w:t>In contrast, there was a significant decrease in advertising seen on commercial free-to-air TV</w:t>
      </w:r>
      <w:r>
        <w:rPr>
          <w:lang w:val="en-GB"/>
        </w:rPr>
        <w:t xml:space="preserve"> (20% vs 27% in 2023)</w:t>
      </w:r>
      <w:r w:rsidRPr="00BC1850">
        <w:rPr>
          <w:lang w:val="en-GB"/>
        </w:rPr>
        <w:t>, social media websites</w:t>
      </w:r>
      <w:r>
        <w:rPr>
          <w:lang w:val="en-GB"/>
        </w:rPr>
        <w:t xml:space="preserve"> (7% vs 14% in 2023)</w:t>
      </w:r>
      <w:r w:rsidRPr="00BC1850">
        <w:rPr>
          <w:lang w:val="en-GB"/>
        </w:rPr>
        <w:t>, search engine marketing</w:t>
      </w:r>
      <w:r w:rsidR="00063D90">
        <w:rPr>
          <w:lang w:val="en-GB"/>
        </w:rPr>
        <w:t xml:space="preserve"> (3% vs 6% in 2023)</w:t>
      </w:r>
      <w:r w:rsidRPr="00BC1850">
        <w:rPr>
          <w:lang w:val="en-GB"/>
        </w:rPr>
        <w:t>, sports-specific websites or apps</w:t>
      </w:r>
      <w:r w:rsidR="00063D90">
        <w:rPr>
          <w:lang w:val="en-GB"/>
        </w:rPr>
        <w:t xml:space="preserve"> (5% vs 9% in 2023)</w:t>
      </w:r>
      <w:r w:rsidRPr="00BC1850">
        <w:rPr>
          <w:lang w:val="en-GB"/>
        </w:rPr>
        <w:t>, pay TV</w:t>
      </w:r>
      <w:r w:rsidR="00063D90">
        <w:rPr>
          <w:lang w:val="en-GB"/>
        </w:rPr>
        <w:t xml:space="preserve"> (6% vs 11% in 2023)</w:t>
      </w:r>
      <w:r w:rsidRPr="00BC1850">
        <w:rPr>
          <w:lang w:val="en-GB"/>
        </w:rPr>
        <w:t xml:space="preserve">, and special events </w:t>
      </w:r>
      <w:r w:rsidR="00063D90">
        <w:rPr>
          <w:lang w:val="en-GB"/>
        </w:rPr>
        <w:t xml:space="preserve">(4% vs 8% in 2023) </w:t>
      </w:r>
      <w:r w:rsidRPr="00BC1850">
        <w:rPr>
          <w:lang w:val="en-GB"/>
        </w:rPr>
        <w:t>among children aged 0</w:t>
      </w:r>
      <w:r w:rsidR="00063D90">
        <w:rPr>
          <w:lang w:val="en-GB"/>
        </w:rPr>
        <w:t>-</w:t>
      </w:r>
      <w:r w:rsidRPr="00BC1850">
        <w:rPr>
          <w:lang w:val="en-GB"/>
        </w:rPr>
        <w:t xml:space="preserve">7. </w:t>
      </w:r>
    </w:p>
    <w:p w14:paraId="0B8089E3" w14:textId="0E32202F" w:rsidR="00BC1850" w:rsidRDefault="00BC1850" w:rsidP="005E3540">
      <w:pPr>
        <w:pStyle w:val="Listparagraphbullets"/>
        <w:rPr>
          <w:lang w:val="en-GB"/>
        </w:rPr>
      </w:pPr>
      <w:r w:rsidRPr="00BC1850">
        <w:rPr>
          <w:lang w:val="en-GB"/>
        </w:rPr>
        <w:t>Additionally, advertising exposure declined in podcasts</w:t>
      </w:r>
      <w:r w:rsidR="00063D90">
        <w:rPr>
          <w:lang w:val="en-GB"/>
        </w:rPr>
        <w:t xml:space="preserve"> (0% vs 6% in 2023)</w:t>
      </w:r>
      <w:r w:rsidRPr="00BC1850">
        <w:rPr>
          <w:lang w:val="en-GB"/>
        </w:rPr>
        <w:t xml:space="preserve"> for children aged 8</w:t>
      </w:r>
      <w:r w:rsidR="00063D90">
        <w:rPr>
          <w:lang w:val="en-GB"/>
        </w:rPr>
        <w:t>-</w:t>
      </w:r>
      <w:r w:rsidRPr="00BC1850">
        <w:rPr>
          <w:lang w:val="en-GB"/>
        </w:rPr>
        <w:t xml:space="preserve">10 and in commercial free-to-air on-demand TV </w:t>
      </w:r>
      <w:r w:rsidR="00063D90">
        <w:rPr>
          <w:lang w:val="en-GB"/>
        </w:rPr>
        <w:t xml:space="preserve">(6% vs 17% in 2023) </w:t>
      </w:r>
      <w:r w:rsidRPr="00BC1850">
        <w:rPr>
          <w:lang w:val="en-GB"/>
        </w:rPr>
        <w:t>for those aged 16–17.</w:t>
      </w:r>
    </w:p>
    <w:p w14:paraId="2A9003F6" w14:textId="77777777" w:rsidR="002C6857" w:rsidRPr="002C6857" w:rsidRDefault="002C6857" w:rsidP="002C6857">
      <w:pPr>
        <w:pStyle w:val="normal-box"/>
      </w:pPr>
      <w:r w:rsidRPr="002C6857">
        <w:t>Children aged 8-17 most commonly reported being exposed to advertising via free video streaming services. Exposure to advertisements on social media websites was higher among older children. Parents/legal guardians/</w:t>
      </w:r>
      <w:proofErr w:type="spellStart"/>
      <w:r w:rsidRPr="002C6857">
        <w:t>carers</w:t>
      </w:r>
      <w:proofErr w:type="spellEnd"/>
      <w:r w:rsidRPr="002C6857">
        <w:t xml:space="preserve"> reported that children aged 0-7 most commonly saw or heard advertising on free video streaming services.</w:t>
      </w:r>
    </w:p>
    <w:p w14:paraId="66E6CBB4" w14:textId="40CACD44" w:rsidR="002C6857" w:rsidRDefault="002C6857" w:rsidP="002C6857">
      <w:pPr>
        <w:pStyle w:val="Heading3"/>
      </w:pPr>
      <w:bookmarkStart w:id="139" w:name="_Toc197964178"/>
      <w:r w:rsidRPr="002C6857">
        <w:lastRenderedPageBreak/>
        <w:t>Where children saw advertising in past 7 days</w:t>
      </w:r>
      <w:bookmarkEnd w:id="139"/>
    </w:p>
    <w:p w14:paraId="1CBFADE8" w14:textId="77777777" w:rsidR="002C6857" w:rsidRPr="002C6857" w:rsidRDefault="002C6857" w:rsidP="002C6857">
      <w:r w:rsidRPr="002C6857">
        <w:rPr>
          <w:lang w:val="en-US"/>
        </w:rPr>
        <w:t>Parents/legal guardians/</w:t>
      </w:r>
      <w:proofErr w:type="spellStart"/>
      <w:r w:rsidRPr="002C6857">
        <w:rPr>
          <w:lang w:val="en-US"/>
        </w:rPr>
        <w:t>carers</w:t>
      </w:r>
      <w:proofErr w:type="spellEnd"/>
      <w:r w:rsidRPr="002C6857">
        <w:rPr>
          <w:lang w:val="en-US"/>
        </w:rPr>
        <w:t xml:space="preserve"> were also asked about their child’s exposure to advertising. The most common places that parents/legal guardians/</w:t>
      </w:r>
      <w:proofErr w:type="spellStart"/>
      <w:r w:rsidRPr="002C6857">
        <w:rPr>
          <w:lang w:val="en-US"/>
        </w:rPr>
        <w:t>carers</w:t>
      </w:r>
      <w:proofErr w:type="spellEnd"/>
      <w:r w:rsidRPr="002C6857">
        <w:rPr>
          <w:lang w:val="en-US"/>
        </w:rPr>
        <w:t xml:space="preserve"> reported their child had seen advertising were free video streaming services (50%), outdoor advertising (31%), and social media websites and apps (28%). Parents’/legal guardians’/</w:t>
      </w:r>
      <w:proofErr w:type="spellStart"/>
      <w:r w:rsidRPr="002C6857">
        <w:rPr>
          <w:lang w:val="en-US"/>
        </w:rPr>
        <w:t>carers’</w:t>
      </w:r>
      <w:proofErr w:type="spellEnd"/>
      <w:r w:rsidRPr="002C6857">
        <w:rPr>
          <w:lang w:val="en-US"/>
        </w:rPr>
        <w:t xml:space="preserve"> responses were largely consistent with children’s responses, although older children reported seeing advertising on social media and free video streaming services at a higher level than parents/legal guardians/</w:t>
      </w:r>
      <w:proofErr w:type="spellStart"/>
      <w:r w:rsidRPr="002C6857">
        <w:rPr>
          <w:lang w:val="en-US"/>
        </w:rPr>
        <w:t>carers</w:t>
      </w:r>
      <w:proofErr w:type="spellEnd"/>
      <w:r w:rsidRPr="002C6857">
        <w:rPr>
          <w:lang w:val="en-US"/>
        </w:rPr>
        <w:t xml:space="preserve"> reported.</w:t>
      </w:r>
    </w:p>
    <w:p w14:paraId="48916137" w14:textId="68BD4044" w:rsidR="002C6857" w:rsidRDefault="002C6857" w:rsidP="002C6857">
      <w:pPr>
        <w:jc w:val="center"/>
      </w:pPr>
      <w:r w:rsidRPr="002C6857">
        <w:rPr>
          <w:noProof/>
        </w:rPr>
        <w:drawing>
          <wp:inline distT="0" distB="0" distL="0" distR="0" wp14:anchorId="3F57588E" wp14:editId="5BE76372">
            <wp:extent cx="6016625" cy="4357370"/>
            <wp:effectExtent l="0" t="0" r="3175" b="5080"/>
            <wp:docPr id="13904076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07627" name="Picture 1">
                      <a:extLst>
                        <a:ext uri="{C183D7F6-B498-43B3-948B-1728B52AA6E4}">
                          <adec:decorative xmlns:adec="http://schemas.microsoft.com/office/drawing/2017/decorative" val="1"/>
                        </a:ext>
                      </a:extLst>
                    </pic:cNvPr>
                    <pic:cNvPicPr/>
                  </pic:nvPicPr>
                  <pic:blipFill>
                    <a:blip r:embed="rId131"/>
                    <a:stretch>
                      <a:fillRect/>
                    </a:stretch>
                  </pic:blipFill>
                  <pic:spPr>
                    <a:xfrm>
                      <a:off x="0" y="0"/>
                      <a:ext cx="6016625" cy="4357370"/>
                    </a:xfrm>
                    <a:prstGeom prst="rect">
                      <a:avLst/>
                    </a:prstGeom>
                  </pic:spPr>
                </pic:pic>
              </a:graphicData>
            </a:graphic>
          </wp:inline>
        </w:drawing>
      </w:r>
    </w:p>
    <w:p w14:paraId="569CA1F8" w14:textId="77777777" w:rsidR="002C6857" w:rsidRPr="002C6857" w:rsidRDefault="002C6857" w:rsidP="002C6857">
      <w:pPr>
        <w:pStyle w:val="FootnoteText"/>
      </w:pPr>
      <w:r w:rsidRPr="002C6857">
        <w:rPr>
          <w:lang w:val="en-US"/>
        </w:rPr>
        <w:t xml:space="preserve">Source: F6. Where has your child seen or heard advertising in the past 7 days? </w:t>
      </w:r>
    </w:p>
    <w:p w14:paraId="51FE8175" w14:textId="77777777" w:rsidR="002C6857" w:rsidRPr="002C6857" w:rsidRDefault="002C6857" w:rsidP="002C6857">
      <w:pPr>
        <w:pStyle w:val="FootnoteText"/>
      </w:pPr>
      <w:r w:rsidRPr="002C6857">
        <w:rPr>
          <w:lang w:val="en-US"/>
        </w:rPr>
        <w:t>Base: MCCS, Respondents who are parents/legal guardians/</w:t>
      </w:r>
      <w:proofErr w:type="spellStart"/>
      <w:r w:rsidRPr="002C6857">
        <w:rPr>
          <w:lang w:val="en-US"/>
        </w:rPr>
        <w:t>carers</w:t>
      </w:r>
      <w:proofErr w:type="spellEnd"/>
      <w:r w:rsidRPr="002C6857">
        <w:rPr>
          <w:lang w:val="en-US"/>
        </w:rPr>
        <w:t xml:space="preserve"> of a child aged 17 or under. 2024: n=2,054. 2023: n=2,409.</w:t>
      </w:r>
    </w:p>
    <w:p w14:paraId="16CFC78B" w14:textId="1A4A04FD" w:rsidR="002C6857" w:rsidRDefault="002C6857" w:rsidP="002C6857">
      <w:pPr>
        <w:pStyle w:val="FootnoteText"/>
        <w:rPr>
          <w:lang w:val="en-GB"/>
        </w:rPr>
      </w:pPr>
      <w:r w:rsidRPr="002C6857">
        <w:rPr>
          <w:lang w:val="en-GB"/>
        </w:rPr>
        <w:t>Notes: Don’t know/refused responses not shown: 2024 DK = 3%, Ref = 2%. 2023 DK = 4%, Ref = 1%. Responses &lt;10% not shown on chart.</w:t>
      </w:r>
    </w:p>
    <w:p w14:paraId="25E97D1A" w14:textId="77777777" w:rsidR="00EC383D" w:rsidRDefault="00EC383D" w:rsidP="002C6857">
      <w:pPr>
        <w:pStyle w:val="FootnoteText"/>
        <w:rPr>
          <w:lang w:val="en-GB"/>
        </w:rPr>
      </w:pPr>
    </w:p>
    <w:p w14:paraId="6AF3EE9B" w14:textId="6DB9D7D0" w:rsidR="00EC383D" w:rsidRDefault="00EC383D" w:rsidP="00EC383D">
      <w:r>
        <w:t xml:space="preserve">Bar chart showing where children have seen or heard advertising in the past 7 days for the years 2023 and 2024. </w:t>
      </w:r>
    </w:p>
    <w:p w14:paraId="2B159A42" w14:textId="77777777" w:rsidR="00EC383D" w:rsidRDefault="00EC383D" w:rsidP="00EC383D">
      <w:r>
        <w:lastRenderedPageBreak/>
        <w:t>Free video streaming services: 50% in 2024, 54% in 2023</w:t>
      </w:r>
    </w:p>
    <w:p w14:paraId="76CBA9D1" w14:textId="77777777" w:rsidR="00EC383D" w:rsidRDefault="00EC383D" w:rsidP="00EC383D">
      <w:r>
        <w:t>Outdoor advertising: 31% in 2024, 34% in 2023</w:t>
      </w:r>
    </w:p>
    <w:p w14:paraId="7E3EC0F1" w14:textId="77777777" w:rsidR="00EC383D" w:rsidRDefault="00EC383D" w:rsidP="00EC383D">
      <w:r>
        <w:t>Social Media websites and apps: 28% in both 2024 and 2023</w:t>
      </w:r>
    </w:p>
    <w:p w14:paraId="487CCDDE" w14:textId="77777777" w:rsidR="00EC383D" w:rsidRDefault="00EC383D" w:rsidP="00EC383D">
      <w:r>
        <w:t>In-store advertising: 28% in 2024, 27% in 2023</w:t>
      </w:r>
    </w:p>
    <w:p w14:paraId="76F2A246" w14:textId="77777777" w:rsidR="00EC383D" w:rsidRDefault="00EC383D" w:rsidP="00EC383D">
      <w:r>
        <w:t>Commercial free-to-air TV, excluding on-demand TV: 26% in 2024, 32% in 2023</w:t>
      </w:r>
    </w:p>
    <w:p w14:paraId="55485575" w14:textId="77777777" w:rsidR="00EC383D" w:rsidRDefault="00EC383D" w:rsidP="00EC383D">
      <w:r>
        <w:t>Public transport: 25% in 2024, 26% in 2023</w:t>
      </w:r>
    </w:p>
    <w:p w14:paraId="5303576C" w14:textId="77777777" w:rsidR="00EC383D" w:rsidRDefault="00EC383D" w:rsidP="00EC383D">
      <w:r>
        <w:t>Radio: 25% in 2024, 24% in 2023</w:t>
      </w:r>
    </w:p>
    <w:p w14:paraId="423DB5FB" w14:textId="77777777" w:rsidR="00EC383D" w:rsidRDefault="00EC383D" w:rsidP="00EC383D">
      <w:r>
        <w:t>Online subscription services: 25% in 2024, 22% in 2023</w:t>
      </w:r>
    </w:p>
    <w:p w14:paraId="547B3FAA" w14:textId="77777777" w:rsidR="00EC383D" w:rsidRDefault="00EC383D" w:rsidP="00EC383D">
      <w:r>
        <w:t>Music streaming: 18% in 2024, 17% in 2023</w:t>
      </w:r>
    </w:p>
    <w:p w14:paraId="174642AA" w14:textId="77777777" w:rsidR="00EC383D" w:rsidRDefault="00EC383D" w:rsidP="00EC383D">
      <w:r>
        <w:t>Search engine marketing: 17% in both 2024 and 2023</w:t>
      </w:r>
    </w:p>
    <w:p w14:paraId="7D78286E" w14:textId="77777777" w:rsidR="00EC383D" w:rsidRDefault="00EC383D" w:rsidP="00EC383D">
      <w:r>
        <w:t>Other websites: 15% in both 2024 and 2023</w:t>
      </w:r>
    </w:p>
    <w:p w14:paraId="05B3F867" w14:textId="77777777" w:rsidR="00EC383D" w:rsidRDefault="00EC383D" w:rsidP="00EC383D">
      <w:r>
        <w:t>Gaming or video gaming: 14% in both 2024 and 2023</w:t>
      </w:r>
    </w:p>
    <w:p w14:paraId="644D4562" w14:textId="77777777" w:rsidR="00EC383D" w:rsidRDefault="00EC383D" w:rsidP="00EC383D">
      <w:r>
        <w:t>Publicly owned free-to-air TV, excluding on-demand TV: 12% in 2024, 15% in 2023</w:t>
      </w:r>
    </w:p>
    <w:p w14:paraId="036BA2C3" w14:textId="77777777" w:rsidR="00EC383D" w:rsidRDefault="00EC383D" w:rsidP="00EC383D">
      <w:r>
        <w:t>Commercial free-to-air on-demand TV: 10% in 2024, 12% in 2023</w:t>
      </w:r>
    </w:p>
    <w:p w14:paraId="1C94DFD6" w14:textId="534FC45E" w:rsidR="00EC383D" w:rsidRDefault="00EC383D" w:rsidP="00EC383D">
      <w:r>
        <w:t>Publicly owned free-to-air on-demand TV: 10% in both 2024 and 2023</w:t>
      </w:r>
    </w:p>
    <w:p w14:paraId="3F2DA084" w14:textId="77777777" w:rsidR="002C6857" w:rsidRPr="002C6857" w:rsidRDefault="002C6857" w:rsidP="002C6857">
      <w:pPr>
        <w:pStyle w:val="Heading4"/>
      </w:pPr>
      <w:r w:rsidRPr="002C6857">
        <w:lastRenderedPageBreak/>
        <w:t>Subgroups</w:t>
      </w:r>
    </w:p>
    <w:p w14:paraId="5473CF0E" w14:textId="77777777" w:rsidR="002C6857" w:rsidRPr="002C6857" w:rsidRDefault="002C6857" w:rsidP="002C6857">
      <w:r w:rsidRPr="002C6857">
        <w:rPr>
          <w:lang w:val="en-US"/>
        </w:rPr>
        <w:t xml:space="preserve">Free video streaming services was higher for: </w:t>
      </w:r>
    </w:p>
    <w:p w14:paraId="79DB2386" w14:textId="77777777" w:rsidR="002C6857" w:rsidRPr="002C6857" w:rsidRDefault="002C6857" w:rsidP="002C6857">
      <w:pPr>
        <w:pStyle w:val="Listparagraphbullets"/>
      </w:pPr>
      <w:r w:rsidRPr="002C6857">
        <w:rPr>
          <w:lang w:val="en-US"/>
        </w:rPr>
        <w:t>Men (54% vs 48% women)</w:t>
      </w:r>
    </w:p>
    <w:p w14:paraId="66EECAE8" w14:textId="77777777" w:rsidR="002C6857" w:rsidRPr="002C6857" w:rsidRDefault="002C6857" w:rsidP="002C6857">
      <w:pPr>
        <w:pStyle w:val="Listparagraphbullets"/>
      </w:pPr>
      <w:r w:rsidRPr="002C6857">
        <w:rPr>
          <w:lang w:val="en-US"/>
        </w:rPr>
        <w:t>Those whose child is aged 8-10 (59% vs 44% of those whose child is aged 0-7)</w:t>
      </w:r>
    </w:p>
    <w:p w14:paraId="71EB109A" w14:textId="77777777" w:rsidR="002C6857" w:rsidRPr="002C6857" w:rsidRDefault="002C6857" w:rsidP="002C6857">
      <w:pPr>
        <w:pStyle w:val="Listparagraphbullets"/>
      </w:pPr>
      <w:r w:rsidRPr="002C6857">
        <w:rPr>
          <w:lang w:val="en-US"/>
        </w:rPr>
        <w:t>Those with fixed home internet (51% vs 33% of those without fixed home internet)</w:t>
      </w:r>
    </w:p>
    <w:p w14:paraId="61E8DA7B" w14:textId="77777777" w:rsidR="002C6857" w:rsidRPr="00063D90" w:rsidRDefault="002C6857" w:rsidP="002C6857">
      <w:pPr>
        <w:pStyle w:val="Listparagraphbullets"/>
      </w:pPr>
      <w:r w:rsidRPr="002C6857">
        <w:rPr>
          <w:lang w:val="en-US"/>
        </w:rPr>
        <w:t>Non-Aboriginal or Torres Strait Islander respondents (52% vs 31% of Aboriginal and / or Torres Strait Islander respondents)</w:t>
      </w:r>
    </w:p>
    <w:p w14:paraId="6AFC82F5" w14:textId="2EBEF4D7" w:rsidR="00063D90" w:rsidRDefault="00063D90" w:rsidP="00063D90">
      <w:pPr>
        <w:pStyle w:val="Heading4"/>
        <w:rPr>
          <w:lang w:val="en-US"/>
        </w:rPr>
      </w:pPr>
      <w:r>
        <w:rPr>
          <w:lang w:val="en-US"/>
        </w:rPr>
        <w:t xml:space="preserve">Callout </w:t>
      </w:r>
    </w:p>
    <w:p w14:paraId="7FA2E2B7" w14:textId="2D84A1EB" w:rsidR="00622117" w:rsidRDefault="00622117" w:rsidP="005E3540">
      <w:pPr>
        <w:pStyle w:val="Listparagraphbullets"/>
      </w:pPr>
      <w:r w:rsidRPr="00622117">
        <w:t xml:space="preserve">There was a significant decrease in parents’ reports of advertising children </w:t>
      </w:r>
      <w:r w:rsidR="008A0105">
        <w:t xml:space="preserve">had </w:t>
      </w:r>
      <w:r w:rsidRPr="00622117">
        <w:t xml:space="preserve">seen on commercial free-to-air TV </w:t>
      </w:r>
      <w:r>
        <w:t xml:space="preserve">(26% vs 32% in 2023) </w:t>
      </w:r>
      <w:r w:rsidRPr="00622117">
        <w:t>and publicly owned free-to-air TV</w:t>
      </w:r>
      <w:r>
        <w:t xml:space="preserve"> (12% vs 15% in 2023)</w:t>
      </w:r>
      <w:r w:rsidRPr="00622117">
        <w:t xml:space="preserve"> in 2024. </w:t>
      </w:r>
    </w:p>
    <w:p w14:paraId="7C903BE0" w14:textId="0F9C70DF" w:rsidR="002C6857" w:rsidRDefault="002C6857" w:rsidP="002C6857">
      <w:pPr>
        <w:pStyle w:val="normal-box"/>
      </w:pPr>
      <w:r w:rsidRPr="002C6857">
        <w:t>Parents/legal guardians/</w:t>
      </w:r>
      <w:proofErr w:type="spellStart"/>
      <w:r w:rsidRPr="002C6857">
        <w:t>carers</w:t>
      </w:r>
      <w:proofErr w:type="spellEnd"/>
      <w:r w:rsidRPr="002C6857">
        <w:t xml:space="preserve"> reported that children mostly saw advertising on free video streaming services.</w:t>
      </w:r>
    </w:p>
    <w:p w14:paraId="008F2998" w14:textId="20560E36" w:rsidR="002C6857" w:rsidRDefault="002C6857" w:rsidP="002C6857">
      <w:pPr>
        <w:pStyle w:val="Heading3"/>
      </w:pPr>
      <w:bookmarkStart w:id="140" w:name="_Toc197964179"/>
      <w:r w:rsidRPr="002C6857">
        <w:t>Platforms children saw advertisements on in past 7 days</w:t>
      </w:r>
      <w:bookmarkEnd w:id="140"/>
    </w:p>
    <w:p w14:paraId="73BA0BF6" w14:textId="77777777" w:rsidR="002C6857" w:rsidRPr="002C6857" w:rsidRDefault="002C6857" w:rsidP="002C6857">
      <w:r w:rsidRPr="002C6857">
        <w:rPr>
          <w:lang w:val="en-US"/>
        </w:rPr>
        <w:t xml:space="preserve">Free video streaming services (e.g. YouTube, Twitch, </w:t>
      </w:r>
      <w:proofErr w:type="spellStart"/>
      <w:r w:rsidRPr="002C6857">
        <w:rPr>
          <w:lang w:val="en-US"/>
        </w:rPr>
        <w:t>Tubi</w:t>
      </w:r>
      <w:proofErr w:type="spellEnd"/>
      <w:r w:rsidRPr="002C6857">
        <w:rPr>
          <w:lang w:val="en-US"/>
        </w:rPr>
        <w:t xml:space="preserve">) (56%), online subscription services (e.g. Netflix, Binge, YouTube Premium) (29%), and other websites or apps (e.g. Facebook, </w:t>
      </w:r>
      <w:proofErr w:type="spellStart"/>
      <w:r w:rsidRPr="002C6857">
        <w:rPr>
          <w:lang w:val="en-US"/>
        </w:rPr>
        <w:t>TikTok</w:t>
      </w:r>
      <w:proofErr w:type="spellEnd"/>
      <w:r w:rsidRPr="002C6857">
        <w:rPr>
          <w:lang w:val="en-US"/>
        </w:rPr>
        <w:t>, Instagram) (23%) were the most common platforms that parents/legal guardians/</w:t>
      </w:r>
      <w:proofErr w:type="spellStart"/>
      <w:r w:rsidRPr="002C6857">
        <w:rPr>
          <w:lang w:val="en-US"/>
        </w:rPr>
        <w:t>carers</w:t>
      </w:r>
      <w:proofErr w:type="spellEnd"/>
      <w:r w:rsidRPr="002C6857">
        <w:rPr>
          <w:lang w:val="en-US"/>
        </w:rPr>
        <w:t xml:space="preserve"> reported their child had seen advertisements on.</w:t>
      </w:r>
    </w:p>
    <w:p w14:paraId="0B27C6DE" w14:textId="13A6530B" w:rsidR="002C6857" w:rsidRDefault="002C6857" w:rsidP="002C6857">
      <w:pPr>
        <w:jc w:val="center"/>
      </w:pPr>
      <w:r w:rsidRPr="002C6857">
        <w:rPr>
          <w:noProof/>
        </w:rPr>
        <w:lastRenderedPageBreak/>
        <w:drawing>
          <wp:inline distT="0" distB="0" distL="0" distR="0" wp14:anchorId="6ECC7707" wp14:editId="1F436D70">
            <wp:extent cx="4982270" cy="4363059"/>
            <wp:effectExtent l="0" t="0" r="8890" b="0"/>
            <wp:docPr id="13624209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20950" name="Picture 1">
                      <a:extLst>
                        <a:ext uri="{C183D7F6-B498-43B3-948B-1728B52AA6E4}">
                          <adec:decorative xmlns:adec="http://schemas.microsoft.com/office/drawing/2017/decorative" val="1"/>
                        </a:ext>
                      </a:extLst>
                    </pic:cNvPr>
                    <pic:cNvPicPr/>
                  </pic:nvPicPr>
                  <pic:blipFill>
                    <a:blip r:embed="rId132"/>
                    <a:stretch>
                      <a:fillRect/>
                    </a:stretch>
                  </pic:blipFill>
                  <pic:spPr>
                    <a:xfrm>
                      <a:off x="0" y="0"/>
                      <a:ext cx="4982270" cy="4363059"/>
                    </a:xfrm>
                    <a:prstGeom prst="rect">
                      <a:avLst/>
                    </a:prstGeom>
                  </pic:spPr>
                </pic:pic>
              </a:graphicData>
            </a:graphic>
          </wp:inline>
        </w:drawing>
      </w:r>
    </w:p>
    <w:p w14:paraId="443C0DCD" w14:textId="77777777" w:rsidR="002C6857" w:rsidRPr="002C6857" w:rsidRDefault="002C6857" w:rsidP="002C6857">
      <w:pPr>
        <w:pStyle w:val="FootnoteText"/>
      </w:pPr>
      <w:r w:rsidRPr="002C6857">
        <w:rPr>
          <w:lang w:val="en-US"/>
        </w:rPr>
        <w:t>Source: NEW27. On which, if any, of the following did your child see advertisements in the past 7 days?</w:t>
      </w:r>
    </w:p>
    <w:p w14:paraId="4EEA5008" w14:textId="77777777" w:rsidR="002C6857" w:rsidRPr="002C6857" w:rsidRDefault="002C6857" w:rsidP="002C6857">
      <w:pPr>
        <w:pStyle w:val="FootnoteText"/>
      </w:pPr>
      <w:r w:rsidRPr="002C6857">
        <w:rPr>
          <w:lang w:val="en-US"/>
        </w:rPr>
        <w:t>Base: MCCS, Respondents whose child watched screen content in past 7 days. 2024: n=1,924. 2023: n=2,285. 2022: n=1,490.</w:t>
      </w:r>
    </w:p>
    <w:p w14:paraId="0E0D2597" w14:textId="77777777" w:rsidR="002C6857" w:rsidRDefault="002C6857" w:rsidP="002C6857">
      <w:pPr>
        <w:pStyle w:val="FootnoteText"/>
        <w:rPr>
          <w:lang w:val="en-GB"/>
        </w:rPr>
      </w:pPr>
      <w:r w:rsidRPr="002C6857">
        <w:rPr>
          <w:lang w:val="en-GB"/>
        </w:rPr>
        <w:t>Notes: Don’t know/refused responses not shown: 2024 DK = 1%, Ref = 0.3%. 2023 DK = 0.5%, Ref = 0.1%. 2022: DK = 0.4%, Ref = 0.1%</w:t>
      </w:r>
    </w:p>
    <w:p w14:paraId="1BC70B02" w14:textId="77777777" w:rsidR="00EC383D" w:rsidRDefault="00EC383D" w:rsidP="002C6857">
      <w:pPr>
        <w:pStyle w:val="FootnoteText"/>
        <w:rPr>
          <w:lang w:val="en-GB"/>
        </w:rPr>
      </w:pPr>
    </w:p>
    <w:p w14:paraId="44798A9B" w14:textId="03B57EA4" w:rsidR="00EC383D" w:rsidRDefault="00EC383D" w:rsidP="00EC383D">
      <w:r>
        <w:t xml:space="preserve">Bar chart showing the percentage of children who saw advertisements on various platforms over the past 7 days for the years 2022, 2023, and 2024. </w:t>
      </w:r>
    </w:p>
    <w:p w14:paraId="05C744EA" w14:textId="77777777" w:rsidR="00EC383D" w:rsidRDefault="00EC383D" w:rsidP="00EC383D">
      <w:r>
        <w:t>Free video streaming services: 56% in 2024, 57% in 2023, 47% in 2022</w:t>
      </w:r>
    </w:p>
    <w:p w14:paraId="48AB6800" w14:textId="77777777" w:rsidR="00EC383D" w:rsidRDefault="00EC383D" w:rsidP="00EC383D">
      <w:r>
        <w:t>Online subscription services: 29% in 2024, 26% in 2023, 17% in 2022</w:t>
      </w:r>
    </w:p>
    <w:p w14:paraId="72C19B2B" w14:textId="77777777" w:rsidR="00EC383D" w:rsidRDefault="00EC383D" w:rsidP="00EC383D">
      <w:r>
        <w:t>Other websites or apps: 23% in 2024, 21% in 2023, 14% in 2022</w:t>
      </w:r>
    </w:p>
    <w:p w14:paraId="086AB24B" w14:textId="77777777" w:rsidR="00EC383D" w:rsidRDefault="00EC383D" w:rsidP="00EC383D">
      <w:r>
        <w:t>Commercial free-to-air TV, excluding on-demand: 14% in 2024, 17% in 2023, 18% in 2022</w:t>
      </w:r>
    </w:p>
    <w:p w14:paraId="0046897E" w14:textId="77777777" w:rsidR="00EC383D" w:rsidRDefault="00EC383D" w:rsidP="00EC383D">
      <w:r>
        <w:t>Publicly owned free-to-air on-demand TV: 10% in 2024, 11% in 2023, 10% in 2022</w:t>
      </w:r>
    </w:p>
    <w:p w14:paraId="2D155AA0" w14:textId="77777777" w:rsidR="00EC383D" w:rsidRDefault="00EC383D" w:rsidP="00EC383D">
      <w:r>
        <w:t>Publicly owned free-to-air TV, excluding on-demand: 8% in 2024, 9% in 2023, 9% in 2022</w:t>
      </w:r>
    </w:p>
    <w:p w14:paraId="27427A47" w14:textId="77777777" w:rsidR="00EC383D" w:rsidRDefault="00EC383D" w:rsidP="00EC383D">
      <w:r>
        <w:lastRenderedPageBreak/>
        <w:t>Commercial free-to-air on-demand TV: 7% in 2024, 8% in 2023, 8% in 2022</w:t>
      </w:r>
    </w:p>
    <w:p w14:paraId="3C59C8F7" w14:textId="77777777" w:rsidR="00EC383D" w:rsidRDefault="00EC383D" w:rsidP="00EC383D">
      <w:r>
        <w:t>Pay TV: 5% in 2024, 6% in 2023, 8% in 2022</w:t>
      </w:r>
    </w:p>
    <w:p w14:paraId="5B7F7708" w14:textId="77777777" w:rsidR="00EC383D" w:rsidRDefault="00EC383D" w:rsidP="00EC383D">
      <w:r>
        <w:t>Sports specific website or app: 4% in 2024, 6% in 2023, 4% in 2022</w:t>
      </w:r>
    </w:p>
    <w:p w14:paraId="44065CCD" w14:textId="77777777" w:rsidR="00EC383D" w:rsidRDefault="00EC383D" w:rsidP="00EC383D">
      <w:r>
        <w:t>Pay-per-view services: 1% in 2024, 1% in 2023, 1% in 2022</w:t>
      </w:r>
    </w:p>
    <w:p w14:paraId="575DB5E3" w14:textId="4322F7B8" w:rsidR="00EC383D" w:rsidRPr="002C6857" w:rsidRDefault="00EC383D" w:rsidP="00EC383D">
      <w:r>
        <w:t>None of the above: 12% in 2024, 12% in 2023, 20% in 2022</w:t>
      </w:r>
    </w:p>
    <w:p w14:paraId="4E4F18A1" w14:textId="77777777" w:rsidR="002C6857" w:rsidRPr="002C6857" w:rsidRDefault="002C6857" w:rsidP="002C6857">
      <w:pPr>
        <w:pStyle w:val="Heading4"/>
      </w:pPr>
      <w:r w:rsidRPr="002C6857">
        <w:t>Subgroups</w:t>
      </w:r>
    </w:p>
    <w:p w14:paraId="4B70C01D" w14:textId="77777777" w:rsidR="002C6857" w:rsidRPr="002C6857" w:rsidRDefault="002C6857" w:rsidP="002C6857">
      <w:r w:rsidRPr="002C6857">
        <w:rPr>
          <w:lang w:val="en-US"/>
        </w:rPr>
        <w:t xml:space="preserve">Free video streaming services was higher for: </w:t>
      </w:r>
    </w:p>
    <w:p w14:paraId="3F86FA64" w14:textId="77777777" w:rsidR="002C6857" w:rsidRPr="002C6857" w:rsidRDefault="002C6857" w:rsidP="002C6857">
      <w:pPr>
        <w:pStyle w:val="Listparagraphbullets"/>
      </w:pPr>
      <w:r w:rsidRPr="002C6857">
        <w:rPr>
          <w:lang w:val="en-US"/>
        </w:rPr>
        <w:t>Those with children aged 8-10 (62%), 11-15 (61% vs 50% of those whose child is aged 0-7, 53% of those whose child is aged 16-17)</w:t>
      </w:r>
    </w:p>
    <w:p w14:paraId="3840B0B6" w14:textId="77777777" w:rsidR="002C6857" w:rsidRPr="002C6857" w:rsidRDefault="002C6857" w:rsidP="002C6857">
      <w:pPr>
        <w:pStyle w:val="Listparagraphbullets"/>
      </w:pPr>
      <w:r w:rsidRPr="002C6857">
        <w:rPr>
          <w:lang w:val="en-US"/>
        </w:rPr>
        <w:t xml:space="preserve">Those born in a mainly non-English-speaking country 59% vs 51% of those born in a mainly </w:t>
      </w:r>
      <w:proofErr w:type="gramStart"/>
      <w:r w:rsidRPr="002C6857">
        <w:rPr>
          <w:lang w:val="en-US"/>
        </w:rPr>
        <w:t>English speaking</w:t>
      </w:r>
      <w:proofErr w:type="gramEnd"/>
      <w:r w:rsidRPr="002C6857">
        <w:rPr>
          <w:lang w:val="en-US"/>
        </w:rPr>
        <w:t xml:space="preserve"> country)</w:t>
      </w:r>
    </w:p>
    <w:p w14:paraId="24C7FC8D" w14:textId="77777777" w:rsidR="002C6857" w:rsidRPr="002C6857" w:rsidRDefault="002C6857" w:rsidP="002C6857">
      <w:r w:rsidRPr="002C6857">
        <w:rPr>
          <w:lang w:val="en-US"/>
        </w:rPr>
        <w:t xml:space="preserve">Online subscription services </w:t>
      </w:r>
      <w:proofErr w:type="gramStart"/>
      <w:r w:rsidRPr="002C6857">
        <w:rPr>
          <w:lang w:val="en-US"/>
        </w:rPr>
        <w:t>was</w:t>
      </w:r>
      <w:proofErr w:type="gramEnd"/>
      <w:r w:rsidRPr="002C6857">
        <w:rPr>
          <w:lang w:val="en-US"/>
        </w:rPr>
        <w:t xml:space="preserve"> higher for: </w:t>
      </w:r>
    </w:p>
    <w:p w14:paraId="27307D2C" w14:textId="77777777" w:rsidR="002C6857" w:rsidRPr="002C6857" w:rsidRDefault="002C6857" w:rsidP="002C6857">
      <w:pPr>
        <w:pStyle w:val="Listparagraphbullets"/>
      </w:pPr>
      <w:r w:rsidRPr="002C6857">
        <w:rPr>
          <w:lang w:val="en-US"/>
        </w:rPr>
        <w:t>Those whose child is aged 8-10 (28%), 11-15 (28%), 16-17 (35% vs 22% of those whose child is aged 0-7)</w:t>
      </w:r>
    </w:p>
    <w:p w14:paraId="0A3ED38F" w14:textId="77777777" w:rsidR="002C6857" w:rsidRPr="002C6857" w:rsidRDefault="002C6857" w:rsidP="002C6857">
      <w:pPr>
        <w:pStyle w:val="Listparagraphbullets"/>
      </w:pPr>
      <w:r w:rsidRPr="002C6857">
        <w:rPr>
          <w:lang w:val="en-US"/>
        </w:rPr>
        <w:t>Those living outside a capital city (27% vs 23% of those living in a capital city)</w:t>
      </w:r>
    </w:p>
    <w:p w14:paraId="2746CEDF" w14:textId="77777777" w:rsidR="002C6857" w:rsidRPr="002C6857" w:rsidRDefault="002C6857" w:rsidP="002C6857">
      <w:pPr>
        <w:pStyle w:val="Listparagraphbullets"/>
      </w:pPr>
      <w:r w:rsidRPr="002C6857">
        <w:rPr>
          <w:lang w:val="en-US"/>
        </w:rPr>
        <w:t>Those with a TAFE qualification / Trade Certificate / Diploma (28% vs 20% of those with education up to Year 12, 20% of those with a Bachelor degree and 23% of those with a Postgraduate degree)</w:t>
      </w:r>
    </w:p>
    <w:p w14:paraId="627B0425" w14:textId="77777777" w:rsidR="002C6857" w:rsidRPr="002C6857" w:rsidRDefault="002C6857" w:rsidP="002C6857">
      <w:r w:rsidRPr="002C6857">
        <w:rPr>
          <w:lang w:val="en-US"/>
        </w:rPr>
        <w:t xml:space="preserve">Other websites or apps was higher for: </w:t>
      </w:r>
    </w:p>
    <w:p w14:paraId="245AF60E" w14:textId="77777777" w:rsidR="002C6857" w:rsidRPr="002C6857" w:rsidRDefault="002C6857" w:rsidP="002C6857">
      <w:pPr>
        <w:pStyle w:val="Listparagraphbullets"/>
      </w:pPr>
      <w:r w:rsidRPr="002C6857">
        <w:rPr>
          <w:lang w:val="en-US"/>
        </w:rPr>
        <w:t>Those whose child is aged 11-15 (32%), 16-17 (48% vs 5% of those whose child is aged 0-7, 12% of those whose child is aged 8-10)</w:t>
      </w:r>
    </w:p>
    <w:p w14:paraId="509E3F2B" w14:textId="77777777" w:rsidR="002C6857" w:rsidRPr="002C6857" w:rsidRDefault="002C6857" w:rsidP="002C6857">
      <w:pPr>
        <w:pStyle w:val="Listparagraphbullets"/>
      </w:pPr>
      <w:r w:rsidRPr="002C6857">
        <w:rPr>
          <w:lang w:val="en-US"/>
        </w:rPr>
        <w:t>Those living outside a capital city (24% vs 18% of those living in a capital city)</w:t>
      </w:r>
    </w:p>
    <w:p w14:paraId="61EA246B" w14:textId="77777777" w:rsidR="002C6857" w:rsidRPr="00622117" w:rsidRDefault="002C6857" w:rsidP="002C6857">
      <w:pPr>
        <w:pStyle w:val="Listparagraphbullets"/>
      </w:pPr>
      <w:r w:rsidRPr="002C6857">
        <w:rPr>
          <w:lang w:val="en-US"/>
        </w:rPr>
        <w:t>Those with a TAFE qualification / Trade Certificate / Diploma (23%), education up to Year 12 (20% vs 14% of those with a Bachelor degree)</w:t>
      </w:r>
    </w:p>
    <w:p w14:paraId="35B59D27" w14:textId="2320D904" w:rsidR="00622117" w:rsidRDefault="00622117" w:rsidP="00622117">
      <w:pPr>
        <w:pStyle w:val="Heading4"/>
        <w:rPr>
          <w:lang w:val="en-US"/>
        </w:rPr>
      </w:pPr>
      <w:r>
        <w:rPr>
          <w:lang w:val="en-US"/>
        </w:rPr>
        <w:t>Callout</w:t>
      </w:r>
    </w:p>
    <w:p w14:paraId="5872B2AD" w14:textId="31019873" w:rsidR="00622117" w:rsidRDefault="00622117" w:rsidP="005E3540">
      <w:pPr>
        <w:pStyle w:val="Listparagraphbullets"/>
      </w:pPr>
      <w:r w:rsidRPr="00622117">
        <w:t xml:space="preserve">There was a significant decrease in parents’ reports of advertising children </w:t>
      </w:r>
      <w:r w:rsidR="008A0105">
        <w:t xml:space="preserve">had </w:t>
      </w:r>
      <w:r w:rsidRPr="00622117">
        <w:t xml:space="preserve">seen on </w:t>
      </w:r>
      <w:r>
        <w:t>sports specific website or app (4% vs 6% in 2023)</w:t>
      </w:r>
      <w:r w:rsidRPr="00622117">
        <w:t xml:space="preserve"> in 2024. </w:t>
      </w:r>
    </w:p>
    <w:p w14:paraId="30FE4590" w14:textId="77777777" w:rsidR="002C6857" w:rsidRPr="002C6857" w:rsidRDefault="002C6857" w:rsidP="002C6857">
      <w:pPr>
        <w:pStyle w:val="normal-box"/>
      </w:pPr>
      <w:r w:rsidRPr="002C6857">
        <w:lastRenderedPageBreak/>
        <w:t>Parents/legal guardians/</w:t>
      </w:r>
      <w:proofErr w:type="spellStart"/>
      <w:r w:rsidRPr="002C6857">
        <w:t>carers</w:t>
      </w:r>
      <w:proofErr w:type="spellEnd"/>
      <w:r w:rsidRPr="002C6857">
        <w:t xml:space="preserve"> reported that children most commonly saw advertising on free video streaming services, followed by online subscription services and other websites or apps. </w:t>
      </w:r>
    </w:p>
    <w:p w14:paraId="1E1821D5" w14:textId="0493D58B" w:rsidR="002C6857" w:rsidRDefault="002C6857" w:rsidP="002C6857">
      <w:pPr>
        <w:pStyle w:val="Heading3"/>
      </w:pPr>
      <w:bookmarkStart w:id="141" w:name="_Toc197964180"/>
      <w:r w:rsidRPr="002C6857">
        <w:t>Appropriateness of advertisements child saw</w:t>
      </w:r>
      <w:bookmarkEnd w:id="141"/>
    </w:p>
    <w:p w14:paraId="6A482D0A" w14:textId="77777777" w:rsidR="002C6857" w:rsidRPr="002C6857" w:rsidRDefault="002C6857" w:rsidP="002C6857">
      <w:r w:rsidRPr="002C6857">
        <w:rPr>
          <w:lang w:val="en-US"/>
        </w:rPr>
        <w:t>Parents/legal guardians/</w:t>
      </w:r>
      <w:proofErr w:type="spellStart"/>
      <w:r w:rsidRPr="002C6857">
        <w:rPr>
          <w:lang w:val="en-US"/>
        </w:rPr>
        <w:t>carers</w:t>
      </w:r>
      <w:proofErr w:type="spellEnd"/>
      <w:r w:rsidRPr="002C6857">
        <w:rPr>
          <w:lang w:val="en-US"/>
        </w:rPr>
        <w:t xml:space="preserve"> were asked the extent to which they agreed or disagreed that the advertisements their child saw were appropriate. Parents/legal guardians/</w:t>
      </w:r>
      <w:proofErr w:type="spellStart"/>
      <w:r w:rsidRPr="002C6857">
        <w:rPr>
          <w:lang w:val="en-US"/>
        </w:rPr>
        <w:t>carers</w:t>
      </w:r>
      <w:proofErr w:type="spellEnd"/>
      <w:r w:rsidRPr="002C6857">
        <w:rPr>
          <w:lang w:val="en-US"/>
        </w:rPr>
        <w:t xml:space="preserve"> most commonly reported that they disagreed (net strongly disagree and disagree) that the advertisements their child saw on other websites or apps (e.g. Facebook, </w:t>
      </w:r>
      <w:proofErr w:type="spellStart"/>
      <w:r w:rsidRPr="002C6857">
        <w:rPr>
          <w:lang w:val="en-US"/>
        </w:rPr>
        <w:t>TikTok</w:t>
      </w:r>
      <w:proofErr w:type="spellEnd"/>
      <w:r w:rsidRPr="002C6857">
        <w:rPr>
          <w:lang w:val="en-US"/>
        </w:rPr>
        <w:t xml:space="preserve">, Instagram) (35%), free video streaming services (e.g. YouTube, Twitch, </w:t>
      </w:r>
      <w:proofErr w:type="spellStart"/>
      <w:r w:rsidRPr="002C6857">
        <w:rPr>
          <w:lang w:val="en-US"/>
        </w:rPr>
        <w:t>Tubi</w:t>
      </w:r>
      <w:proofErr w:type="spellEnd"/>
      <w:r w:rsidRPr="002C6857">
        <w:rPr>
          <w:lang w:val="en-US"/>
        </w:rPr>
        <w:t xml:space="preserve">) (26%), and sports specific websites or apps (e.g. AFL Live, NRL Live, Cricket Australia Live, Kayo Sports, Stan Sport) (21%) were appropriate. </w:t>
      </w:r>
    </w:p>
    <w:p w14:paraId="7B23B6EB" w14:textId="70A7975D" w:rsidR="002C6857" w:rsidRDefault="002C6857" w:rsidP="002C6857">
      <w:pPr>
        <w:jc w:val="center"/>
      </w:pPr>
      <w:r w:rsidRPr="002C6857">
        <w:rPr>
          <w:noProof/>
        </w:rPr>
        <w:lastRenderedPageBreak/>
        <w:drawing>
          <wp:inline distT="0" distB="0" distL="0" distR="0" wp14:anchorId="6866B375" wp14:editId="7CC50881">
            <wp:extent cx="6016625" cy="3743960"/>
            <wp:effectExtent l="0" t="0" r="3175" b="8890"/>
            <wp:docPr id="13805975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97536" name="Picture 1">
                      <a:extLst>
                        <a:ext uri="{C183D7F6-B498-43B3-948B-1728B52AA6E4}">
                          <adec:decorative xmlns:adec="http://schemas.microsoft.com/office/drawing/2017/decorative" val="1"/>
                        </a:ext>
                      </a:extLst>
                    </pic:cNvPr>
                    <pic:cNvPicPr/>
                  </pic:nvPicPr>
                  <pic:blipFill>
                    <a:blip r:embed="rId133"/>
                    <a:stretch>
                      <a:fillRect/>
                    </a:stretch>
                  </pic:blipFill>
                  <pic:spPr>
                    <a:xfrm>
                      <a:off x="0" y="0"/>
                      <a:ext cx="6016625" cy="3743960"/>
                    </a:xfrm>
                    <a:prstGeom prst="rect">
                      <a:avLst/>
                    </a:prstGeom>
                  </pic:spPr>
                </pic:pic>
              </a:graphicData>
            </a:graphic>
          </wp:inline>
        </w:drawing>
      </w:r>
    </w:p>
    <w:p w14:paraId="5AC728CA" w14:textId="77777777" w:rsidR="002C6857" w:rsidRPr="002C6857" w:rsidRDefault="002C6857" w:rsidP="002C6857">
      <w:pPr>
        <w:pStyle w:val="FootnoteText"/>
      </w:pPr>
      <w:r w:rsidRPr="002C6857">
        <w:rPr>
          <w:lang w:val="en-US"/>
        </w:rPr>
        <w:t>Source: NEW27a. Thinking generally about the advertisements your child saw on each of the following over the past 7 days, to what extent do you agree or disagree that they were appropriate?</w:t>
      </w:r>
    </w:p>
    <w:p w14:paraId="2574B277" w14:textId="77777777" w:rsidR="002C6857" w:rsidRPr="002C6857" w:rsidRDefault="002C6857" w:rsidP="002C6857">
      <w:pPr>
        <w:pStyle w:val="FootnoteText"/>
      </w:pPr>
      <w:r w:rsidRPr="002C6857">
        <w:rPr>
          <w:lang w:val="en-US"/>
        </w:rPr>
        <w:t>Base: MCCS, Respondents whose child saw advertisements in past 7 days. 2024: n= from 17 to 1,076. 2023: n= from 37 to 1,190.</w:t>
      </w:r>
    </w:p>
    <w:p w14:paraId="08EF33FC" w14:textId="77777777" w:rsidR="002C6857" w:rsidRDefault="002C6857" w:rsidP="002C6857">
      <w:pPr>
        <w:pStyle w:val="FootnoteText"/>
        <w:rPr>
          <w:lang w:val="en-GB"/>
        </w:rPr>
      </w:pPr>
      <w:r w:rsidRPr="002C6857">
        <w:rPr>
          <w:lang w:val="en-GB"/>
        </w:rPr>
        <w:t>Notes: Don’t know/refused responses not shown, % vary per statement. Labels for responses &lt;5% are not shown on chart. ‘Pay-per-view services’ result is not shown due to small sample size (n=-17)</w:t>
      </w:r>
    </w:p>
    <w:p w14:paraId="3C07BF47" w14:textId="77777777" w:rsidR="00EC383D" w:rsidRDefault="00EC383D" w:rsidP="002C6857">
      <w:pPr>
        <w:pStyle w:val="FootnoteText"/>
        <w:rPr>
          <w:lang w:val="en-GB"/>
        </w:rPr>
      </w:pPr>
    </w:p>
    <w:p w14:paraId="25A0757C" w14:textId="3C3F5926" w:rsidR="00EC383D" w:rsidRDefault="00EC383D" w:rsidP="00EC383D">
      <w:r>
        <w:lastRenderedPageBreak/>
        <w:t xml:space="preserve">Bar chart showing the extent to which respondents agree or disagree that advertisements their child saw on various platforms over the past 7 days were appropriate. </w:t>
      </w:r>
    </w:p>
    <w:p w14:paraId="66C468C3" w14:textId="67CB8B03" w:rsidR="00EC383D" w:rsidRDefault="00EC383D" w:rsidP="00EC383D">
      <w:r>
        <w:t>Other websites or apps : Strongly disagree - 11%, Disagree - 24%, Neither agree nor disagree - 46%, Agree - 19%, Strongly agree - 0%, NET B2B 2024 - 35%, NET B2B 2023 - 29%</w:t>
      </w:r>
    </w:p>
    <w:p w14:paraId="05ED1F47" w14:textId="7A1B59B7" w:rsidR="00EC383D" w:rsidRDefault="00EC383D" w:rsidP="00EC383D">
      <w:r>
        <w:t>Free video streaming services : Strongly disagree - 5%, Disagree - 21%, Neither agree nor disagree - 45%, Agree - 26%, Strongly agree - 3%, NET B2B 2024 - 26%, NET B2B 2023 - 30%</w:t>
      </w:r>
    </w:p>
    <w:p w14:paraId="40612830" w14:textId="7C053C6E" w:rsidR="00EC383D" w:rsidRDefault="00EC383D" w:rsidP="00EC383D">
      <w:r>
        <w:t>Sports specific website or app : Strongly disagree - 10%, Disagree - 11%, Neither agree nor disagree - 24%, Agree - 45%, Strongly agree - 10%, NET B2B 2024 - 21%, NET B2B 2023 - 24%</w:t>
      </w:r>
    </w:p>
    <w:p w14:paraId="0AC3519B" w14:textId="07485C35" w:rsidR="00EC383D" w:rsidRDefault="00EC383D" w:rsidP="00EC383D">
      <w:r>
        <w:t>Online subscription services : Strongly disagree - 4%, Disagree - 16%, Neither agree nor disagree - 41%, Agree - 36%, Strongly agree - 2%, NET B2B 2024 - 20%, NET B2B 2023 - 19%</w:t>
      </w:r>
    </w:p>
    <w:p w14:paraId="6159E504" w14:textId="66356656" w:rsidR="00EC383D" w:rsidRDefault="00EC383D" w:rsidP="00EC383D">
      <w:r>
        <w:t>Commercial free-to-air TV , including recorded content but excluding on-demand TV: Strongly disagree - 2%, Disagree - 14%, Neither agree nor disagree - 39%, Agree - 41%, Strongly agree - 4%, NET B2B 2024 - 16%, NET B2B 2023 - 18%</w:t>
      </w:r>
    </w:p>
    <w:p w14:paraId="1BFF7CE2" w14:textId="539D2482" w:rsidR="00EC383D" w:rsidRDefault="00EC383D" w:rsidP="00EC383D">
      <w:r>
        <w:t>Commercial free-to-air on-demand TV: Strongly disagree - 4%, Disagree - 8%, Neither agree nor disagree - 42%, Agree - 42%, Strongly agree - 3%, NET B2B 2024 - 13%, NET B2B 2023 - 20%</w:t>
      </w:r>
    </w:p>
    <w:p w14:paraId="02FFE535" w14:textId="213CD263" w:rsidR="00EC383D" w:rsidRDefault="00EC383D" w:rsidP="00EC383D">
      <w:r>
        <w:t>Pay TV, including recorded content but excluding streaming: Strongly disagree - 0%, Disagree - 11%, Neither agree nor disagree - 49%, Agree - 31%, Strongly agree - 9%, NET B2B 2024 - 11%, NET B2B 2023 - 13%</w:t>
      </w:r>
    </w:p>
    <w:p w14:paraId="25B9C490" w14:textId="38200880" w:rsidR="00EC383D" w:rsidRDefault="00EC383D" w:rsidP="00EC383D">
      <w:r>
        <w:t>Publicly owned free-to-air TV , including recorded content but excluding on-demand TV: Strongly disagree - 1%, Disagree - 9%, Neither agree nor disagree - 28%, Agree - 52%, Strongly agree - 8%, NET B2B 2024 - 11%, NET B2B 2023 - 6%</w:t>
      </w:r>
    </w:p>
    <w:p w14:paraId="55ABD098" w14:textId="62B69FC1" w:rsidR="00EC383D" w:rsidRPr="002C6857" w:rsidRDefault="00EC383D" w:rsidP="00EC383D">
      <w:r>
        <w:t>Publicly owned free-to-air on-demand TV: Strongly disagree - 1%, Disagree - 5%, Neither agree nor disagree - 31%, Agree - 48%, Strongly agree - 14%, NET B2B 2024 - 6%, NET B2B 2023 - 6%</w:t>
      </w:r>
    </w:p>
    <w:p w14:paraId="59BFD553" w14:textId="77777777" w:rsidR="002C6857" w:rsidRPr="002C6857" w:rsidRDefault="002C6857" w:rsidP="002C6857">
      <w:pPr>
        <w:pStyle w:val="Heading4"/>
      </w:pPr>
      <w:r w:rsidRPr="002C6857">
        <w:t>Subgroups</w:t>
      </w:r>
    </w:p>
    <w:p w14:paraId="2F67A659" w14:textId="77777777" w:rsidR="002C6857" w:rsidRPr="002C6857" w:rsidRDefault="002C6857" w:rsidP="002C6857">
      <w:r w:rsidRPr="002C6857">
        <w:rPr>
          <w:lang w:val="en-US"/>
        </w:rPr>
        <w:t>NET Strongly disagree + Disagree was higher for:</w:t>
      </w:r>
    </w:p>
    <w:p w14:paraId="36656BF7" w14:textId="77777777" w:rsidR="002C6857" w:rsidRPr="002C6857" w:rsidRDefault="002C6857" w:rsidP="002C6857">
      <w:pPr>
        <w:rPr>
          <w:u w:val="single"/>
        </w:rPr>
      </w:pPr>
      <w:r w:rsidRPr="002C6857">
        <w:rPr>
          <w:u w:val="single"/>
          <w:lang w:val="en-US"/>
        </w:rPr>
        <w:t>Other websites or apps:</w:t>
      </w:r>
    </w:p>
    <w:p w14:paraId="6BEBAF14" w14:textId="77777777" w:rsidR="002C6857" w:rsidRPr="002C6857" w:rsidRDefault="002C6857" w:rsidP="002C6857">
      <w:pPr>
        <w:pStyle w:val="Listparagraphbullets"/>
      </w:pPr>
      <w:r w:rsidRPr="002C6857">
        <w:rPr>
          <w:lang w:val="en-US"/>
        </w:rPr>
        <w:t>Those whose child is aged 0-7 (89% vs 34% of those whose child is aged 8-10, 36% of those whose child is aged 11-15, 26% of those whose child is aged 16-17)</w:t>
      </w:r>
    </w:p>
    <w:p w14:paraId="4BA895FD" w14:textId="77777777" w:rsidR="002C6857" w:rsidRPr="002C6857" w:rsidRDefault="002C6857" w:rsidP="002C6857">
      <w:pPr>
        <w:rPr>
          <w:u w:val="single"/>
        </w:rPr>
      </w:pPr>
      <w:r w:rsidRPr="002C6857">
        <w:rPr>
          <w:u w:val="single"/>
          <w:lang w:val="en-US"/>
        </w:rPr>
        <w:lastRenderedPageBreak/>
        <w:t>Free video streaming services:</w:t>
      </w:r>
    </w:p>
    <w:p w14:paraId="1D8EF157" w14:textId="77777777" w:rsidR="002C6857" w:rsidRPr="002C6857" w:rsidRDefault="002C6857" w:rsidP="002C6857">
      <w:pPr>
        <w:pStyle w:val="Listparagraphbullets"/>
      </w:pPr>
      <w:r w:rsidRPr="002C6857">
        <w:rPr>
          <w:lang w:val="en-US"/>
        </w:rPr>
        <w:t>Men (32% vs 21% of women)</w:t>
      </w:r>
    </w:p>
    <w:p w14:paraId="0FCD55B3" w14:textId="77777777" w:rsidR="002C6857" w:rsidRPr="002C6857" w:rsidRDefault="002C6857" w:rsidP="002C6857">
      <w:pPr>
        <w:pStyle w:val="Listparagraphbullets"/>
      </w:pPr>
      <w:r w:rsidRPr="002C6857">
        <w:rPr>
          <w:lang w:val="en-US"/>
        </w:rPr>
        <w:t>Those living in a capital city (28% vs 19% of those living outside a capital city)</w:t>
      </w:r>
    </w:p>
    <w:p w14:paraId="535D6541" w14:textId="77777777" w:rsidR="002C6857" w:rsidRPr="002C6857" w:rsidRDefault="002C6857" w:rsidP="002C6857">
      <w:pPr>
        <w:pStyle w:val="Listparagraphbullets"/>
      </w:pPr>
      <w:r w:rsidRPr="002C6857">
        <w:rPr>
          <w:lang w:val="en-US"/>
        </w:rPr>
        <w:t xml:space="preserve">Those born in a mainly non-English-speaking country (36% vs 22% of those born in a mainly </w:t>
      </w:r>
      <w:proofErr w:type="gramStart"/>
      <w:r w:rsidRPr="002C6857">
        <w:rPr>
          <w:lang w:val="en-US"/>
        </w:rPr>
        <w:t>English speaking</w:t>
      </w:r>
      <w:proofErr w:type="gramEnd"/>
      <w:r w:rsidRPr="002C6857">
        <w:rPr>
          <w:lang w:val="en-US"/>
        </w:rPr>
        <w:t xml:space="preserve"> country)</w:t>
      </w:r>
    </w:p>
    <w:p w14:paraId="4102556A" w14:textId="77777777" w:rsidR="002C6857" w:rsidRPr="002C6857" w:rsidRDefault="002C6857" w:rsidP="002C6857">
      <w:pPr>
        <w:rPr>
          <w:u w:val="single"/>
        </w:rPr>
      </w:pPr>
      <w:r w:rsidRPr="002C6857">
        <w:rPr>
          <w:u w:val="single"/>
          <w:lang w:val="en-US"/>
        </w:rPr>
        <w:t>Sports specific website or app:</w:t>
      </w:r>
    </w:p>
    <w:p w14:paraId="1193A571" w14:textId="77777777" w:rsidR="002C6857" w:rsidRPr="002C6857" w:rsidRDefault="002C6857" w:rsidP="002C6857">
      <w:pPr>
        <w:pStyle w:val="Listparagraphbullets"/>
      </w:pPr>
      <w:r w:rsidRPr="002C6857">
        <w:rPr>
          <w:lang w:val="en-US"/>
        </w:rPr>
        <w:t>Women (31% vs 12% of men)</w:t>
      </w:r>
    </w:p>
    <w:p w14:paraId="72654813" w14:textId="77777777" w:rsidR="002C6857" w:rsidRPr="002C6857" w:rsidRDefault="002C6857" w:rsidP="002C6857">
      <w:pPr>
        <w:pStyle w:val="normal-box"/>
      </w:pPr>
      <w:r w:rsidRPr="002C6857">
        <w:t>Parents/legal guardians/</w:t>
      </w:r>
      <w:proofErr w:type="spellStart"/>
      <w:r w:rsidRPr="002C6857">
        <w:t>carers</w:t>
      </w:r>
      <w:proofErr w:type="spellEnd"/>
      <w:r w:rsidRPr="002C6857">
        <w:t xml:space="preserve"> indicated other websites or apps such as Facebook, </w:t>
      </w:r>
      <w:proofErr w:type="spellStart"/>
      <w:r w:rsidRPr="002C6857">
        <w:t>TikTok</w:t>
      </w:r>
      <w:proofErr w:type="spellEnd"/>
      <w:r w:rsidRPr="002C6857">
        <w:t xml:space="preserve"> and Instagram had the most inappropriate advertisements seen by children.</w:t>
      </w:r>
    </w:p>
    <w:p w14:paraId="5CD71FD0" w14:textId="29E1E49A" w:rsidR="002C6857" w:rsidRDefault="002C6857" w:rsidP="002C6857">
      <w:pPr>
        <w:pStyle w:val="Heading3"/>
        <w:rPr>
          <w:lang w:val="en-US"/>
        </w:rPr>
      </w:pPr>
      <w:bookmarkStart w:id="142" w:name="_Toc197964181"/>
      <w:r w:rsidRPr="002C6857">
        <w:rPr>
          <w:lang w:val="en-US"/>
        </w:rPr>
        <w:t>Reasons for disagreeing that advertisements child saw were appropriate</w:t>
      </w:r>
      <w:bookmarkEnd w:id="142"/>
    </w:p>
    <w:p w14:paraId="508CC479" w14:textId="77777777" w:rsidR="002C6857" w:rsidRPr="002C6857" w:rsidRDefault="002C6857" w:rsidP="002C6857">
      <w:r w:rsidRPr="002C6857">
        <w:rPr>
          <w:lang w:val="en-US"/>
        </w:rPr>
        <w:t>The main reasons that parents/legal guardians/</w:t>
      </w:r>
      <w:proofErr w:type="spellStart"/>
      <w:r w:rsidRPr="002C6857">
        <w:rPr>
          <w:lang w:val="en-US"/>
        </w:rPr>
        <w:t>carers</w:t>
      </w:r>
      <w:proofErr w:type="spellEnd"/>
      <w:r w:rsidRPr="002C6857">
        <w:rPr>
          <w:lang w:val="en-US"/>
        </w:rPr>
        <w:t xml:space="preserve"> disagreed that the advertisements their child saw were appropriate were pressure to buy goods or services (57%), frequency and / or repetition (48%), and content relating to gambling or betting (43%). </w:t>
      </w:r>
    </w:p>
    <w:p w14:paraId="0EA93252" w14:textId="05E2EB07" w:rsidR="002C6857" w:rsidRDefault="002C6857" w:rsidP="002C6857">
      <w:pPr>
        <w:jc w:val="center"/>
        <w:rPr>
          <w:lang w:val="en-US"/>
        </w:rPr>
      </w:pPr>
      <w:r w:rsidRPr="002C6857">
        <w:rPr>
          <w:noProof/>
          <w:lang w:val="en-US"/>
        </w:rPr>
        <w:lastRenderedPageBreak/>
        <w:drawing>
          <wp:inline distT="0" distB="0" distL="0" distR="0" wp14:anchorId="6D5F1533" wp14:editId="15B59563">
            <wp:extent cx="5820587" cy="4363059"/>
            <wp:effectExtent l="0" t="0" r="8890" b="0"/>
            <wp:docPr id="6552212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21284" name="Picture 1">
                      <a:extLst>
                        <a:ext uri="{C183D7F6-B498-43B3-948B-1728B52AA6E4}">
                          <adec:decorative xmlns:adec="http://schemas.microsoft.com/office/drawing/2017/decorative" val="1"/>
                        </a:ext>
                      </a:extLst>
                    </pic:cNvPr>
                    <pic:cNvPicPr/>
                  </pic:nvPicPr>
                  <pic:blipFill>
                    <a:blip r:embed="rId134"/>
                    <a:stretch>
                      <a:fillRect/>
                    </a:stretch>
                  </pic:blipFill>
                  <pic:spPr>
                    <a:xfrm>
                      <a:off x="0" y="0"/>
                      <a:ext cx="5820587" cy="4363059"/>
                    </a:xfrm>
                    <a:prstGeom prst="rect">
                      <a:avLst/>
                    </a:prstGeom>
                  </pic:spPr>
                </pic:pic>
              </a:graphicData>
            </a:graphic>
          </wp:inline>
        </w:drawing>
      </w:r>
    </w:p>
    <w:p w14:paraId="47D8D6E4" w14:textId="77777777" w:rsidR="002C6857" w:rsidRPr="002C6857" w:rsidRDefault="002C6857" w:rsidP="002C6857">
      <w:pPr>
        <w:pStyle w:val="FootnoteText"/>
      </w:pPr>
      <w:r w:rsidRPr="002C6857">
        <w:rPr>
          <w:lang w:val="en-US"/>
        </w:rPr>
        <w:t>Source: NEW27b. Why did you disagree that the advertisements on &lt;insert source from NEW27a&gt; were appropriate?</w:t>
      </w:r>
    </w:p>
    <w:p w14:paraId="64B8B8ED" w14:textId="77777777" w:rsidR="002C6857" w:rsidRPr="002C6857" w:rsidRDefault="002C6857" w:rsidP="002C6857">
      <w:pPr>
        <w:pStyle w:val="FootnoteText"/>
      </w:pPr>
      <w:r w:rsidRPr="002C6857">
        <w:rPr>
          <w:lang w:val="en-US"/>
        </w:rPr>
        <w:t>Base: MCCS, Respondents who disagree that the advertisements their child saw in past 7 days were appropriate. 2024: n=457. 2023: n=536. 2022: n=307.</w:t>
      </w:r>
    </w:p>
    <w:p w14:paraId="1D9B3C9C" w14:textId="77777777" w:rsidR="002C6857" w:rsidRDefault="002C6857" w:rsidP="002C6857">
      <w:pPr>
        <w:pStyle w:val="FootnoteText"/>
        <w:rPr>
          <w:lang w:val="en-GB"/>
        </w:rPr>
      </w:pPr>
      <w:r w:rsidRPr="002C6857">
        <w:rPr>
          <w:lang w:val="en-GB"/>
        </w:rPr>
        <w:lastRenderedPageBreak/>
        <w:t xml:space="preserve">Notes: Don’t know/refused responses not shown: 2024 DK = 0.2%, Ref = 0.1%. 2023 DK = 0.4%, Ref = 0%. 2022 DK = 0.5%, Ref = 0.3%. Label changed from ‘Sex/sexuality and / or nudity’ to ‘Sex / nudity / sexually suggestive content’ in 2023. Code with ‘Not measured’ for previous years was new for back coding in 2024. </w:t>
      </w:r>
    </w:p>
    <w:p w14:paraId="10291A1F" w14:textId="77777777" w:rsidR="00EC383D" w:rsidRDefault="00EC383D" w:rsidP="002C6857">
      <w:pPr>
        <w:pStyle w:val="FootnoteText"/>
        <w:rPr>
          <w:lang w:val="en-GB"/>
        </w:rPr>
      </w:pPr>
    </w:p>
    <w:p w14:paraId="509B5B8D" w14:textId="54F062AB" w:rsidR="00EC383D" w:rsidRDefault="00EC383D" w:rsidP="00EC383D">
      <w:r>
        <w:t xml:space="preserve">Bar chart showing the reasons why respondents disagreed that advertisements on various sources were appropriate for the years 2022, 2023, and 2024. </w:t>
      </w:r>
    </w:p>
    <w:p w14:paraId="7314094F" w14:textId="77777777" w:rsidR="00EC383D" w:rsidRDefault="00EC383D" w:rsidP="00EC383D">
      <w:r>
        <w:t>Pressure to buy goods or services: 57% in 2024, 57% in 2023, 56% in 2022</w:t>
      </w:r>
    </w:p>
    <w:p w14:paraId="62B61AC7" w14:textId="77777777" w:rsidR="00EC383D" w:rsidRDefault="00EC383D" w:rsidP="00EC383D">
      <w:r>
        <w:t>Frequency and/or repetition: 48% in 2024, 54% in 2023, 53% in 2022</w:t>
      </w:r>
    </w:p>
    <w:p w14:paraId="7F2E2087" w14:textId="77777777" w:rsidR="00EC383D" w:rsidRDefault="00EC383D" w:rsidP="00EC383D">
      <w:r>
        <w:t>Gambling or betting: 43% in 2024, 44% in 2023, 38% in 2022</w:t>
      </w:r>
    </w:p>
    <w:p w14:paraId="27A2CBE3" w14:textId="77777777" w:rsidR="00EC383D" w:rsidRDefault="00EC383D" w:rsidP="00EC383D">
      <w:r>
        <w:t>Encouraging unhealthy eating habits: 42% in 2024, 39% in 2023, 39% in 2022</w:t>
      </w:r>
    </w:p>
    <w:p w14:paraId="2B748C39" w14:textId="77777777" w:rsidR="00EC383D" w:rsidRDefault="00EC383D" w:rsidP="00EC383D">
      <w:r>
        <w:t>Sex / nudity / sexually suggestive content: 29% in 2024, 32% in 2023, 27% in 2022</w:t>
      </w:r>
    </w:p>
    <w:p w14:paraId="3134287F" w14:textId="77777777" w:rsidR="00EC383D" w:rsidRDefault="00EC383D" w:rsidP="00EC383D">
      <w:r>
        <w:t>Depiction of violence: 22% in 2024, 19% in 2023, 18% in 2022</w:t>
      </w:r>
    </w:p>
    <w:p w14:paraId="3902560C" w14:textId="77777777" w:rsidR="00EC383D" w:rsidRDefault="00EC383D" w:rsidP="00EC383D">
      <w:r>
        <w:t>Alcohol: 18% in 2024, 18% in 2023, 18% in 2022</w:t>
      </w:r>
    </w:p>
    <w:p w14:paraId="29ABCFE5" w14:textId="77777777" w:rsidR="00EC383D" w:rsidRDefault="00EC383D" w:rsidP="00EC383D">
      <w:r>
        <w:t>Depiction of harmful behaviour: 14% in 2024, 16% in 2023, 15% in 2022</w:t>
      </w:r>
    </w:p>
    <w:p w14:paraId="3F534D3F" w14:textId="77777777" w:rsidR="00EC383D" w:rsidRDefault="00EC383D" w:rsidP="00EC383D">
      <w:r>
        <w:t>Other: 2% in 2024, 6% in 2023, 5% in 2022</w:t>
      </w:r>
    </w:p>
    <w:p w14:paraId="6C1EC264" w14:textId="79C7478B" w:rsidR="00EC383D" w:rsidRPr="002C6857" w:rsidRDefault="00EC383D" w:rsidP="00EC383D">
      <w:r>
        <w:t>Not age appropriate/not for kids: 1% in 2024</w:t>
      </w:r>
    </w:p>
    <w:p w14:paraId="0B312812" w14:textId="77777777" w:rsidR="002C6857" w:rsidRPr="002C6857" w:rsidRDefault="002C6857" w:rsidP="002C6857">
      <w:pPr>
        <w:pStyle w:val="Heading4"/>
      </w:pPr>
      <w:r w:rsidRPr="002C6857">
        <w:t>Subgroups</w:t>
      </w:r>
    </w:p>
    <w:p w14:paraId="77DAF37B" w14:textId="77777777" w:rsidR="002C6857" w:rsidRPr="002C6857" w:rsidRDefault="002C6857" w:rsidP="002C6857">
      <w:r w:rsidRPr="002C6857">
        <w:rPr>
          <w:lang w:val="en-US"/>
        </w:rPr>
        <w:t>Pressure to buy goods or services was higher for:</w:t>
      </w:r>
    </w:p>
    <w:p w14:paraId="25BBB7B0" w14:textId="77777777" w:rsidR="002C6857" w:rsidRPr="002C6857" w:rsidRDefault="002C6857" w:rsidP="002C6857">
      <w:pPr>
        <w:pStyle w:val="Listparagraphbullets"/>
      </w:pPr>
      <w:r w:rsidRPr="002C6857">
        <w:rPr>
          <w:lang w:val="en-US"/>
        </w:rPr>
        <w:t>Those born in a mainly English-speaking country (64% vs 44% of those born in a mainly non-English speaking country)</w:t>
      </w:r>
    </w:p>
    <w:p w14:paraId="2D82941C" w14:textId="77777777" w:rsidR="002C6857" w:rsidRPr="002C6857" w:rsidRDefault="002C6857" w:rsidP="002C6857">
      <w:r w:rsidRPr="002C6857">
        <w:rPr>
          <w:lang w:val="en-US"/>
        </w:rPr>
        <w:t>Frequency and / or repetition was higher for:</w:t>
      </w:r>
    </w:p>
    <w:p w14:paraId="0578C05B" w14:textId="77777777" w:rsidR="002C6857" w:rsidRPr="002C6857" w:rsidRDefault="002C6857" w:rsidP="002C6857">
      <w:pPr>
        <w:pStyle w:val="Listparagraphbullets"/>
      </w:pPr>
      <w:r w:rsidRPr="002C6857">
        <w:rPr>
          <w:lang w:val="en-US"/>
        </w:rPr>
        <w:t>Those whose child watched publicly owned free-to-air TV in P7D (51% vs 35% of those whose child watched commercial free-to-air TV in P7D)</w:t>
      </w:r>
    </w:p>
    <w:p w14:paraId="04780FCB" w14:textId="77777777" w:rsidR="002C6857" w:rsidRPr="002C6857" w:rsidRDefault="002C6857" w:rsidP="002C6857">
      <w:r w:rsidRPr="002C6857">
        <w:rPr>
          <w:lang w:val="en-US"/>
        </w:rPr>
        <w:t>Gambling or betting was higher for:</w:t>
      </w:r>
    </w:p>
    <w:p w14:paraId="0D02A316" w14:textId="77777777" w:rsidR="002C6857" w:rsidRPr="002C6857" w:rsidRDefault="002C6857" w:rsidP="002C6857">
      <w:pPr>
        <w:pStyle w:val="Listparagraphbullets"/>
      </w:pPr>
      <w:r w:rsidRPr="002C6857">
        <w:rPr>
          <w:lang w:val="en-US"/>
        </w:rPr>
        <w:t>Men (52% vs 37% of women)</w:t>
      </w:r>
    </w:p>
    <w:p w14:paraId="39372948" w14:textId="77777777" w:rsidR="002C6857" w:rsidRPr="00622117" w:rsidRDefault="002C6857" w:rsidP="002C6857">
      <w:pPr>
        <w:pStyle w:val="Listparagraphbullets"/>
      </w:pPr>
      <w:r w:rsidRPr="002C6857">
        <w:rPr>
          <w:lang w:val="en-US"/>
        </w:rPr>
        <w:t>Those ages 55-64 (81% vs 34% of those ages 25-34, 43% of those ages 35-44, 48% of those ages 45-54)</w:t>
      </w:r>
    </w:p>
    <w:p w14:paraId="5DCC06BA" w14:textId="77777777" w:rsidR="00FD1737" w:rsidRPr="00FD1737" w:rsidRDefault="00FD1737" w:rsidP="00FD1737">
      <w:pPr>
        <w:pStyle w:val="normal-box"/>
        <w:rPr>
          <w:lang w:val="en-AU"/>
        </w:rPr>
      </w:pPr>
      <w:r w:rsidRPr="00FD1737">
        <w:lastRenderedPageBreak/>
        <w:t>Parents/legal guardians/</w:t>
      </w:r>
      <w:proofErr w:type="spellStart"/>
      <w:r w:rsidRPr="00FD1737">
        <w:t>carers</w:t>
      </w:r>
      <w:proofErr w:type="spellEnd"/>
      <w:r w:rsidRPr="00FD1737">
        <w:t xml:space="preserve"> reported that pressure to buy, frequency / repetition, and gambling or betting were the main reasons for disagreeing that advertisements were appropriate for children.</w:t>
      </w:r>
    </w:p>
    <w:p w14:paraId="5CD8B73A" w14:textId="4C092E9A" w:rsidR="002C6857" w:rsidRDefault="00FD1737" w:rsidP="00FD1737">
      <w:pPr>
        <w:pStyle w:val="Heading3"/>
      </w:pPr>
      <w:bookmarkStart w:id="143" w:name="_Toc197964182"/>
      <w:r w:rsidRPr="00FD1737">
        <w:t>Advertisements for gambling or betting in past 7 days (children aged 8-17)</w:t>
      </w:r>
      <w:bookmarkEnd w:id="143"/>
    </w:p>
    <w:p w14:paraId="11D7D996" w14:textId="77777777" w:rsidR="00FD1737" w:rsidRPr="00FD1737" w:rsidRDefault="00FD1737" w:rsidP="00FD1737">
      <w:r w:rsidRPr="00FD1737">
        <w:rPr>
          <w:lang w:val="en-US"/>
        </w:rPr>
        <w:t>Children were then asked specifically about exposure to advertising for gambling or betting. One third (35%) of children aged 8-10 reported they had seen advertisements for gambling in the past 7 days, while a larger proportion of children aged 11-15 (43%) and 16-17 (55%) reported this. Among children who had seen gambling advertising in the past 7 days, it was most commonly seen on commercial free-to-air TV for children aged 8-10 (35%), and free video streaming services for children aged 11-15 (29%), and social media websites and apps for children aged 16-17 (38%).</w:t>
      </w:r>
    </w:p>
    <w:p w14:paraId="157EDFEA" w14:textId="4E678720" w:rsidR="00FD1737" w:rsidRDefault="00FD1737" w:rsidP="00FD1737">
      <w:pPr>
        <w:jc w:val="center"/>
      </w:pPr>
      <w:r w:rsidRPr="00FD1737">
        <w:rPr>
          <w:noProof/>
        </w:rPr>
        <w:lastRenderedPageBreak/>
        <w:drawing>
          <wp:inline distT="0" distB="0" distL="0" distR="0" wp14:anchorId="74B7B9FA" wp14:editId="35918BC0">
            <wp:extent cx="3390181" cy="3075729"/>
            <wp:effectExtent l="0" t="0" r="1270" b="0"/>
            <wp:docPr id="2156367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6729" name="Picture 1">
                      <a:extLst>
                        <a:ext uri="{C183D7F6-B498-43B3-948B-1728B52AA6E4}">
                          <adec:decorative xmlns:adec="http://schemas.microsoft.com/office/drawing/2017/decorative" val="1"/>
                        </a:ext>
                      </a:extLst>
                    </pic:cNvPr>
                    <pic:cNvPicPr/>
                  </pic:nvPicPr>
                  <pic:blipFill>
                    <a:blip r:embed="rId135"/>
                    <a:stretch>
                      <a:fillRect/>
                    </a:stretch>
                  </pic:blipFill>
                  <pic:spPr>
                    <a:xfrm>
                      <a:off x="0" y="0"/>
                      <a:ext cx="3391206" cy="3076659"/>
                    </a:xfrm>
                    <a:prstGeom prst="rect">
                      <a:avLst/>
                    </a:prstGeom>
                  </pic:spPr>
                </pic:pic>
              </a:graphicData>
            </a:graphic>
          </wp:inline>
        </w:drawing>
      </w:r>
    </w:p>
    <w:p w14:paraId="49D7D02E" w14:textId="77777777" w:rsidR="00FD1737" w:rsidRPr="00FD1737" w:rsidRDefault="00FD1737" w:rsidP="00FD1737">
      <w:pPr>
        <w:pStyle w:val="FootnoteText"/>
      </w:pPr>
      <w:r w:rsidRPr="00FD1737">
        <w:rPr>
          <w:lang w:val="en-US"/>
        </w:rPr>
        <w:t>Source: KB6, KC6, KD6. Have you seen any advertisements for gambling or betting in the past 7 days?</w:t>
      </w:r>
    </w:p>
    <w:p w14:paraId="775A4136" w14:textId="77777777" w:rsidR="00FD1737" w:rsidRPr="00FD1737" w:rsidRDefault="00FD1737" w:rsidP="00FD1737">
      <w:pPr>
        <w:pStyle w:val="FootnoteText"/>
      </w:pPr>
      <w:r w:rsidRPr="00FD1737">
        <w:rPr>
          <w:lang w:val="en-US"/>
        </w:rPr>
        <w:t xml:space="preserve">Base: MCCS, </w:t>
      </w:r>
      <w:proofErr w:type="gramStart"/>
      <w:r w:rsidRPr="00FD1737">
        <w:rPr>
          <w:lang w:val="en-US"/>
        </w:rPr>
        <w:t>All</w:t>
      </w:r>
      <w:proofErr w:type="gramEnd"/>
      <w:r w:rsidRPr="00FD1737">
        <w:rPr>
          <w:lang w:val="en-US"/>
        </w:rPr>
        <w:t xml:space="preserve"> children aged 8-17. 2024: 8-10 (n=199), 11-15 (n-199), 16-17 (n=141). 2023: 8-10 (n=197), 11-15 (n-191), 16-17 (n=137).</w:t>
      </w:r>
    </w:p>
    <w:p w14:paraId="5C849FEA" w14:textId="77777777" w:rsidR="00FD1737" w:rsidRDefault="00FD1737" w:rsidP="00FD1737">
      <w:pPr>
        <w:pStyle w:val="FootnoteText"/>
        <w:rPr>
          <w:lang w:val="en-GB"/>
        </w:rPr>
      </w:pPr>
      <w:r w:rsidRPr="00FD1737">
        <w:rPr>
          <w:lang w:val="en-GB"/>
        </w:rPr>
        <w:t>Notes: No/Don’t know/refused responses not shown: 2024: 8-</w:t>
      </w:r>
      <w:proofErr w:type="gramStart"/>
      <w:r w:rsidRPr="00FD1737">
        <w:rPr>
          <w:lang w:val="en-GB"/>
        </w:rPr>
        <w:t>10  No</w:t>
      </w:r>
      <w:proofErr w:type="gramEnd"/>
      <w:r w:rsidRPr="00FD1737">
        <w:rPr>
          <w:lang w:val="en-GB"/>
        </w:rPr>
        <w:t xml:space="preserve"> = 65%, DK = 0%, Ref = 0%. 11-15 No = 56%, DK = 0.4%, Ref = 0%. 16-17 No = 45%, DK = 1%, Ref = 0%. 2023: 8-</w:t>
      </w:r>
      <w:proofErr w:type="gramStart"/>
      <w:r w:rsidRPr="00FD1737">
        <w:rPr>
          <w:lang w:val="en-GB"/>
        </w:rPr>
        <w:t>10  No</w:t>
      </w:r>
      <w:proofErr w:type="gramEnd"/>
      <w:r w:rsidRPr="00FD1737">
        <w:rPr>
          <w:lang w:val="en-GB"/>
        </w:rPr>
        <w:t xml:space="preserve"> = 68%, DK = 0.5%, Ref = 0%. 11-15 No = 56%, DK = 1%, Ref = 0%. 16-17 No = 60%, DK = 0%, Ref = 0%.</w:t>
      </w:r>
    </w:p>
    <w:p w14:paraId="4720EECD" w14:textId="62CAE65B" w:rsidR="00EC383D" w:rsidRPr="00EC383D" w:rsidRDefault="00EC383D" w:rsidP="00EC383D">
      <w:pPr>
        <w:rPr>
          <w:lang w:val="en-GB"/>
        </w:rPr>
      </w:pPr>
      <w:r w:rsidRPr="00EC383D">
        <w:rPr>
          <w:lang w:val="en-GB"/>
        </w:rPr>
        <w:t xml:space="preserve">Bar chart showing the percentage of people who have seen advertisements for gambling or betting in the past 7 days, categorised by age groups for the years 2023 and 2024. </w:t>
      </w:r>
    </w:p>
    <w:p w14:paraId="557604DD" w14:textId="77777777" w:rsidR="00EC383D" w:rsidRPr="00EC383D" w:rsidRDefault="00EC383D" w:rsidP="00EC383D">
      <w:pPr>
        <w:rPr>
          <w:lang w:val="en-GB"/>
        </w:rPr>
      </w:pPr>
      <w:r w:rsidRPr="00EC383D">
        <w:rPr>
          <w:lang w:val="en-GB"/>
        </w:rPr>
        <w:t>Age group 8-10: 35% in 2024, 32% in 2023</w:t>
      </w:r>
    </w:p>
    <w:p w14:paraId="2BA57CAF" w14:textId="77777777" w:rsidR="00EC383D" w:rsidRPr="00EC383D" w:rsidRDefault="00EC383D" w:rsidP="00EC383D">
      <w:pPr>
        <w:rPr>
          <w:lang w:val="en-GB"/>
        </w:rPr>
      </w:pPr>
      <w:r w:rsidRPr="00EC383D">
        <w:rPr>
          <w:lang w:val="en-GB"/>
        </w:rPr>
        <w:lastRenderedPageBreak/>
        <w:t>Age group 11-15: 43% in both 2024 and 2023</w:t>
      </w:r>
    </w:p>
    <w:p w14:paraId="683B75CA" w14:textId="06AD1CB8" w:rsidR="00EC383D" w:rsidRDefault="00EC383D" w:rsidP="00EC383D">
      <w:pPr>
        <w:rPr>
          <w:lang w:val="en-GB"/>
        </w:rPr>
      </w:pPr>
      <w:r w:rsidRPr="00EC383D">
        <w:rPr>
          <w:lang w:val="en-GB"/>
        </w:rPr>
        <w:t>Age group 16-17: 55% in 2024, 40% in 2023</w:t>
      </w:r>
    </w:p>
    <w:p w14:paraId="7DA099DC" w14:textId="77777777" w:rsidR="00EC383D" w:rsidRPr="00FD1737" w:rsidRDefault="00EC383D" w:rsidP="00FD1737">
      <w:pPr>
        <w:pStyle w:val="FootnoteText"/>
      </w:pPr>
    </w:p>
    <w:p w14:paraId="587F1D8F" w14:textId="3C24A457" w:rsidR="00FD1737" w:rsidRDefault="00FD1737" w:rsidP="00FD1737">
      <w:pPr>
        <w:jc w:val="center"/>
      </w:pPr>
      <w:r w:rsidRPr="00FD1737">
        <w:rPr>
          <w:noProof/>
        </w:rPr>
        <w:drawing>
          <wp:inline distT="0" distB="0" distL="0" distR="0" wp14:anchorId="64C17B44" wp14:editId="051B6451">
            <wp:extent cx="6016625" cy="3784600"/>
            <wp:effectExtent l="0" t="0" r="3175" b="6350"/>
            <wp:docPr id="896136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3636" name="Picture 1">
                      <a:extLst>
                        <a:ext uri="{C183D7F6-B498-43B3-948B-1728B52AA6E4}">
                          <adec:decorative xmlns:adec="http://schemas.microsoft.com/office/drawing/2017/decorative" val="1"/>
                        </a:ext>
                      </a:extLst>
                    </pic:cNvPr>
                    <pic:cNvPicPr/>
                  </pic:nvPicPr>
                  <pic:blipFill>
                    <a:blip r:embed="rId136"/>
                    <a:stretch>
                      <a:fillRect/>
                    </a:stretch>
                  </pic:blipFill>
                  <pic:spPr>
                    <a:xfrm>
                      <a:off x="0" y="0"/>
                      <a:ext cx="6016625" cy="3784600"/>
                    </a:xfrm>
                    <a:prstGeom prst="rect">
                      <a:avLst/>
                    </a:prstGeom>
                  </pic:spPr>
                </pic:pic>
              </a:graphicData>
            </a:graphic>
          </wp:inline>
        </w:drawing>
      </w:r>
    </w:p>
    <w:p w14:paraId="465EFFF5" w14:textId="77777777" w:rsidR="00FD1737" w:rsidRPr="00FD1737" w:rsidRDefault="00FD1737" w:rsidP="00FD1737">
      <w:pPr>
        <w:pStyle w:val="FootnoteText"/>
      </w:pPr>
      <w:r w:rsidRPr="00FD1737">
        <w:rPr>
          <w:lang w:val="en-US"/>
        </w:rPr>
        <w:t>Source: KB7, KC7, KD7. Where have you seen advertisements for gambling or betting on any of the following in the past 7 days?</w:t>
      </w:r>
    </w:p>
    <w:p w14:paraId="458E31E5" w14:textId="77777777" w:rsidR="00FD1737" w:rsidRPr="00FD1737" w:rsidRDefault="00FD1737" w:rsidP="00FD1737">
      <w:pPr>
        <w:pStyle w:val="FootnoteText"/>
      </w:pPr>
      <w:r w:rsidRPr="00FD1737">
        <w:rPr>
          <w:lang w:val="en-US"/>
        </w:rPr>
        <w:t>Base: MCCS, Children aged 8-17 who have seen advertisements for gambling in the past 7 days. 2024: 8-10 (n=70), 11-15 (n=86), 16-17 (n=76). 2023: 8-10 (n=61), 11-15 (n=84), 16-17 (n=58).</w:t>
      </w:r>
    </w:p>
    <w:p w14:paraId="51A201C5" w14:textId="40B76B2C" w:rsidR="00FD1737" w:rsidRDefault="00FD1737" w:rsidP="00FD1737">
      <w:pPr>
        <w:pStyle w:val="FootnoteText"/>
        <w:rPr>
          <w:lang w:val="en-GB"/>
        </w:rPr>
      </w:pPr>
      <w:r w:rsidRPr="00FD1737">
        <w:rPr>
          <w:lang w:val="en-GB"/>
        </w:rPr>
        <w:t>Notes: Don’t know/refused responses not shown: 2024: 8-10 DK = 4%, Ref = 0%. 11-15 DK = 4%, Ref = 0%. 16-17 DK = 0%, Ref = 0%. 2023: 8-10 DK = 2%, Ref = 2%. 11-15 DK = 0%, Ref = 0%. 16-17 DK = 0%, Ref = 0%. Responses &lt;1% for all ages not shown.</w:t>
      </w:r>
    </w:p>
    <w:p w14:paraId="4AB7C719" w14:textId="77777777" w:rsidR="00EC383D" w:rsidRDefault="00EC383D" w:rsidP="00FD1737">
      <w:pPr>
        <w:pStyle w:val="FootnoteText"/>
        <w:rPr>
          <w:lang w:val="en-GB"/>
        </w:rPr>
      </w:pPr>
    </w:p>
    <w:p w14:paraId="350DE0D0" w14:textId="62550A4B" w:rsidR="00EC383D" w:rsidRPr="00EC383D" w:rsidRDefault="00EC383D" w:rsidP="00EC383D">
      <w:pPr>
        <w:rPr>
          <w:lang w:val="en-GB"/>
        </w:rPr>
      </w:pPr>
      <w:r w:rsidRPr="00EC383D">
        <w:rPr>
          <w:lang w:val="en-GB"/>
        </w:rPr>
        <w:t xml:space="preserve">Bar chart showing the percentage of children who have seen advertisements for gambling or betting on various platforms over the past 7 days, categorised by age groups (8-10, 11-15, 16-17) for the years 2023 and 2024. </w:t>
      </w:r>
    </w:p>
    <w:p w14:paraId="70764927" w14:textId="77777777" w:rsidR="00EC383D" w:rsidRPr="00EC383D" w:rsidRDefault="00EC383D" w:rsidP="00EC383D">
      <w:pPr>
        <w:rPr>
          <w:lang w:val="en-GB"/>
        </w:rPr>
      </w:pPr>
      <w:r w:rsidRPr="00EC383D">
        <w:rPr>
          <w:lang w:val="en-GB"/>
        </w:rPr>
        <w:t>Age group 8-10:</w:t>
      </w:r>
    </w:p>
    <w:p w14:paraId="04E142D9" w14:textId="77777777" w:rsidR="00EC383D" w:rsidRPr="00EC383D" w:rsidRDefault="00EC383D" w:rsidP="00EC383D">
      <w:pPr>
        <w:rPr>
          <w:lang w:val="en-GB"/>
        </w:rPr>
      </w:pPr>
      <w:r w:rsidRPr="00EC383D">
        <w:rPr>
          <w:lang w:val="en-GB"/>
        </w:rPr>
        <w:t>Commercial free-to-air TV, excluding on-demand: 35% in 2024, 37% in 2023</w:t>
      </w:r>
    </w:p>
    <w:p w14:paraId="50CE450A" w14:textId="77777777" w:rsidR="00EC383D" w:rsidRPr="00EC383D" w:rsidRDefault="00EC383D" w:rsidP="00EC383D">
      <w:pPr>
        <w:rPr>
          <w:lang w:val="en-GB"/>
        </w:rPr>
      </w:pPr>
      <w:r w:rsidRPr="00EC383D">
        <w:rPr>
          <w:lang w:val="en-GB"/>
        </w:rPr>
        <w:t>Free video streaming services: 33% in 2024, 25% in 2023</w:t>
      </w:r>
    </w:p>
    <w:p w14:paraId="143B720B" w14:textId="77777777" w:rsidR="00EC383D" w:rsidRPr="00EC383D" w:rsidRDefault="00EC383D" w:rsidP="00EC383D">
      <w:pPr>
        <w:rPr>
          <w:lang w:val="en-GB"/>
        </w:rPr>
      </w:pPr>
      <w:r w:rsidRPr="00EC383D">
        <w:rPr>
          <w:lang w:val="en-GB"/>
        </w:rPr>
        <w:lastRenderedPageBreak/>
        <w:t>Radio: 15% in 2024, 16% in 2023</w:t>
      </w:r>
    </w:p>
    <w:p w14:paraId="4792C891" w14:textId="77777777" w:rsidR="00EC383D" w:rsidRPr="00EC383D" w:rsidRDefault="00EC383D" w:rsidP="00EC383D">
      <w:pPr>
        <w:rPr>
          <w:lang w:val="en-GB"/>
        </w:rPr>
      </w:pPr>
      <w:r w:rsidRPr="00EC383D">
        <w:rPr>
          <w:lang w:val="en-GB"/>
        </w:rPr>
        <w:t>Outdoor advertising: 14% in 2024, 18% in 2023</w:t>
      </w:r>
    </w:p>
    <w:p w14:paraId="652541D5" w14:textId="77777777" w:rsidR="00EC383D" w:rsidRPr="00EC383D" w:rsidRDefault="00EC383D" w:rsidP="00EC383D">
      <w:pPr>
        <w:rPr>
          <w:lang w:val="en-GB"/>
        </w:rPr>
      </w:pPr>
      <w:r w:rsidRPr="00EC383D">
        <w:rPr>
          <w:lang w:val="en-GB"/>
        </w:rPr>
        <w:t>Sports specific website or app: 13% in 2024, 11% in 2023</w:t>
      </w:r>
    </w:p>
    <w:p w14:paraId="615B7C71" w14:textId="77777777" w:rsidR="00EC383D" w:rsidRPr="00EC383D" w:rsidRDefault="00EC383D" w:rsidP="00EC383D">
      <w:pPr>
        <w:rPr>
          <w:lang w:val="en-GB"/>
        </w:rPr>
      </w:pPr>
      <w:r w:rsidRPr="00EC383D">
        <w:rPr>
          <w:lang w:val="en-GB"/>
        </w:rPr>
        <w:t>Special events: 11% in 2024, 3% in 2023</w:t>
      </w:r>
    </w:p>
    <w:p w14:paraId="0DC1E2C1" w14:textId="77777777" w:rsidR="00EC383D" w:rsidRPr="00EC383D" w:rsidRDefault="00EC383D" w:rsidP="00EC383D">
      <w:pPr>
        <w:rPr>
          <w:lang w:val="en-GB"/>
        </w:rPr>
      </w:pPr>
      <w:r w:rsidRPr="00EC383D">
        <w:rPr>
          <w:lang w:val="en-GB"/>
        </w:rPr>
        <w:t>Public transport: 11% in 2024, 10% in 2023</w:t>
      </w:r>
    </w:p>
    <w:p w14:paraId="6224C893" w14:textId="77777777" w:rsidR="00EC383D" w:rsidRPr="00EC383D" w:rsidRDefault="00EC383D" w:rsidP="00EC383D">
      <w:pPr>
        <w:rPr>
          <w:lang w:val="en-GB"/>
        </w:rPr>
      </w:pPr>
      <w:r w:rsidRPr="00EC383D">
        <w:rPr>
          <w:lang w:val="en-GB"/>
        </w:rPr>
        <w:t>Search engine marketing: 8% in 2024, 6% in 2023</w:t>
      </w:r>
    </w:p>
    <w:p w14:paraId="382F8DAA" w14:textId="77777777" w:rsidR="00EC383D" w:rsidRPr="00EC383D" w:rsidRDefault="00EC383D" w:rsidP="00EC383D">
      <w:pPr>
        <w:rPr>
          <w:lang w:val="en-GB"/>
        </w:rPr>
      </w:pPr>
      <w:r w:rsidRPr="00EC383D">
        <w:rPr>
          <w:lang w:val="en-GB"/>
        </w:rPr>
        <w:t>Publicly owned free-to-air TV, excluding on-demand: 7% in 2024, 3% in 2023</w:t>
      </w:r>
    </w:p>
    <w:p w14:paraId="135A7991" w14:textId="77777777" w:rsidR="00EC383D" w:rsidRPr="00EC383D" w:rsidRDefault="00EC383D" w:rsidP="00EC383D">
      <w:pPr>
        <w:rPr>
          <w:lang w:val="en-GB"/>
        </w:rPr>
      </w:pPr>
      <w:r w:rsidRPr="00EC383D">
        <w:rPr>
          <w:lang w:val="en-GB"/>
        </w:rPr>
        <w:t>Commercial free-to-air on-demand TV: 6% in 2024, 11% in 2023</w:t>
      </w:r>
    </w:p>
    <w:p w14:paraId="10F67C1B" w14:textId="77777777" w:rsidR="00EC383D" w:rsidRPr="00EC383D" w:rsidRDefault="00EC383D" w:rsidP="00EC383D">
      <w:pPr>
        <w:rPr>
          <w:lang w:val="en-GB"/>
        </w:rPr>
      </w:pPr>
      <w:r w:rsidRPr="00EC383D">
        <w:rPr>
          <w:lang w:val="en-GB"/>
        </w:rPr>
        <w:t>Foxtel, Fetch TV (Pay TV): 5% in 2024, 1% in 2023</w:t>
      </w:r>
    </w:p>
    <w:p w14:paraId="5B03D5C6" w14:textId="77777777" w:rsidR="00EC383D" w:rsidRPr="00EC383D" w:rsidRDefault="00EC383D" w:rsidP="00EC383D">
      <w:pPr>
        <w:rPr>
          <w:lang w:val="en-GB"/>
        </w:rPr>
      </w:pPr>
      <w:r w:rsidRPr="00EC383D">
        <w:rPr>
          <w:lang w:val="en-GB"/>
        </w:rPr>
        <w:t>Publicly owned free-to-air on-demand TV: 5% in 2024, 3% in 2023</w:t>
      </w:r>
    </w:p>
    <w:p w14:paraId="3D2CEF16" w14:textId="77777777" w:rsidR="00EC383D" w:rsidRPr="00EC383D" w:rsidRDefault="00EC383D" w:rsidP="00EC383D">
      <w:pPr>
        <w:rPr>
          <w:lang w:val="en-GB"/>
        </w:rPr>
      </w:pPr>
      <w:r w:rsidRPr="00EC383D">
        <w:rPr>
          <w:lang w:val="en-GB"/>
        </w:rPr>
        <w:t>Gaming or video gaming: 5% in 2024, 2% in 2023</w:t>
      </w:r>
    </w:p>
    <w:p w14:paraId="7FDCF6E1" w14:textId="77777777" w:rsidR="00EC383D" w:rsidRPr="00EC383D" w:rsidRDefault="00EC383D" w:rsidP="00EC383D">
      <w:pPr>
        <w:rPr>
          <w:lang w:val="en-GB"/>
        </w:rPr>
      </w:pPr>
      <w:r w:rsidRPr="00EC383D">
        <w:rPr>
          <w:lang w:val="en-GB"/>
        </w:rPr>
        <w:t>Other websites: 5% in 2024, 2% in 2023</w:t>
      </w:r>
    </w:p>
    <w:p w14:paraId="5AF81869" w14:textId="77777777" w:rsidR="00EC383D" w:rsidRPr="00EC383D" w:rsidRDefault="00EC383D" w:rsidP="00EC383D">
      <w:pPr>
        <w:rPr>
          <w:lang w:val="en-GB"/>
        </w:rPr>
      </w:pPr>
      <w:r w:rsidRPr="00EC383D">
        <w:rPr>
          <w:lang w:val="en-GB"/>
        </w:rPr>
        <w:t>Online subscription services: 4% in both 2024 and 2023</w:t>
      </w:r>
    </w:p>
    <w:p w14:paraId="7ACD6BF4" w14:textId="77777777" w:rsidR="00EC383D" w:rsidRPr="00EC383D" w:rsidRDefault="00EC383D" w:rsidP="00EC383D">
      <w:pPr>
        <w:rPr>
          <w:lang w:val="en-GB"/>
        </w:rPr>
      </w:pPr>
      <w:r w:rsidRPr="00EC383D">
        <w:rPr>
          <w:lang w:val="en-GB"/>
        </w:rPr>
        <w:t>Newspapers, magazines or catalogues: 4% in 2024, 9% in 2023</w:t>
      </w:r>
    </w:p>
    <w:p w14:paraId="35B35A7D" w14:textId="77777777" w:rsidR="00EC383D" w:rsidRPr="00EC383D" w:rsidRDefault="00EC383D" w:rsidP="00EC383D">
      <w:pPr>
        <w:rPr>
          <w:lang w:val="en-GB"/>
        </w:rPr>
      </w:pPr>
      <w:r w:rsidRPr="00EC383D">
        <w:rPr>
          <w:lang w:val="en-GB"/>
        </w:rPr>
        <w:t>Online music streaming services: 3% in 2024, 6% in 2023</w:t>
      </w:r>
    </w:p>
    <w:p w14:paraId="3CA34826" w14:textId="77777777" w:rsidR="00EC383D" w:rsidRPr="00EC383D" w:rsidRDefault="00EC383D" w:rsidP="00EC383D">
      <w:pPr>
        <w:rPr>
          <w:lang w:val="en-GB"/>
        </w:rPr>
      </w:pPr>
      <w:r w:rsidRPr="00EC383D">
        <w:rPr>
          <w:lang w:val="en-GB"/>
        </w:rPr>
        <w:t>In-store advertising: 3% in 2024, 1% in 2023</w:t>
      </w:r>
    </w:p>
    <w:p w14:paraId="5F13B25E" w14:textId="77777777" w:rsidR="00EC383D" w:rsidRPr="00EC383D" w:rsidRDefault="00EC383D" w:rsidP="00EC383D">
      <w:pPr>
        <w:rPr>
          <w:lang w:val="en-GB"/>
        </w:rPr>
      </w:pPr>
      <w:r w:rsidRPr="00EC383D">
        <w:rPr>
          <w:lang w:val="en-GB"/>
        </w:rPr>
        <w:lastRenderedPageBreak/>
        <w:t>Social Media websites and apps: 1% in 2024, 11% in 2023</w:t>
      </w:r>
    </w:p>
    <w:p w14:paraId="11AEB4D1" w14:textId="77777777" w:rsidR="00EC383D" w:rsidRPr="00EC383D" w:rsidRDefault="00EC383D" w:rsidP="00EC383D">
      <w:pPr>
        <w:rPr>
          <w:lang w:val="en-GB"/>
        </w:rPr>
      </w:pPr>
    </w:p>
    <w:p w14:paraId="765B6248" w14:textId="77777777" w:rsidR="00EC383D" w:rsidRPr="00EC383D" w:rsidRDefault="00EC383D" w:rsidP="00EC383D">
      <w:pPr>
        <w:rPr>
          <w:lang w:val="en-GB"/>
        </w:rPr>
      </w:pPr>
      <w:r w:rsidRPr="00EC383D">
        <w:rPr>
          <w:lang w:val="en-GB"/>
        </w:rPr>
        <w:t>Age group 11-15:</w:t>
      </w:r>
    </w:p>
    <w:p w14:paraId="2AD65261" w14:textId="77777777" w:rsidR="00EC383D" w:rsidRPr="00EC383D" w:rsidRDefault="00EC383D" w:rsidP="00EC383D">
      <w:pPr>
        <w:rPr>
          <w:lang w:val="en-GB"/>
        </w:rPr>
      </w:pPr>
      <w:r w:rsidRPr="00EC383D">
        <w:rPr>
          <w:lang w:val="en-GB"/>
        </w:rPr>
        <w:t>Commercial free-to-air TV, excluding on-demand: 26% in both 2024 and 2023</w:t>
      </w:r>
    </w:p>
    <w:p w14:paraId="7B230E34" w14:textId="77777777" w:rsidR="00EC383D" w:rsidRPr="00EC383D" w:rsidRDefault="00EC383D" w:rsidP="00EC383D">
      <w:pPr>
        <w:rPr>
          <w:lang w:val="en-GB"/>
        </w:rPr>
      </w:pPr>
      <w:r w:rsidRPr="00EC383D">
        <w:rPr>
          <w:lang w:val="en-GB"/>
        </w:rPr>
        <w:t>Free video streaming services: 29% in 2024, 31% in 2023</w:t>
      </w:r>
    </w:p>
    <w:p w14:paraId="0AE4DF39" w14:textId="77777777" w:rsidR="00EC383D" w:rsidRPr="00EC383D" w:rsidRDefault="00EC383D" w:rsidP="00EC383D">
      <w:pPr>
        <w:rPr>
          <w:lang w:val="en-GB"/>
        </w:rPr>
      </w:pPr>
      <w:r w:rsidRPr="00EC383D">
        <w:rPr>
          <w:lang w:val="en-GB"/>
        </w:rPr>
        <w:t>Radio: 13% in 2024, 8% in 2023</w:t>
      </w:r>
    </w:p>
    <w:p w14:paraId="09544AC7" w14:textId="77777777" w:rsidR="00EC383D" w:rsidRPr="00EC383D" w:rsidRDefault="00EC383D" w:rsidP="00EC383D">
      <w:pPr>
        <w:rPr>
          <w:lang w:val="en-GB"/>
        </w:rPr>
      </w:pPr>
      <w:r w:rsidRPr="00EC383D">
        <w:rPr>
          <w:lang w:val="en-GB"/>
        </w:rPr>
        <w:t>Outdoor advertising: 18% in 2024, 12% in 2023</w:t>
      </w:r>
    </w:p>
    <w:p w14:paraId="01C56932" w14:textId="77777777" w:rsidR="00EC383D" w:rsidRPr="00EC383D" w:rsidRDefault="00EC383D" w:rsidP="00EC383D">
      <w:pPr>
        <w:rPr>
          <w:lang w:val="en-GB"/>
        </w:rPr>
      </w:pPr>
      <w:r w:rsidRPr="00EC383D">
        <w:rPr>
          <w:lang w:val="en-GB"/>
        </w:rPr>
        <w:t>Sports specific website or app: 15% in 2024, 12% in 2023</w:t>
      </w:r>
    </w:p>
    <w:p w14:paraId="0D615FC9" w14:textId="77777777" w:rsidR="00EC383D" w:rsidRPr="00EC383D" w:rsidRDefault="00EC383D" w:rsidP="00EC383D">
      <w:pPr>
        <w:rPr>
          <w:lang w:val="en-GB"/>
        </w:rPr>
      </w:pPr>
      <w:r w:rsidRPr="00EC383D">
        <w:rPr>
          <w:lang w:val="en-GB"/>
        </w:rPr>
        <w:t>Special events: 6% in both 2024 and 2023</w:t>
      </w:r>
    </w:p>
    <w:p w14:paraId="6BA45379" w14:textId="77777777" w:rsidR="00EC383D" w:rsidRPr="00EC383D" w:rsidRDefault="00EC383D" w:rsidP="00EC383D">
      <w:pPr>
        <w:rPr>
          <w:lang w:val="en-GB"/>
        </w:rPr>
      </w:pPr>
      <w:r w:rsidRPr="00EC383D">
        <w:rPr>
          <w:lang w:val="en-GB"/>
        </w:rPr>
        <w:t>Public transport: 8% in 2024, 5% in 2023</w:t>
      </w:r>
    </w:p>
    <w:p w14:paraId="1A23354E" w14:textId="77777777" w:rsidR="00EC383D" w:rsidRPr="00EC383D" w:rsidRDefault="00EC383D" w:rsidP="00EC383D">
      <w:pPr>
        <w:rPr>
          <w:lang w:val="en-GB"/>
        </w:rPr>
      </w:pPr>
      <w:r w:rsidRPr="00EC383D">
        <w:rPr>
          <w:lang w:val="en-GB"/>
        </w:rPr>
        <w:t>Search engine marketing: 11% in 2024, 3% in 2023</w:t>
      </w:r>
    </w:p>
    <w:p w14:paraId="53C0BDFD" w14:textId="77777777" w:rsidR="00EC383D" w:rsidRPr="00EC383D" w:rsidRDefault="00EC383D" w:rsidP="00EC383D">
      <w:pPr>
        <w:rPr>
          <w:lang w:val="en-GB"/>
        </w:rPr>
      </w:pPr>
      <w:r w:rsidRPr="00EC383D">
        <w:rPr>
          <w:lang w:val="en-GB"/>
        </w:rPr>
        <w:t>Publicly owned free-to-air TV, excluding on-demand: 4% in 2024, 3% in 2023</w:t>
      </w:r>
    </w:p>
    <w:p w14:paraId="244565C8" w14:textId="77777777" w:rsidR="00EC383D" w:rsidRPr="00EC383D" w:rsidRDefault="00EC383D" w:rsidP="00EC383D">
      <w:pPr>
        <w:rPr>
          <w:lang w:val="en-GB"/>
        </w:rPr>
      </w:pPr>
      <w:r w:rsidRPr="00EC383D">
        <w:rPr>
          <w:lang w:val="en-GB"/>
        </w:rPr>
        <w:t>Commercial free-to-air on-demand TV: 10% in 2024, 8% in 2023</w:t>
      </w:r>
    </w:p>
    <w:p w14:paraId="155E7F74" w14:textId="77777777" w:rsidR="00EC383D" w:rsidRPr="00EC383D" w:rsidRDefault="00EC383D" w:rsidP="00EC383D">
      <w:pPr>
        <w:rPr>
          <w:lang w:val="en-GB"/>
        </w:rPr>
      </w:pPr>
      <w:r w:rsidRPr="00EC383D">
        <w:rPr>
          <w:lang w:val="en-GB"/>
        </w:rPr>
        <w:t>Foxtel, Fetch TV (Pay TV): 6% in 2024, 4% in 2023</w:t>
      </w:r>
    </w:p>
    <w:p w14:paraId="654C37CA" w14:textId="77777777" w:rsidR="00EC383D" w:rsidRPr="00EC383D" w:rsidRDefault="00EC383D" w:rsidP="00EC383D">
      <w:pPr>
        <w:rPr>
          <w:lang w:val="en-GB"/>
        </w:rPr>
      </w:pPr>
      <w:r w:rsidRPr="00EC383D">
        <w:rPr>
          <w:lang w:val="en-GB"/>
        </w:rPr>
        <w:t>Publicly owned free-to-air on-demand TV: 1% in 2024, 3% in 2023</w:t>
      </w:r>
    </w:p>
    <w:p w14:paraId="3805387E" w14:textId="77777777" w:rsidR="00EC383D" w:rsidRPr="00EC383D" w:rsidRDefault="00EC383D" w:rsidP="00EC383D">
      <w:pPr>
        <w:rPr>
          <w:lang w:val="en-GB"/>
        </w:rPr>
      </w:pPr>
      <w:r w:rsidRPr="00EC383D">
        <w:rPr>
          <w:lang w:val="en-GB"/>
        </w:rPr>
        <w:t>Gaming or video gaming: 5% in 2024, 7% in 2023</w:t>
      </w:r>
    </w:p>
    <w:p w14:paraId="3B551A22" w14:textId="77777777" w:rsidR="00EC383D" w:rsidRPr="00EC383D" w:rsidRDefault="00EC383D" w:rsidP="00EC383D">
      <w:pPr>
        <w:rPr>
          <w:lang w:val="en-GB"/>
        </w:rPr>
      </w:pPr>
      <w:r w:rsidRPr="00EC383D">
        <w:rPr>
          <w:lang w:val="en-GB"/>
        </w:rPr>
        <w:lastRenderedPageBreak/>
        <w:t>Other websites: 7% in 2024, 8% in 2023</w:t>
      </w:r>
    </w:p>
    <w:p w14:paraId="4AD85475" w14:textId="77777777" w:rsidR="00EC383D" w:rsidRPr="00EC383D" w:rsidRDefault="00EC383D" w:rsidP="00EC383D">
      <w:pPr>
        <w:rPr>
          <w:lang w:val="en-GB"/>
        </w:rPr>
      </w:pPr>
      <w:r w:rsidRPr="00EC383D">
        <w:rPr>
          <w:lang w:val="en-GB"/>
        </w:rPr>
        <w:t>Online subscription services: 7% in 2024, 6% in 2023</w:t>
      </w:r>
    </w:p>
    <w:p w14:paraId="682CD8A1" w14:textId="77777777" w:rsidR="00EC383D" w:rsidRPr="00EC383D" w:rsidRDefault="00EC383D" w:rsidP="00EC383D">
      <w:pPr>
        <w:rPr>
          <w:lang w:val="en-GB"/>
        </w:rPr>
      </w:pPr>
      <w:r w:rsidRPr="00EC383D">
        <w:rPr>
          <w:lang w:val="en-GB"/>
        </w:rPr>
        <w:t>Newspapers, magazines or catalogues: 1% in 2024, 2% in 2023</w:t>
      </w:r>
    </w:p>
    <w:p w14:paraId="1B7F874F" w14:textId="77777777" w:rsidR="00EC383D" w:rsidRPr="00EC383D" w:rsidRDefault="00EC383D" w:rsidP="00EC383D">
      <w:pPr>
        <w:rPr>
          <w:lang w:val="en-GB"/>
        </w:rPr>
      </w:pPr>
      <w:r w:rsidRPr="00EC383D">
        <w:rPr>
          <w:lang w:val="en-GB"/>
        </w:rPr>
        <w:t>Online music streaming services: 4% in both 2024 and 2023</w:t>
      </w:r>
    </w:p>
    <w:p w14:paraId="0676ADFB" w14:textId="77777777" w:rsidR="00EC383D" w:rsidRPr="00EC383D" w:rsidRDefault="00EC383D" w:rsidP="00EC383D">
      <w:pPr>
        <w:rPr>
          <w:lang w:val="en-GB"/>
        </w:rPr>
      </w:pPr>
      <w:r w:rsidRPr="00EC383D">
        <w:rPr>
          <w:lang w:val="en-GB"/>
        </w:rPr>
        <w:t>In-store advertising: 2% in 2024, 3% in 2023</w:t>
      </w:r>
    </w:p>
    <w:p w14:paraId="11FD2637" w14:textId="77777777" w:rsidR="00EC383D" w:rsidRPr="00EC383D" w:rsidRDefault="00EC383D" w:rsidP="00EC383D">
      <w:pPr>
        <w:rPr>
          <w:lang w:val="en-GB"/>
        </w:rPr>
      </w:pPr>
      <w:r w:rsidRPr="00EC383D">
        <w:rPr>
          <w:lang w:val="en-GB"/>
        </w:rPr>
        <w:t>Social Media websites and apps: 21% in 2024, 29% in 2023</w:t>
      </w:r>
    </w:p>
    <w:p w14:paraId="37AFD004" w14:textId="77777777" w:rsidR="00EC383D" w:rsidRPr="00EC383D" w:rsidRDefault="00EC383D" w:rsidP="00EC383D">
      <w:pPr>
        <w:rPr>
          <w:lang w:val="en-GB"/>
        </w:rPr>
      </w:pPr>
    </w:p>
    <w:p w14:paraId="6ECC0098" w14:textId="77777777" w:rsidR="00EC383D" w:rsidRPr="00EC383D" w:rsidRDefault="00EC383D" w:rsidP="00EC383D">
      <w:pPr>
        <w:rPr>
          <w:lang w:val="en-GB"/>
        </w:rPr>
      </w:pPr>
      <w:r w:rsidRPr="00EC383D">
        <w:rPr>
          <w:lang w:val="en-GB"/>
        </w:rPr>
        <w:t>Age group 16-17:</w:t>
      </w:r>
    </w:p>
    <w:p w14:paraId="233FAA93" w14:textId="77777777" w:rsidR="00EC383D" w:rsidRPr="00EC383D" w:rsidRDefault="00EC383D" w:rsidP="00EC383D">
      <w:pPr>
        <w:rPr>
          <w:lang w:val="en-GB"/>
        </w:rPr>
      </w:pPr>
      <w:r w:rsidRPr="00EC383D">
        <w:rPr>
          <w:lang w:val="en-GB"/>
        </w:rPr>
        <w:t>Commercial free-to-air TV, excluding on-demand: 20% in 2024, 34% in 2023</w:t>
      </w:r>
    </w:p>
    <w:p w14:paraId="5C7F9DD8" w14:textId="77777777" w:rsidR="00EC383D" w:rsidRPr="00EC383D" w:rsidRDefault="00EC383D" w:rsidP="00EC383D">
      <w:pPr>
        <w:rPr>
          <w:lang w:val="en-GB"/>
        </w:rPr>
      </w:pPr>
      <w:r w:rsidRPr="00EC383D">
        <w:rPr>
          <w:lang w:val="en-GB"/>
        </w:rPr>
        <w:t>Free video streaming services: 25% in 2024, 12% in 2023</w:t>
      </w:r>
    </w:p>
    <w:p w14:paraId="26D75C82" w14:textId="77777777" w:rsidR="00EC383D" w:rsidRPr="00EC383D" w:rsidRDefault="00EC383D" w:rsidP="00EC383D">
      <w:pPr>
        <w:rPr>
          <w:lang w:val="en-GB"/>
        </w:rPr>
      </w:pPr>
      <w:r w:rsidRPr="00EC383D">
        <w:rPr>
          <w:lang w:val="en-GB"/>
        </w:rPr>
        <w:t>Radio: 14% in 2024, 10% in 2023</w:t>
      </w:r>
    </w:p>
    <w:p w14:paraId="2F04B66D" w14:textId="77777777" w:rsidR="00EC383D" w:rsidRPr="00EC383D" w:rsidRDefault="00EC383D" w:rsidP="00EC383D">
      <w:pPr>
        <w:rPr>
          <w:lang w:val="en-GB"/>
        </w:rPr>
      </w:pPr>
      <w:r w:rsidRPr="00EC383D">
        <w:rPr>
          <w:lang w:val="en-GB"/>
        </w:rPr>
        <w:t>Outdoor advertising: 13% in 2024, 9% in 2023</w:t>
      </w:r>
    </w:p>
    <w:p w14:paraId="62D74D36" w14:textId="77777777" w:rsidR="00EC383D" w:rsidRPr="00EC383D" w:rsidRDefault="00EC383D" w:rsidP="00EC383D">
      <w:pPr>
        <w:rPr>
          <w:lang w:val="en-GB"/>
        </w:rPr>
      </w:pPr>
      <w:r w:rsidRPr="00EC383D">
        <w:rPr>
          <w:lang w:val="en-GB"/>
        </w:rPr>
        <w:t>Sports specific website or app: 12% in 2024, 15% in 2023</w:t>
      </w:r>
    </w:p>
    <w:p w14:paraId="78B9F3BF" w14:textId="77777777" w:rsidR="00EC383D" w:rsidRPr="00EC383D" w:rsidRDefault="00EC383D" w:rsidP="00EC383D">
      <w:pPr>
        <w:rPr>
          <w:lang w:val="en-GB"/>
        </w:rPr>
      </w:pPr>
      <w:r w:rsidRPr="00EC383D">
        <w:rPr>
          <w:lang w:val="en-GB"/>
        </w:rPr>
        <w:t>Special events: 2% in 2024, 10% in 2023</w:t>
      </w:r>
    </w:p>
    <w:p w14:paraId="10C8CC24" w14:textId="77777777" w:rsidR="00EC383D" w:rsidRPr="00EC383D" w:rsidRDefault="00EC383D" w:rsidP="00EC383D">
      <w:pPr>
        <w:rPr>
          <w:lang w:val="en-GB"/>
        </w:rPr>
      </w:pPr>
      <w:r w:rsidRPr="00EC383D">
        <w:rPr>
          <w:lang w:val="en-GB"/>
        </w:rPr>
        <w:t>Public transport: 7% in 2024, 11% in 2023</w:t>
      </w:r>
    </w:p>
    <w:p w14:paraId="024C4E55" w14:textId="77777777" w:rsidR="00EC383D" w:rsidRPr="00EC383D" w:rsidRDefault="00EC383D" w:rsidP="00EC383D">
      <w:pPr>
        <w:rPr>
          <w:lang w:val="en-GB"/>
        </w:rPr>
      </w:pPr>
      <w:r w:rsidRPr="00EC383D">
        <w:rPr>
          <w:lang w:val="en-GB"/>
        </w:rPr>
        <w:t>Search engine marketing: 9% in 2024, 12% in 2023</w:t>
      </w:r>
    </w:p>
    <w:p w14:paraId="4465D0C5" w14:textId="77777777" w:rsidR="00EC383D" w:rsidRPr="00EC383D" w:rsidRDefault="00EC383D" w:rsidP="00EC383D">
      <w:pPr>
        <w:rPr>
          <w:lang w:val="en-GB"/>
        </w:rPr>
      </w:pPr>
      <w:r w:rsidRPr="00EC383D">
        <w:rPr>
          <w:lang w:val="en-GB"/>
        </w:rPr>
        <w:t>Publicly owned free-to-air TV, excluding on-demand: 2% in 2024, 1% in 2023</w:t>
      </w:r>
    </w:p>
    <w:p w14:paraId="1106F0C2" w14:textId="77777777" w:rsidR="00EC383D" w:rsidRPr="00EC383D" w:rsidRDefault="00EC383D" w:rsidP="00EC383D">
      <w:pPr>
        <w:rPr>
          <w:lang w:val="en-GB"/>
        </w:rPr>
      </w:pPr>
      <w:r w:rsidRPr="00EC383D">
        <w:rPr>
          <w:lang w:val="en-GB"/>
        </w:rPr>
        <w:t>Commercial free-to-air on-demand TV: 4% in 2024, 9% in 2023</w:t>
      </w:r>
    </w:p>
    <w:p w14:paraId="524F0F21" w14:textId="77777777" w:rsidR="00EC383D" w:rsidRPr="00EC383D" w:rsidRDefault="00EC383D" w:rsidP="00EC383D">
      <w:pPr>
        <w:rPr>
          <w:lang w:val="en-GB"/>
        </w:rPr>
      </w:pPr>
      <w:r w:rsidRPr="00EC383D">
        <w:rPr>
          <w:lang w:val="en-GB"/>
        </w:rPr>
        <w:t>Foxtel, Fetch TV (Pay TV): 8% in 2024, 9% in 2023</w:t>
      </w:r>
    </w:p>
    <w:p w14:paraId="3E0437DC" w14:textId="77777777" w:rsidR="00EC383D" w:rsidRPr="00EC383D" w:rsidRDefault="00EC383D" w:rsidP="00EC383D">
      <w:pPr>
        <w:rPr>
          <w:lang w:val="en-GB"/>
        </w:rPr>
      </w:pPr>
      <w:r w:rsidRPr="00EC383D">
        <w:rPr>
          <w:lang w:val="en-GB"/>
        </w:rPr>
        <w:t>Publicly owned free-to-air on-demand TV: 1% in 2024, 0% in 2023</w:t>
      </w:r>
    </w:p>
    <w:p w14:paraId="42DFC8B7" w14:textId="77777777" w:rsidR="00EC383D" w:rsidRPr="00EC383D" w:rsidRDefault="00EC383D" w:rsidP="00EC383D">
      <w:pPr>
        <w:rPr>
          <w:lang w:val="en-GB"/>
        </w:rPr>
      </w:pPr>
      <w:r w:rsidRPr="00EC383D">
        <w:rPr>
          <w:lang w:val="en-GB"/>
        </w:rPr>
        <w:t>Gaming or video gaming: 1% in 2024, 6% in 2023</w:t>
      </w:r>
    </w:p>
    <w:p w14:paraId="1E23ED7F" w14:textId="77777777" w:rsidR="00EC383D" w:rsidRPr="00EC383D" w:rsidRDefault="00EC383D" w:rsidP="00EC383D">
      <w:pPr>
        <w:rPr>
          <w:lang w:val="en-GB"/>
        </w:rPr>
      </w:pPr>
      <w:r w:rsidRPr="00EC383D">
        <w:rPr>
          <w:lang w:val="en-GB"/>
        </w:rPr>
        <w:t>Other websites: 8% in 2024, 12% in 2023</w:t>
      </w:r>
    </w:p>
    <w:p w14:paraId="635AF2E2" w14:textId="77777777" w:rsidR="00EC383D" w:rsidRPr="00EC383D" w:rsidRDefault="00EC383D" w:rsidP="00EC383D">
      <w:pPr>
        <w:rPr>
          <w:lang w:val="en-GB"/>
        </w:rPr>
      </w:pPr>
      <w:r w:rsidRPr="00EC383D">
        <w:rPr>
          <w:lang w:val="en-GB"/>
        </w:rPr>
        <w:t>Online subscription services: 4% in 2024, 3% in 2023</w:t>
      </w:r>
    </w:p>
    <w:p w14:paraId="3324A876" w14:textId="77777777" w:rsidR="00EC383D" w:rsidRPr="00EC383D" w:rsidRDefault="00EC383D" w:rsidP="00EC383D">
      <w:pPr>
        <w:rPr>
          <w:lang w:val="en-GB"/>
        </w:rPr>
      </w:pPr>
      <w:r w:rsidRPr="00EC383D">
        <w:rPr>
          <w:lang w:val="en-GB"/>
        </w:rPr>
        <w:t>Newspapers, magazines or catalogues: 4% in 2024, 5% in 2023</w:t>
      </w:r>
    </w:p>
    <w:p w14:paraId="205F80F9" w14:textId="77777777" w:rsidR="00EC383D" w:rsidRPr="00EC383D" w:rsidRDefault="00EC383D" w:rsidP="00EC383D">
      <w:pPr>
        <w:rPr>
          <w:lang w:val="en-GB"/>
        </w:rPr>
      </w:pPr>
      <w:r w:rsidRPr="00EC383D">
        <w:rPr>
          <w:lang w:val="en-GB"/>
        </w:rPr>
        <w:lastRenderedPageBreak/>
        <w:t>Online music streaming services: 9% in 2024, 0% in 2023</w:t>
      </w:r>
    </w:p>
    <w:p w14:paraId="0AE39C96" w14:textId="77777777" w:rsidR="00EC383D" w:rsidRPr="00EC383D" w:rsidRDefault="00EC383D" w:rsidP="00EC383D">
      <w:pPr>
        <w:rPr>
          <w:lang w:val="en-GB"/>
        </w:rPr>
      </w:pPr>
      <w:r w:rsidRPr="00EC383D">
        <w:rPr>
          <w:lang w:val="en-GB"/>
        </w:rPr>
        <w:t>In-store advertising: 3% in both 2024 and 2023</w:t>
      </w:r>
    </w:p>
    <w:p w14:paraId="24B2C769" w14:textId="58FAEEF2" w:rsidR="00EC383D" w:rsidRPr="003F43B7" w:rsidRDefault="00EC383D" w:rsidP="00EC383D">
      <w:pPr>
        <w:rPr>
          <w:lang w:val="en-GB"/>
        </w:rPr>
      </w:pPr>
      <w:r w:rsidRPr="00EC383D">
        <w:rPr>
          <w:lang w:val="en-GB"/>
        </w:rPr>
        <w:t>Social Media websites and apps: 38% in 2024, 30% in 2023</w:t>
      </w:r>
    </w:p>
    <w:p w14:paraId="62D07875" w14:textId="45E93138" w:rsidR="003F43B7" w:rsidRDefault="003F43B7" w:rsidP="003F43B7">
      <w:pPr>
        <w:pStyle w:val="Heading4"/>
      </w:pPr>
      <w:r>
        <w:t>Callout</w:t>
      </w:r>
    </w:p>
    <w:p w14:paraId="518658A5" w14:textId="77777777" w:rsidR="008A0105" w:rsidRDefault="003F43B7" w:rsidP="008A0105">
      <w:pPr>
        <w:pStyle w:val="Listparagraphbullets"/>
      </w:pPr>
      <w:r w:rsidRPr="003F43B7">
        <w:t xml:space="preserve">In 2024, a significantly higher percentage of children aged 16-17 reported seeing advertisements for gambling or betting in the past 7 days (55% </w:t>
      </w:r>
      <w:r>
        <w:t>vs</w:t>
      </w:r>
      <w:r w:rsidRPr="003F43B7">
        <w:t xml:space="preserve"> 40% in 2023). </w:t>
      </w:r>
    </w:p>
    <w:p w14:paraId="2B2D2EDA" w14:textId="77777777" w:rsidR="008A0105" w:rsidRDefault="003F43B7" w:rsidP="008A0105">
      <w:pPr>
        <w:pStyle w:val="Listparagraphbullets"/>
      </w:pPr>
      <w:r w:rsidRPr="003F43B7">
        <w:t xml:space="preserve">Additionally, more children aged 11-15 saw gambling or betting ads through search engine marketing (11% </w:t>
      </w:r>
      <w:r>
        <w:t>vs</w:t>
      </w:r>
      <w:r w:rsidRPr="003F43B7">
        <w:t xml:space="preserve"> 3% in 2023), and more children aged 16-17 encountered gambling ads on online music streaming services (9% </w:t>
      </w:r>
      <w:r>
        <w:t>vs</w:t>
      </w:r>
      <w:r w:rsidRPr="003F43B7">
        <w:t xml:space="preserve"> 0% in 2023). </w:t>
      </w:r>
    </w:p>
    <w:p w14:paraId="776B8BE3" w14:textId="6E7C21E5" w:rsidR="003F43B7" w:rsidRDefault="003F43B7" w:rsidP="005E3540">
      <w:pPr>
        <w:pStyle w:val="Listparagraphbullets"/>
      </w:pPr>
      <w:r w:rsidRPr="003F43B7">
        <w:t xml:space="preserve">Conversely, there was a significant decrease in gambling ads seen on social media websites and apps among children aged </w:t>
      </w:r>
      <w:r>
        <w:t>8-10 (1% vs 11% in 2023)</w:t>
      </w:r>
      <w:r w:rsidRPr="003F43B7">
        <w:t>, as well as during special events among children aged 16-17</w:t>
      </w:r>
      <w:r>
        <w:t xml:space="preserve"> (2% vs 10% in 2023)</w:t>
      </w:r>
      <w:r w:rsidRPr="003F43B7">
        <w:t>.</w:t>
      </w:r>
    </w:p>
    <w:p w14:paraId="06AFC361" w14:textId="30D1B077" w:rsidR="00FD1737" w:rsidRPr="00FD1737" w:rsidRDefault="00FD1737" w:rsidP="00FD1737">
      <w:pPr>
        <w:pStyle w:val="normal-box"/>
      </w:pPr>
      <w:r w:rsidRPr="00FD1737">
        <w:t xml:space="preserve">Exposure to gambling advertisements increased with age, with viewing platforms shifting from commercial free-to-air TV for younger children to social media websites / apps and free streaming services for older teens. </w:t>
      </w:r>
    </w:p>
    <w:p w14:paraId="30E9250E" w14:textId="21655362" w:rsidR="00FD1737" w:rsidRDefault="00FD1737" w:rsidP="00FD1737">
      <w:pPr>
        <w:pStyle w:val="Heading3"/>
      </w:pPr>
      <w:bookmarkStart w:id="144" w:name="_Toc197964183"/>
      <w:r w:rsidRPr="00FD1737">
        <w:lastRenderedPageBreak/>
        <w:t>Advertisements for gambling or betting in past 7 days (children aged 0-7)</w:t>
      </w:r>
      <w:bookmarkEnd w:id="144"/>
    </w:p>
    <w:p w14:paraId="226E9D2C" w14:textId="77777777" w:rsidR="00FD1737" w:rsidRPr="00FD1737" w:rsidRDefault="00FD1737" w:rsidP="00FD1737">
      <w:r w:rsidRPr="00FD1737">
        <w:rPr>
          <w:lang w:val="en-US"/>
        </w:rPr>
        <w:t xml:space="preserve">One-sixth (17%) of children aged 0-7 had seen advertisements for gambling or betting in the past 7 days. The most common platforms these advertisements were seen on were free video streaming services (e.g. YouTube, YouTube Kids, Twitch, or </w:t>
      </w:r>
      <w:proofErr w:type="spellStart"/>
      <w:r w:rsidRPr="00FD1737">
        <w:rPr>
          <w:lang w:val="en-US"/>
        </w:rPr>
        <w:t>Tubi</w:t>
      </w:r>
      <w:proofErr w:type="spellEnd"/>
      <w:r w:rsidRPr="00FD1737">
        <w:rPr>
          <w:lang w:val="en-US"/>
        </w:rPr>
        <w:t xml:space="preserve">) (36%), commercial free-to-air TV (31%), sports specific websites or apps (21%), and outdoor advertising (e.g. Posters, billboards) (15%). Gambling or betting advertisements seen on social media website (e.g. Facebook, </w:t>
      </w:r>
      <w:proofErr w:type="spellStart"/>
      <w:r w:rsidRPr="00FD1737">
        <w:rPr>
          <w:lang w:val="en-US"/>
        </w:rPr>
        <w:t>TikTok</w:t>
      </w:r>
      <w:proofErr w:type="spellEnd"/>
      <w:r w:rsidRPr="00FD1737">
        <w:rPr>
          <w:lang w:val="en-US"/>
        </w:rPr>
        <w:t xml:space="preserve">, Instagram) declined significantly in 2024. </w:t>
      </w:r>
    </w:p>
    <w:p w14:paraId="4D4D9D93" w14:textId="7E2538A2" w:rsidR="00FD1737" w:rsidRDefault="00FD1737" w:rsidP="00FD1737">
      <w:pPr>
        <w:jc w:val="center"/>
      </w:pPr>
      <w:r w:rsidRPr="00FD1737">
        <w:rPr>
          <w:noProof/>
        </w:rPr>
        <w:drawing>
          <wp:inline distT="0" distB="0" distL="0" distR="0" wp14:anchorId="74FA88F2" wp14:editId="0C0CAB2A">
            <wp:extent cx="2276793" cy="2114845"/>
            <wp:effectExtent l="0" t="0" r="9525" b="0"/>
            <wp:docPr id="21461353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5379" name="Picture 1">
                      <a:extLst>
                        <a:ext uri="{C183D7F6-B498-43B3-948B-1728B52AA6E4}">
                          <adec:decorative xmlns:adec="http://schemas.microsoft.com/office/drawing/2017/decorative" val="1"/>
                        </a:ext>
                      </a:extLst>
                    </pic:cNvPr>
                    <pic:cNvPicPr/>
                  </pic:nvPicPr>
                  <pic:blipFill>
                    <a:blip r:embed="rId137"/>
                    <a:stretch>
                      <a:fillRect/>
                    </a:stretch>
                  </pic:blipFill>
                  <pic:spPr>
                    <a:xfrm>
                      <a:off x="0" y="0"/>
                      <a:ext cx="2276793" cy="2114845"/>
                    </a:xfrm>
                    <a:prstGeom prst="rect">
                      <a:avLst/>
                    </a:prstGeom>
                  </pic:spPr>
                </pic:pic>
              </a:graphicData>
            </a:graphic>
          </wp:inline>
        </w:drawing>
      </w:r>
    </w:p>
    <w:p w14:paraId="7E81D091" w14:textId="77777777" w:rsidR="00FD1737" w:rsidRPr="00FD1737" w:rsidRDefault="00FD1737" w:rsidP="00FD1737">
      <w:pPr>
        <w:pStyle w:val="FootnoteText"/>
      </w:pPr>
      <w:r w:rsidRPr="00FD1737">
        <w:rPr>
          <w:lang w:val="en-US"/>
        </w:rPr>
        <w:t>Source: KA6. Has your child seen any advertisements for gambling or betting in the past 7 days?</w:t>
      </w:r>
    </w:p>
    <w:p w14:paraId="552B4914" w14:textId="77777777" w:rsidR="00FD1737" w:rsidRPr="00FD1737" w:rsidRDefault="00FD1737" w:rsidP="00FD1737">
      <w:pPr>
        <w:pStyle w:val="FootnoteText"/>
      </w:pPr>
      <w:r w:rsidRPr="00FD1737">
        <w:rPr>
          <w:lang w:val="en-US"/>
        </w:rPr>
        <w:t xml:space="preserve">Base: MCCS, </w:t>
      </w:r>
      <w:proofErr w:type="gramStart"/>
      <w:r w:rsidRPr="00FD1737">
        <w:rPr>
          <w:lang w:val="en-US"/>
        </w:rPr>
        <w:t>All</w:t>
      </w:r>
      <w:proofErr w:type="gramEnd"/>
      <w:r w:rsidRPr="00FD1737">
        <w:rPr>
          <w:lang w:val="en-US"/>
        </w:rPr>
        <w:t xml:space="preserve"> parents/legal guardians/</w:t>
      </w:r>
      <w:proofErr w:type="spellStart"/>
      <w:r w:rsidRPr="00FD1737">
        <w:rPr>
          <w:lang w:val="en-US"/>
        </w:rPr>
        <w:t>carers</w:t>
      </w:r>
      <w:proofErr w:type="spellEnd"/>
      <w:r w:rsidRPr="00FD1737">
        <w:rPr>
          <w:lang w:val="en-US"/>
        </w:rPr>
        <w:t xml:space="preserve"> answering on behalf of their 0-7 year old child. 2024: n=336. 2023: n=359.</w:t>
      </w:r>
    </w:p>
    <w:p w14:paraId="789F6E96" w14:textId="77777777" w:rsidR="00FD1737" w:rsidRDefault="00FD1737" w:rsidP="00FD1737">
      <w:pPr>
        <w:pStyle w:val="FootnoteText"/>
        <w:rPr>
          <w:lang w:val="en-GB"/>
        </w:rPr>
      </w:pPr>
      <w:r w:rsidRPr="00FD1737">
        <w:rPr>
          <w:lang w:val="en-GB"/>
        </w:rPr>
        <w:lastRenderedPageBreak/>
        <w:t>Notes: No/Don’t know/refused responses not shown: 2024: No = 82%, DK = 1%, Ref = 0% 2023: No = 77%, DK = 0.3%, Ref = 0%</w:t>
      </w:r>
    </w:p>
    <w:p w14:paraId="356F9D67" w14:textId="77777777" w:rsidR="00EC383D" w:rsidRDefault="00EC383D" w:rsidP="00FD1737">
      <w:pPr>
        <w:pStyle w:val="FootnoteText"/>
        <w:rPr>
          <w:lang w:val="en-GB"/>
        </w:rPr>
      </w:pPr>
    </w:p>
    <w:p w14:paraId="7C9B8386" w14:textId="423C64DB" w:rsidR="00EC383D" w:rsidRPr="00FD1737" w:rsidRDefault="00EC383D" w:rsidP="00EC383D">
      <w:r w:rsidRPr="00EC383D">
        <w:t>A blue circular graphic showing the proportion of respondents reported, "Yes, have seen advertisements for gambling or betting in the past 7 days"</w:t>
      </w:r>
      <w:r w:rsidR="00A439FD">
        <w:t xml:space="preserve">: </w:t>
      </w:r>
      <w:r w:rsidRPr="00EC383D">
        <w:t>17% in 2024 vs 22% in 2023.</w:t>
      </w:r>
    </w:p>
    <w:p w14:paraId="425E7756" w14:textId="0543F57D" w:rsidR="00FD1737" w:rsidRDefault="00FD1737" w:rsidP="00FD1737">
      <w:pPr>
        <w:jc w:val="center"/>
      </w:pPr>
      <w:r w:rsidRPr="00FD1737">
        <w:rPr>
          <w:noProof/>
        </w:rPr>
        <w:drawing>
          <wp:inline distT="0" distB="0" distL="0" distR="0" wp14:anchorId="1B2D67DF" wp14:editId="28BB7895">
            <wp:extent cx="5877745" cy="4496427"/>
            <wp:effectExtent l="0" t="0" r="8890" b="0"/>
            <wp:docPr id="4351730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73028" name="Picture 1">
                      <a:extLst>
                        <a:ext uri="{C183D7F6-B498-43B3-948B-1728B52AA6E4}">
                          <adec:decorative xmlns:adec="http://schemas.microsoft.com/office/drawing/2017/decorative" val="1"/>
                        </a:ext>
                      </a:extLst>
                    </pic:cNvPr>
                    <pic:cNvPicPr/>
                  </pic:nvPicPr>
                  <pic:blipFill>
                    <a:blip r:embed="rId138"/>
                    <a:stretch>
                      <a:fillRect/>
                    </a:stretch>
                  </pic:blipFill>
                  <pic:spPr>
                    <a:xfrm>
                      <a:off x="0" y="0"/>
                      <a:ext cx="5877745" cy="4496427"/>
                    </a:xfrm>
                    <a:prstGeom prst="rect">
                      <a:avLst/>
                    </a:prstGeom>
                  </pic:spPr>
                </pic:pic>
              </a:graphicData>
            </a:graphic>
          </wp:inline>
        </w:drawing>
      </w:r>
    </w:p>
    <w:p w14:paraId="14CE2203" w14:textId="77777777" w:rsidR="00FD1737" w:rsidRPr="00FD1737" w:rsidRDefault="00FD1737" w:rsidP="00FD1737">
      <w:pPr>
        <w:pStyle w:val="FootnoteText"/>
      </w:pPr>
      <w:r w:rsidRPr="00FD1737">
        <w:rPr>
          <w:lang w:val="en-US"/>
        </w:rPr>
        <w:t>Source: KA7. Where has your child seen advertisements for gambling or betting on any of the following in the past 7 days?</w:t>
      </w:r>
    </w:p>
    <w:p w14:paraId="42FB85A9" w14:textId="77777777" w:rsidR="00FD1737" w:rsidRPr="00FD1737" w:rsidRDefault="00FD1737" w:rsidP="00FD1737">
      <w:pPr>
        <w:pStyle w:val="FootnoteText"/>
      </w:pPr>
      <w:r w:rsidRPr="00FD1737">
        <w:rPr>
          <w:lang w:val="en-US"/>
        </w:rPr>
        <w:t>Base: MCCS, Parents/legal guardians/</w:t>
      </w:r>
      <w:proofErr w:type="spellStart"/>
      <w:r w:rsidRPr="00FD1737">
        <w:rPr>
          <w:lang w:val="en-US"/>
        </w:rPr>
        <w:t>carers</w:t>
      </w:r>
      <w:proofErr w:type="spellEnd"/>
      <w:r w:rsidRPr="00FD1737">
        <w:rPr>
          <w:lang w:val="en-US"/>
        </w:rPr>
        <w:t xml:space="preserve"> whose </w:t>
      </w:r>
      <w:proofErr w:type="gramStart"/>
      <w:r w:rsidRPr="00FD1737">
        <w:rPr>
          <w:lang w:val="en-US"/>
        </w:rPr>
        <w:t>0-7 year old</w:t>
      </w:r>
      <w:proofErr w:type="gramEnd"/>
      <w:r w:rsidRPr="00FD1737">
        <w:rPr>
          <w:lang w:val="en-US"/>
        </w:rPr>
        <w:t xml:space="preserve"> child saw advertisements for gambling in the past 7 day. 2024: n=60. 2023: n=80.</w:t>
      </w:r>
    </w:p>
    <w:p w14:paraId="4643838E" w14:textId="77777777" w:rsidR="00FD1737" w:rsidRDefault="00FD1737" w:rsidP="00FD1737">
      <w:pPr>
        <w:pStyle w:val="FootnoteText"/>
        <w:rPr>
          <w:lang w:val="en-GB"/>
        </w:rPr>
      </w:pPr>
      <w:r w:rsidRPr="00FD1737">
        <w:rPr>
          <w:lang w:val="en-GB"/>
        </w:rPr>
        <w:t xml:space="preserve">Notes: Don’t know/refused responses not shown: 2024 DK = 1%, Ref = 0%. 2023 DK = 2%, Ref = 0%. Responses &lt;1% not shown on chart. </w:t>
      </w:r>
    </w:p>
    <w:p w14:paraId="40956892" w14:textId="77777777" w:rsidR="00EC383D" w:rsidRDefault="00EC383D" w:rsidP="00FD1737">
      <w:pPr>
        <w:pStyle w:val="FootnoteText"/>
        <w:rPr>
          <w:lang w:val="en-GB"/>
        </w:rPr>
      </w:pPr>
    </w:p>
    <w:p w14:paraId="49C61DB9" w14:textId="213BB67E" w:rsidR="00EC383D" w:rsidRPr="00EC383D" w:rsidRDefault="00EC383D" w:rsidP="00EC383D">
      <w:pPr>
        <w:rPr>
          <w:lang w:val="en-GB"/>
        </w:rPr>
      </w:pPr>
      <w:r w:rsidRPr="00EC383D">
        <w:rPr>
          <w:lang w:val="en-GB"/>
        </w:rPr>
        <w:t>Bar chart showing the percentage of children who have seen advertisements for gambling or betting on various platforms over the past 7 days for the years 2023 and 2024, reported by parents/legal guardians/carers.</w:t>
      </w:r>
    </w:p>
    <w:p w14:paraId="506F1EBE" w14:textId="77777777" w:rsidR="00EC383D" w:rsidRPr="00EC383D" w:rsidRDefault="00EC383D" w:rsidP="00EC383D">
      <w:pPr>
        <w:rPr>
          <w:lang w:val="en-GB"/>
        </w:rPr>
      </w:pPr>
      <w:r w:rsidRPr="00EC383D">
        <w:rPr>
          <w:lang w:val="en-GB"/>
        </w:rPr>
        <w:t>Free video streaming services: 36% in 2024, 26% in 2023</w:t>
      </w:r>
    </w:p>
    <w:p w14:paraId="51FB50D7" w14:textId="77777777" w:rsidR="00EC383D" w:rsidRPr="00EC383D" w:rsidRDefault="00EC383D" w:rsidP="00EC383D">
      <w:pPr>
        <w:rPr>
          <w:lang w:val="en-GB"/>
        </w:rPr>
      </w:pPr>
      <w:r w:rsidRPr="00EC383D">
        <w:rPr>
          <w:lang w:val="en-GB"/>
        </w:rPr>
        <w:lastRenderedPageBreak/>
        <w:t>Commercial free-to-air TV, excluding on-demand: 31% in 2024, 36% in 2023</w:t>
      </w:r>
    </w:p>
    <w:p w14:paraId="31591E93" w14:textId="77777777" w:rsidR="00EC383D" w:rsidRPr="00EC383D" w:rsidRDefault="00EC383D" w:rsidP="00EC383D">
      <w:pPr>
        <w:rPr>
          <w:lang w:val="en-GB"/>
        </w:rPr>
      </w:pPr>
      <w:r w:rsidRPr="00EC383D">
        <w:rPr>
          <w:lang w:val="en-GB"/>
        </w:rPr>
        <w:t>Sports specific website or app: 21% in 2024, 17% in 2023</w:t>
      </w:r>
    </w:p>
    <w:p w14:paraId="42F6B868" w14:textId="77777777" w:rsidR="00EC383D" w:rsidRPr="00EC383D" w:rsidRDefault="00EC383D" w:rsidP="00EC383D">
      <w:pPr>
        <w:rPr>
          <w:lang w:val="en-GB"/>
        </w:rPr>
      </w:pPr>
      <w:r w:rsidRPr="00EC383D">
        <w:rPr>
          <w:lang w:val="en-GB"/>
        </w:rPr>
        <w:t>Outdoor advertising: 15% in 2024, 16% in 2023</w:t>
      </w:r>
    </w:p>
    <w:p w14:paraId="0E0D40CE" w14:textId="77777777" w:rsidR="00EC383D" w:rsidRPr="00EC383D" w:rsidRDefault="00EC383D" w:rsidP="00EC383D">
      <w:pPr>
        <w:rPr>
          <w:lang w:val="en-GB"/>
        </w:rPr>
      </w:pPr>
      <w:r w:rsidRPr="00EC383D">
        <w:rPr>
          <w:lang w:val="en-GB"/>
        </w:rPr>
        <w:t>Public transport: 14% in 2024, 19% in 2023</w:t>
      </w:r>
    </w:p>
    <w:p w14:paraId="2D7BDC34" w14:textId="77777777" w:rsidR="00EC383D" w:rsidRPr="00EC383D" w:rsidRDefault="00EC383D" w:rsidP="00EC383D">
      <w:pPr>
        <w:rPr>
          <w:lang w:val="en-GB"/>
        </w:rPr>
      </w:pPr>
      <w:r w:rsidRPr="00EC383D">
        <w:rPr>
          <w:lang w:val="en-GB"/>
        </w:rPr>
        <w:t>Radio: 12% in 2024, 8% in 2023</w:t>
      </w:r>
    </w:p>
    <w:p w14:paraId="03BB87AB" w14:textId="77777777" w:rsidR="00EC383D" w:rsidRPr="00EC383D" w:rsidRDefault="00EC383D" w:rsidP="00EC383D">
      <w:pPr>
        <w:rPr>
          <w:lang w:val="en-GB"/>
        </w:rPr>
      </w:pPr>
      <w:r w:rsidRPr="00EC383D">
        <w:rPr>
          <w:lang w:val="en-GB"/>
        </w:rPr>
        <w:t>Online subscription services: 12% in 2024, 6% in 2023</w:t>
      </w:r>
    </w:p>
    <w:p w14:paraId="4C505741" w14:textId="77777777" w:rsidR="00EC383D" w:rsidRPr="00EC383D" w:rsidRDefault="00EC383D" w:rsidP="00EC383D">
      <w:pPr>
        <w:rPr>
          <w:lang w:val="en-GB"/>
        </w:rPr>
      </w:pPr>
      <w:r w:rsidRPr="00EC383D">
        <w:rPr>
          <w:lang w:val="en-GB"/>
        </w:rPr>
        <w:t>Search engine marketing: 10% in 2024, 7% in 2023</w:t>
      </w:r>
    </w:p>
    <w:p w14:paraId="413031EE" w14:textId="77777777" w:rsidR="00EC383D" w:rsidRPr="00EC383D" w:rsidRDefault="00EC383D" w:rsidP="00EC383D">
      <w:pPr>
        <w:rPr>
          <w:lang w:val="en-GB"/>
        </w:rPr>
      </w:pPr>
      <w:r w:rsidRPr="00EC383D">
        <w:rPr>
          <w:lang w:val="en-GB"/>
        </w:rPr>
        <w:t>Pay TV: 10% in 2024, 8% in 2023</w:t>
      </w:r>
    </w:p>
    <w:p w14:paraId="70F83EB7" w14:textId="77777777" w:rsidR="00EC383D" w:rsidRPr="00EC383D" w:rsidRDefault="00EC383D" w:rsidP="00EC383D">
      <w:pPr>
        <w:rPr>
          <w:lang w:val="en-GB"/>
        </w:rPr>
      </w:pPr>
      <w:r w:rsidRPr="00EC383D">
        <w:rPr>
          <w:lang w:val="en-GB"/>
        </w:rPr>
        <w:t>Publicly owned free-to-air TV, excluding on-demand: 8% in both 2024 and 2023</w:t>
      </w:r>
    </w:p>
    <w:p w14:paraId="7E8AE8B7" w14:textId="77777777" w:rsidR="00EC383D" w:rsidRPr="00EC383D" w:rsidRDefault="00EC383D" w:rsidP="00EC383D">
      <w:pPr>
        <w:rPr>
          <w:lang w:val="en-GB"/>
        </w:rPr>
      </w:pPr>
      <w:r w:rsidRPr="00EC383D">
        <w:rPr>
          <w:lang w:val="en-GB"/>
        </w:rPr>
        <w:t>Special events: 8% in 2024, 10% in 2023</w:t>
      </w:r>
    </w:p>
    <w:p w14:paraId="320EA699" w14:textId="77777777" w:rsidR="00EC383D" w:rsidRPr="00EC383D" w:rsidRDefault="00EC383D" w:rsidP="00EC383D">
      <w:pPr>
        <w:rPr>
          <w:lang w:val="en-GB"/>
        </w:rPr>
      </w:pPr>
      <w:r w:rsidRPr="00EC383D">
        <w:rPr>
          <w:lang w:val="en-GB"/>
        </w:rPr>
        <w:t>Music streaming: 8% in 2024, 6% in 2023</w:t>
      </w:r>
    </w:p>
    <w:p w14:paraId="771A07A2" w14:textId="77777777" w:rsidR="00EC383D" w:rsidRPr="00EC383D" w:rsidRDefault="00EC383D" w:rsidP="00EC383D">
      <w:pPr>
        <w:rPr>
          <w:lang w:val="en-GB"/>
        </w:rPr>
      </w:pPr>
      <w:r w:rsidRPr="00EC383D">
        <w:rPr>
          <w:lang w:val="en-GB"/>
        </w:rPr>
        <w:t>Commercial free-to-air on-demand TV: 6% in 2024, 13% in 2023</w:t>
      </w:r>
    </w:p>
    <w:p w14:paraId="3CA3B9B4" w14:textId="77777777" w:rsidR="00EC383D" w:rsidRPr="00EC383D" w:rsidRDefault="00EC383D" w:rsidP="00EC383D">
      <w:pPr>
        <w:rPr>
          <w:lang w:val="en-GB"/>
        </w:rPr>
      </w:pPr>
      <w:r w:rsidRPr="00EC383D">
        <w:rPr>
          <w:lang w:val="en-GB"/>
        </w:rPr>
        <w:t>Other websites: 5% in 2024, 2% in 2023</w:t>
      </w:r>
    </w:p>
    <w:p w14:paraId="7017FEF0" w14:textId="77777777" w:rsidR="00EC383D" w:rsidRPr="00EC383D" w:rsidRDefault="00EC383D" w:rsidP="00EC383D">
      <w:pPr>
        <w:rPr>
          <w:lang w:val="en-GB"/>
        </w:rPr>
      </w:pPr>
      <w:r w:rsidRPr="00EC383D">
        <w:rPr>
          <w:lang w:val="en-GB"/>
        </w:rPr>
        <w:t>In-store advertising: 5% in 2024, 12% in 2023</w:t>
      </w:r>
    </w:p>
    <w:p w14:paraId="639C2124" w14:textId="77777777" w:rsidR="00EC383D" w:rsidRPr="00EC383D" w:rsidRDefault="00EC383D" w:rsidP="00EC383D">
      <w:pPr>
        <w:rPr>
          <w:lang w:val="en-GB"/>
        </w:rPr>
      </w:pPr>
      <w:r w:rsidRPr="00EC383D">
        <w:rPr>
          <w:lang w:val="en-GB"/>
        </w:rPr>
        <w:t>Newspapers, magazines or catalogues: 4% in 2024, 5% in 2023</w:t>
      </w:r>
    </w:p>
    <w:p w14:paraId="77B047E7" w14:textId="77777777" w:rsidR="00EC383D" w:rsidRPr="00EC383D" w:rsidRDefault="00EC383D" w:rsidP="00EC383D">
      <w:pPr>
        <w:rPr>
          <w:lang w:val="en-GB"/>
        </w:rPr>
      </w:pPr>
      <w:r w:rsidRPr="00EC383D">
        <w:rPr>
          <w:lang w:val="en-GB"/>
        </w:rPr>
        <w:t>Pay-per-view services: 3% in 2024, 0% in 2023</w:t>
      </w:r>
    </w:p>
    <w:p w14:paraId="40C3635A" w14:textId="77777777" w:rsidR="00EC383D" w:rsidRPr="00EC383D" w:rsidRDefault="00EC383D" w:rsidP="00EC383D">
      <w:pPr>
        <w:rPr>
          <w:lang w:val="en-GB"/>
        </w:rPr>
      </w:pPr>
      <w:r w:rsidRPr="00EC383D">
        <w:rPr>
          <w:lang w:val="en-GB"/>
        </w:rPr>
        <w:lastRenderedPageBreak/>
        <w:t>Publicly owned free-to-air on-demand TV: 3% in both 2024 and 2023</w:t>
      </w:r>
    </w:p>
    <w:p w14:paraId="22C7460B" w14:textId="77777777" w:rsidR="00EC383D" w:rsidRPr="00EC383D" w:rsidRDefault="00EC383D" w:rsidP="00EC383D">
      <w:pPr>
        <w:rPr>
          <w:lang w:val="en-GB"/>
        </w:rPr>
      </w:pPr>
      <w:r w:rsidRPr="00EC383D">
        <w:rPr>
          <w:lang w:val="en-GB"/>
        </w:rPr>
        <w:t>Social Media websites: 1% in 2024, 11% in 2023</w:t>
      </w:r>
    </w:p>
    <w:p w14:paraId="51D6DF60" w14:textId="77777777" w:rsidR="00EC383D" w:rsidRPr="00EC383D" w:rsidRDefault="00EC383D" w:rsidP="00EC383D">
      <w:pPr>
        <w:rPr>
          <w:lang w:val="en-GB"/>
        </w:rPr>
      </w:pPr>
      <w:r w:rsidRPr="00EC383D">
        <w:rPr>
          <w:lang w:val="en-GB"/>
        </w:rPr>
        <w:t>Gaming or video gaming: 1% in 2024, 4% in 2023</w:t>
      </w:r>
    </w:p>
    <w:p w14:paraId="421B4D8B" w14:textId="3B443560" w:rsidR="00EC383D" w:rsidRDefault="00EC383D" w:rsidP="00EC383D">
      <w:pPr>
        <w:rPr>
          <w:lang w:val="en-GB"/>
        </w:rPr>
      </w:pPr>
      <w:r w:rsidRPr="00EC383D">
        <w:rPr>
          <w:lang w:val="en-GB"/>
        </w:rPr>
        <w:t>Podcasts: 1% in both 2024 and 2023</w:t>
      </w:r>
    </w:p>
    <w:p w14:paraId="1B127926" w14:textId="708CE79F" w:rsidR="003F43B7" w:rsidRDefault="003F43B7" w:rsidP="003F43B7">
      <w:pPr>
        <w:pStyle w:val="Heading4"/>
        <w:rPr>
          <w:lang w:val="en-GB"/>
        </w:rPr>
      </w:pPr>
      <w:r>
        <w:rPr>
          <w:lang w:val="en-GB"/>
        </w:rPr>
        <w:t>Callout</w:t>
      </w:r>
    </w:p>
    <w:p w14:paraId="5F37FF5B" w14:textId="22A571D7" w:rsidR="00FD1737" w:rsidRPr="003F43B7" w:rsidRDefault="003F43B7" w:rsidP="005E3540">
      <w:pPr>
        <w:pStyle w:val="Listparagraphbullets"/>
        <w:rPr>
          <w:lang w:val="en-GB"/>
        </w:rPr>
      </w:pPr>
      <w:r>
        <w:rPr>
          <w:lang w:val="en-GB"/>
        </w:rPr>
        <w:t xml:space="preserve">There was a significant decrease in gambling or betting ads seen on social media websites among children aged 0-7 in 2024 (1% vs 11% in 2023). </w:t>
      </w:r>
    </w:p>
    <w:p w14:paraId="79A01F91" w14:textId="0501AF04" w:rsidR="00FD1737" w:rsidRDefault="00FD1737" w:rsidP="00FD1737">
      <w:pPr>
        <w:pStyle w:val="normal-box"/>
      </w:pPr>
      <w:r w:rsidRPr="00FD1737">
        <w:t>Parents/legal guardians/</w:t>
      </w:r>
      <w:proofErr w:type="spellStart"/>
      <w:r w:rsidRPr="00FD1737">
        <w:t>carers</w:t>
      </w:r>
      <w:proofErr w:type="spellEnd"/>
      <w:r w:rsidRPr="00FD1737">
        <w:t xml:space="preserve"> reported that free video streaming services and commercial-free-to air TV channels were the primary platforms on which children aged 0-7 saw advertisements for gambling or betting.</w:t>
      </w:r>
    </w:p>
    <w:p w14:paraId="67806302" w14:textId="4D642BCF" w:rsidR="00194468" w:rsidRDefault="00010902" w:rsidP="00194468">
      <w:pPr>
        <w:pStyle w:val="Heading2"/>
      </w:pPr>
      <w:hyperlink w:anchor="TOC" w:history="1">
        <w:bookmarkStart w:id="145" w:name="_Toc197964184"/>
        <w:r w:rsidR="00194468" w:rsidRPr="00A123BF">
          <w:rPr>
            <w:rStyle w:val="Hyperlink"/>
          </w:rPr>
          <w:t>Appendix</w:t>
        </w:r>
        <w:bookmarkEnd w:id="145"/>
      </w:hyperlink>
    </w:p>
    <w:p w14:paraId="7C584FF0" w14:textId="18F4C6D0" w:rsidR="00194468" w:rsidRDefault="00194468" w:rsidP="00194468">
      <w:pPr>
        <w:pStyle w:val="Heading3"/>
        <w:rPr>
          <w:lang w:val="en-US"/>
        </w:rPr>
      </w:pPr>
      <w:bookmarkStart w:id="146" w:name="_Toc197964185"/>
      <w:r w:rsidRPr="00194468">
        <w:rPr>
          <w:lang w:val="en-US"/>
        </w:rPr>
        <w:t>Methodology Summary</w:t>
      </w:r>
      <w:bookmarkEnd w:id="146"/>
    </w:p>
    <w:p w14:paraId="7299AB74" w14:textId="77777777" w:rsidR="00194468" w:rsidRPr="00194468" w:rsidRDefault="00194468" w:rsidP="00194468">
      <w:r w:rsidRPr="00194468">
        <w:t xml:space="preserve">For the 2024 Television and Media survey, the Social Research Centre’s probability based online panel – Life in Australia™ was used as the primary data collection vehicle for the probability-based sample estimates. The Social Research Centre established Life in Australia™ – Australia’s first and only national probability-based online panel – in December 2016. Cohorts included adults, parents/legal guardians/carers, children, Aboriginal and / or Torres Strait Islanders, and those in regional Australia. </w:t>
      </w:r>
    </w:p>
    <w:p w14:paraId="0C536E8A" w14:textId="77777777" w:rsidR="00194468" w:rsidRPr="00194468" w:rsidRDefault="00194468" w:rsidP="00194468">
      <w:r w:rsidRPr="00194468">
        <w:t>An opt-in online panel, Online Research Unit (ORU), was used to source a non-probability sample boost of parents/legal guardians/carers of children aged 0 to 17, children aged 0-17, Aboriginal and / or Torres Strait Islanders and regional Australians.</w:t>
      </w:r>
    </w:p>
    <w:p w14:paraId="77C45F19" w14:textId="77777777" w:rsidR="00194468" w:rsidRPr="00194468" w:rsidRDefault="00194468" w:rsidP="00194468">
      <w:r w:rsidRPr="00194468">
        <w:t>Data from the Life in Australia™ and ORU panels were then blended and weighted using statistical techniques to minimise the bias associated with non-probability samples.</w:t>
      </w:r>
    </w:p>
    <w:p w14:paraId="43814069" w14:textId="77777777" w:rsidR="00194468" w:rsidRPr="00194468" w:rsidRDefault="00194468" w:rsidP="00194468">
      <w:r w:rsidRPr="00194468">
        <w:rPr>
          <w:lang w:val="en-US"/>
        </w:rPr>
        <w:t>The 2024 Television and Media survey conducted via Life in Australia™ had a combined average completion duration of 34.5 minutes.</w:t>
      </w:r>
    </w:p>
    <w:p w14:paraId="5090DF93" w14:textId="77777777" w:rsidR="00194468" w:rsidRPr="00194468" w:rsidRDefault="00194468" w:rsidP="00194468">
      <w:r w:rsidRPr="00194468">
        <w:t>More details on the survey methodology can be found in the Technical Report which will be delivered to the Department (named ‘Attachment 2 - 3253</w:t>
      </w:r>
      <w:r w:rsidRPr="00194468">
        <w:rPr>
          <w:lang w:val="en-US"/>
        </w:rPr>
        <w:t xml:space="preserve"> Television and Media Survey 2024 </w:t>
      </w:r>
      <w:r w:rsidRPr="00194468">
        <w:t>Technical Report’)</w:t>
      </w:r>
    </w:p>
    <w:p w14:paraId="1E4542BF" w14:textId="3555E72D" w:rsidR="00194468" w:rsidRDefault="00194468" w:rsidP="00194468">
      <w:pPr>
        <w:pStyle w:val="Heading3"/>
        <w:rPr>
          <w:lang w:val="en-US"/>
        </w:rPr>
      </w:pPr>
      <w:bookmarkStart w:id="147" w:name="_Toc197964186"/>
      <w:r w:rsidRPr="00194468">
        <w:rPr>
          <w:lang w:val="en-US"/>
        </w:rPr>
        <w:t>Survey design</w:t>
      </w:r>
      <w:bookmarkEnd w:id="147"/>
    </w:p>
    <w:p w14:paraId="46B0D666" w14:textId="77777777" w:rsidR="00194468" w:rsidRPr="00194468" w:rsidRDefault="00194468" w:rsidP="00194468">
      <w:r w:rsidRPr="00194468">
        <w:rPr>
          <w:lang w:val="en-US"/>
        </w:rPr>
        <w:t>The instrument and questions for the Television and Media Survey 2024 were developed off the basis of the 2023 Television and Media Survey. Approximately one third of the questions in 2024 were new or revised since 2023. This new content was designed to reflect the changing media environment, new technologies, and areas of contemporary policy significance.</w:t>
      </w:r>
    </w:p>
    <w:p w14:paraId="35204E9B" w14:textId="39669EB2" w:rsidR="00194468" w:rsidRDefault="00194468" w:rsidP="00194468">
      <w:pPr>
        <w:pStyle w:val="Heading3"/>
        <w:rPr>
          <w:lang w:val="en-US"/>
        </w:rPr>
      </w:pPr>
      <w:bookmarkStart w:id="148" w:name="_Toc197964187"/>
      <w:r w:rsidRPr="00194468">
        <w:rPr>
          <w:lang w:val="en-US"/>
        </w:rPr>
        <w:t>Questionnaire</w:t>
      </w:r>
      <w:bookmarkEnd w:id="148"/>
    </w:p>
    <w:p w14:paraId="10120AB5" w14:textId="77777777" w:rsidR="00194468" w:rsidRPr="00194468" w:rsidRDefault="00194468" w:rsidP="00194468">
      <w:r w:rsidRPr="00194468">
        <w:t xml:space="preserve">The survey instrument was delivered to the Department (named ‘Attachment 1 - </w:t>
      </w:r>
      <w:r w:rsidRPr="00194468">
        <w:rPr>
          <w:lang w:val="en-US"/>
        </w:rPr>
        <w:t>3253 TV and Media Survey 2024 - Final clean_29102024</w:t>
      </w:r>
      <w:r w:rsidRPr="00194468">
        <w:t>’). </w:t>
      </w:r>
    </w:p>
    <w:p w14:paraId="779C76E7" w14:textId="4ED85E0B" w:rsidR="00194468" w:rsidRDefault="00194468" w:rsidP="00194468">
      <w:pPr>
        <w:pStyle w:val="Heading3"/>
        <w:rPr>
          <w:lang w:val="en-US"/>
        </w:rPr>
      </w:pPr>
      <w:bookmarkStart w:id="149" w:name="_Toc197964188"/>
      <w:r w:rsidRPr="00194468">
        <w:rPr>
          <w:lang w:val="en-US"/>
        </w:rPr>
        <w:lastRenderedPageBreak/>
        <w:t>Ethics Approval and Considerations</w:t>
      </w:r>
      <w:bookmarkEnd w:id="149"/>
    </w:p>
    <w:p w14:paraId="405DAB65" w14:textId="77777777" w:rsidR="00194468" w:rsidRPr="00194468" w:rsidRDefault="00194468" w:rsidP="00194468">
      <w:r w:rsidRPr="00194468">
        <w:rPr>
          <w:lang w:val="en-US"/>
        </w:rPr>
        <w:t xml:space="preserve">All aspects of this research were undertaken in accordance with the National Health and Medical Research Council’s (NHMRC) National Statement on Ethical Conduct in Human Research (the National Statement), ISO 20252:2019 Market, Opinion and Social Research Standard, The Research Society Code of Professional </w:t>
      </w:r>
      <w:proofErr w:type="spellStart"/>
      <w:r w:rsidRPr="00194468">
        <w:rPr>
          <w:lang w:val="en-US"/>
        </w:rPr>
        <w:t>Behaviour</w:t>
      </w:r>
      <w:proofErr w:type="spellEnd"/>
      <w:r w:rsidRPr="00194468">
        <w:rPr>
          <w:lang w:val="en-US"/>
        </w:rPr>
        <w:t xml:space="preserve">, the Australian Privacy Principles and the Privacy (Market and Social Research) Code 2021. </w:t>
      </w:r>
    </w:p>
    <w:p w14:paraId="64851A2E" w14:textId="77777777" w:rsidR="00194468" w:rsidRPr="00194468" w:rsidRDefault="00194468" w:rsidP="00194468">
      <w:r w:rsidRPr="00194468">
        <w:rPr>
          <w:lang w:val="en-US"/>
        </w:rPr>
        <w:t>The Social Research Centre is accredited under the ISO 20252:2019 scheme (certification number MSR 20015, first issued by SAI Global, on 11 December 2007 and recertified on 24 November 2022 by ISO Experts for a further 3 years to 2025).</w:t>
      </w:r>
    </w:p>
    <w:p w14:paraId="614A4467" w14:textId="77777777" w:rsidR="00194468" w:rsidRDefault="00194468" w:rsidP="00194468">
      <w:r w:rsidRPr="00194468">
        <w:t xml:space="preserve">Human research ethics review and approval was provided by </w:t>
      </w:r>
      <w:proofErr w:type="spellStart"/>
      <w:r w:rsidRPr="00194468">
        <w:t>Bellberry</w:t>
      </w:r>
      <w:proofErr w:type="spellEnd"/>
      <w:r w:rsidRPr="00194468">
        <w:t xml:space="preserve"> Limited (approval number 2024-09-1207, 21 October 2024).</w:t>
      </w:r>
    </w:p>
    <w:p w14:paraId="0643006C" w14:textId="2276197E" w:rsidR="00194468" w:rsidRDefault="00194468" w:rsidP="00194468">
      <w:pPr>
        <w:pStyle w:val="Heading3"/>
        <w:rPr>
          <w:lang w:val="en-US"/>
        </w:rPr>
      </w:pPr>
      <w:bookmarkStart w:id="150" w:name="_Toc197964189"/>
      <w:r w:rsidRPr="00194468">
        <w:rPr>
          <w:lang w:val="en-US"/>
        </w:rPr>
        <w:t>Coding</w:t>
      </w:r>
      <w:bookmarkEnd w:id="150"/>
    </w:p>
    <w:p w14:paraId="38DA7C3D" w14:textId="77777777" w:rsidR="00194468" w:rsidRPr="00194468" w:rsidRDefault="00194468" w:rsidP="00194468">
      <w:r w:rsidRPr="00194468">
        <w:t xml:space="preserve">Code frames were developed for new open-ended questions in 2024. </w:t>
      </w:r>
      <w:r w:rsidRPr="00194468">
        <w:rPr>
          <w:lang w:val="en-US"/>
        </w:rPr>
        <w:t xml:space="preserve">Draft code frames and coding rules were provided to the Department for comment and approval before </w:t>
      </w:r>
      <w:proofErr w:type="spellStart"/>
      <w:r w:rsidRPr="00194468">
        <w:rPr>
          <w:lang w:val="en-US"/>
        </w:rPr>
        <w:t>finalising</w:t>
      </w:r>
      <w:proofErr w:type="spellEnd"/>
      <w:r w:rsidRPr="00194468">
        <w:rPr>
          <w:lang w:val="en-US"/>
        </w:rPr>
        <w:t xml:space="preserve"> the coding frames and applying the codes to the survey data file. </w:t>
      </w:r>
    </w:p>
    <w:p w14:paraId="30DD0CB3" w14:textId="77777777" w:rsidR="00194468" w:rsidRPr="00194468" w:rsidRDefault="00194468" w:rsidP="00194468">
      <w:r w:rsidRPr="00194468">
        <w:t xml:space="preserve">Approved code frames extensions and back-coding rules developed for previous iterations of the study were used, as appropriate, for ‘other specified’ questions to ensure overall consistency of approach to coding over time. </w:t>
      </w:r>
    </w:p>
    <w:p w14:paraId="7238731B" w14:textId="24FDE263" w:rsidR="00194468" w:rsidRPr="00194468" w:rsidRDefault="00194468" w:rsidP="00194468">
      <w:pPr>
        <w:pStyle w:val="Heading3"/>
        <w:rPr>
          <w:lang w:val="en-US"/>
        </w:rPr>
      </w:pPr>
      <w:bookmarkStart w:id="151" w:name="_Toc197964190"/>
      <w:r w:rsidRPr="00194468">
        <w:rPr>
          <w:lang w:val="en-US"/>
        </w:rPr>
        <w:lastRenderedPageBreak/>
        <w:t>Weighting</w:t>
      </w:r>
      <w:bookmarkEnd w:id="151"/>
    </w:p>
    <w:p w14:paraId="1857CFF1" w14:textId="77777777" w:rsidR="00194468" w:rsidRPr="00194468" w:rsidRDefault="00194468" w:rsidP="00194468">
      <w:r w:rsidRPr="00194468">
        <w:rPr>
          <w:lang w:val="en-US"/>
        </w:rPr>
        <w:t>Weights for 18+ respondents</w:t>
      </w:r>
    </w:p>
    <w:p w14:paraId="7BD11DCC" w14:textId="77777777" w:rsidR="00194468" w:rsidRPr="00194468" w:rsidRDefault="00194468" w:rsidP="00194468">
      <w:r w:rsidRPr="00194468">
        <w:t>The survey consisted of two components that were combined for weighting purposes:</w:t>
      </w:r>
    </w:p>
    <w:p w14:paraId="207125BB" w14:textId="77777777" w:rsidR="00194468" w:rsidRPr="00194468" w:rsidRDefault="00194468" w:rsidP="00194468">
      <w:r w:rsidRPr="00194468">
        <w:t>A random (probability) sample of adults from Life in Australia™.</w:t>
      </w:r>
    </w:p>
    <w:p w14:paraId="2FC12BE9" w14:textId="77777777" w:rsidR="00194468" w:rsidRPr="00194468" w:rsidRDefault="00194468" w:rsidP="00194468">
      <w:r w:rsidRPr="00194468">
        <w:t>A convenience (non-probability) sample to support extended reporting and analysis.</w:t>
      </w:r>
    </w:p>
    <w:p w14:paraId="20BE4D3B" w14:textId="77777777" w:rsidR="00194468" w:rsidRPr="00194468" w:rsidRDefault="00194468" w:rsidP="00194468">
      <w:r w:rsidRPr="00194468">
        <w:t>The usual approach to weighting random (probability) samples is a two-step process that aims to reduce biases caused by non-coverage and non-response and to align weighted sample estimates with external data about the target population (</w:t>
      </w:r>
      <w:proofErr w:type="spellStart"/>
      <w:r w:rsidRPr="00194468">
        <w:t>Kalton</w:t>
      </w:r>
      <w:proofErr w:type="spellEnd"/>
      <w:r w:rsidRPr="00194468">
        <w:t xml:space="preserve"> and Flores-Cervantes, 2003). First, base weights are calculated to account for each respondent’s initial chance of selection and for the survey’s response rate. Next, the base weights are adjusted to align respondents with the population on key socio-demographic characteristics. Refer to </w:t>
      </w:r>
      <w:proofErr w:type="spellStart"/>
      <w:r w:rsidRPr="00194468">
        <w:t>Särndal</w:t>
      </w:r>
      <w:proofErr w:type="spellEnd"/>
      <w:r w:rsidRPr="00194468">
        <w:t xml:space="preserve"> et al. (1992) for detailed information about model-assisted survey sampling and estimation, and to Valliant et al. (2018) for a contemporary treatment of weighting and estimation for sample surveys.</w:t>
      </w:r>
    </w:p>
    <w:p w14:paraId="3FA5A421" w14:textId="77777777" w:rsidR="00194468" w:rsidRPr="00194468" w:rsidRDefault="00194468" w:rsidP="00194468">
      <w:r w:rsidRPr="00194468">
        <w:t xml:space="preserve">The convenience (non-probability) sample used a non-random mechanism to recruit participants to the survey, which means that the design-based approach just described does not apply. Refer to Elliott and Valliant (2017) for a discussion and further references about the challenges of making inferences from non-random samples. There are several methods for weighting such samples and making estimates from them, however (refer to Valliant, 2020). One of these methods, used here, is “quasi-randomisation” which requires a reference sample chosen at random from the target population. The reference sample </w:t>
      </w:r>
      <w:r w:rsidRPr="00194468">
        <w:lastRenderedPageBreak/>
        <w:t>is used to estimate pseudo-selection probabilities for the convenience sample, to adjust for selection bias. For this survey, the reference sample were the probability cases from Life in Australia™.</w:t>
      </w:r>
    </w:p>
    <w:p w14:paraId="28165FCE" w14:textId="77777777" w:rsidR="00194468" w:rsidRPr="00194468" w:rsidRDefault="00194468" w:rsidP="00194468">
      <w:r w:rsidRPr="00194468">
        <w:t>The combined sample had base weights for the two sample components. To derive the adjusted weights, consideration was given to aligning the base weights with the population in terms of characteristics that:</w:t>
      </w:r>
    </w:p>
    <w:p w14:paraId="7D6633A7" w14:textId="77777777" w:rsidR="00194468" w:rsidRPr="00194468" w:rsidRDefault="00194468" w:rsidP="00194468">
      <w:pPr>
        <w:pStyle w:val="Listparagraphbullets"/>
      </w:pPr>
      <w:r w:rsidRPr="00194468">
        <w:t>are most different between the probability and convenience samples</w:t>
      </w:r>
    </w:p>
    <w:p w14:paraId="54D89B5B" w14:textId="77777777" w:rsidR="00194468" w:rsidRPr="00194468" w:rsidRDefault="00194468" w:rsidP="00194468">
      <w:pPr>
        <w:pStyle w:val="Listparagraphbullets"/>
      </w:pPr>
      <w:r w:rsidRPr="00194468">
        <w:t>are most associated with the survey’s key questionnaire items</w:t>
      </w:r>
    </w:p>
    <w:p w14:paraId="14CCDE7C" w14:textId="77777777" w:rsidR="00194468" w:rsidRPr="00194468" w:rsidRDefault="00194468" w:rsidP="00194468">
      <w:pPr>
        <w:pStyle w:val="Listparagraphbullets"/>
      </w:pPr>
      <w:r w:rsidRPr="00194468">
        <w:t>are most different between the combined sample and the population, and</w:t>
      </w:r>
    </w:p>
    <w:p w14:paraId="127FE828" w14:textId="77777777" w:rsidR="00194468" w:rsidRPr="00194468" w:rsidRDefault="00194468" w:rsidP="00194468">
      <w:pPr>
        <w:pStyle w:val="Listparagraphbullets"/>
      </w:pPr>
      <w:r w:rsidRPr="00194468">
        <w:t>were used in previous iterations of the survey.</w:t>
      </w:r>
    </w:p>
    <w:p w14:paraId="4FFA0758" w14:textId="77777777" w:rsidR="00194468" w:rsidRPr="00194468" w:rsidRDefault="00194468" w:rsidP="00194468">
      <w:r w:rsidRPr="00194468">
        <w:t xml:space="preserve">Characteristics used to adjust the weights are provided in the Technical Report, and include population counts and percentages from ABS </w:t>
      </w:r>
      <w:proofErr w:type="spellStart"/>
      <w:r w:rsidRPr="00194468">
        <w:t>TableBuilder</w:t>
      </w:r>
      <w:proofErr w:type="spellEnd"/>
      <w:r w:rsidRPr="00194468">
        <w:t xml:space="preserve"> for the 2021 Census and adjusted to the latest Demographic Statistics and from Life in Australia™. All population counts refer to the Australian adult population aged 18+ years.</w:t>
      </w:r>
    </w:p>
    <w:p w14:paraId="47627C29" w14:textId="45F89961" w:rsidR="00194468" w:rsidRDefault="00194468" w:rsidP="00194468">
      <w:r w:rsidRPr="00194468">
        <w:t>The method used to adjust the base weights was regression calibration (Deville et al., 1993), implemented in R (R Core Team, 2023) using the survey package (Lumley, 2020). For more information on weighting of sample surveys, refer to Valliant et al. (2018).</w:t>
      </w:r>
    </w:p>
    <w:p w14:paraId="5CA6F190" w14:textId="77777777" w:rsidR="00194468" w:rsidRPr="00194468" w:rsidRDefault="00194468" w:rsidP="00194468">
      <w:pPr>
        <w:pStyle w:val="Heading4"/>
      </w:pPr>
      <w:r w:rsidRPr="00194468">
        <w:t>Weights for child respondents</w:t>
      </w:r>
    </w:p>
    <w:p w14:paraId="390F960F" w14:textId="77777777" w:rsidR="00194468" w:rsidRPr="00194468" w:rsidRDefault="00194468" w:rsidP="00194468">
      <w:r w:rsidRPr="00194468">
        <w:t>A second weight for respondents who completed the child section of the questionnaire was also calculated. This weight reflects the child in the context of the population of Australian 0–17-year-old children. Like the non-probability sample, the design-based approach to weighting does not apply to child respondents, as there is a non-random mechanism of recruitment. Unlike the adult weighting, there is no probability-based reference sample with which the quasi-randomisation approach can be applied. Instead, a super-population approach is taken, in which all respondents are assigned the same base weight of 1, and regression calibration is used to adjust base weights. More information on the super-population approach can be found in Elliott and Valliant (2017).</w:t>
      </w:r>
    </w:p>
    <w:p w14:paraId="25FC859B" w14:textId="77777777" w:rsidR="00194468" w:rsidRPr="00194468" w:rsidRDefault="00194468" w:rsidP="00194468">
      <w:r w:rsidRPr="00194468">
        <w:t xml:space="preserve">The set of characteristics used to adjust the child weights are those shown in the Technical Report, which also includes the population counts and percentages, obtained from Census 2021 </w:t>
      </w:r>
      <w:proofErr w:type="spellStart"/>
      <w:r w:rsidRPr="00194468">
        <w:t>TableBuilder</w:t>
      </w:r>
      <w:proofErr w:type="spellEnd"/>
      <w:r w:rsidRPr="00194468">
        <w:t xml:space="preserve"> (Australian Bureau of Statistics, 2021). All population counts refer to the Australian 0-17-year-old population.</w:t>
      </w:r>
    </w:p>
    <w:p w14:paraId="51317FC5" w14:textId="4EF8A471" w:rsidR="00194468" w:rsidRDefault="00194468" w:rsidP="00194468">
      <w:pPr>
        <w:pStyle w:val="Heading3"/>
        <w:rPr>
          <w:lang w:val="en-US"/>
        </w:rPr>
      </w:pPr>
      <w:bookmarkStart w:id="152" w:name="_Toc197964191"/>
      <w:r w:rsidRPr="00194468">
        <w:rPr>
          <w:lang w:val="en-US"/>
        </w:rPr>
        <w:lastRenderedPageBreak/>
        <w:t>Summary of historic field dates</w:t>
      </w:r>
      <w:bookmarkEnd w:id="152"/>
    </w:p>
    <w:p w14:paraId="053D1D7F" w14:textId="699432A3" w:rsidR="00077B50" w:rsidRPr="00077B50" w:rsidRDefault="00077B50" w:rsidP="00077B50">
      <w:pPr>
        <w:pStyle w:val="Tablefigureheading"/>
        <w:rPr>
          <w:lang w:val="en-US"/>
        </w:rPr>
      </w:pPr>
      <w:bookmarkStart w:id="153" w:name="_Toc197964206"/>
      <w:r>
        <w:t xml:space="preserve">Table </w:t>
      </w:r>
      <w:fldSimple w:instr=" SEQ Table \* ARABIC ">
        <w:r>
          <w:rPr>
            <w:noProof/>
          </w:rPr>
          <w:t>14</w:t>
        </w:r>
      </w:fldSimple>
      <w:r>
        <w:tab/>
      </w:r>
      <w:r w:rsidRPr="00194468">
        <w:rPr>
          <w:lang w:val="en-US"/>
        </w:rPr>
        <w:t>Summary of historic field dates</w:t>
      </w:r>
      <w:bookmarkEnd w:id="153"/>
    </w:p>
    <w:tbl>
      <w:tblPr>
        <w:tblStyle w:val="TableGrid"/>
        <w:tblW w:w="5164" w:type="pct"/>
        <w:tblLook w:val="0420" w:firstRow="1" w:lastRow="0" w:firstColumn="0" w:lastColumn="0" w:noHBand="0" w:noVBand="1"/>
      </w:tblPr>
      <w:tblGrid>
        <w:gridCol w:w="622"/>
        <w:gridCol w:w="5456"/>
        <w:gridCol w:w="3697"/>
      </w:tblGrid>
      <w:tr w:rsidR="00194468" w:rsidRPr="00194468" w14:paraId="2BE874AB" w14:textId="77777777" w:rsidTr="00077B50">
        <w:trPr>
          <w:trHeight w:val="447"/>
        </w:trPr>
        <w:tc>
          <w:tcPr>
            <w:tcW w:w="318" w:type="pct"/>
            <w:shd w:val="clear" w:color="auto" w:fill="081E3E"/>
            <w:hideMark/>
          </w:tcPr>
          <w:p w14:paraId="78407192" w14:textId="77777777" w:rsidR="00194468" w:rsidRPr="00194468" w:rsidRDefault="00194468" w:rsidP="00077B50">
            <w:pPr>
              <w:pStyle w:val="Tablerowcolumnheadingcentred"/>
            </w:pPr>
            <w:r w:rsidRPr="00194468">
              <w:rPr>
                <w:lang w:val="en-US"/>
              </w:rPr>
              <w:t xml:space="preserve">Year </w:t>
            </w:r>
          </w:p>
        </w:tc>
        <w:tc>
          <w:tcPr>
            <w:tcW w:w="2791" w:type="pct"/>
            <w:shd w:val="clear" w:color="auto" w:fill="081E3E"/>
            <w:hideMark/>
          </w:tcPr>
          <w:p w14:paraId="5B51E10D" w14:textId="77777777" w:rsidR="00194468" w:rsidRPr="00194468" w:rsidRDefault="00194468" w:rsidP="00077B50">
            <w:pPr>
              <w:pStyle w:val="Tablerowcolumnheadingcentred"/>
            </w:pPr>
            <w:r w:rsidRPr="00194468">
              <w:rPr>
                <w:lang w:val="en-US"/>
              </w:rPr>
              <w:t xml:space="preserve">Survey </w:t>
            </w:r>
          </w:p>
        </w:tc>
        <w:tc>
          <w:tcPr>
            <w:tcW w:w="1891" w:type="pct"/>
            <w:shd w:val="clear" w:color="auto" w:fill="081E3E"/>
            <w:hideMark/>
          </w:tcPr>
          <w:p w14:paraId="6F33A907" w14:textId="77777777" w:rsidR="00194468" w:rsidRPr="00194468" w:rsidRDefault="00194468" w:rsidP="00077B50">
            <w:pPr>
              <w:pStyle w:val="Tablerowcolumnheadingcentred"/>
            </w:pPr>
            <w:r w:rsidRPr="00194468">
              <w:rPr>
                <w:lang w:val="en-US"/>
              </w:rPr>
              <w:t xml:space="preserve">Dates </w:t>
            </w:r>
          </w:p>
        </w:tc>
      </w:tr>
      <w:tr w:rsidR="00194468" w:rsidRPr="00194468" w14:paraId="0756746E" w14:textId="77777777" w:rsidTr="00077B50">
        <w:trPr>
          <w:trHeight w:val="427"/>
        </w:trPr>
        <w:tc>
          <w:tcPr>
            <w:tcW w:w="318" w:type="pct"/>
            <w:hideMark/>
          </w:tcPr>
          <w:p w14:paraId="0FD0992B" w14:textId="77777777" w:rsidR="00194468" w:rsidRPr="00077B50" w:rsidRDefault="00194468" w:rsidP="00077B50">
            <w:pPr>
              <w:pStyle w:val="Tabletext"/>
              <w:rPr>
                <w:b/>
                <w:bCs/>
              </w:rPr>
            </w:pPr>
            <w:r w:rsidRPr="00077B50">
              <w:rPr>
                <w:b/>
                <w:bCs/>
                <w:lang w:val="en-US"/>
              </w:rPr>
              <w:t xml:space="preserve">2024 </w:t>
            </w:r>
          </w:p>
        </w:tc>
        <w:tc>
          <w:tcPr>
            <w:tcW w:w="2791" w:type="pct"/>
            <w:hideMark/>
          </w:tcPr>
          <w:p w14:paraId="5090C051" w14:textId="77777777" w:rsidR="00194468" w:rsidRPr="00194468" w:rsidRDefault="00194468" w:rsidP="00077B50">
            <w:pPr>
              <w:pStyle w:val="Tabletextcentred"/>
            </w:pPr>
            <w:r w:rsidRPr="00194468">
              <w:rPr>
                <w:lang w:val="en-US"/>
              </w:rPr>
              <w:t xml:space="preserve">Television and Media Survey </w:t>
            </w:r>
          </w:p>
        </w:tc>
        <w:tc>
          <w:tcPr>
            <w:tcW w:w="1891" w:type="pct"/>
            <w:hideMark/>
          </w:tcPr>
          <w:p w14:paraId="5C2EB805" w14:textId="77777777" w:rsidR="00194468" w:rsidRPr="00194468" w:rsidRDefault="00194468" w:rsidP="00077B50">
            <w:pPr>
              <w:pStyle w:val="Tabletextcentred"/>
            </w:pPr>
            <w:r w:rsidRPr="00194468">
              <w:rPr>
                <w:rFonts w:eastAsiaTheme="minorEastAsia"/>
              </w:rPr>
              <w:t>28 October 2024 – 21 November 2024</w:t>
            </w:r>
          </w:p>
        </w:tc>
      </w:tr>
      <w:tr w:rsidR="00194468" w:rsidRPr="00194468" w14:paraId="23E0D195" w14:textId="77777777" w:rsidTr="00077B50">
        <w:trPr>
          <w:trHeight w:val="419"/>
        </w:trPr>
        <w:tc>
          <w:tcPr>
            <w:tcW w:w="318" w:type="pct"/>
            <w:hideMark/>
          </w:tcPr>
          <w:p w14:paraId="1ABD66EC" w14:textId="77777777" w:rsidR="00194468" w:rsidRPr="00077B50" w:rsidRDefault="00194468" w:rsidP="00077B50">
            <w:pPr>
              <w:pStyle w:val="Tabletext"/>
              <w:rPr>
                <w:b/>
                <w:bCs/>
              </w:rPr>
            </w:pPr>
            <w:r w:rsidRPr="00077B50">
              <w:rPr>
                <w:b/>
                <w:bCs/>
                <w:lang w:val="en-US"/>
              </w:rPr>
              <w:t>2023</w:t>
            </w:r>
          </w:p>
        </w:tc>
        <w:tc>
          <w:tcPr>
            <w:tcW w:w="2791" w:type="pct"/>
            <w:hideMark/>
          </w:tcPr>
          <w:p w14:paraId="6F221FBB" w14:textId="77777777" w:rsidR="00194468" w:rsidRPr="00194468" w:rsidRDefault="00194468" w:rsidP="00077B50">
            <w:pPr>
              <w:pStyle w:val="Tabletextcentred"/>
            </w:pPr>
            <w:r w:rsidRPr="00194468">
              <w:rPr>
                <w:lang w:val="en-US"/>
              </w:rPr>
              <w:t xml:space="preserve">Television and Media Survey </w:t>
            </w:r>
          </w:p>
        </w:tc>
        <w:tc>
          <w:tcPr>
            <w:tcW w:w="1891" w:type="pct"/>
            <w:hideMark/>
          </w:tcPr>
          <w:p w14:paraId="0B284B63" w14:textId="77777777" w:rsidR="00194468" w:rsidRPr="00194468" w:rsidRDefault="00194468" w:rsidP="00077B50">
            <w:pPr>
              <w:pStyle w:val="Tabletextcentred"/>
            </w:pPr>
            <w:r w:rsidRPr="00194468">
              <w:rPr>
                <w:rFonts w:eastAsiaTheme="minorEastAsia"/>
              </w:rPr>
              <w:t>25 September 2023 - 16 October 2023</w:t>
            </w:r>
          </w:p>
        </w:tc>
      </w:tr>
      <w:tr w:rsidR="00194468" w:rsidRPr="00194468" w14:paraId="62C423F8" w14:textId="77777777" w:rsidTr="00077B50">
        <w:trPr>
          <w:trHeight w:val="567"/>
        </w:trPr>
        <w:tc>
          <w:tcPr>
            <w:tcW w:w="318" w:type="pct"/>
            <w:hideMark/>
          </w:tcPr>
          <w:p w14:paraId="02D518F3" w14:textId="77777777" w:rsidR="00194468" w:rsidRPr="00077B50" w:rsidRDefault="00194468" w:rsidP="00077B50">
            <w:pPr>
              <w:pStyle w:val="Tabletext"/>
              <w:rPr>
                <w:b/>
                <w:bCs/>
              </w:rPr>
            </w:pPr>
            <w:r w:rsidRPr="00077B50">
              <w:rPr>
                <w:b/>
                <w:bCs/>
                <w:lang w:val="en-US"/>
              </w:rPr>
              <w:t>2022</w:t>
            </w:r>
          </w:p>
        </w:tc>
        <w:tc>
          <w:tcPr>
            <w:tcW w:w="2791" w:type="pct"/>
            <w:hideMark/>
          </w:tcPr>
          <w:p w14:paraId="442AD142" w14:textId="77777777" w:rsidR="00194468" w:rsidRPr="00194468" w:rsidRDefault="00194468" w:rsidP="00077B50">
            <w:pPr>
              <w:pStyle w:val="Tabletextcentred"/>
            </w:pPr>
            <w:r w:rsidRPr="00194468">
              <w:rPr>
                <w:lang w:val="en-US"/>
              </w:rPr>
              <w:t>Media Content Consumption Survey and Television Consumer Survey</w:t>
            </w:r>
          </w:p>
        </w:tc>
        <w:tc>
          <w:tcPr>
            <w:tcW w:w="1891" w:type="pct"/>
            <w:hideMark/>
          </w:tcPr>
          <w:p w14:paraId="39AAA68C" w14:textId="77777777" w:rsidR="00194468" w:rsidRPr="00194468" w:rsidRDefault="00194468" w:rsidP="00077B50">
            <w:pPr>
              <w:pStyle w:val="Tabletextcentred"/>
            </w:pPr>
            <w:r w:rsidRPr="00194468">
              <w:rPr>
                <w:rFonts w:eastAsiaTheme="minorEastAsia"/>
                <w:lang w:val="en-US"/>
              </w:rPr>
              <w:t xml:space="preserve">12 </w:t>
            </w:r>
            <w:r w:rsidRPr="00194468">
              <w:rPr>
                <w:rFonts w:eastAsiaTheme="minorEastAsia"/>
              </w:rPr>
              <w:t>September 2022</w:t>
            </w:r>
            <w:r w:rsidRPr="00194468">
              <w:rPr>
                <w:rFonts w:eastAsiaTheme="minorEastAsia"/>
                <w:lang w:val="en-US"/>
              </w:rPr>
              <w:t xml:space="preserve"> – 5 October 2022</w:t>
            </w:r>
          </w:p>
        </w:tc>
      </w:tr>
      <w:tr w:rsidR="00194468" w:rsidRPr="00194468" w14:paraId="14F8F51C" w14:textId="77777777" w:rsidTr="00077B50">
        <w:trPr>
          <w:trHeight w:val="405"/>
        </w:trPr>
        <w:tc>
          <w:tcPr>
            <w:tcW w:w="318" w:type="pct"/>
            <w:hideMark/>
          </w:tcPr>
          <w:p w14:paraId="19A4DC81" w14:textId="77777777" w:rsidR="00194468" w:rsidRPr="00077B50" w:rsidRDefault="00194468" w:rsidP="00077B50">
            <w:pPr>
              <w:pStyle w:val="Tabletext"/>
              <w:rPr>
                <w:b/>
                <w:bCs/>
              </w:rPr>
            </w:pPr>
            <w:r w:rsidRPr="00077B50">
              <w:rPr>
                <w:b/>
                <w:bCs/>
                <w:lang w:val="en-US"/>
              </w:rPr>
              <w:t>2021</w:t>
            </w:r>
          </w:p>
        </w:tc>
        <w:tc>
          <w:tcPr>
            <w:tcW w:w="2791" w:type="pct"/>
            <w:hideMark/>
          </w:tcPr>
          <w:p w14:paraId="64ABFA8E" w14:textId="77777777" w:rsidR="00194468" w:rsidRPr="00194468" w:rsidRDefault="00194468" w:rsidP="00077B50">
            <w:pPr>
              <w:pStyle w:val="Tabletextcentred"/>
            </w:pPr>
            <w:r w:rsidRPr="00194468">
              <w:rPr>
                <w:lang w:val="en-US"/>
              </w:rPr>
              <w:t xml:space="preserve">Media Content Consumption Survey </w:t>
            </w:r>
          </w:p>
        </w:tc>
        <w:tc>
          <w:tcPr>
            <w:tcW w:w="1891" w:type="pct"/>
            <w:hideMark/>
          </w:tcPr>
          <w:p w14:paraId="34B8148B" w14:textId="77777777" w:rsidR="00194468" w:rsidRPr="00194468" w:rsidRDefault="00194468" w:rsidP="00077B50">
            <w:pPr>
              <w:pStyle w:val="Tabletextcentred"/>
            </w:pPr>
            <w:r w:rsidRPr="00194468">
              <w:rPr>
                <w:rFonts w:eastAsiaTheme="minorEastAsia"/>
                <w:lang w:val="en-US"/>
              </w:rPr>
              <w:t xml:space="preserve">13 </w:t>
            </w:r>
            <w:r w:rsidRPr="00194468">
              <w:rPr>
                <w:rFonts w:eastAsiaTheme="minorEastAsia"/>
              </w:rPr>
              <w:t>September</w:t>
            </w:r>
            <w:r w:rsidRPr="00194468">
              <w:rPr>
                <w:rFonts w:eastAsiaTheme="minorEastAsia"/>
                <w:lang w:val="en-US"/>
              </w:rPr>
              <w:t xml:space="preserve"> 2021 – 27 </w:t>
            </w:r>
            <w:r w:rsidRPr="00194468">
              <w:rPr>
                <w:rFonts w:eastAsiaTheme="minorEastAsia"/>
              </w:rPr>
              <w:t>September</w:t>
            </w:r>
            <w:r w:rsidRPr="00194468">
              <w:rPr>
                <w:rFonts w:eastAsiaTheme="minorEastAsia"/>
                <w:lang w:val="en-US"/>
              </w:rPr>
              <w:t xml:space="preserve"> 2021</w:t>
            </w:r>
          </w:p>
        </w:tc>
      </w:tr>
      <w:tr w:rsidR="00194468" w:rsidRPr="00194468" w14:paraId="6411E18F" w14:textId="77777777" w:rsidTr="00077B50">
        <w:trPr>
          <w:trHeight w:val="467"/>
        </w:trPr>
        <w:tc>
          <w:tcPr>
            <w:tcW w:w="318" w:type="pct"/>
            <w:hideMark/>
          </w:tcPr>
          <w:p w14:paraId="2DDFFA21" w14:textId="77777777" w:rsidR="00194468" w:rsidRPr="00077B50" w:rsidRDefault="00194468" w:rsidP="00077B50">
            <w:pPr>
              <w:pStyle w:val="Tabletext"/>
              <w:rPr>
                <w:b/>
                <w:bCs/>
              </w:rPr>
            </w:pPr>
            <w:r w:rsidRPr="00077B50">
              <w:rPr>
                <w:b/>
                <w:bCs/>
                <w:lang w:val="en-US"/>
              </w:rPr>
              <w:t>2020</w:t>
            </w:r>
          </w:p>
        </w:tc>
        <w:tc>
          <w:tcPr>
            <w:tcW w:w="2791" w:type="pct"/>
            <w:hideMark/>
          </w:tcPr>
          <w:p w14:paraId="048B9E5B" w14:textId="77777777" w:rsidR="00194468" w:rsidRPr="00194468" w:rsidRDefault="00194468" w:rsidP="00077B50">
            <w:pPr>
              <w:pStyle w:val="Tabletextcentred"/>
            </w:pPr>
            <w:r w:rsidRPr="00194468">
              <w:rPr>
                <w:lang w:val="en-US"/>
              </w:rPr>
              <w:t>Media Content Consumption Survey</w:t>
            </w:r>
          </w:p>
        </w:tc>
        <w:tc>
          <w:tcPr>
            <w:tcW w:w="1891" w:type="pct"/>
            <w:hideMark/>
          </w:tcPr>
          <w:p w14:paraId="7B46BEC7" w14:textId="77777777" w:rsidR="00194468" w:rsidRPr="00194468" w:rsidRDefault="00194468" w:rsidP="00077B50">
            <w:pPr>
              <w:pStyle w:val="Tabletextcentred"/>
            </w:pPr>
            <w:r w:rsidRPr="00194468">
              <w:rPr>
                <w:lang w:val="en-US"/>
              </w:rPr>
              <w:t xml:space="preserve">14 </w:t>
            </w:r>
            <w:r w:rsidRPr="00194468">
              <w:rPr>
                <w:rFonts w:eastAsiaTheme="minorEastAsia"/>
              </w:rPr>
              <w:t>September</w:t>
            </w:r>
            <w:r w:rsidRPr="00194468">
              <w:rPr>
                <w:lang w:val="en-US"/>
              </w:rPr>
              <w:t xml:space="preserve"> 2020 – 28 </w:t>
            </w:r>
            <w:r w:rsidRPr="00194468">
              <w:rPr>
                <w:rFonts w:eastAsiaTheme="minorEastAsia"/>
              </w:rPr>
              <w:t>September</w:t>
            </w:r>
            <w:r w:rsidRPr="00194468">
              <w:rPr>
                <w:lang w:val="en-US"/>
              </w:rPr>
              <w:t xml:space="preserve"> 2020</w:t>
            </w:r>
          </w:p>
        </w:tc>
      </w:tr>
    </w:tbl>
    <w:p w14:paraId="5358415D" w14:textId="5073D48C" w:rsidR="00194468" w:rsidRDefault="00194468" w:rsidP="00194468">
      <w:pPr>
        <w:pStyle w:val="Heading3"/>
        <w:rPr>
          <w:lang w:val="en-US"/>
        </w:rPr>
      </w:pPr>
      <w:bookmarkStart w:id="154" w:name="_Toc197964192"/>
      <w:r w:rsidRPr="00194468">
        <w:rPr>
          <w:lang w:val="en-US"/>
        </w:rPr>
        <w:t>References</w:t>
      </w:r>
      <w:bookmarkEnd w:id="154"/>
    </w:p>
    <w:p w14:paraId="0D470B64" w14:textId="584A30BD" w:rsidR="00194468" w:rsidRPr="00077B50" w:rsidRDefault="00194468" w:rsidP="00127067">
      <w:pPr>
        <w:pStyle w:val="ListParagraph"/>
      </w:pPr>
      <w:proofErr w:type="spellStart"/>
      <w:r w:rsidRPr="00077B50">
        <w:t>Scarlata</w:t>
      </w:r>
      <w:proofErr w:type="spellEnd"/>
      <w:r w:rsidRPr="00077B50">
        <w:t xml:space="preserve">, A., </w:t>
      </w:r>
      <w:proofErr w:type="spellStart"/>
      <w:r w:rsidRPr="00077B50">
        <w:t>Dharmawardhana</w:t>
      </w:r>
      <w:proofErr w:type="spellEnd"/>
      <w:r w:rsidRPr="00077B50">
        <w:t xml:space="preserve">, A. (2024). Is a 24-hour Home and Away channel the answer to subscription fatigue? The Conversation. </w:t>
      </w:r>
      <w:hyperlink r:id="rId139" w:history="1">
        <w:r w:rsidRPr="00077B50">
          <w:rPr>
            <w:rStyle w:val="Hyperlink"/>
            <w:color w:val="auto"/>
            <w:u w:val="none"/>
          </w:rPr>
          <w:t>https://theconversation.com/is-a-24-hour-home-and-away-channel-the-answer-to-subscription-fatigue-226738</w:t>
        </w:r>
      </w:hyperlink>
      <w:r w:rsidRPr="00077B50">
        <w:t>.</w:t>
      </w:r>
    </w:p>
    <w:p w14:paraId="798CA343" w14:textId="249370FE" w:rsidR="00194468" w:rsidRPr="00077B50" w:rsidRDefault="00194468" w:rsidP="00077B50">
      <w:pPr>
        <w:pStyle w:val="ListParagraph"/>
      </w:pPr>
      <w:r w:rsidRPr="00077B50">
        <w:t xml:space="preserve">Australian Communications and Media Authority. (2024). Communications and media in Australia: Trends and developments in telecommunications 2023–24. </w:t>
      </w:r>
      <w:hyperlink r:id="rId140" w:history="1">
        <w:r w:rsidRPr="00077B50">
          <w:rPr>
            <w:rStyle w:val="Hyperlink"/>
            <w:color w:val="auto"/>
            <w:u w:val="none"/>
          </w:rPr>
          <w:t>https://www.acma.gov.au/publications/2024-12/report/communications-and-media-australia-trends-and-developments-telecommunications-2023-24</w:t>
        </w:r>
      </w:hyperlink>
      <w:r w:rsidRPr="00077B50">
        <w:t>.</w:t>
      </w:r>
    </w:p>
    <w:p w14:paraId="23603A6D" w14:textId="77777777" w:rsidR="00194468" w:rsidRPr="00077B50" w:rsidRDefault="00194468" w:rsidP="00077B50">
      <w:pPr>
        <w:pStyle w:val="ListParagraph"/>
      </w:pPr>
      <w:proofErr w:type="spellStart"/>
      <w:r w:rsidRPr="00077B50">
        <w:t>Lotz</w:t>
      </w:r>
      <w:proofErr w:type="spellEnd"/>
      <w:r w:rsidRPr="00077B50">
        <w:t xml:space="preserve">, A &amp; McCutcheon, M. (2023). Australian Screen Stories Viewing Report: Part 2: Streaming Behaviour and Content Discovery. </w:t>
      </w:r>
      <w:hyperlink r:id="rId141" w:history="1">
        <w:r w:rsidRPr="00077B50">
          <w:rPr>
            <w:rStyle w:val="Hyperlink"/>
            <w:color w:val="auto"/>
            <w:u w:val="none"/>
          </w:rPr>
          <w:t>https://eprints</w:t>
        </w:r>
      </w:hyperlink>
      <w:hyperlink r:id="rId142" w:history="1">
        <w:r w:rsidRPr="00077B50">
          <w:rPr>
            <w:rStyle w:val="Hyperlink"/>
            <w:color w:val="auto"/>
            <w:u w:val="none"/>
          </w:rPr>
          <w:t>.qu</w:t>
        </w:r>
      </w:hyperlink>
    </w:p>
    <w:p w14:paraId="3DAE2F74" w14:textId="77777777" w:rsidR="00194468" w:rsidRPr="00077B50" w:rsidRDefault="00194468" w:rsidP="00077B50">
      <w:pPr>
        <w:pStyle w:val="ListParagraph"/>
      </w:pPr>
      <w:proofErr w:type="spellStart"/>
      <w:r w:rsidRPr="00077B50">
        <w:lastRenderedPageBreak/>
        <w:t>Balanzategui</w:t>
      </w:r>
      <w:proofErr w:type="spellEnd"/>
      <w:r w:rsidRPr="00077B50">
        <w:t xml:space="preserve">, J., Baker, D., &amp; Clift, G. (2024). What is ‘children’s television’ in the streaming </w:t>
      </w:r>
      <w:proofErr w:type="gramStart"/>
      <w:r w:rsidRPr="00077B50">
        <w:t>era?:</w:t>
      </w:r>
      <w:proofErr w:type="gramEnd"/>
      <w:r w:rsidRPr="00077B50">
        <w:t xml:space="preserve"> Assessing content discoverability through Australian children’s streaming platform fluencies. Convergence, 30(4), 1529-1554. https://doi.org/10.1177/13548565241264002  </w:t>
      </w:r>
      <w:hyperlink r:id="rId143" w:history="1">
        <w:r w:rsidRPr="00077B50">
          <w:rPr>
            <w:rStyle w:val="Hyperlink"/>
            <w:color w:val="auto"/>
            <w:u w:val="none"/>
          </w:rPr>
          <w:t>https://journals.sagepub.com/doi/10.1177/13548565241264002</w:t>
        </w:r>
      </w:hyperlink>
      <w:r w:rsidRPr="00077B50">
        <w:t xml:space="preserve"> </w:t>
      </w:r>
    </w:p>
    <w:p w14:paraId="5E5F5665" w14:textId="145D6617" w:rsidR="00194468" w:rsidRPr="00077B50" w:rsidRDefault="00194468" w:rsidP="00077B50">
      <w:pPr>
        <w:pStyle w:val="ListParagraph"/>
      </w:pPr>
      <w:proofErr w:type="spellStart"/>
      <w:r w:rsidRPr="00077B50">
        <w:t>Ofcom</w:t>
      </w:r>
      <w:proofErr w:type="spellEnd"/>
      <w:r w:rsidRPr="00077B50">
        <w:t xml:space="preserve">. (2024). Future of TV Distribution, early market report to government. </w:t>
      </w:r>
      <w:hyperlink r:id="rId144" w:history="1">
        <w:r w:rsidRPr="001E30B2">
          <w:rPr>
            <w:rStyle w:val="Hyperlink"/>
          </w:rPr>
          <w:t>https://www.ofcom.org.uk/siteassets/resources/documents/consultations/category-1-10-weeks/269636-call-for-evidence-future-of-tv-distribution/future-of-tv-distribution-report-to-government.pdf?v=344045</w:t>
        </w:r>
      </w:hyperlink>
    </w:p>
    <w:p w14:paraId="0A82580E" w14:textId="5613405D" w:rsidR="00194468" w:rsidRPr="00077B50" w:rsidRDefault="00194468" w:rsidP="00077B50">
      <w:pPr>
        <w:pStyle w:val="ListParagraph"/>
      </w:pPr>
      <w:r w:rsidRPr="00077B50">
        <w:t xml:space="preserve">Vernon, J., Johnson, C., Evans, J., Collier, R., Ellis, R., </w:t>
      </w:r>
      <w:proofErr w:type="spellStart"/>
      <w:r w:rsidRPr="00077B50">
        <w:t>Sumanasena</w:t>
      </w:r>
      <w:proofErr w:type="spellEnd"/>
      <w:r w:rsidRPr="00077B50">
        <w:t xml:space="preserve">, A., Mills, G., Kumar, A., Jacks, T., </w:t>
      </w:r>
      <w:proofErr w:type="spellStart"/>
      <w:r w:rsidRPr="00077B50">
        <w:t>Moullier</w:t>
      </w:r>
      <w:proofErr w:type="spellEnd"/>
      <w:r w:rsidRPr="00077B50">
        <w:t xml:space="preserve">, B., Taylor, A. (2024). Future of TV distribution. The University of Exeter with the University of Leeds. </w:t>
      </w:r>
      <w:hyperlink r:id="rId145" w:history="1">
        <w:r w:rsidRPr="001E30B2">
          <w:rPr>
            <w:rStyle w:val="Hyperlink"/>
          </w:rPr>
          <w:t>https://assets.publishing.service.gov.uk/media/672cafe262831268b0b1a2f4/Future_of_TV_Distribution_FINAL__7_Nov_2024_-accessible.pdf</w:t>
        </w:r>
      </w:hyperlink>
    </w:p>
    <w:p w14:paraId="4578D220" w14:textId="556D8541" w:rsidR="00194468" w:rsidRPr="00077B50" w:rsidRDefault="00194468" w:rsidP="00077B50">
      <w:pPr>
        <w:pStyle w:val="ListParagraph"/>
      </w:pPr>
      <w:r w:rsidRPr="00077B50">
        <w:t xml:space="preserve">Lobato, R., </w:t>
      </w:r>
      <w:proofErr w:type="spellStart"/>
      <w:r w:rsidRPr="00077B50">
        <w:t>Scarlata</w:t>
      </w:r>
      <w:proofErr w:type="spellEnd"/>
      <w:r w:rsidRPr="00077B50">
        <w:t xml:space="preserve">, A., </w:t>
      </w:r>
      <w:proofErr w:type="spellStart"/>
      <w:r w:rsidRPr="00077B50">
        <w:t>Schivinski</w:t>
      </w:r>
      <w:proofErr w:type="spellEnd"/>
      <w:r w:rsidRPr="00077B50">
        <w:t xml:space="preserve">, B. (2023). Smart TVs and local content prominence; A submission to the Prominence Framework for Connected TV Devices proposals paper. RMIT University. </w:t>
      </w:r>
      <w:hyperlink r:id="rId146" w:history="1">
        <w:r w:rsidRPr="001E30B2">
          <w:rPr>
            <w:rStyle w:val="Hyperlink"/>
          </w:rPr>
          <w:t>https://apo.org.au/node/321605</w:t>
        </w:r>
      </w:hyperlink>
    </w:p>
    <w:p w14:paraId="4721E294" w14:textId="424CCA9B" w:rsidR="00194468" w:rsidRPr="00077B50" w:rsidRDefault="00194468" w:rsidP="00077B50">
      <w:pPr>
        <w:pStyle w:val="ListParagraph"/>
      </w:pPr>
      <w:r w:rsidRPr="00077B50">
        <w:t xml:space="preserve">Park, S., Fisher, C., McGuinness, K., Lee, J., McCallum, K., Cai, X., </w:t>
      </w:r>
      <w:proofErr w:type="spellStart"/>
      <w:r w:rsidRPr="00077B50">
        <w:t>Chatskin</w:t>
      </w:r>
      <w:proofErr w:type="spellEnd"/>
      <w:r w:rsidRPr="00077B50">
        <w:t xml:space="preserve">, M., </w:t>
      </w:r>
      <w:proofErr w:type="spellStart"/>
      <w:r w:rsidRPr="00077B50">
        <w:t>Mardjianto</w:t>
      </w:r>
      <w:proofErr w:type="spellEnd"/>
      <w:r w:rsidRPr="00077B50">
        <w:t xml:space="preserve">, L. &amp; Yao, P. (2024). Digital News Report: Australia 2024. Canberra: News &amp; Media Research Centre, University of Canberra. </w:t>
      </w:r>
      <w:hyperlink r:id="rId147" w:history="1">
        <w:r w:rsidR="001E30B2" w:rsidRPr="001E30B2">
          <w:rPr>
            <w:rStyle w:val="Hyperlink"/>
          </w:rPr>
          <w:t>https://www.canberra.edu.au/uc-research/faculty-research-centres/nmrc/digital-news-report-australia</w:t>
        </w:r>
      </w:hyperlink>
    </w:p>
    <w:p w14:paraId="6F9CC0CC" w14:textId="7F3C3E69" w:rsidR="00194468" w:rsidRPr="00077B50" w:rsidRDefault="00194468" w:rsidP="00194468">
      <w:pPr>
        <w:pStyle w:val="ListParagraph"/>
      </w:pPr>
      <w:r w:rsidRPr="00077B50">
        <w:t xml:space="preserve">Where To Research. (2024). Community Perceptions Research. </w:t>
      </w:r>
      <w:hyperlink r:id="rId148" w:history="1">
        <w:r w:rsidRPr="001E30B2">
          <w:rPr>
            <w:rStyle w:val="Hyperlink"/>
          </w:rPr>
          <w:t>https://adstandards.com.au/wp-content/uploads/2024/09/Ad-Standards-Community-perceptions-research_2024.pdf</w:t>
        </w:r>
      </w:hyperlink>
    </w:p>
    <w:sectPr w:rsidR="00194468" w:rsidRPr="00077B50" w:rsidSect="00E53EB3">
      <w:pgSz w:w="11906" w:h="16838"/>
      <w:pgMar w:top="1276" w:right="991" w:bottom="1135" w:left="1440" w:header="567" w:footer="28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3BE7AC" w16cex:dateUtc="2025-04-10T06:27:00Z"/>
  <w16cex:commentExtensible w16cex:durableId="2817B7E3" w16cex:dateUtc="2025-05-12T07:07:00Z"/>
  <w16cex:commentExtensible w16cex:durableId="02043CC6" w16cex:dateUtc="2025-04-10T06:38:00Z"/>
  <w16cex:commentExtensible w16cex:durableId="54E001D3" w16cex:dateUtc="2025-04-10T06:38:00Z"/>
  <w16cex:commentExtensible w16cex:durableId="622440EE" w16cex:dateUtc="2025-04-10T06:38:00Z"/>
  <w16cex:commentExtensible w16cex:durableId="45B3FD3A" w16cex:dateUtc="2025-04-10T06:40:00Z"/>
  <w16cex:commentExtensible w16cex:durableId="2FA3A98F" w16cex:dateUtc="2025-04-10T06:40:00Z"/>
  <w16cex:commentExtensible w16cex:durableId="12521E92" w16cex:dateUtc="2025-04-10T06:40:00Z"/>
  <w16cex:commentExtensible w16cex:durableId="7807A86B" w16cex:dateUtc="2025-04-10T07:16:00Z"/>
  <w16cex:commentExtensible w16cex:durableId="07D9BFBF" w16cex:dateUtc="2025-04-10T07:16:00Z"/>
  <w16cex:commentExtensible w16cex:durableId="6F4BD50A" w16cex:dateUtc="2025-04-10T07:16:00Z"/>
  <w16cex:commentExtensible w16cex:durableId="6FF8D3E9" w16cex:dateUtc="2025-04-10T07:16:00Z"/>
  <w16cex:commentExtensible w16cex:durableId="7D1D28B1" w16cex:dateUtc="2025-04-10T07:16:00Z"/>
  <w16cex:commentExtensible w16cex:durableId="20993726" w16cex:dateUtc="2025-04-10T07:17:00Z"/>
  <w16cex:commentExtensible w16cex:durableId="4F5EA8FF" w16cex:dateUtc="2025-04-10T07:17:00Z"/>
  <w16cex:commentExtensible w16cex:durableId="6E04158C" w16cex:dateUtc="2025-04-10T07:17:00Z"/>
  <w16cex:commentExtensible w16cex:durableId="6F0E0BA5" w16cex:dateUtc="2025-04-10T06:57:00Z"/>
  <w16cex:commentExtensible w16cex:durableId="00A5695D" w16cex:dateUtc="2025-04-10T07:17:00Z"/>
  <w16cex:commentExtensible w16cex:durableId="59610044" w16cex:dateUtc="2025-04-10T07:17:00Z"/>
  <w16cex:commentExtensible w16cex:durableId="4DF0F705" w16cex:dateUtc="2025-04-10T07:17:00Z"/>
  <w16cex:commentExtensible w16cex:durableId="7047F4A7" w16cex:dateUtc="2025-04-10T07:17:00Z"/>
  <w16cex:commentExtensible w16cex:durableId="69E8556F" w16cex:dateUtc="2025-04-10T07:17:00Z"/>
  <w16cex:commentExtensible w16cex:durableId="5C1A869F" w16cex:dateUtc="2025-04-08T00:48:00Z"/>
  <w16cex:commentExtensible w16cex:durableId="7B3D1951" w16cex:dateUtc="2025-04-09T05:03:00Z"/>
  <w16cex:commentExtensible w16cex:durableId="399B4F0E" w16cex:dateUtc="2025-04-10T07:21:00Z"/>
  <w16cex:commentExtensible w16cex:durableId="4E08FFA1" w16cex:dateUtc="2025-04-10T07:23:00Z"/>
  <w16cex:commentExtensible w16cex:durableId="30DBF563" w16cex:dateUtc="2025-04-10T07:23:00Z"/>
  <w16cex:commentExtensible w16cex:durableId="7EEF1892" w16cex:dateUtc="2025-04-10T07:23:00Z"/>
  <w16cex:commentExtensible w16cex:durableId="6B89D732" w16cex:dateUtc="2025-04-10T07:23:00Z"/>
  <w16cex:commentExtensible w16cex:durableId="5D6C0C3E" w16cex:dateUtc="2025-04-10T07:24:00Z"/>
  <w16cex:commentExtensible w16cex:durableId="020F2A12" w16cex:dateUtc="2025-04-10T07:24:00Z"/>
  <w16cex:commentExtensible w16cex:durableId="65CF811A" w16cex:dateUtc="2025-04-10T07:24:00Z"/>
  <w16cex:commentExtensible w16cex:durableId="0EC8AFAF" w16cex:dateUtc="2025-04-10T07:24:00Z"/>
  <w16cex:commentExtensible w16cex:durableId="027B9B04" w16cex:dateUtc="2025-04-10T07:24:00Z"/>
  <w16cex:commentExtensible w16cex:durableId="2CE53EFA" w16cex:dateUtc="2025-04-10T07:25:00Z"/>
  <w16cex:commentExtensible w16cex:durableId="576639FD" w16cex:dateUtc="2025-04-10T07:25:00Z"/>
  <w16cex:commentExtensible w16cex:durableId="00BC8794" w16cex:dateUtc="2025-04-10T07:25:00Z"/>
  <w16cex:commentExtensible w16cex:durableId="34D3F694" w16cex:dateUtc="2025-04-10T07:25:00Z"/>
  <w16cex:commentExtensible w16cex:durableId="5D4AFF52" w16cex:dateUtc="2025-04-10T07:25:00Z"/>
  <w16cex:commentExtensible w16cex:durableId="71CE7377" w16cex:dateUtc="2025-04-10T07: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84674" w14:textId="77777777" w:rsidR="00010902" w:rsidRDefault="00010902" w:rsidP="00FC413F">
      <w:pPr>
        <w:spacing w:after="0"/>
      </w:pPr>
      <w:r>
        <w:separator/>
      </w:r>
    </w:p>
  </w:endnote>
  <w:endnote w:type="continuationSeparator" w:id="0">
    <w:p w14:paraId="1F618A4A" w14:textId="77777777" w:rsidR="00010902" w:rsidRDefault="00010902"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Times New Roman (Body CS)">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76B90" w14:textId="197EB96C" w:rsidR="00010902" w:rsidRDefault="00010902"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Pr>
        <w:rFonts w:cs="Segoe UI"/>
        <w:noProof/>
        <w:szCs w:val="18"/>
      </w:rPr>
      <w:t>The 2023 Television &amp; Media Survey—summary report</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r w:rsidRPr="00FC413F">
      <w:rPr>
        <w:rFonts w:cs="Segoe UI"/>
        <w:noProof/>
        <w:szCs w:val="18"/>
      </w:rPr>
      <w:t>.</w:t>
    </w:r>
  </w:p>
  <w:p w14:paraId="24464DD4" w14:textId="77777777" w:rsidR="00010902" w:rsidRPr="00FC413F" w:rsidRDefault="00010902" w:rsidP="00953CCD">
    <w:pPr>
      <w:pStyle w:val="Footer"/>
      <w:tabs>
        <w:tab w:val="clear" w:pos="4513"/>
        <w:tab w:val="clear" w:pos="9026"/>
      </w:tabs>
      <w:ind w:left="-1418"/>
      <w:rPr>
        <w:rFonts w:cs="Segoe UI"/>
        <w:szCs w:val="18"/>
      </w:rPr>
    </w:pPr>
    <w:r>
      <w:rPr>
        <w:noProof/>
        <w:lang w:eastAsia="en-AU"/>
      </w:rPr>
      <w:drawing>
        <wp:inline distT="0" distB="0" distL="0" distR="0" wp14:anchorId="5F5F88BF" wp14:editId="6F0DE5A5">
          <wp:extent cx="7559650" cy="150641"/>
          <wp:effectExtent l="0" t="0" r="0" b="1905"/>
          <wp:docPr id="75" name="Picture 7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A482" w14:textId="77777777" w:rsidR="00010902" w:rsidRPr="00FC413F" w:rsidRDefault="00010902" w:rsidP="00113A03">
    <w:pPr>
      <w:pStyle w:val="Footer"/>
      <w:tabs>
        <w:tab w:val="clear" w:pos="4513"/>
        <w:tab w:val="clear" w:pos="9026"/>
      </w:tabs>
      <w:ind w:left="-1418"/>
      <w:rPr>
        <w:rFonts w:cs="Segoe UI"/>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6600A" w14:textId="4D46ABD4" w:rsidR="00010902" w:rsidRDefault="00010902" w:rsidP="00953CCD">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CE5C08" w:rsidRPr="00CE5C08">
      <w:rPr>
        <w:rFonts w:cs="Segoe UI"/>
        <w:b/>
        <w:bCs/>
        <w:noProof/>
        <w:szCs w:val="18"/>
        <w:lang w:val="en-US"/>
      </w:rPr>
      <w:t>The 2024 Television &amp; Media Survey—summary report</w:t>
    </w:r>
    <w:r>
      <w:rPr>
        <w:rFonts w:cs="Segoe UI"/>
        <w:noProof/>
        <w:szCs w:val="18"/>
      </w:rPr>
      <w:fldChar w:fldCharType="end"/>
    </w:r>
  </w:p>
  <w:p w14:paraId="22CB8EF0" w14:textId="4C52EE53" w:rsidR="00010902" w:rsidRDefault="00010902" w:rsidP="00953CCD">
    <w:pPr>
      <w:pStyle w:val="Footer"/>
      <w:tabs>
        <w:tab w:val="clear" w:pos="4513"/>
        <w:tab w:val="clear" w:pos="9026"/>
        <w:tab w:val="right" w:pos="9475"/>
      </w:tabs>
      <w:spacing w:after="120"/>
      <w:rPr>
        <w:rFonts w:cs="Segoe UI"/>
        <w:noProof/>
        <w:szCs w:val="18"/>
      </w:rPr>
    </w:pPr>
    <w:r w:rsidRPr="0099052B">
      <w:rPr>
        <w:rFonts w:cs="Segoe UI"/>
        <w:szCs w:val="18"/>
      </w:rPr>
      <w:t>Prepared by the Social Research Centre</w:t>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2</w:t>
    </w:r>
    <w:r>
      <w:rPr>
        <w:rFonts w:cs="Segoe UI"/>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37CFD" w14:textId="0FCA86D0" w:rsidR="00010902" w:rsidRDefault="00010902" w:rsidP="00796AB4">
    <w:pPr>
      <w:pStyle w:val="Footer"/>
      <w:tabs>
        <w:tab w:val="clear" w:pos="4513"/>
        <w:tab w:val="clear" w:pos="9026"/>
        <w:tab w:val="right" w:pos="9475"/>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CE5C08" w:rsidRPr="00CE5C08">
      <w:rPr>
        <w:rFonts w:cs="Segoe UI"/>
        <w:b/>
        <w:bCs/>
        <w:noProof/>
        <w:szCs w:val="18"/>
        <w:lang w:val="en-US"/>
      </w:rPr>
      <w:t>The 2024 Television &amp; Media Survey—summary report</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szCs w:val="18"/>
      </w:rPr>
      <w:t>5</w:t>
    </w:r>
    <w:r>
      <w:rPr>
        <w:rFonts w:cs="Segoe UI"/>
        <w:szCs w:val="18"/>
      </w:rPr>
      <w:fldChar w:fldCharType="end"/>
    </w:r>
  </w:p>
  <w:p w14:paraId="437ED512" w14:textId="77777777" w:rsidR="00010902" w:rsidRPr="00FC413F" w:rsidRDefault="00010902" w:rsidP="00796AB4">
    <w:pPr>
      <w:pStyle w:val="Footer"/>
      <w:tabs>
        <w:tab w:val="clear" w:pos="4513"/>
        <w:tab w:val="clear" w:pos="9026"/>
      </w:tabs>
      <w:ind w:left="-1418"/>
      <w:rPr>
        <w:rFonts w:cs="Segoe UI"/>
        <w:szCs w:val="18"/>
      </w:rPr>
    </w:pPr>
    <w:r>
      <w:rPr>
        <w:noProof/>
        <w:lang w:eastAsia="en-AU"/>
      </w:rPr>
      <w:drawing>
        <wp:inline distT="0" distB="0" distL="0" distR="0" wp14:anchorId="032FD81E" wp14:editId="5D829D09">
          <wp:extent cx="7559650" cy="150641"/>
          <wp:effectExtent l="0" t="0" r="0" b="1905"/>
          <wp:docPr id="2138966671" name="Picture 213896667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509" cy="1508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CAA83" w14:textId="77777777" w:rsidR="00010902" w:rsidRDefault="00010902" w:rsidP="00FC413F">
      <w:pPr>
        <w:spacing w:after="0"/>
      </w:pPr>
      <w:r>
        <w:separator/>
      </w:r>
    </w:p>
  </w:footnote>
  <w:footnote w:type="continuationSeparator" w:id="0">
    <w:p w14:paraId="2D0CB1B8" w14:textId="77777777" w:rsidR="00010902" w:rsidRDefault="00010902" w:rsidP="00FC41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C9545" w14:textId="7482943E" w:rsidR="00010902" w:rsidRPr="00D56936" w:rsidRDefault="00010902" w:rsidP="0099052B">
    <w:pPr>
      <w:pStyle w:val="Header"/>
      <w:tabs>
        <w:tab w:val="clear" w:pos="4678"/>
      </w:tabs>
      <w:spacing w:after="100" w:afterAutospacing="1"/>
      <w:jc w:val="center"/>
      <w:rPr>
        <w:rFonts w:cs="Segoe UI Light"/>
        <w:color w:val="001C4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477D6" w14:textId="1C449685" w:rsidR="00010902" w:rsidRPr="00D56936" w:rsidRDefault="00010902" w:rsidP="00C817A5">
    <w:pPr>
      <w:pStyle w:val="Header"/>
      <w:tabs>
        <w:tab w:val="clear" w:pos="4678"/>
      </w:tabs>
      <w:spacing w:after="240"/>
      <w:jc w:val="right"/>
      <w:rPr>
        <w:rFonts w:cs="Segoe UI Light"/>
        <w:color w:val="001C4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AEB87" w14:textId="77EC398C" w:rsidR="00010902" w:rsidRPr="00D56936" w:rsidRDefault="00010902" w:rsidP="00C817A5">
    <w:pPr>
      <w:pStyle w:val="Header"/>
      <w:tabs>
        <w:tab w:val="clear" w:pos="4678"/>
      </w:tabs>
      <w:spacing w:after="240"/>
      <w:jc w:val="right"/>
      <w:rPr>
        <w:rFonts w:cs="Segoe UI Light"/>
        <w:color w:val="001C4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94E"/>
    <w:multiLevelType w:val="hybridMultilevel"/>
    <w:tmpl w:val="55AC0828"/>
    <w:lvl w:ilvl="0" w:tplc="26C484C8">
      <w:start w:val="1"/>
      <w:numFmt w:val="bullet"/>
      <w:lvlText w:val="•"/>
      <w:lvlJc w:val="left"/>
      <w:pPr>
        <w:tabs>
          <w:tab w:val="num" w:pos="720"/>
        </w:tabs>
        <w:ind w:left="720" w:hanging="360"/>
      </w:pPr>
      <w:rPr>
        <w:rFonts w:ascii="Arial" w:hAnsi="Arial" w:hint="default"/>
      </w:rPr>
    </w:lvl>
    <w:lvl w:ilvl="1" w:tplc="6568C792" w:tentative="1">
      <w:start w:val="1"/>
      <w:numFmt w:val="bullet"/>
      <w:lvlText w:val="•"/>
      <w:lvlJc w:val="left"/>
      <w:pPr>
        <w:tabs>
          <w:tab w:val="num" w:pos="1440"/>
        </w:tabs>
        <w:ind w:left="1440" w:hanging="360"/>
      </w:pPr>
      <w:rPr>
        <w:rFonts w:ascii="Arial" w:hAnsi="Arial" w:hint="default"/>
      </w:rPr>
    </w:lvl>
    <w:lvl w:ilvl="2" w:tplc="A2B46158" w:tentative="1">
      <w:start w:val="1"/>
      <w:numFmt w:val="bullet"/>
      <w:lvlText w:val="•"/>
      <w:lvlJc w:val="left"/>
      <w:pPr>
        <w:tabs>
          <w:tab w:val="num" w:pos="2160"/>
        </w:tabs>
        <w:ind w:left="2160" w:hanging="360"/>
      </w:pPr>
      <w:rPr>
        <w:rFonts w:ascii="Arial" w:hAnsi="Arial" w:hint="default"/>
      </w:rPr>
    </w:lvl>
    <w:lvl w:ilvl="3" w:tplc="FA3C591C" w:tentative="1">
      <w:start w:val="1"/>
      <w:numFmt w:val="bullet"/>
      <w:lvlText w:val="•"/>
      <w:lvlJc w:val="left"/>
      <w:pPr>
        <w:tabs>
          <w:tab w:val="num" w:pos="2880"/>
        </w:tabs>
        <w:ind w:left="2880" w:hanging="360"/>
      </w:pPr>
      <w:rPr>
        <w:rFonts w:ascii="Arial" w:hAnsi="Arial" w:hint="default"/>
      </w:rPr>
    </w:lvl>
    <w:lvl w:ilvl="4" w:tplc="F1E81588" w:tentative="1">
      <w:start w:val="1"/>
      <w:numFmt w:val="bullet"/>
      <w:lvlText w:val="•"/>
      <w:lvlJc w:val="left"/>
      <w:pPr>
        <w:tabs>
          <w:tab w:val="num" w:pos="3600"/>
        </w:tabs>
        <w:ind w:left="3600" w:hanging="360"/>
      </w:pPr>
      <w:rPr>
        <w:rFonts w:ascii="Arial" w:hAnsi="Arial" w:hint="default"/>
      </w:rPr>
    </w:lvl>
    <w:lvl w:ilvl="5" w:tplc="7C60DCBC" w:tentative="1">
      <w:start w:val="1"/>
      <w:numFmt w:val="bullet"/>
      <w:lvlText w:val="•"/>
      <w:lvlJc w:val="left"/>
      <w:pPr>
        <w:tabs>
          <w:tab w:val="num" w:pos="4320"/>
        </w:tabs>
        <w:ind w:left="4320" w:hanging="360"/>
      </w:pPr>
      <w:rPr>
        <w:rFonts w:ascii="Arial" w:hAnsi="Arial" w:hint="default"/>
      </w:rPr>
    </w:lvl>
    <w:lvl w:ilvl="6" w:tplc="CBFE50DC" w:tentative="1">
      <w:start w:val="1"/>
      <w:numFmt w:val="bullet"/>
      <w:lvlText w:val="•"/>
      <w:lvlJc w:val="left"/>
      <w:pPr>
        <w:tabs>
          <w:tab w:val="num" w:pos="5040"/>
        </w:tabs>
        <w:ind w:left="5040" w:hanging="360"/>
      </w:pPr>
      <w:rPr>
        <w:rFonts w:ascii="Arial" w:hAnsi="Arial" w:hint="default"/>
      </w:rPr>
    </w:lvl>
    <w:lvl w:ilvl="7" w:tplc="6950BD98" w:tentative="1">
      <w:start w:val="1"/>
      <w:numFmt w:val="bullet"/>
      <w:lvlText w:val="•"/>
      <w:lvlJc w:val="left"/>
      <w:pPr>
        <w:tabs>
          <w:tab w:val="num" w:pos="5760"/>
        </w:tabs>
        <w:ind w:left="5760" w:hanging="360"/>
      </w:pPr>
      <w:rPr>
        <w:rFonts w:ascii="Arial" w:hAnsi="Arial" w:hint="default"/>
      </w:rPr>
    </w:lvl>
    <w:lvl w:ilvl="8" w:tplc="16CA9E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D87053"/>
    <w:multiLevelType w:val="hybridMultilevel"/>
    <w:tmpl w:val="F118D2F0"/>
    <w:lvl w:ilvl="0" w:tplc="FCF8542A">
      <w:start w:val="1"/>
      <w:numFmt w:val="bullet"/>
      <w:lvlText w:val="↑"/>
      <w:lvlJc w:val="left"/>
      <w:pPr>
        <w:tabs>
          <w:tab w:val="num" w:pos="720"/>
        </w:tabs>
        <w:ind w:left="720" w:hanging="360"/>
      </w:pPr>
      <w:rPr>
        <w:rFonts w:ascii="Arial" w:hAnsi="Arial" w:hint="default"/>
      </w:rPr>
    </w:lvl>
    <w:lvl w:ilvl="1" w:tplc="66A424BA">
      <w:numFmt w:val="bullet"/>
      <w:lvlText w:val="•"/>
      <w:lvlJc w:val="left"/>
      <w:pPr>
        <w:tabs>
          <w:tab w:val="num" w:pos="1440"/>
        </w:tabs>
        <w:ind w:left="1440" w:hanging="360"/>
      </w:pPr>
      <w:rPr>
        <w:rFonts w:ascii="Arial" w:hAnsi="Arial" w:hint="default"/>
      </w:rPr>
    </w:lvl>
    <w:lvl w:ilvl="2" w:tplc="65F61A10" w:tentative="1">
      <w:start w:val="1"/>
      <w:numFmt w:val="bullet"/>
      <w:lvlText w:val="↑"/>
      <w:lvlJc w:val="left"/>
      <w:pPr>
        <w:tabs>
          <w:tab w:val="num" w:pos="2160"/>
        </w:tabs>
        <w:ind w:left="2160" w:hanging="360"/>
      </w:pPr>
      <w:rPr>
        <w:rFonts w:ascii="Arial" w:hAnsi="Arial" w:hint="default"/>
      </w:rPr>
    </w:lvl>
    <w:lvl w:ilvl="3" w:tplc="556096CA" w:tentative="1">
      <w:start w:val="1"/>
      <w:numFmt w:val="bullet"/>
      <w:lvlText w:val="↑"/>
      <w:lvlJc w:val="left"/>
      <w:pPr>
        <w:tabs>
          <w:tab w:val="num" w:pos="2880"/>
        </w:tabs>
        <w:ind w:left="2880" w:hanging="360"/>
      </w:pPr>
      <w:rPr>
        <w:rFonts w:ascii="Arial" w:hAnsi="Arial" w:hint="default"/>
      </w:rPr>
    </w:lvl>
    <w:lvl w:ilvl="4" w:tplc="35BE360E" w:tentative="1">
      <w:start w:val="1"/>
      <w:numFmt w:val="bullet"/>
      <w:lvlText w:val="↑"/>
      <w:lvlJc w:val="left"/>
      <w:pPr>
        <w:tabs>
          <w:tab w:val="num" w:pos="3600"/>
        </w:tabs>
        <w:ind w:left="3600" w:hanging="360"/>
      </w:pPr>
      <w:rPr>
        <w:rFonts w:ascii="Arial" w:hAnsi="Arial" w:hint="default"/>
      </w:rPr>
    </w:lvl>
    <w:lvl w:ilvl="5" w:tplc="21F40A12" w:tentative="1">
      <w:start w:val="1"/>
      <w:numFmt w:val="bullet"/>
      <w:lvlText w:val="↑"/>
      <w:lvlJc w:val="left"/>
      <w:pPr>
        <w:tabs>
          <w:tab w:val="num" w:pos="4320"/>
        </w:tabs>
        <w:ind w:left="4320" w:hanging="360"/>
      </w:pPr>
      <w:rPr>
        <w:rFonts w:ascii="Arial" w:hAnsi="Arial" w:hint="default"/>
      </w:rPr>
    </w:lvl>
    <w:lvl w:ilvl="6" w:tplc="BD24C5F8" w:tentative="1">
      <w:start w:val="1"/>
      <w:numFmt w:val="bullet"/>
      <w:lvlText w:val="↑"/>
      <w:lvlJc w:val="left"/>
      <w:pPr>
        <w:tabs>
          <w:tab w:val="num" w:pos="5040"/>
        </w:tabs>
        <w:ind w:left="5040" w:hanging="360"/>
      </w:pPr>
      <w:rPr>
        <w:rFonts w:ascii="Arial" w:hAnsi="Arial" w:hint="default"/>
      </w:rPr>
    </w:lvl>
    <w:lvl w:ilvl="7" w:tplc="6CA8FF0C" w:tentative="1">
      <w:start w:val="1"/>
      <w:numFmt w:val="bullet"/>
      <w:lvlText w:val="↑"/>
      <w:lvlJc w:val="left"/>
      <w:pPr>
        <w:tabs>
          <w:tab w:val="num" w:pos="5760"/>
        </w:tabs>
        <w:ind w:left="5760" w:hanging="360"/>
      </w:pPr>
      <w:rPr>
        <w:rFonts w:ascii="Arial" w:hAnsi="Arial" w:hint="default"/>
      </w:rPr>
    </w:lvl>
    <w:lvl w:ilvl="8" w:tplc="F618BC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2D0218"/>
    <w:multiLevelType w:val="hybridMultilevel"/>
    <w:tmpl w:val="215AF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C39C1"/>
    <w:multiLevelType w:val="hybridMultilevel"/>
    <w:tmpl w:val="DFC2C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D650C9"/>
    <w:multiLevelType w:val="hybridMultilevel"/>
    <w:tmpl w:val="DF66E22E"/>
    <w:lvl w:ilvl="0" w:tplc="C0088AA8">
      <w:start w:val="1"/>
      <w:numFmt w:val="bullet"/>
      <w:lvlText w:val="•"/>
      <w:lvlJc w:val="left"/>
      <w:pPr>
        <w:tabs>
          <w:tab w:val="num" w:pos="720"/>
        </w:tabs>
        <w:ind w:left="720" w:hanging="360"/>
      </w:pPr>
      <w:rPr>
        <w:rFonts w:ascii="Arial" w:hAnsi="Arial" w:hint="default"/>
      </w:rPr>
    </w:lvl>
    <w:lvl w:ilvl="1" w:tplc="B94ADFE2" w:tentative="1">
      <w:start w:val="1"/>
      <w:numFmt w:val="bullet"/>
      <w:lvlText w:val="•"/>
      <w:lvlJc w:val="left"/>
      <w:pPr>
        <w:tabs>
          <w:tab w:val="num" w:pos="1440"/>
        </w:tabs>
        <w:ind w:left="1440" w:hanging="360"/>
      </w:pPr>
      <w:rPr>
        <w:rFonts w:ascii="Arial" w:hAnsi="Arial" w:hint="default"/>
      </w:rPr>
    </w:lvl>
    <w:lvl w:ilvl="2" w:tplc="81203E08" w:tentative="1">
      <w:start w:val="1"/>
      <w:numFmt w:val="bullet"/>
      <w:lvlText w:val="•"/>
      <w:lvlJc w:val="left"/>
      <w:pPr>
        <w:tabs>
          <w:tab w:val="num" w:pos="2160"/>
        </w:tabs>
        <w:ind w:left="2160" w:hanging="360"/>
      </w:pPr>
      <w:rPr>
        <w:rFonts w:ascii="Arial" w:hAnsi="Arial" w:hint="default"/>
      </w:rPr>
    </w:lvl>
    <w:lvl w:ilvl="3" w:tplc="2C562D9C" w:tentative="1">
      <w:start w:val="1"/>
      <w:numFmt w:val="bullet"/>
      <w:lvlText w:val="•"/>
      <w:lvlJc w:val="left"/>
      <w:pPr>
        <w:tabs>
          <w:tab w:val="num" w:pos="2880"/>
        </w:tabs>
        <w:ind w:left="2880" w:hanging="360"/>
      </w:pPr>
      <w:rPr>
        <w:rFonts w:ascii="Arial" w:hAnsi="Arial" w:hint="default"/>
      </w:rPr>
    </w:lvl>
    <w:lvl w:ilvl="4" w:tplc="465CB834" w:tentative="1">
      <w:start w:val="1"/>
      <w:numFmt w:val="bullet"/>
      <w:lvlText w:val="•"/>
      <w:lvlJc w:val="left"/>
      <w:pPr>
        <w:tabs>
          <w:tab w:val="num" w:pos="3600"/>
        </w:tabs>
        <w:ind w:left="3600" w:hanging="360"/>
      </w:pPr>
      <w:rPr>
        <w:rFonts w:ascii="Arial" w:hAnsi="Arial" w:hint="default"/>
      </w:rPr>
    </w:lvl>
    <w:lvl w:ilvl="5" w:tplc="53DEF306" w:tentative="1">
      <w:start w:val="1"/>
      <w:numFmt w:val="bullet"/>
      <w:lvlText w:val="•"/>
      <w:lvlJc w:val="left"/>
      <w:pPr>
        <w:tabs>
          <w:tab w:val="num" w:pos="4320"/>
        </w:tabs>
        <w:ind w:left="4320" w:hanging="360"/>
      </w:pPr>
      <w:rPr>
        <w:rFonts w:ascii="Arial" w:hAnsi="Arial" w:hint="default"/>
      </w:rPr>
    </w:lvl>
    <w:lvl w:ilvl="6" w:tplc="AC8E549C" w:tentative="1">
      <w:start w:val="1"/>
      <w:numFmt w:val="bullet"/>
      <w:lvlText w:val="•"/>
      <w:lvlJc w:val="left"/>
      <w:pPr>
        <w:tabs>
          <w:tab w:val="num" w:pos="5040"/>
        </w:tabs>
        <w:ind w:left="5040" w:hanging="360"/>
      </w:pPr>
      <w:rPr>
        <w:rFonts w:ascii="Arial" w:hAnsi="Arial" w:hint="default"/>
      </w:rPr>
    </w:lvl>
    <w:lvl w:ilvl="7" w:tplc="5AA25898" w:tentative="1">
      <w:start w:val="1"/>
      <w:numFmt w:val="bullet"/>
      <w:lvlText w:val="•"/>
      <w:lvlJc w:val="left"/>
      <w:pPr>
        <w:tabs>
          <w:tab w:val="num" w:pos="5760"/>
        </w:tabs>
        <w:ind w:left="5760" w:hanging="360"/>
      </w:pPr>
      <w:rPr>
        <w:rFonts w:ascii="Arial" w:hAnsi="Arial" w:hint="default"/>
      </w:rPr>
    </w:lvl>
    <w:lvl w:ilvl="8" w:tplc="1CDC7A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972D15"/>
    <w:multiLevelType w:val="hybridMultilevel"/>
    <w:tmpl w:val="5700236C"/>
    <w:lvl w:ilvl="0" w:tplc="4442E354">
      <w:start w:val="1"/>
      <w:numFmt w:val="bullet"/>
      <w:lvlText w:val="•"/>
      <w:lvlJc w:val="left"/>
      <w:pPr>
        <w:tabs>
          <w:tab w:val="num" w:pos="720"/>
        </w:tabs>
        <w:ind w:left="720" w:hanging="360"/>
      </w:pPr>
      <w:rPr>
        <w:rFonts w:ascii="Arial" w:hAnsi="Arial" w:hint="default"/>
      </w:rPr>
    </w:lvl>
    <w:lvl w:ilvl="1" w:tplc="CD9A0A20" w:tentative="1">
      <w:start w:val="1"/>
      <w:numFmt w:val="bullet"/>
      <w:lvlText w:val="•"/>
      <w:lvlJc w:val="left"/>
      <w:pPr>
        <w:tabs>
          <w:tab w:val="num" w:pos="1440"/>
        </w:tabs>
        <w:ind w:left="1440" w:hanging="360"/>
      </w:pPr>
      <w:rPr>
        <w:rFonts w:ascii="Arial" w:hAnsi="Arial" w:hint="default"/>
      </w:rPr>
    </w:lvl>
    <w:lvl w:ilvl="2" w:tplc="DC1A5370" w:tentative="1">
      <w:start w:val="1"/>
      <w:numFmt w:val="bullet"/>
      <w:lvlText w:val="•"/>
      <w:lvlJc w:val="left"/>
      <w:pPr>
        <w:tabs>
          <w:tab w:val="num" w:pos="2160"/>
        </w:tabs>
        <w:ind w:left="2160" w:hanging="360"/>
      </w:pPr>
      <w:rPr>
        <w:rFonts w:ascii="Arial" w:hAnsi="Arial" w:hint="default"/>
      </w:rPr>
    </w:lvl>
    <w:lvl w:ilvl="3" w:tplc="4C06FFF6" w:tentative="1">
      <w:start w:val="1"/>
      <w:numFmt w:val="bullet"/>
      <w:lvlText w:val="•"/>
      <w:lvlJc w:val="left"/>
      <w:pPr>
        <w:tabs>
          <w:tab w:val="num" w:pos="2880"/>
        </w:tabs>
        <w:ind w:left="2880" w:hanging="360"/>
      </w:pPr>
      <w:rPr>
        <w:rFonts w:ascii="Arial" w:hAnsi="Arial" w:hint="default"/>
      </w:rPr>
    </w:lvl>
    <w:lvl w:ilvl="4" w:tplc="4E4E7AF8" w:tentative="1">
      <w:start w:val="1"/>
      <w:numFmt w:val="bullet"/>
      <w:lvlText w:val="•"/>
      <w:lvlJc w:val="left"/>
      <w:pPr>
        <w:tabs>
          <w:tab w:val="num" w:pos="3600"/>
        </w:tabs>
        <w:ind w:left="3600" w:hanging="360"/>
      </w:pPr>
      <w:rPr>
        <w:rFonts w:ascii="Arial" w:hAnsi="Arial" w:hint="default"/>
      </w:rPr>
    </w:lvl>
    <w:lvl w:ilvl="5" w:tplc="112070C2" w:tentative="1">
      <w:start w:val="1"/>
      <w:numFmt w:val="bullet"/>
      <w:lvlText w:val="•"/>
      <w:lvlJc w:val="left"/>
      <w:pPr>
        <w:tabs>
          <w:tab w:val="num" w:pos="4320"/>
        </w:tabs>
        <w:ind w:left="4320" w:hanging="360"/>
      </w:pPr>
      <w:rPr>
        <w:rFonts w:ascii="Arial" w:hAnsi="Arial" w:hint="default"/>
      </w:rPr>
    </w:lvl>
    <w:lvl w:ilvl="6" w:tplc="6688F448" w:tentative="1">
      <w:start w:val="1"/>
      <w:numFmt w:val="bullet"/>
      <w:lvlText w:val="•"/>
      <w:lvlJc w:val="left"/>
      <w:pPr>
        <w:tabs>
          <w:tab w:val="num" w:pos="5040"/>
        </w:tabs>
        <w:ind w:left="5040" w:hanging="360"/>
      </w:pPr>
      <w:rPr>
        <w:rFonts w:ascii="Arial" w:hAnsi="Arial" w:hint="default"/>
      </w:rPr>
    </w:lvl>
    <w:lvl w:ilvl="7" w:tplc="2EEEE5C4" w:tentative="1">
      <w:start w:val="1"/>
      <w:numFmt w:val="bullet"/>
      <w:lvlText w:val="•"/>
      <w:lvlJc w:val="left"/>
      <w:pPr>
        <w:tabs>
          <w:tab w:val="num" w:pos="5760"/>
        </w:tabs>
        <w:ind w:left="5760" w:hanging="360"/>
      </w:pPr>
      <w:rPr>
        <w:rFonts w:ascii="Arial" w:hAnsi="Arial" w:hint="default"/>
      </w:rPr>
    </w:lvl>
    <w:lvl w:ilvl="8" w:tplc="4F90C1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A20AC7"/>
    <w:multiLevelType w:val="hybridMultilevel"/>
    <w:tmpl w:val="45207256"/>
    <w:lvl w:ilvl="0" w:tplc="F1D059D6">
      <w:start w:val="1"/>
      <w:numFmt w:val="bullet"/>
      <w:lvlText w:val="•"/>
      <w:lvlJc w:val="left"/>
      <w:pPr>
        <w:tabs>
          <w:tab w:val="num" w:pos="720"/>
        </w:tabs>
        <w:ind w:left="720" w:hanging="360"/>
      </w:pPr>
      <w:rPr>
        <w:rFonts w:ascii="Arial" w:hAnsi="Arial" w:hint="default"/>
      </w:rPr>
    </w:lvl>
    <w:lvl w:ilvl="1" w:tplc="FCFA8564">
      <w:numFmt w:val="bullet"/>
      <w:lvlText w:val="o"/>
      <w:lvlJc w:val="left"/>
      <w:pPr>
        <w:tabs>
          <w:tab w:val="num" w:pos="1440"/>
        </w:tabs>
        <w:ind w:left="1440" w:hanging="360"/>
      </w:pPr>
      <w:rPr>
        <w:rFonts w:ascii="Courier New" w:hAnsi="Courier New" w:hint="default"/>
      </w:rPr>
    </w:lvl>
    <w:lvl w:ilvl="2" w:tplc="BE8459B4" w:tentative="1">
      <w:start w:val="1"/>
      <w:numFmt w:val="bullet"/>
      <w:lvlText w:val="•"/>
      <w:lvlJc w:val="left"/>
      <w:pPr>
        <w:tabs>
          <w:tab w:val="num" w:pos="2160"/>
        </w:tabs>
        <w:ind w:left="2160" w:hanging="360"/>
      </w:pPr>
      <w:rPr>
        <w:rFonts w:ascii="Arial" w:hAnsi="Arial" w:hint="default"/>
      </w:rPr>
    </w:lvl>
    <w:lvl w:ilvl="3" w:tplc="CFF0CFD4" w:tentative="1">
      <w:start w:val="1"/>
      <w:numFmt w:val="bullet"/>
      <w:lvlText w:val="•"/>
      <w:lvlJc w:val="left"/>
      <w:pPr>
        <w:tabs>
          <w:tab w:val="num" w:pos="2880"/>
        </w:tabs>
        <w:ind w:left="2880" w:hanging="360"/>
      </w:pPr>
      <w:rPr>
        <w:rFonts w:ascii="Arial" w:hAnsi="Arial" w:hint="default"/>
      </w:rPr>
    </w:lvl>
    <w:lvl w:ilvl="4" w:tplc="74742560" w:tentative="1">
      <w:start w:val="1"/>
      <w:numFmt w:val="bullet"/>
      <w:lvlText w:val="•"/>
      <w:lvlJc w:val="left"/>
      <w:pPr>
        <w:tabs>
          <w:tab w:val="num" w:pos="3600"/>
        </w:tabs>
        <w:ind w:left="3600" w:hanging="360"/>
      </w:pPr>
      <w:rPr>
        <w:rFonts w:ascii="Arial" w:hAnsi="Arial" w:hint="default"/>
      </w:rPr>
    </w:lvl>
    <w:lvl w:ilvl="5" w:tplc="38EC35B2" w:tentative="1">
      <w:start w:val="1"/>
      <w:numFmt w:val="bullet"/>
      <w:lvlText w:val="•"/>
      <w:lvlJc w:val="left"/>
      <w:pPr>
        <w:tabs>
          <w:tab w:val="num" w:pos="4320"/>
        </w:tabs>
        <w:ind w:left="4320" w:hanging="360"/>
      </w:pPr>
      <w:rPr>
        <w:rFonts w:ascii="Arial" w:hAnsi="Arial" w:hint="default"/>
      </w:rPr>
    </w:lvl>
    <w:lvl w:ilvl="6" w:tplc="591E41D8" w:tentative="1">
      <w:start w:val="1"/>
      <w:numFmt w:val="bullet"/>
      <w:lvlText w:val="•"/>
      <w:lvlJc w:val="left"/>
      <w:pPr>
        <w:tabs>
          <w:tab w:val="num" w:pos="5040"/>
        </w:tabs>
        <w:ind w:left="5040" w:hanging="360"/>
      </w:pPr>
      <w:rPr>
        <w:rFonts w:ascii="Arial" w:hAnsi="Arial" w:hint="default"/>
      </w:rPr>
    </w:lvl>
    <w:lvl w:ilvl="7" w:tplc="5A945AF8" w:tentative="1">
      <w:start w:val="1"/>
      <w:numFmt w:val="bullet"/>
      <w:lvlText w:val="•"/>
      <w:lvlJc w:val="left"/>
      <w:pPr>
        <w:tabs>
          <w:tab w:val="num" w:pos="5760"/>
        </w:tabs>
        <w:ind w:left="5760" w:hanging="360"/>
      </w:pPr>
      <w:rPr>
        <w:rFonts w:ascii="Arial" w:hAnsi="Arial" w:hint="default"/>
      </w:rPr>
    </w:lvl>
    <w:lvl w:ilvl="8" w:tplc="636EE1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663198"/>
    <w:multiLevelType w:val="hybridMultilevel"/>
    <w:tmpl w:val="8528B764"/>
    <w:lvl w:ilvl="0" w:tplc="0F221210">
      <w:start w:val="1"/>
      <w:numFmt w:val="bullet"/>
      <w:lvlText w:val="↑"/>
      <w:lvlJc w:val="left"/>
      <w:pPr>
        <w:tabs>
          <w:tab w:val="num" w:pos="720"/>
        </w:tabs>
        <w:ind w:left="720" w:hanging="360"/>
      </w:pPr>
      <w:rPr>
        <w:rFonts w:ascii="Arial,Sans-Serif" w:hAnsi="Arial,Sans-Serif" w:hint="default"/>
      </w:rPr>
    </w:lvl>
    <w:lvl w:ilvl="1" w:tplc="56045748">
      <w:numFmt w:val="bullet"/>
      <w:lvlText w:val="o"/>
      <w:lvlJc w:val="left"/>
      <w:pPr>
        <w:tabs>
          <w:tab w:val="num" w:pos="1440"/>
        </w:tabs>
        <w:ind w:left="1440" w:hanging="360"/>
      </w:pPr>
      <w:rPr>
        <w:rFonts w:ascii="Courier New" w:hAnsi="Courier New" w:hint="default"/>
      </w:rPr>
    </w:lvl>
    <w:lvl w:ilvl="2" w:tplc="DE781B70" w:tentative="1">
      <w:start w:val="1"/>
      <w:numFmt w:val="bullet"/>
      <w:lvlText w:val="↑"/>
      <w:lvlJc w:val="left"/>
      <w:pPr>
        <w:tabs>
          <w:tab w:val="num" w:pos="2160"/>
        </w:tabs>
        <w:ind w:left="2160" w:hanging="360"/>
      </w:pPr>
      <w:rPr>
        <w:rFonts w:ascii="Arial,Sans-Serif" w:hAnsi="Arial,Sans-Serif" w:hint="default"/>
      </w:rPr>
    </w:lvl>
    <w:lvl w:ilvl="3" w:tplc="18AE2D46" w:tentative="1">
      <w:start w:val="1"/>
      <w:numFmt w:val="bullet"/>
      <w:lvlText w:val="↑"/>
      <w:lvlJc w:val="left"/>
      <w:pPr>
        <w:tabs>
          <w:tab w:val="num" w:pos="2880"/>
        </w:tabs>
        <w:ind w:left="2880" w:hanging="360"/>
      </w:pPr>
      <w:rPr>
        <w:rFonts w:ascii="Arial,Sans-Serif" w:hAnsi="Arial,Sans-Serif" w:hint="default"/>
      </w:rPr>
    </w:lvl>
    <w:lvl w:ilvl="4" w:tplc="319208E2" w:tentative="1">
      <w:start w:val="1"/>
      <w:numFmt w:val="bullet"/>
      <w:lvlText w:val="↑"/>
      <w:lvlJc w:val="left"/>
      <w:pPr>
        <w:tabs>
          <w:tab w:val="num" w:pos="3600"/>
        </w:tabs>
        <w:ind w:left="3600" w:hanging="360"/>
      </w:pPr>
      <w:rPr>
        <w:rFonts w:ascii="Arial,Sans-Serif" w:hAnsi="Arial,Sans-Serif" w:hint="default"/>
      </w:rPr>
    </w:lvl>
    <w:lvl w:ilvl="5" w:tplc="3CD634AC" w:tentative="1">
      <w:start w:val="1"/>
      <w:numFmt w:val="bullet"/>
      <w:lvlText w:val="↑"/>
      <w:lvlJc w:val="left"/>
      <w:pPr>
        <w:tabs>
          <w:tab w:val="num" w:pos="4320"/>
        </w:tabs>
        <w:ind w:left="4320" w:hanging="360"/>
      </w:pPr>
      <w:rPr>
        <w:rFonts w:ascii="Arial,Sans-Serif" w:hAnsi="Arial,Sans-Serif" w:hint="default"/>
      </w:rPr>
    </w:lvl>
    <w:lvl w:ilvl="6" w:tplc="04440538" w:tentative="1">
      <w:start w:val="1"/>
      <w:numFmt w:val="bullet"/>
      <w:lvlText w:val="↑"/>
      <w:lvlJc w:val="left"/>
      <w:pPr>
        <w:tabs>
          <w:tab w:val="num" w:pos="5040"/>
        </w:tabs>
        <w:ind w:left="5040" w:hanging="360"/>
      </w:pPr>
      <w:rPr>
        <w:rFonts w:ascii="Arial,Sans-Serif" w:hAnsi="Arial,Sans-Serif" w:hint="default"/>
      </w:rPr>
    </w:lvl>
    <w:lvl w:ilvl="7" w:tplc="94B8F6DE" w:tentative="1">
      <w:start w:val="1"/>
      <w:numFmt w:val="bullet"/>
      <w:lvlText w:val="↑"/>
      <w:lvlJc w:val="left"/>
      <w:pPr>
        <w:tabs>
          <w:tab w:val="num" w:pos="5760"/>
        </w:tabs>
        <w:ind w:left="5760" w:hanging="360"/>
      </w:pPr>
      <w:rPr>
        <w:rFonts w:ascii="Arial,Sans-Serif" w:hAnsi="Arial,Sans-Serif" w:hint="default"/>
      </w:rPr>
    </w:lvl>
    <w:lvl w:ilvl="8" w:tplc="2FF2D422" w:tentative="1">
      <w:start w:val="1"/>
      <w:numFmt w:val="bullet"/>
      <w:lvlText w:val="↑"/>
      <w:lvlJc w:val="left"/>
      <w:pPr>
        <w:tabs>
          <w:tab w:val="num" w:pos="6480"/>
        </w:tabs>
        <w:ind w:left="6480" w:hanging="360"/>
      </w:pPr>
      <w:rPr>
        <w:rFonts w:ascii="Arial,Sans-Serif" w:hAnsi="Arial,Sans-Serif" w:hint="default"/>
      </w:rPr>
    </w:lvl>
  </w:abstractNum>
  <w:abstractNum w:abstractNumId="8" w15:restartNumberingAfterBreak="0">
    <w:nsid w:val="0F636B97"/>
    <w:multiLevelType w:val="hybridMultilevel"/>
    <w:tmpl w:val="AA5E70E6"/>
    <w:lvl w:ilvl="0" w:tplc="A252C73A">
      <w:start w:val="1"/>
      <w:numFmt w:val="bullet"/>
      <w:lvlText w:val="↑"/>
      <w:lvlJc w:val="left"/>
      <w:pPr>
        <w:tabs>
          <w:tab w:val="num" w:pos="720"/>
        </w:tabs>
        <w:ind w:left="720" w:hanging="360"/>
      </w:pPr>
      <w:rPr>
        <w:rFonts w:ascii="Arial,Sans-Serif" w:hAnsi="Arial,Sans-Serif" w:hint="default"/>
      </w:rPr>
    </w:lvl>
    <w:lvl w:ilvl="1" w:tplc="A5A89DD0" w:tentative="1">
      <w:start w:val="1"/>
      <w:numFmt w:val="bullet"/>
      <w:lvlText w:val="↑"/>
      <w:lvlJc w:val="left"/>
      <w:pPr>
        <w:tabs>
          <w:tab w:val="num" w:pos="1440"/>
        </w:tabs>
        <w:ind w:left="1440" w:hanging="360"/>
      </w:pPr>
      <w:rPr>
        <w:rFonts w:ascii="Arial,Sans-Serif" w:hAnsi="Arial,Sans-Serif" w:hint="default"/>
      </w:rPr>
    </w:lvl>
    <w:lvl w:ilvl="2" w:tplc="C43AA05C" w:tentative="1">
      <w:start w:val="1"/>
      <w:numFmt w:val="bullet"/>
      <w:lvlText w:val="↑"/>
      <w:lvlJc w:val="left"/>
      <w:pPr>
        <w:tabs>
          <w:tab w:val="num" w:pos="2160"/>
        </w:tabs>
        <w:ind w:left="2160" w:hanging="360"/>
      </w:pPr>
      <w:rPr>
        <w:rFonts w:ascii="Arial,Sans-Serif" w:hAnsi="Arial,Sans-Serif" w:hint="default"/>
      </w:rPr>
    </w:lvl>
    <w:lvl w:ilvl="3" w:tplc="8D545BE2" w:tentative="1">
      <w:start w:val="1"/>
      <w:numFmt w:val="bullet"/>
      <w:lvlText w:val="↑"/>
      <w:lvlJc w:val="left"/>
      <w:pPr>
        <w:tabs>
          <w:tab w:val="num" w:pos="2880"/>
        </w:tabs>
        <w:ind w:left="2880" w:hanging="360"/>
      </w:pPr>
      <w:rPr>
        <w:rFonts w:ascii="Arial,Sans-Serif" w:hAnsi="Arial,Sans-Serif" w:hint="default"/>
      </w:rPr>
    </w:lvl>
    <w:lvl w:ilvl="4" w:tplc="7DF6ACDE" w:tentative="1">
      <w:start w:val="1"/>
      <w:numFmt w:val="bullet"/>
      <w:lvlText w:val="↑"/>
      <w:lvlJc w:val="left"/>
      <w:pPr>
        <w:tabs>
          <w:tab w:val="num" w:pos="3600"/>
        </w:tabs>
        <w:ind w:left="3600" w:hanging="360"/>
      </w:pPr>
      <w:rPr>
        <w:rFonts w:ascii="Arial,Sans-Serif" w:hAnsi="Arial,Sans-Serif" w:hint="default"/>
      </w:rPr>
    </w:lvl>
    <w:lvl w:ilvl="5" w:tplc="312A9BAA" w:tentative="1">
      <w:start w:val="1"/>
      <w:numFmt w:val="bullet"/>
      <w:lvlText w:val="↑"/>
      <w:lvlJc w:val="left"/>
      <w:pPr>
        <w:tabs>
          <w:tab w:val="num" w:pos="4320"/>
        </w:tabs>
        <w:ind w:left="4320" w:hanging="360"/>
      </w:pPr>
      <w:rPr>
        <w:rFonts w:ascii="Arial,Sans-Serif" w:hAnsi="Arial,Sans-Serif" w:hint="default"/>
      </w:rPr>
    </w:lvl>
    <w:lvl w:ilvl="6" w:tplc="7088ADB2" w:tentative="1">
      <w:start w:val="1"/>
      <w:numFmt w:val="bullet"/>
      <w:lvlText w:val="↑"/>
      <w:lvlJc w:val="left"/>
      <w:pPr>
        <w:tabs>
          <w:tab w:val="num" w:pos="5040"/>
        </w:tabs>
        <w:ind w:left="5040" w:hanging="360"/>
      </w:pPr>
      <w:rPr>
        <w:rFonts w:ascii="Arial,Sans-Serif" w:hAnsi="Arial,Sans-Serif" w:hint="default"/>
      </w:rPr>
    </w:lvl>
    <w:lvl w:ilvl="7" w:tplc="F2040FC2" w:tentative="1">
      <w:start w:val="1"/>
      <w:numFmt w:val="bullet"/>
      <w:lvlText w:val="↑"/>
      <w:lvlJc w:val="left"/>
      <w:pPr>
        <w:tabs>
          <w:tab w:val="num" w:pos="5760"/>
        </w:tabs>
        <w:ind w:left="5760" w:hanging="360"/>
      </w:pPr>
      <w:rPr>
        <w:rFonts w:ascii="Arial,Sans-Serif" w:hAnsi="Arial,Sans-Serif" w:hint="default"/>
      </w:rPr>
    </w:lvl>
    <w:lvl w:ilvl="8" w:tplc="F4200274" w:tentative="1">
      <w:start w:val="1"/>
      <w:numFmt w:val="bullet"/>
      <w:lvlText w:val="↑"/>
      <w:lvlJc w:val="left"/>
      <w:pPr>
        <w:tabs>
          <w:tab w:val="num" w:pos="6480"/>
        </w:tabs>
        <w:ind w:left="6480" w:hanging="360"/>
      </w:pPr>
      <w:rPr>
        <w:rFonts w:ascii="Arial,Sans-Serif" w:hAnsi="Arial,Sans-Serif" w:hint="default"/>
      </w:rPr>
    </w:lvl>
  </w:abstractNum>
  <w:abstractNum w:abstractNumId="9" w15:restartNumberingAfterBreak="0">
    <w:nsid w:val="11854218"/>
    <w:multiLevelType w:val="hybridMultilevel"/>
    <w:tmpl w:val="CDC6DFC0"/>
    <w:lvl w:ilvl="0" w:tplc="683C419C">
      <w:start w:val="1"/>
      <w:numFmt w:val="bullet"/>
      <w:lvlText w:val="•"/>
      <w:lvlJc w:val="left"/>
      <w:pPr>
        <w:tabs>
          <w:tab w:val="num" w:pos="720"/>
        </w:tabs>
        <w:ind w:left="720" w:hanging="360"/>
      </w:pPr>
      <w:rPr>
        <w:rFonts w:ascii="Arial" w:hAnsi="Arial" w:hint="default"/>
      </w:rPr>
    </w:lvl>
    <w:lvl w:ilvl="1" w:tplc="87B49422" w:tentative="1">
      <w:start w:val="1"/>
      <w:numFmt w:val="bullet"/>
      <w:lvlText w:val="•"/>
      <w:lvlJc w:val="left"/>
      <w:pPr>
        <w:tabs>
          <w:tab w:val="num" w:pos="1440"/>
        </w:tabs>
        <w:ind w:left="1440" w:hanging="360"/>
      </w:pPr>
      <w:rPr>
        <w:rFonts w:ascii="Arial" w:hAnsi="Arial" w:hint="default"/>
      </w:rPr>
    </w:lvl>
    <w:lvl w:ilvl="2" w:tplc="7A4A0EBC" w:tentative="1">
      <w:start w:val="1"/>
      <w:numFmt w:val="bullet"/>
      <w:lvlText w:val="•"/>
      <w:lvlJc w:val="left"/>
      <w:pPr>
        <w:tabs>
          <w:tab w:val="num" w:pos="2160"/>
        </w:tabs>
        <w:ind w:left="2160" w:hanging="360"/>
      </w:pPr>
      <w:rPr>
        <w:rFonts w:ascii="Arial" w:hAnsi="Arial" w:hint="default"/>
      </w:rPr>
    </w:lvl>
    <w:lvl w:ilvl="3" w:tplc="B37A03C2" w:tentative="1">
      <w:start w:val="1"/>
      <w:numFmt w:val="bullet"/>
      <w:lvlText w:val="•"/>
      <w:lvlJc w:val="left"/>
      <w:pPr>
        <w:tabs>
          <w:tab w:val="num" w:pos="2880"/>
        </w:tabs>
        <w:ind w:left="2880" w:hanging="360"/>
      </w:pPr>
      <w:rPr>
        <w:rFonts w:ascii="Arial" w:hAnsi="Arial" w:hint="default"/>
      </w:rPr>
    </w:lvl>
    <w:lvl w:ilvl="4" w:tplc="7FBEFDC6" w:tentative="1">
      <w:start w:val="1"/>
      <w:numFmt w:val="bullet"/>
      <w:lvlText w:val="•"/>
      <w:lvlJc w:val="left"/>
      <w:pPr>
        <w:tabs>
          <w:tab w:val="num" w:pos="3600"/>
        </w:tabs>
        <w:ind w:left="3600" w:hanging="360"/>
      </w:pPr>
      <w:rPr>
        <w:rFonts w:ascii="Arial" w:hAnsi="Arial" w:hint="default"/>
      </w:rPr>
    </w:lvl>
    <w:lvl w:ilvl="5" w:tplc="1E22439A" w:tentative="1">
      <w:start w:val="1"/>
      <w:numFmt w:val="bullet"/>
      <w:lvlText w:val="•"/>
      <w:lvlJc w:val="left"/>
      <w:pPr>
        <w:tabs>
          <w:tab w:val="num" w:pos="4320"/>
        </w:tabs>
        <w:ind w:left="4320" w:hanging="360"/>
      </w:pPr>
      <w:rPr>
        <w:rFonts w:ascii="Arial" w:hAnsi="Arial" w:hint="default"/>
      </w:rPr>
    </w:lvl>
    <w:lvl w:ilvl="6" w:tplc="CFDA6910" w:tentative="1">
      <w:start w:val="1"/>
      <w:numFmt w:val="bullet"/>
      <w:lvlText w:val="•"/>
      <w:lvlJc w:val="left"/>
      <w:pPr>
        <w:tabs>
          <w:tab w:val="num" w:pos="5040"/>
        </w:tabs>
        <w:ind w:left="5040" w:hanging="360"/>
      </w:pPr>
      <w:rPr>
        <w:rFonts w:ascii="Arial" w:hAnsi="Arial" w:hint="default"/>
      </w:rPr>
    </w:lvl>
    <w:lvl w:ilvl="7" w:tplc="189A2F64" w:tentative="1">
      <w:start w:val="1"/>
      <w:numFmt w:val="bullet"/>
      <w:lvlText w:val="•"/>
      <w:lvlJc w:val="left"/>
      <w:pPr>
        <w:tabs>
          <w:tab w:val="num" w:pos="5760"/>
        </w:tabs>
        <w:ind w:left="5760" w:hanging="360"/>
      </w:pPr>
      <w:rPr>
        <w:rFonts w:ascii="Arial" w:hAnsi="Arial" w:hint="default"/>
      </w:rPr>
    </w:lvl>
    <w:lvl w:ilvl="8" w:tplc="770436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F71BFD"/>
    <w:multiLevelType w:val="hybridMultilevel"/>
    <w:tmpl w:val="083E8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CF227E"/>
    <w:multiLevelType w:val="hybridMultilevel"/>
    <w:tmpl w:val="CC24026A"/>
    <w:lvl w:ilvl="0" w:tplc="1E3AE63E">
      <w:start w:val="1"/>
      <w:numFmt w:val="bullet"/>
      <w:lvlText w:val="↑"/>
      <w:lvlJc w:val="left"/>
      <w:pPr>
        <w:tabs>
          <w:tab w:val="num" w:pos="720"/>
        </w:tabs>
        <w:ind w:left="720" w:hanging="360"/>
      </w:pPr>
      <w:rPr>
        <w:rFonts w:ascii="Arial,Sans-Serif" w:hAnsi="Arial,Sans-Serif" w:hint="default"/>
      </w:rPr>
    </w:lvl>
    <w:lvl w:ilvl="1" w:tplc="82DCA73C">
      <w:numFmt w:val="bullet"/>
      <w:lvlText w:val="o"/>
      <w:lvlJc w:val="left"/>
      <w:pPr>
        <w:tabs>
          <w:tab w:val="num" w:pos="1440"/>
        </w:tabs>
        <w:ind w:left="1440" w:hanging="360"/>
      </w:pPr>
      <w:rPr>
        <w:rFonts w:ascii="Courier New" w:hAnsi="Courier New" w:hint="default"/>
      </w:rPr>
    </w:lvl>
    <w:lvl w:ilvl="2" w:tplc="4056B102" w:tentative="1">
      <w:start w:val="1"/>
      <w:numFmt w:val="bullet"/>
      <w:lvlText w:val="↑"/>
      <w:lvlJc w:val="left"/>
      <w:pPr>
        <w:tabs>
          <w:tab w:val="num" w:pos="2160"/>
        </w:tabs>
        <w:ind w:left="2160" w:hanging="360"/>
      </w:pPr>
      <w:rPr>
        <w:rFonts w:ascii="Arial,Sans-Serif" w:hAnsi="Arial,Sans-Serif" w:hint="default"/>
      </w:rPr>
    </w:lvl>
    <w:lvl w:ilvl="3" w:tplc="3B660522" w:tentative="1">
      <w:start w:val="1"/>
      <w:numFmt w:val="bullet"/>
      <w:lvlText w:val="↑"/>
      <w:lvlJc w:val="left"/>
      <w:pPr>
        <w:tabs>
          <w:tab w:val="num" w:pos="2880"/>
        </w:tabs>
        <w:ind w:left="2880" w:hanging="360"/>
      </w:pPr>
      <w:rPr>
        <w:rFonts w:ascii="Arial,Sans-Serif" w:hAnsi="Arial,Sans-Serif" w:hint="default"/>
      </w:rPr>
    </w:lvl>
    <w:lvl w:ilvl="4" w:tplc="6B82DD04" w:tentative="1">
      <w:start w:val="1"/>
      <w:numFmt w:val="bullet"/>
      <w:lvlText w:val="↑"/>
      <w:lvlJc w:val="left"/>
      <w:pPr>
        <w:tabs>
          <w:tab w:val="num" w:pos="3600"/>
        </w:tabs>
        <w:ind w:left="3600" w:hanging="360"/>
      </w:pPr>
      <w:rPr>
        <w:rFonts w:ascii="Arial,Sans-Serif" w:hAnsi="Arial,Sans-Serif" w:hint="default"/>
      </w:rPr>
    </w:lvl>
    <w:lvl w:ilvl="5" w:tplc="747A0374" w:tentative="1">
      <w:start w:val="1"/>
      <w:numFmt w:val="bullet"/>
      <w:lvlText w:val="↑"/>
      <w:lvlJc w:val="left"/>
      <w:pPr>
        <w:tabs>
          <w:tab w:val="num" w:pos="4320"/>
        </w:tabs>
        <w:ind w:left="4320" w:hanging="360"/>
      </w:pPr>
      <w:rPr>
        <w:rFonts w:ascii="Arial,Sans-Serif" w:hAnsi="Arial,Sans-Serif" w:hint="default"/>
      </w:rPr>
    </w:lvl>
    <w:lvl w:ilvl="6" w:tplc="DEC25C70" w:tentative="1">
      <w:start w:val="1"/>
      <w:numFmt w:val="bullet"/>
      <w:lvlText w:val="↑"/>
      <w:lvlJc w:val="left"/>
      <w:pPr>
        <w:tabs>
          <w:tab w:val="num" w:pos="5040"/>
        </w:tabs>
        <w:ind w:left="5040" w:hanging="360"/>
      </w:pPr>
      <w:rPr>
        <w:rFonts w:ascii="Arial,Sans-Serif" w:hAnsi="Arial,Sans-Serif" w:hint="default"/>
      </w:rPr>
    </w:lvl>
    <w:lvl w:ilvl="7" w:tplc="B87E639A" w:tentative="1">
      <w:start w:val="1"/>
      <w:numFmt w:val="bullet"/>
      <w:lvlText w:val="↑"/>
      <w:lvlJc w:val="left"/>
      <w:pPr>
        <w:tabs>
          <w:tab w:val="num" w:pos="5760"/>
        </w:tabs>
        <w:ind w:left="5760" w:hanging="360"/>
      </w:pPr>
      <w:rPr>
        <w:rFonts w:ascii="Arial,Sans-Serif" w:hAnsi="Arial,Sans-Serif" w:hint="default"/>
      </w:rPr>
    </w:lvl>
    <w:lvl w:ilvl="8" w:tplc="8E888010" w:tentative="1">
      <w:start w:val="1"/>
      <w:numFmt w:val="bullet"/>
      <w:lvlText w:val="↑"/>
      <w:lvlJc w:val="left"/>
      <w:pPr>
        <w:tabs>
          <w:tab w:val="num" w:pos="6480"/>
        </w:tabs>
        <w:ind w:left="6480" w:hanging="360"/>
      </w:pPr>
      <w:rPr>
        <w:rFonts w:ascii="Arial,Sans-Serif" w:hAnsi="Arial,Sans-Serif" w:hint="default"/>
      </w:rPr>
    </w:lvl>
  </w:abstractNum>
  <w:abstractNum w:abstractNumId="12" w15:restartNumberingAfterBreak="0">
    <w:nsid w:val="1FA815C4"/>
    <w:multiLevelType w:val="hybridMultilevel"/>
    <w:tmpl w:val="6BF65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C20DC0"/>
    <w:multiLevelType w:val="hybridMultilevel"/>
    <w:tmpl w:val="70AE309A"/>
    <w:lvl w:ilvl="0" w:tplc="D9B453A6">
      <w:start w:val="1"/>
      <w:numFmt w:val="bullet"/>
      <w:lvlText w:val="•"/>
      <w:lvlJc w:val="left"/>
      <w:pPr>
        <w:tabs>
          <w:tab w:val="num" w:pos="720"/>
        </w:tabs>
        <w:ind w:left="720" w:hanging="360"/>
      </w:pPr>
      <w:rPr>
        <w:rFonts w:ascii="Arial" w:hAnsi="Arial" w:hint="default"/>
      </w:rPr>
    </w:lvl>
    <w:lvl w:ilvl="1" w:tplc="74F450B2" w:tentative="1">
      <w:start w:val="1"/>
      <w:numFmt w:val="bullet"/>
      <w:lvlText w:val="•"/>
      <w:lvlJc w:val="left"/>
      <w:pPr>
        <w:tabs>
          <w:tab w:val="num" w:pos="1440"/>
        </w:tabs>
        <w:ind w:left="1440" w:hanging="360"/>
      </w:pPr>
      <w:rPr>
        <w:rFonts w:ascii="Arial" w:hAnsi="Arial" w:hint="default"/>
      </w:rPr>
    </w:lvl>
    <w:lvl w:ilvl="2" w:tplc="2BBC4B9C">
      <w:numFmt w:val="bullet"/>
      <w:lvlText w:val="•"/>
      <w:lvlJc w:val="left"/>
      <w:pPr>
        <w:tabs>
          <w:tab w:val="num" w:pos="2160"/>
        </w:tabs>
        <w:ind w:left="2160" w:hanging="360"/>
      </w:pPr>
      <w:rPr>
        <w:rFonts w:ascii="Arial" w:hAnsi="Arial" w:hint="default"/>
      </w:rPr>
    </w:lvl>
    <w:lvl w:ilvl="3" w:tplc="2162FA48" w:tentative="1">
      <w:start w:val="1"/>
      <w:numFmt w:val="bullet"/>
      <w:lvlText w:val="•"/>
      <w:lvlJc w:val="left"/>
      <w:pPr>
        <w:tabs>
          <w:tab w:val="num" w:pos="2880"/>
        </w:tabs>
        <w:ind w:left="2880" w:hanging="360"/>
      </w:pPr>
      <w:rPr>
        <w:rFonts w:ascii="Arial" w:hAnsi="Arial" w:hint="default"/>
      </w:rPr>
    </w:lvl>
    <w:lvl w:ilvl="4" w:tplc="50D0C50E" w:tentative="1">
      <w:start w:val="1"/>
      <w:numFmt w:val="bullet"/>
      <w:lvlText w:val="•"/>
      <w:lvlJc w:val="left"/>
      <w:pPr>
        <w:tabs>
          <w:tab w:val="num" w:pos="3600"/>
        </w:tabs>
        <w:ind w:left="3600" w:hanging="360"/>
      </w:pPr>
      <w:rPr>
        <w:rFonts w:ascii="Arial" w:hAnsi="Arial" w:hint="default"/>
      </w:rPr>
    </w:lvl>
    <w:lvl w:ilvl="5" w:tplc="208E6206" w:tentative="1">
      <w:start w:val="1"/>
      <w:numFmt w:val="bullet"/>
      <w:lvlText w:val="•"/>
      <w:lvlJc w:val="left"/>
      <w:pPr>
        <w:tabs>
          <w:tab w:val="num" w:pos="4320"/>
        </w:tabs>
        <w:ind w:left="4320" w:hanging="360"/>
      </w:pPr>
      <w:rPr>
        <w:rFonts w:ascii="Arial" w:hAnsi="Arial" w:hint="default"/>
      </w:rPr>
    </w:lvl>
    <w:lvl w:ilvl="6" w:tplc="1444F506" w:tentative="1">
      <w:start w:val="1"/>
      <w:numFmt w:val="bullet"/>
      <w:lvlText w:val="•"/>
      <w:lvlJc w:val="left"/>
      <w:pPr>
        <w:tabs>
          <w:tab w:val="num" w:pos="5040"/>
        </w:tabs>
        <w:ind w:left="5040" w:hanging="360"/>
      </w:pPr>
      <w:rPr>
        <w:rFonts w:ascii="Arial" w:hAnsi="Arial" w:hint="default"/>
      </w:rPr>
    </w:lvl>
    <w:lvl w:ilvl="7" w:tplc="979A90E0" w:tentative="1">
      <w:start w:val="1"/>
      <w:numFmt w:val="bullet"/>
      <w:lvlText w:val="•"/>
      <w:lvlJc w:val="left"/>
      <w:pPr>
        <w:tabs>
          <w:tab w:val="num" w:pos="5760"/>
        </w:tabs>
        <w:ind w:left="5760" w:hanging="360"/>
      </w:pPr>
      <w:rPr>
        <w:rFonts w:ascii="Arial" w:hAnsi="Arial" w:hint="default"/>
      </w:rPr>
    </w:lvl>
    <w:lvl w:ilvl="8" w:tplc="83304B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2F02EE"/>
    <w:multiLevelType w:val="hybridMultilevel"/>
    <w:tmpl w:val="38A0C1E4"/>
    <w:lvl w:ilvl="0" w:tplc="F50089C6">
      <w:start w:val="1"/>
      <w:numFmt w:val="bullet"/>
      <w:lvlText w:val="•"/>
      <w:lvlJc w:val="left"/>
      <w:pPr>
        <w:tabs>
          <w:tab w:val="num" w:pos="720"/>
        </w:tabs>
        <w:ind w:left="720" w:hanging="360"/>
      </w:pPr>
      <w:rPr>
        <w:rFonts w:ascii="Arial" w:hAnsi="Arial" w:hint="default"/>
      </w:rPr>
    </w:lvl>
    <w:lvl w:ilvl="1" w:tplc="05A85AA6" w:tentative="1">
      <w:start w:val="1"/>
      <w:numFmt w:val="bullet"/>
      <w:lvlText w:val="•"/>
      <w:lvlJc w:val="left"/>
      <w:pPr>
        <w:tabs>
          <w:tab w:val="num" w:pos="1440"/>
        </w:tabs>
        <w:ind w:left="1440" w:hanging="360"/>
      </w:pPr>
      <w:rPr>
        <w:rFonts w:ascii="Arial" w:hAnsi="Arial" w:hint="default"/>
      </w:rPr>
    </w:lvl>
    <w:lvl w:ilvl="2" w:tplc="EE1409FE" w:tentative="1">
      <w:start w:val="1"/>
      <w:numFmt w:val="bullet"/>
      <w:lvlText w:val="•"/>
      <w:lvlJc w:val="left"/>
      <w:pPr>
        <w:tabs>
          <w:tab w:val="num" w:pos="2160"/>
        </w:tabs>
        <w:ind w:left="2160" w:hanging="360"/>
      </w:pPr>
      <w:rPr>
        <w:rFonts w:ascii="Arial" w:hAnsi="Arial" w:hint="default"/>
      </w:rPr>
    </w:lvl>
    <w:lvl w:ilvl="3" w:tplc="B7747C0E" w:tentative="1">
      <w:start w:val="1"/>
      <w:numFmt w:val="bullet"/>
      <w:lvlText w:val="•"/>
      <w:lvlJc w:val="left"/>
      <w:pPr>
        <w:tabs>
          <w:tab w:val="num" w:pos="2880"/>
        </w:tabs>
        <w:ind w:left="2880" w:hanging="360"/>
      </w:pPr>
      <w:rPr>
        <w:rFonts w:ascii="Arial" w:hAnsi="Arial" w:hint="default"/>
      </w:rPr>
    </w:lvl>
    <w:lvl w:ilvl="4" w:tplc="9014B300" w:tentative="1">
      <w:start w:val="1"/>
      <w:numFmt w:val="bullet"/>
      <w:lvlText w:val="•"/>
      <w:lvlJc w:val="left"/>
      <w:pPr>
        <w:tabs>
          <w:tab w:val="num" w:pos="3600"/>
        </w:tabs>
        <w:ind w:left="3600" w:hanging="360"/>
      </w:pPr>
      <w:rPr>
        <w:rFonts w:ascii="Arial" w:hAnsi="Arial" w:hint="default"/>
      </w:rPr>
    </w:lvl>
    <w:lvl w:ilvl="5" w:tplc="7E261FE6" w:tentative="1">
      <w:start w:val="1"/>
      <w:numFmt w:val="bullet"/>
      <w:lvlText w:val="•"/>
      <w:lvlJc w:val="left"/>
      <w:pPr>
        <w:tabs>
          <w:tab w:val="num" w:pos="4320"/>
        </w:tabs>
        <w:ind w:left="4320" w:hanging="360"/>
      </w:pPr>
      <w:rPr>
        <w:rFonts w:ascii="Arial" w:hAnsi="Arial" w:hint="default"/>
      </w:rPr>
    </w:lvl>
    <w:lvl w:ilvl="6" w:tplc="103ADFD2" w:tentative="1">
      <w:start w:val="1"/>
      <w:numFmt w:val="bullet"/>
      <w:lvlText w:val="•"/>
      <w:lvlJc w:val="left"/>
      <w:pPr>
        <w:tabs>
          <w:tab w:val="num" w:pos="5040"/>
        </w:tabs>
        <w:ind w:left="5040" w:hanging="360"/>
      </w:pPr>
      <w:rPr>
        <w:rFonts w:ascii="Arial" w:hAnsi="Arial" w:hint="default"/>
      </w:rPr>
    </w:lvl>
    <w:lvl w:ilvl="7" w:tplc="33E8B6F0" w:tentative="1">
      <w:start w:val="1"/>
      <w:numFmt w:val="bullet"/>
      <w:lvlText w:val="•"/>
      <w:lvlJc w:val="left"/>
      <w:pPr>
        <w:tabs>
          <w:tab w:val="num" w:pos="5760"/>
        </w:tabs>
        <w:ind w:left="5760" w:hanging="360"/>
      </w:pPr>
      <w:rPr>
        <w:rFonts w:ascii="Arial" w:hAnsi="Arial" w:hint="default"/>
      </w:rPr>
    </w:lvl>
    <w:lvl w:ilvl="8" w:tplc="B9080CF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770D6F"/>
    <w:multiLevelType w:val="hybridMultilevel"/>
    <w:tmpl w:val="107E119E"/>
    <w:lvl w:ilvl="0" w:tplc="534283AC">
      <w:start w:val="1"/>
      <w:numFmt w:val="bullet"/>
      <w:lvlText w:val="•"/>
      <w:lvlJc w:val="left"/>
      <w:pPr>
        <w:tabs>
          <w:tab w:val="num" w:pos="720"/>
        </w:tabs>
        <w:ind w:left="720" w:hanging="360"/>
      </w:pPr>
      <w:rPr>
        <w:rFonts w:ascii="Arial" w:hAnsi="Arial" w:hint="default"/>
      </w:rPr>
    </w:lvl>
    <w:lvl w:ilvl="1" w:tplc="D58AA4C0" w:tentative="1">
      <w:start w:val="1"/>
      <w:numFmt w:val="bullet"/>
      <w:lvlText w:val="•"/>
      <w:lvlJc w:val="left"/>
      <w:pPr>
        <w:tabs>
          <w:tab w:val="num" w:pos="1440"/>
        </w:tabs>
        <w:ind w:left="1440" w:hanging="360"/>
      </w:pPr>
      <w:rPr>
        <w:rFonts w:ascii="Arial" w:hAnsi="Arial" w:hint="default"/>
      </w:rPr>
    </w:lvl>
    <w:lvl w:ilvl="2" w:tplc="C85C2036" w:tentative="1">
      <w:start w:val="1"/>
      <w:numFmt w:val="bullet"/>
      <w:lvlText w:val="•"/>
      <w:lvlJc w:val="left"/>
      <w:pPr>
        <w:tabs>
          <w:tab w:val="num" w:pos="2160"/>
        </w:tabs>
        <w:ind w:left="2160" w:hanging="360"/>
      </w:pPr>
      <w:rPr>
        <w:rFonts w:ascii="Arial" w:hAnsi="Arial" w:hint="default"/>
      </w:rPr>
    </w:lvl>
    <w:lvl w:ilvl="3" w:tplc="15E69456" w:tentative="1">
      <w:start w:val="1"/>
      <w:numFmt w:val="bullet"/>
      <w:lvlText w:val="•"/>
      <w:lvlJc w:val="left"/>
      <w:pPr>
        <w:tabs>
          <w:tab w:val="num" w:pos="2880"/>
        </w:tabs>
        <w:ind w:left="2880" w:hanging="360"/>
      </w:pPr>
      <w:rPr>
        <w:rFonts w:ascii="Arial" w:hAnsi="Arial" w:hint="default"/>
      </w:rPr>
    </w:lvl>
    <w:lvl w:ilvl="4" w:tplc="16FE5A86" w:tentative="1">
      <w:start w:val="1"/>
      <w:numFmt w:val="bullet"/>
      <w:lvlText w:val="•"/>
      <w:lvlJc w:val="left"/>
      <w:pPr>
        <w:tabs>
          <w:tab w:val="num" w:pos="3600"/>
        </w:tabs>
        <w:ind w:left="3600" w:hanging="360"/>
      </w:pPr>
      <w:rPr>
        <w:rFonts w:ascii="Arial" w:hAnsi="Arial" w:hint="default"/>
      </w:rPr>
    </w:lvl>
    <w:lvl w:ilvl="5" w:tplc="5C4C5D5A" w:tentative="1">
      <w:start w:val="1"/>
      <w:numFmt w:val="bullet"/>
      <w:lvlText w:val="•"/>
      <w:lvlJc w:val="left"/>
      <w:pPr>
        <w:tabs>
          <w:tab w:val="num" w:pos="4320"/>
        </w:tabs>
        <w:ind w:left="4320" w:hanging="360"/>
      </w:pPr>
      <w:rPr>
        <w:rFonts w:ascii="Arial" w:hAnsi="Arial" w:hint="default"/>
      </w:rPr>
    </w:lvl>
    <w:lvl w:ilvl="6" w:tplc="AB8EE568" w:tentative="1">
      <w:start w:val="1"/>
      <w:numFmt w:val="bullet"/>
      <w:lvlText w:val="•"/>
      <w:lvlJc w:val="left"/>
      <w:pPr>
        <w:tabs>
          <w:tab w:val="num" w:pos="5040"/>
        </w:tabs>
        <w:ind w:left="5040" w:hanging="360"/>
      </w:pPr>
      <w:rPr>
        <w:rFonts w:ascii="Arial" w:hAnsi="Arial" w:hint="default"/>
      </w:rPr>
    </w:lvl>
    <w:lvl w:ilvl="7" w:tplc="80A4B9A2" w:tentative="1">
      <w:start w:val="1"/>
      <w:numFmt w:val="bullet"/>
      <w:lvlText w:val="•"/>
      <w:lvlJc w:val="left"/>
      <w:pPr>
        <w:tabs>
          <w:tab w:val="num" w:pos="5760"/>
        </w:tabs>
        <w:ind w:left="5760" w:hanging="360"/>
      </w:pPr>
      <w:rPr>
        <w:rFonts w:ascii="Arial" w:hAnsi="Arial" w:hint="default"/>
      </w:rPr>
    </w:lvl>
    <w:lvl w:ilvl="8" w:tplc="331C4AE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B15084"/>
    <w:multiLevelType w:val="hybridMultilevel"/>
    <w:tmpl w:val="B1964012"/>
    <w:lvl w:ilvl="0" w:tplc="0D62E8E2">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7661E8"/>
    <w:multiLevelType w:val="hybridMultilevel"/>
    <w:tmpl w:val="A7F4A8FE"/>
    <w:lvl w:ilvl="0" w:tplc="B3601146">
      <w:start w:val="1"/>
      <w:numFmt w:val="decimal"/>
      <w:lvlText w:val="%1."/>
      <w:lvlJc w:val="left"/>
      <w:pPr>
        <w:tabs>
          <w:tab w:val="num" w:pos="720"/>
        </w:tabs>
        <w:ind w:left="720" w:hanging="360"/>
      </w:pPr>
    </w:lvl>
    <w:lvl w:ilvl="1" w:tplc="25522EBE" w:tentative="1">
      <w:start w:val="1"/>
      <w:numFmt w:val="decimal"/>
      <w:lvlText w:val="%2."/>
      <w:lvlJc w:val="left"/>
      <w:pPr>
        <w:tabs>
          <w:tab w:val="num" w:pos="1440"/>
        </w:tabs>
        <w:ind w:left="1440" w:hanging="360"/>
      </w:pPr>
    </w:lvl>
    <w:lvl w:ilvl="2" w:tplc="B82E38F8" w:tentative="1">
      <w:start w:val="1"/>
      <w:numFmt w:val="decimal"/>
      <w:lvlText w:val="%3."/>
      <w:lvlJc w:val="left"/>
      <w:pPr>
        <w:tabs>
          <w:tab w:val="num" w:pos="2160"/>
        </w:tabs>
        <w:ind w:left="2160" w:hanging="360"/>
      </w:pPr>
    </w:lvl>
    <w:lvl w:ilvl="3" w:tplc="0342399E" w:tentative="1">
      <w:start w:val="1"/>
      <w:numFmt w:val="decimal"/>
      <w:lvlText w:val="%4."/>
      <w:lvlJc w:val="left"/>
      <w:pPr>
        <w:tabs>
          <w:tab w:val="num" w:pos="2880"/>
        </w:tabs>
        <w:ind w:left="2880" w:hanging="360"/>
      </w:pPr>
    </w:lvl>
    <w:lvl w:ilvl="4" w:tplc="D676F5E6" w:tentative="1">
      <w:start w:val="1"/>
      <w:numFmt w:val="decimal"/>
      <w:lvlText w:val="%5."/>
      <w:lvlJc w:val="left"/>
      <w:pPr>
        <w:tabs>
          <w:tab w:val="num" w:pos="3600"/>
        </w:tabs>
        <w:ind w:left="3600" w:hanging="360"/>
      </w:pPr>
    </w:lvl>
    <w:lvl w:ilvl="5" w:tplc="1BDABC18" w:tentative="1">
      <w:start w:val="1"/>
      <w:numFmt w:val="decimal"/>
      <w:lvlText w:val="%6."/>
      <w:lvlJc w:val="left"/>
      <w:pPr>
        <w:tabs>
          <w:tab w:val="num" w:pos="4320"/>
        </w:tabs>
        <w:ind w:left="4320" w:hanging="360"/>
      </w:pPr>
    </w:lvl>
    <w:lvl w:ilvl="6" w:tplc="5CE2D668" w:tentative="1">
      <w:start w:val="1"/>
      <w:numFmt w:val="decimal"/>
      <w:lvlText w:val="%7."/>
      <w:lvlJc w:val="left"/>
      <w:pPr>
        <w:tabs>
          <w:tab w:val="num" w:pos="5040"/>
        </w:tabs>
        <w:ind w:left="5040" w:hanging="360"/>
      </w:pPr>
    </w:lvl>
    <w:lvl w:ilvl="7" w:tplc="FF6C6EDA" w:tentative="1">
      <w:start w:val="1"/>
      <w:numFmt w:val="decimal"/>
      <w:lvlText w:val="%8."/>
      <w:lvlJc w:val="left"/>
      <w:pPr>
        <w:tabs>
          <w:tab w:val="num" w:pos="5760"/>
        </w:tabs>
        <w:ind w:left="5760" w:hanging="360"/>
      </w:pPr>
    </w:lvl>
    <w:lvl w:ilvl="8" w:tplc="3D8A2472" w:tentative="1">
      <w:start w:val="1"/>
      <w:numFmt w:val="decimal"/>
      <w:lvlText w:val="%9."/>
      <w:lvlJc w:val="left"/>
      <w:pPr>
        <w:tabs>
          <w:tab w:val="num" w:pos="6480"/>
        </w:tabs>
        <w:ind w:left="6480" w:hanging="360"/>
      </w:pPr>
    </w:lvl>
  </w:abstractNum>
  <w:abstractNum w:abstractNumId="19" w15:restartNumberingAfterBreak="0">
    <w:nsid w:val="337726FF"/>
    <w:multiLevelType w:val="hybridMultilevel"/>
    <w:tmpl w:val="906C15C2"/>
    <w:lvl w:ilvl="0" w:tplc="F0BC02FC">
      <w:start w:val="1"/>
      <w:numFmt w:val="bullet"/>
      <w:lvlText w:val="•"/>
      <w:lvlJc w:val="left"/>
      <w:pPr>
        <w:tabs>
          <w:tab w:val="num" w:pos="720"/>
        </w:tabs>
        <w:ind w:left="720" w:hanging="360"/>
      </w:pPr>
      <w:rPr>
        <w:rFonts w:ascii="Arial" w:hAnsi="Arial" w:hint="default"/>
      </w:rPr>
    </w:lvl>
    <w:lvl w:ilvl="1" w:tplc="FC04DB68" w:tentative="1">
      <w:start w:val="1"/>
      <w:numFmt w:val="bullet"/>
      <w:lvlText w:val="•"/>
      <w:lvlJc w:val="left"/>
      <w:pPr>
        <w:tabs>
          <w:tab w:val="num" w:pos="1440"/>
        </w:tabs>
        <w:ind w:left="1440" w:hanging="360"/>
      </w:pPr>
      <w:rPr>
        <w:rFonts w:ascii="Arial" w:hAnsi="Arial" w:hint="default"/>
      </w:rPr>
    </w:lvl>
    <w:lvl w:ilvl="2" w:tplc="C1D6DC04" w:tentative="1">
      <w:start w:val="1"/>
      <w:numFmt w:val="bullet"/>
      <w:lvlText w:val="•"/>
      <w:lvlJc w:val="left"/>
      <w:pPr>
        <w:tabs>
          <w:tab w:val="num" w:pos="2160"/>
        </w:tabs>
        <w:ind w:left="2160" w:hanging="360"/>
      </w:pPr>
      <w:rPr>
        <w:rFonts w:ascii="Arial" w:hAnsi="Arial" w:hint="default"/>
      </w:rPr>
    </w:lvl>
    <w:lvl w:ilvl="3" w:tplc="4308F836" w:tentative="1">
      <w:start w:val="1"/>
      <w:numFmt w:val="bullet"/>
      <w:lvlText w:val="•"/>
      <w:lvlJc w:val="left"/>
      <w:pPr>
        <w:tabs>
          <w:tab w:val="num" w:pos="2880"/>
        </w:tabs>
        <w:ind w:left="2880" w:hanging="360"/>
      </w:pPr>
      <w:rPr>
        <w:rFonts w:ascii="Arial" w:hAnsi="Arial" w:hint="default"/>
      </w:rPr>
    </w:lvl>
    <w:lvl w:ilvl="4" w:tplc="B19C37CC" w:tentative="1">
      <w:start w:val="1"/>
      <w:numFmt w:val="bullet"/>
      <w:lvlText w:val="•"/>
      <w:lvlJc w:val="left"/>
      <w:pPr>
        <w:tabs>
          <w:tab w:val="num" w:pos="3600"/>
        </w:tabs>
        <w:ind w:left="3600" w:hanging="360"/>
      </w:pPr>
      <w:rPr>
        <w:rFonts w:ascii="Arial" w:hAnsi="Arial" w:hint="default"/>
      </w:rPr>
    </w:lvl>
    <w:lvl w:ilvl="5" w:tplc="1236EB5C" w:tentative="1">
      <w:start w:val="1"/>
      <w:numFmt w:val="bullet"/>
      <w:lvlText w:val="•"/>
      <w:lvlJc w:val="left"/>
      <w:pPr>
        <w:tabs>
          <w:tab w:val="num" w:pos="4320"/>
        </w:tabs>
        <w:ind w:left="4320" w:hanging="360"/>
      </w:pPr>
      <w:rPr>
        <w:rFonts w:ascii="Arial" w:hAnsi="Arial" w:hint="default"/>
      </w:rPr>
    </w:lvl>
    <w:lvl w:ilvl="6" w:tplc="ADA4EA14" w:tentative="1">
      <w:start w:val="1"/>
      <w:numFmt w:val="bullet"/>
      <w:lvlText w:val="•"/>
      <w:lvlJc w:val="left"/>
      <w:pPr>
        <w:tabs>
          <w:tab w:val="num" w:pos="5040"/>
        </w:tabs>
        <w:ind w:left="5040" w:hanging="360"/>
      </w:pPr>
      <w:rPr>
        <w:rFonts w:ascii="Arial" w:hAnsi="Arial" w:hint="default"/>
      </w:rPr>
    </w:lvl>
    <w:lvl w:ilvl="7" w:tplc="BBDC576A" w:tentative="1">
      <w:start w:val="1"/>
      <w:numFmt w:val="bullet"/>
      <w:lvlText w:val="•"/>
      <w:lvlJc w:val="left"/>
      <w:pPr>
        <w:tabs>
          <w:tab w:val="num" w:pos="5760"/>
        </w:tabs>
        <w:ind w:left="5760" w:hanging="360"/>
      </w:pPr>
      <w:rPr>
        <w:rFonts w:ascii="Arial" w:hAnsi="Arial" w:hint="default"/>
      </w:rPr>
    </w:lvl>
    <w:lvl w:ilvl="8" w:tplc="EEB2DA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E91F71"/>
    <w:multiLevelType w:val="hybridMultilevel"/>
    <w:tmpl w:val="B28C58AA"/>
    <w:lvl w:ilvl="0" w:tplc="0E2C046E">
      <w:start w:val="1"/>
      <w:numFmt w:val="bullet"/>
      <w:lvlText w:val="↑"/>
      <w:lvlJc w:val="left"/>
      <w:pPr>
        <w:tabs>
          <w:tab w:val="num" w:pos="720"/>
        </w:tabs>
        <w:ind w:left="720" w:hanging="360"/>
      </w:pPr>
      <w:rPr>
        <w:rFonts w:ascii="Arial" w:hAnsi="Arial" w:hint="default"/>
      </w:rPr>
    </w:lvl>
    <w:lvl w:ilvl="1" w:tplc="5FA48BBC">
      <w:numFmt w:val="bullet"/>
      <w:lvlText w:val="o"/>
      <w:lvlJc w:val="left"/>
      <w:pPr>
        <w:tabs>
          <w:tab w:val="num" w:pos="1440"/>
        </w:tabs>
        <w:ind w:left="1440" w:hanging="360"/>
      </w:pPr>
      <w:rPr>
        <w:rFonts w:ascii="Courier New" w:hAnsi="Courier New" w:hint="default"/>
      </w:rPr>
    </w:lvl>
    <w:lvl w:ilvl="2" w:tplc="234A3108" w:tentative="1">
      <w:start w:val="1"/>
      <w:numFmt w:val="bullet"/>
      <w:lvlText w:val="↑"/>
      <w:lvlJc w:val="left"/>
      <w:pPr>
        <w:tabs>
          <w:tab w:val="num" w:pos="2160"/>
        </w:tabs>
        <w:ind w:left="2160" w:hanging="360"/>
      </w:pPr>
      <w:rPr>
        <w:rFonts w:ascii="Arial" w:hAnsi="Arial" w:hint="default"/>
      </w:rPr>
    </w:lvl>
    <w:lvl w:ilvl="3" w:tplc="9086F9B8" w:tentative="1">
      <w:start w:val="1"/>
      <w:numFmt w:val="bullet"/>
      <w:lvlText w:val="↑"/>
      <w:lvlJc w:val="left"/>
      <w:pPr>
        <w:tabs>
          <w:tab w:val="num" w:pos="2880"/>
        </w:tabs>
        <w:ind w:left="2880" w:hanging="360"/>
      </w:pPr>
      <w:rPr>
        <w:rFonts w:ascii="Arial" w:hAnsi="Arial" w:hint="default"/>
      </w:rPr>
    </w:lvl>
    <w:lvl w:ilvl="4" w:tplc="AEBE4758" w:tentative="1">
      <w:start w:val="1"/>
      <w:numFmt w:val="bullet"/>
      <w:lvlText w:val="↑"/>
      <w:lvlJc w:val="left"/>
      <w:pPr>
        <w:tabs>
          <w:tab w:val="num" w:pos="3600"/>
        </w:tabs>
        <w:ind w:left="3600" w:hanging="360"/>
      </w:pPr>
      <w:rPr>
        <w:rFonts w:ascii="Arial" w:hAnsi="Arial" w:hint="default"/>
      </w:rPr>
    </w:lvl>
    <w:lvl w:ilvl="5" w:tplc="5FC0E662" w:tentative="1">
      <w:start w:val="1"/>
      <w:numFmt w:val="bullet"/>
      <w:lvlText w:val="↑"/>
      <w:lvlJc w:val="left"/>
      <w:pPr>
        <w:tabs>
          <w:tab w:val="num" w:pos="4320"/>
        </w:tabs>
        <w:ind w:left="4320" w:hanging="360"/>
      </w:pPr>
      <w:rPr>
        <w:rFonts w:ascii="Arial" w:hAnsi="Arial" w:hint="default"/>
      </w:rPr>
    </w:lvl>
    <w:lvl w:ilvl="6" w:tplc="C712AE30" w:tentative="1">
      <w:start w:val="1"/>
      <w:numFmt w:val="bullet"/>
      <w:lvlText w:val="↑"/>
      <w:lvlJc w:val="left"/>
      <w:pPr>
        <w:tabs>
          <w:tab w:val="num" w:pos="5040"/>
        </w:tabs>
        <w:ind w:left="5040" w:hanging="360"/>
      </w:pPr>
      <w:rPr>
        <w:rFonts w:ascii="Arial" w:hAnsi="Arial" w:hint="default"/>
      </w:rPr>
    </w:lvl>
    <w:lvl w:ilvl="7" w:tplc="F49C962E" w:tentative="1">
      <w:start w:val="1"/>
      <w:numFmt w:val="bullet"/>
      <w:lvlText w:val="↑"/>
      <w:lvlJc w:val="left"/>
      <w:pPr>
        <w:tabs>
          <w:tab w:val="num" w:pos="5760"/>
        </w:tabs>
        <w:ind w:left="5760" w:hanging="360"/>
      </w:pPr>
      <w:rPr>
        <w:rFonts w:ascii="Arial" w:hAnsi="Arial" w:hint="default"/>
      </w:rPr>
    </w:lvl>
    <w:lvl w:ilvl="8" w:tplc="091CBB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79D524B"/>
    <w:multiLevelType w:val="hybridMultilevel"/>
    <w:tmpl w:val="BB8C788A"/>
    <w:lvl w:ilvl="0" w:tplc="DB665236">
      <w:start w:val="1"/>
      <w:numFmt w:val="bullet"/>
      <w:lvlText w:val="•"/>
      <w:lvlJc w:val="left"/>
      <w:pPr>
        <w:tabs>
          <w:tab w:val="num" w:pos="720"/>
        </w:tabs>
        <w:ind w:left="720" w:hanging="360"/>
      </w:pPr>
      <w:rPr>
        <w:rFonts w:ascii="Arial" w:hAnsi="Arial" w:hint="default"/>
      </w:rPr>
    </w:lvl>
    <w:lvl w:ilvl="1" w:tplc="6CB6093A" w:tentative="1">
      <w:start w:val="1"/>
      <w:numFmt w:val="bullet"/>
      <w:lvlText w:val="•"/>
      <w:lvlJc w:val="left"/>
      <w:pPr>
        <w:tabs>
          <w:tab w:val="num" w:pos="1440"/>
        </w:tabs>
        <w:ind w:left="1440" w:hanging="360"/>
      </w:pPr>
      <w:rPr>
        <w:rFonts w:ascii="Arial" w:hAnsi="Arial" w:hint="default"/>
      </w:rPr>
    </w:lvl>
    <w:lvl w:ilvl="2" w:tplc="60E836E8" w:tentative="1">
      <w:start w:val="1"/>
      <w:numFmt w:val="bullet"/>
      <w:lvlText w:val="•"/>
      <w:lvlJc w:val="left"/>
      <w:pPr>
        <w:tabs>
          <w:tab w:val="num" w:pos="2160"/>
        </w:tabs>
        <w:ind w:left="2160" w:hanging="360"/>
      </w:pPr>
      <w:rPr>
        <w:rFonts w:ascii="Arial" w:hAnsi="Arial" w:hint="default"/>
      </w:rPr>
    </w:lvl>
    <w:lvl w:ilvl="3" w:tplc="D6C0364E" w:tentative="1">
      <w:start w:val="1"/>
      <w:numFmt w:val="bullet"/>
      <w:lvlText w:val="•"/>
      <w:lvlJc w:val="left"/>
      <w:pPr>
        <w:tabs>
          <w:tab w:val="num" w:pos="2880"/>
        </w:tabs>
        <w:ind w:left="2880" w:hanging="360"/>
      </w:pPr>
      <w:rPr>
        <w:rFonts w:ascii="Arial" w:hAnsi="Arial" w:hint="default"/>
      </w:rPr>
    </w:lvl>
    <w:lvl w:ilvl="4" w:tplc="B9906DB8" w:tentative="1">
      <w:start w:val="1"/>
      <w:numFmt w:val="bullet"/>
      <w:lvlText w:val="•"/>
      <w:lvlJc w:val="left"/>
      <w:pPr>
        <w:tabs>
          <w:tab w:val="num" w:pos="3600"/>
        </w:tabs>
        <w:ind w:left="3600" w:hanging="360"/>
      </w:pPr>
      <w:rPr>
        <w:rFonts w:ascii="Arial" w:hAnsi="Arial" w:hint="default"/>
      </w:rPr>
    </w:lvl>
    <w:lvl w:ilvl="5" w:tplc="CA862442" w:tentative="1">
      <w:start w:val="1"/>
      <w:numFmt w:val="bullet"/>
      <w:lvlText w:val="•"/>
      <w:lvlJc w:val="left"/>
      <w:pPr>
        <w:tabs>
          <w:tab w:val="num" w:pos="4320"/>
        </w:tabs>
        <w:ind w:left="4320" w:hanging="360"/>
      </w:pPr>
      <w:rPr>
        <w:rFonts w:ascii="Arial" w:hAnsi="Arial" w:hint="default"/>
      </w:rPr>
    </w:lvl>
    <w:lvl w:ilvl="6" w:tplc="54940C56" w:tentative="1">
      <w:start w:val="1"/>
      <w:numFmt w:val="bullet"/>
      <w:lvlText w:val="•"/>
      <w:lvlJc w:val="left"/>
      <w:pPr>
        <w:tabs>
          <w:tab w:val="num" w:pos="5040"/>
        </w:tabs>
        <w:ind w:left="5040" w:hanging="360"/>
      </w:pPr>
      <w:rPr>
        <w:rFonts w:ascii="Arial" w:hAnsi="Arial" w:hint="default"/>
      </w:rPr>
    </w:lvl>
    <w:lvl w:ilvl="7" w:tplc="A26A2E48" w:tentative="1">
      <w:start w:val="1"/>
      <w:numFmt w:val="bullet"/>
      <w:lvlText w:val="•"/>
      <w:lvlJc w:val="left"/>
      <w:pPr>
        <w:tabs>
          <w:tab w:val="num" w:pos="5760"/>
        </w:tabs>
        <w:ind w:left="5760" w:hanging="360"/>
      </w:pPr>
      <w:rPr>
        <w:rFonts w:ascii="Arial" w:hAnsi="Arial" w:hint="default"/>
      </w:rPr>
    </w:lvl>
    <w:lvl w:ilvl="8" w:tplc="C9B479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97A2E66"/>
    <w:multiLevelType w:val="hybridMultilevel"/>
    <w:tmpl w:val="87EE35BE"/>
    <w:lvl w:ilvl="0" w:tplc="10FCEA1A">
      <w:start w:val="1"/>
      <w:numFmt w:val="bullet"/>
      <w:lvlText w:val="•"/>
      <w:lvlJc w:val="left"/>
      <w:pPr>
        <w:tabs>
          <w:tab w:val="num" w:pos="720"/>
        </w:tabs>
        <w:ind w:left="720" w:hanging="360"/>
      </w:pPr>
      <w:rPr>
        <w:rFonts w:ascii="Arial" w:hAnsi="Arial" w:hint="default"/>
      </w:rPr>
    </w:lvl>
    <w:lvl w:ilvl="1" w:tplc="84D69282" w:tentative="1">
      <w:start w:val="1"/>
      <w:numFmt w:val="bullet"/>
      <w:lvlText w:val="•"/>
      <w:lvlJc w:val="left"/>
      <w:pPr>
        <w:tabs>
          <w:tab w:val="num" w:pos="1440"/>
        </w:tabs>
        <w:ind w:left="1440" w:hanging="360"/>
      </w:pPr>
      <w:rPr>
        <w:rFonts w:ascii="Arial" w:hAnsi="Arial" w:hint="default"/>
      </w:rPr>
    </w:lvl>
    <w:lvl w:ilvl="2" w:tplc="0A4EB802" w:tentative="1">
      <w:start w:val="1"/>
      <w:numFmt w:val="bullet"/>
      <w:lvlText w:val="•"/>
      <w:lvlJc w:val="left"/>
      <w:pPr>
        <w:tabs>
          <w:tab w:val="num" w:pos="2160"/>
        </w:tabs>
        <w:ind w:left="2160" w:hanging="360"/>
      </w:pPr>
      <w:rPr>
        <w:rFonts w:ascii="Arial" w:hAnsi="Arial" w:hint="default"/>
      </w:rPr>
    </w:lvl>
    <w:lvl w:ilvl="3" w:tplc="C0EE2552" w:tentative="1">
      <w:start w:val="1"/>
      <w:numFmt w:val="bullet"/>
      <w:lvlText w:val="•"/>
      <w:lvlJc w:val="left"/>
      <w:pPr>
        <w:tabs>
          <w:tab w:val="num" w:pos="2880"/>
        </w:tabs>
        <w:ind w:left="2880" w:hanging="360"/>
      </w:pPr>
      <w:rPr>
        <w:rFonts w:ascii="Arial" w:hAnsi="Arial" w:hint="default"/>
      </w:rPr>
    </w:lvl>
    <w:lvl w:ilvl="4" w:tplc="01AA1824" w:tentative="1">
      <w:start w:val="1"/>
      <w:numFmt w:val="bullet"/>
      <w:lvlText w:val="•"/>
      <w:lvlJc w:val="left"/>
      <w:pPr>
        <w:tabs>
          <w:tab w:val="num" w:pos="3600"/>
        </w:tabs>
        <w:ind w:left="3600" w:hanging="360"/>
      </w:pPr>
      <w:rPr>
        <w:rFonts w:ascii="Arial" w:hAnsi="Arial" w:hint="default"/>
      </w:rPr>
    </w:lvl>
    <w:lvl w:ilvl="5" w:tplc="A1967B36" w:tentative="1">
      <w:start w:val="1"/>
      <w:numFmt w:val="bullet"/>
      <w:lvlText w:val="•"/>
      <w:lvlJc w:val="left"/>
      <w:pPr>
        <w:tabs>
          <w:tab w:val="num" w:pos="4320"/>
        </w:tabs>
        <w:ind w:left="4320" w:hanging="360"/>
      </w:pPr>
      <w:rPr>
        <w:rFonts w:ascii="Arial" w:hAnsi="Arial" w:hint="default"/>
      </w:rPr>
    </w:lvl>
    <w:lvl w:ilvl="6" w:tplc="456CB1E6" w:tentative="1">
      <w:start w:val="1"/>
      <w:numFmt w:val="bullet"/>
      <w:lvlText w:val="•"/>
      <w:lvlJc w:val="left"/>
      <w:pPr>
        <w:tabs>
          <w:tab w:val="num" w:pos="5040"/>
        </w:tabs>
        <w:ind w:left="5040" w:hanging="360"/>
      </w:pPr>
      <w:rPr>
        <w:rFonts w:ascii="Arial" w:hAnsi="Arial" w:hint="default"/>
      </w:rPr>
    </w:lvl>
    <w:lvl w:ilvl="7" w:tplc="70746CA6" w:tentative="1">
      <w:start w:val="1"/>
      <w:numFmt w:val="bullet"/>
      <w:lvlText w:val="•"/>
      <w:lvlJc w:val="left"/>
      <w:pPr>
        <w:tabs>
          <w:tab w:val="num" w:pos="5760"/>
        </w:tabs>
        <w:ind w:left="5760" w:hanging="360"/>
      </w:pPr>
      <w:rPr>
        <w:rFonts w:ascii="Arial" w:hAnsi="Arial" w:hint="default"/>
      </w:rPr>
    </w:lvl>
    <w:lvl w:ilvl="8" w:tplc="BAD8901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AC2D1B"/>
    <w:multiLevelType w:val="hybridMultilevel"/>
    <w:tmpl w:val="48D6D1CA"/>
    <w:lvl w:ilvl="0" w:tplc="E0DE4C04">
      <w:start w:val="1"/>
      <w:numFmt w:val="bullet"/>
      <w:lvlText w:val="•"/>
      <w:lvlJc w:val="left"/>
      <w:pPr>
        <w:tabs>
          <w:tab w:val="num" w:pos="720"/>
        </w:tabs>
        <w:ind w:left="720" w:hanging="360"/>
      </w:pPr>
      <w:rPr>
        <w:rFonts w:ascii="Arial" w:hAnsi="Arial" w:hint="default"/>
      </w:rPr>
    </w:lvl>
    <w:lvl w:ilvl="1" w:tplc="A17C9852" w:tentative="1">
      <w:start w:val="1"/>
      <w:numFmt w:val="bullet"/>
      <w:lvlText w:val="•"/>
      <w:lvlJc w:val="left"/>
      <w:pPr>
        <w:tabs>
          <w:tab w:val="num" w:pos="1440"/>
        </w:tabs>
        <w:ind w:left="1440" w:hanging="360"/>
      </w:pPr>
      <w:rPr>
        <w:rFonts w:ascii="Arial" w:hAnsi="Arial" w:hint="default"/>
      </w:rPr>
    </w:lvl>
    <w:lvl w:ilvl="2" w:tplc="18D4F7A2" w:tentative="1">
      <w:start w:val="1"/>
      <w:numFmt w:val="bullet"/>
      <w:lvlText w:val="•"/>
      <w:lvlJc w:val="left"/>
      <w:pPr>
        <w:tabs>
          <w:tab w:val="num" w:pos="2160"/>
        </w:tabs>
        <w:ind w:left="2160" w:hanging="360"/>
      </w:pPr>
      <w:rPr>
        <w:rFonts w:ascii="Arial" w:hAnsi="Arial" w:hint="default"/>
      </w:rPr>
    </w:lvl>
    <w:lvl w:ilvl="3" w:tplc="B83095C8" w:tentative="1">
      <w:start w:val="1"/>
      <w:numFmt w:val="bullet"/>
      <w:lvlText w:val="•"/>
      <w:lvlJc w:val="left"/>
      <w:pPr>
        <w:tabs>
          <w:tab w:val="num" w:pos="2880"/>
        </w:tabs>
        <w:ind w:left="2880" w:hanging="360"/>
      </w:pPr>
      <w:rPr>
        <w:rFonts w:ascii="Arial" w:hAnsi="Arial" w:hint="default"/>
      </w:rPr>
    </w:lvl>
    <w:lvl w:ilvl="4" w:tplc="8460E67C" w:tentative="1">
      <w:start w:val="1"/>
      <w:numFmt w:val="bullet"/>
      <w:lvlText w:val="•"/>
      <w:lvlJc w:val="left"/>
      <w:pPr>
        <w:tabs>
          <w:tab w:val="num" w:pos="3600"/>
        </w:tabs>
        <w:ind w:left="3600" w:hanging="360"/>
      </w:pPr>
      <w:rPr>
        <w:rFonts w:ascii="Arial" w:hAnsi="Arial" w:hint="default"/>
      </w:rPr>
    </w:lvl>
    <w:lvl w:ilvl="5" w:tplc="D76623D0" w:tentative="1">
      <w:start w:val="1"/>
      <w:numFmt w:val="bullet"/>
      <w:lvlText w:val="•"/>
      <w:lvlJc w:val="left"/>
      <w:pPr>
        <w:tabs>
          <w:tab w:val="num" w:pos="4320"/>
        </w:tabs>
        <w:ind w:left="4320" w:hanging="360"/>
      </w:pPr>
      <w:rPr>
        <w:rFonts w:ascii="Arial" w:hAnsi="Arial" w:hint="default"/>
      </w:rPr>
    </w:lvl>
    <w:lvl w:ilvl="6" w:tplc="56903CD4" w:tentative="1">
      <w:start w:val="1"/>
      <w:numFmt w:val="bullet"/>
      <w:lvlText w:val="•"/>
      <w:lvlJc w:val="left"/>
      <w:pPr>
        <w:tabs>
          <w:tab w:val="num" w:pos="5040"/>
        </w:tabs>
        <w:ind w:left="5040" w:hanging="360"/>
      </w:pPr>
      <w:rPr>
        <w:rFonts w:ascii="Arial" w:hAnsi="Arial" w:hint="default"/>
      </w:rPr>
    </w:lvl>
    <w:lvl w:ilvl="7" w:tplc="E3B8845C" w:tentative="1">
      <w:start w:val="1"/>
      <w:numFmt w:val="bullet"/>
      <w:lvlText w:val="•"/>
      <w:lvlJc w:val="left"/>
      <w:pPr>
        <w:tabs>
          <w:tab w:val="num" w:pos="5760"/>
        </w:tabs>
        <w:ind w:left="5760" w:hanging="360"/>
      </w:pPr>
      <w:rPr>
        <w:rFonts w:ascii="Arial" w:hAnsi="Arial" w:hint="default"/>
      </w:rPr>
    </w:lvl>
    <w:lvl w:ilvl="8" w:tplc="3CC8380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993D4F"/>
    <w:multiLevelType w:val="hybridMultilevel"/>
    <w:tmpl w:val="1910FEDA"/>
    <w:lvl w:ilvl="0" w:tplc="D40C4CDC">
      <w:start w:val="7"/>
      <w:numFmt w:val="bullet"/>
      <w:lvlText w:val="-"/>
      <w:lvlJc w:val="left"/>
      <w:pPr>
        <w:ind w:left="720" w:hanging="360"/>
      </w:pPr>
      <w:rPr>
        <w:rFonts w:ascii="Calibri" w:eastAsiaTheme="minorHAnsi" w:hAnsi="Calibri"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471801"/>
    <w:multiLevelType w:val="hybridMultilevel"/>
    <w:tmpl w:val="242AC640"/>
    <w:lvl w:ilvl="0" w:tplc="0FF0B7CA">
      <w:start w:val="1"/>
      <w:numFmt w:val="bullet"/>
      <w:lvlText w:val="↑"/>
      <w:lvlJc w:val="left"/>
      <w:pPr>
        <w:tabs>
          <w:tab w:val="num" w:pos="720"/>
        </w:tabs>
        <w:ind w:left="720" w:hanging="360"/>
      </w:pPr>
      <w:rPr>
        <w:rFonts w:ascii="Arial,Sans-Serif" w:hAnsi="Arial,Sans-Serif" w:hint="default"/>
      </w:rPr>
    </w:lvl>
    <w:lvl w:ilvl="1" w:tplc="2EB43FF4">
      <w:numFmt w:val="bullet"/>
      <w:lvlText w:val="o"/>
      <w:lvlJc w:val="left"/>
      <w:pPr>
        <w:tabs>
          <w:tab w:val="num" w:pos="1440"/>
        </w:tabs>
        <w:ind w:left="1440" w:hanging="360"/>
      </w:pPr>
      <w:rPr>
        <w:rFonts w:ascii="Courier New" w:hAnsi="Courier New" w:hint="default"/>
      </w:rPr>
    </w:lvl>
    <w:lvl w:ilvl="2" w:tplc="FB7A3B4C" w:tentative="1">
      <w:start w:val="1"/>
      <w:numFmt w:val="bullet"/>
      <w:lvlText w:val="↑"/>
      <w:lvlJc w:val="left"/>
      <w:pPr>
        <w:tabs>
          <w:tab w:val="num" w:pos="2160"/>
        </w:tabs>
        <w:ind w:left="2160" w:hanging="360"/>
      </w:pPr>
      <w:rPr>
        <w:rFonts w:ascii="Arial,Sans-Serif" w:hAnsi="Arial,Sans-Serif" w:hint="default"/>
      </w:rPr>
    </w:lvl>
    <w:lvl w:ilvl="3" w:tplc="338AA0EE" w:tentative="1">
      <w:start w:val="1"/>
      <w:numFmt w:val="bullet"/>
      <w:lvlText w:val="↑"/>
      <w:lvlJc w:val="left"/>
      <w:pPr>
        <w:tabs>
          <w:tab w:val="num" w:pos="2880"/>
        </w:tabs>
        <w:ind w:left="2880" w:hanging="360"/>
      </w:pPr>
      <w:rPr>
        <w:rFonts w:ascii="Arial,Sans-Serif" w:hAnsi="Arial,Sans-Serif" w:hint="default"/>
      </w:rPr>
    </w:lvl>
    <w:lvl w:ilvl="4" w:tplc="738655BE" w:tentative="1">
      <w:start w:val="1"/>
      <w:numFmt w:val="bullet"/>
      <w:lvlText w:val="↑"/>
      <w:lvlJc w:val="left"/>
      <w:pPr>
        <w:tabs>
          <w:tab w:val="num" w:pos="3600"/>
        </w:tabs>
        <w:ind w:left="3600" w:hanging="360"/>
      </w:pPr>
      <w:rPr>
        <w:rFonts w:ascii="Arial,Sans-Serif" w:hAnsi="Arial,Sans-Serif" w:hint="default"/>
      </w:rPr>
    </w:lvl>
    <w:lvl w:ilvl="5" w:tplc="CE7CF980" w:tentative="1">
      <w:start w:val="1"/>
      <w:numFmt w:val="bullet"/>
      <w:lvlText w:val="↑"/>
      <w:lvlJc w:val="left"/>
      <w:pPr>
        <w:tabs>
          <w:tab w:val="num" w:pos="4320"/>
        </w:tabs>
        <w:ind w:left="4320" w:hanging="360"/>
      </w:pPr>
      <w:rPr>
        <w:rFonts w:ascii="Arial,Sans-Serif" w:hAnsi="Arial,Sans-Serif" w:hint="default"/>
      </w:rPr>
    </w:lvl>
    <w:lvl w:ilvl="6" w:tplc="38044118" w:tentative="1">
      <w:start w:val="1"/>
      <w:numFmt w:val="bullet"/>
      <w:lvlText w:val="↑"/>
      <w:lvlJc w:val="left"/>
      <w:pPr>
        <w:tabs>
          <w:tab w:val="num" w:pos="5040"/>
        </w:tabs>
        <w:ind w:left="5040" w:hanging="360"/>
      </w:pPr>
      <w:rPr>
        <w:rFonts w:ascii="Arial,Sans-Serif" w:hAnsi="Arial,Sans-Serif" w:hint="default"/>
      </w:rPr>
    </w:lvl>
    <w:lvl w:ilvl="7" w:tplc="9C8C28C2" w:tentative="1">
      <w:start w:val="1"/>
      <w:numFmt w:val="bullet"/>
      <w:lvlText w:val="↑"/>
      <w:lvlJc w:val="left"/>
      <w:pPr>
        <w:tabs>
          <w:tab w:val="num" w:pos="5760"/>
        </w:tabs>
        <w:ind w:left="5760" w:hanging="360"/>
      </w:pPr>
      <w:rPr>
        <w:rFonts w:ascii="Arial,Sans-Serif" w:hAnsi="Arial,Sans-Serif" w:hint="default"/>
      </w:rPr>
    </w:lvl>
    <w:lvl w:ilvl="8" w:tplc="E3C0C550" w:tentative="1">
      <w:start w:val="1"/>
      <w:numFmt w:val="bullet"/>
      <w:lvlText w:val="↑"/>
      <w:lvlJc w:val="left"/>
      <w:pPr>
        <w:tabs>
          <w:tab w:val="num" w:pos="6480"/>
        </w:tabs>
        <w:ind w:left="6480" w:hanging="360"/>
      </w:pPr>
      <w:rPr>
        <w:rFonts w:ascii="Arial,Sans-Serif" w:hAnsi="Arial,Sans-Serif" w:hint="default"/>
      </w:rPr>
    </w:lvl>
  </w:abstractNum>
  <w:abstractNum w:abstractNumId="26" w15:restartNumberingAfterBreak="0">
    <w:nsid w:val="4B9731C7"/>
    <w:multiLevelType w:val="hybridMultilevel"/>
    <w:tmpl w:val="95C064CC"/>
    <w:lvl w:ilvl="0" w:tplc="5C0ED6DC">
      <w:start w:val="1"/>
      <w:numFmt w:val="bullet"/>
      <w:lvlText w:val="•"/>
      <w:lvlJc w:val="left"/>
      <w:pPr>
        <w:tabs>
          <w:tab w:val="num" w:pos="720"/>
        </w:tabs>
        <w:ind w:left="720" w:hanging="360"/>
      </w:pPr>
      <w:rPr>
        <w:rFonts w:ascii="Arial" w:hAnsi="Arial" w:hint="default"/>
      </w:rPr>
    </w:lvl>
    <w:lvl w:ilvl="1" w:tplc="44C0EAA4" w:tentative="1">
      <w:start w:val="1"/>
      <w:numFmt w:val="bullet"/>
      <w:lvlText w:val="•"/>
      <w:lvlJc w:val="left"/>
      <w:pPr>
        <w:tabs>
          <w:tab w:val="num" w:pos="1440"/>
        </w:tabs>
        <w:ind w:left="1440" w:hanging="360"/>
      </w:pPr>
      <w:rPr>
        <w:rFonts w:ascii="Arial" w:hAnsi="Arial" w:hint="default"/>
      </w:rPr>
    </w:lvl>
    <w:lvl w:ilvl="2" w:tplc="5E58AE7E" w:tentative="1">
      <w:start w:val="1"/>
      <w:numFmt w:val="bullet"/>
      <w:lvlText w:val="•"/>
      <w:lvlJc w:val="left"/>
      <w:pPr>
        <w:tabs>
          <w:tab w:val="num" w:pos="2160"/>
        </w:tabs>
        <w:ind w:left="2160" w:hanging="360"/>
      </w:pPr>
      <w:rPr>
        <w:rFonts w:ascii="Arial" w:hAnsi="Arial" w:hint="default"/>
      </w:rPr>
    </w:lvl>
    <w:lvl w:ilvl="3" w:tplc="C8E0C4AA" w:tentative="1">
      <w:start w:val="1"/>
      <w:numFmt w:val="bullet"/>
      <w:lvlText w:val="•"/>
      <w:lvlJc w:val="left"/>
      <w:pPr>
        <w:tabs>
          <w:tab w:val="num" w:pos="2880"/>
        </w:tabs>
        <w:ind w:left="2880" w:hanging="360"/>
      </w:pPr>
      <w:rPr>
        <w:rFonts w:ascii="Arial" w:hAnsi="Arial" w:hint="default"/>
      </w:rPr>
    </w:lvl>
    <w:lvl w:ilvl="4" w:tplc="43D83480" w:tentative="1">
      <w:start w:val="1"/>
      <w:numFmt w:val="bullet"/>
      <w:lvlText w:val="•"/>
      <w:lvlJc w:val="left"/>
      <w:pPr>
        <w:tabs>
          <w:tab w:val="num" w:pos="3600"/>
        </w:tabs>
        <w:ind w:left="3600" w:hanging="360"/>
      </w:pPr>
      <w:rPr>
        <w:rFonts w:ascii="Arial" w:hAnsi="Arial" w:hint="default"/>
      </w:rPr>
    </w:lvl>
    <w:lvl w:ilvl="5" w:tplc="83942A6A" w:tentative="1">
      <w:start w:val="1"/>
      <w:numFmt w:val="bullet"/>
      <w:lvlText w:val="•"/>
      <w:lvlJc w:val="left"/>
      <w:pPr>
        <w:tabs>
          <w:tab w:val="num" w:pos="4320"/>
        </w:tabs>
        <w:ind w:left="4320" w:hanging="360"/>
      </w:pPr>
      <w:rPr>
        <w:rFonts w:ascii="Arial" w:hAnsi="Arial" w:hint="default"/>
      </w:rPr>
    </w:lvl>
    <w:lvl w:ilvl="6" w:tplc="B142DA9E" w:tentative="1">
      <w:start w:val="1"/>
      <w:numFmt w:val="bullet"/>
      <w:lvlText w:val="•"/>
      <w:lvlJc w:val="left"/>
      <w:pPr>
        <w:tabs>
          <w:tab w:val="num" w:pos="5040"/>
        </w:tabs>
        <w:ind w:left="5040" w:hanging="360"/>
      </w:pPr>
      <w:rPr>
        <w:rFonts w:ascii="Arial" w:hAnsi="Arial" w:hint="default"/>
      </w:rPr>
    </w:lvl>
    <w:lvl w:ilvl="7" w:tplc="589A5D8E" w:tentative="1">
      <w:start w:val="1"/>
      <w:numFmt w:val="bullet"/>
      <w:lvlText w:val="•"/>
      <w:lvlJc w:val="left"/>
      <w:pPr>
        <w:tabs>
          <w:tab w:val="num" w:pos="5760"/>
        </w:tabs>
        <w:ind w:left="5760" w:hanging="360"/>
      </w:pPr>
      <w:rPr>
        <w:rFonts w:ascii="Arial" w:hAnsi="Arial" w:hint="default"/>
      </w:rPr>
    </w:lvl>
    <w:lvl w:ilvl="8" w:tplc="96EA17D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F16FFA"/>
    <w:multiLevelType w:val="hybridMultilevel"/>
    <w:tmpl w:val="2DCAED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DE68CA"/>
    <w:multiLevelType w:val="hybridMultilevel"/>
    <w:tmpl w:val="BB5C480A"/>
    <w:lvl w:ilvl="0" w:tplc="120EEAF2">
      <w:start w:val="1"/>
      <w:numFmt w:val="bullet"/>
      <w:lvlText w:val="•"/>
      <w:lvlJc w:val="left"/>
      <w:pPr>
        <w:tabs>
          <w:tab w:val="num" w:pos="720"/>
        </w:tabs>
        <w:ind w:left="720" w:hanging="360"/>
      </w:pPr>
      <w:rPr>
        <w:rFonts w:ascii="Arial" w:hAnsi="Arial" w:hint="default"/>
      </w:rPr>
    </w:lvl>
    <w:lvl w:ilvl="1" w:tplc="D0389FEA" w:tentative="1">
      <w:start w:val="1"/>
      <w:numFmt w:val="bullet"/>
      <w:lvlText w:val="•"/>
      <w:lvlJc w:val="left"/>
      <w:pPr>
        <w:tabs>
          <w:tab w:val="num" w:pos="1440"/>
        </w:tabs>
        <w:ind w:left="1440" w:hanging="360"/>
      </w:pPr>
      <w:rPr>
        <w:rFonts w:ascii="Arial" w:hAnsi="Arial" w:hint="default"/>
      </w:rPr>
    </w:lvl>
    <w:lvl w:ilvl="2" w:tplc="48E4B9A2" w:tentative="1">
      <w:start w:val="1"/>
      <w:numFmt w:val="bullet"/>
      <w:lvlText w:val="•"/>
      <w:lvlJc w:val="left"/>
      <w:pPr>
        <w:tabs>
          <w:tab w:val="num" w:pos="2160"/>
        </w:tabs>
        <w:ind w:left="2160" w:hanging="360"/>
      </w:pPr>
      <w:rPr>
        <w:rFonts w:ascii="Arial" w:hAnsi="Arial" w:hint="default"/>
      </w:rPr>
    </w:lvl>
    <w:lvl w:ilvl="3" w:tplc="2864D4CA" w:tentative="1">
      <w:start w:val="1"/>
      <w:numFmt w:val="bullet"/>
      <w:lvlText w:val="•"/>
      <w:lvlJc w:val="left"/>
      <w:pPr>
        <w:tabs>
          <w:tab w:val="num" w:pos="2880"/>
        </w:tabs>
        <w:ind w:left="2880" w:hanging="360"/>
      </w:pPr>
      <w:rPr>
        <w:rFonts w:ascii="Arial" w:hAnsi="Arial" w:hint="default"/>
      </w:rPr>
    </w:lvl>
    <w:lvl w:ilvl="4" w:tplc="0A04BD5E" w:tentative="1">
      <w:start w:val="1"/>
      <w:numFmt w:val="bullet"/>
      <w:lvlText w:val="•"/>
      <w:lvlJc w:val="left"/>
      <w:pPr>
        <w:tabs>
          <w:tab w:val="num" w:pos="3600"/>
        </w:tabs>
        <w:ind w:left="3600" w:hanging="360"/>
      </w:pPr>
      <w:rPr>
        <w:rFonts w:ascii="Arial" w:hAnsi="Arial" w:hint="default"/>
      </w:rPr>
    </w:lvl>
    <w:lvl w:ilvl="5" w:tplc="5008D9D2" w:tentative="1">
      <w:start w:val="1"/>
      <w:numFmt w:val="bullet"/>
      <w:lvlText w:val="•"/>
      <w:lvlJc w:val="left"/>
      <w:pPr>
        <w:tabs>
          <w:tab w:val="num" w:pos="4320"/>
        </w:tabs>
        <w:ind w:left="4320" w:hanging="360"/>
      </w:pPr>
      <w:rPr>
        <w:rFonts w:ascii="Arial" w:hAnsi="Arial" w:hint="default"/>
      </w:rPr>
    </w:lvl>
    <w:lvl w:ilvl="6" w:tplc="0936BE54" w:tentative="1">
      <w:start w:val="1"/>
      <w:numFmt w:val="bullet"/>
      <w:lvlText w:val="•"/>
      <w:lvlJc w:val="left"/>
      <w:pPr>
        <w:tabs>
          <w:tab w:val="num" w:pos="5040"/>
        </w:tabs>
        <w:ind w:left="5040" w:hanging="360"/>
      </w:pPr>
      <w:rPr>
        <w:rFonts w:ascii="Arial" w:hAnsi="Arial" w:hint="default"/>
      </w:rPr>
    </w:lvl>
    <w:lvl w:ilvl="7" w:tplc="2D6AC344" w:tentative="1">
      <w:start w:val="1"/>
      <w:numFmt w:val="bullet"/>
      <w:lvlText w:val="•"/>
      <w:lvlJc w:val="left"/>
      <w:pPr>
        <w:tabs>
          <w:tab w:val="num" w:pos="5760"/>
        </w:tabs>
        <w:ind w:left="5760" w:hanging="360"/>
      </w:pPr>
      <w:rPr>
        <w:rFonts w:ascii="Arial" w:hAnsi="Arial" w:hint="default"/>
      </w:rPr>
    </w:lvl>
    <w:lvl w:ilvl="8" w:tplc="81922C8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F45143"/>
    <w:multiLevelType w:val="hybridMultilevel"/>
    <w:tmpl w:val="9732F5B2"/>
    <w:lvl w:ilvl="0" w:tplc="424AA3F2">
      <w:start w:val="1"/>
      <w:numFmt w:val="bullet"/>
      <w:lvlText w:val="•"/>
      <w:lvlJc w:val="left"/>
      <w:pPr>
        <w:tabs>
          <w:tab w:val="num" w:pos="720"/>
        </w:tabs>
        <w:ind w:left="720" w:hanging="360"/>
      </w:pPr>
      <w:rPr>
        <w:rFonts w:ascii="Arial" w:hAnsi="Arial" w:hint="default"/>
      </w:rPr>
    </w:lvl>
    <w:lvl w:ilvl="1" w:tplc="2A2C24BA" w:tentative="1">
      <w:start w:val="1"/>
      <w:numFmt w:val="bullet"/>
      <w:lvlText w:val="•"/>
      <w:lvlJc w:val="left"/>
      <w:pPr>
        <w:tabs>
          <w:tab w:val="num" w:pos="1440"/>
        </w:tabs>
        <w:ind w:left="1440" w:hanging="360"/>
      </w:pPr>
      <w:rPr>
        <w:rFonts w:ascii="Arial" w:hAnsi="Arial" w:hint="default"/>
      </w:rPr>
    </w:lvl>
    <w:lvl w:ilvl="2" w:tplc="79504DE2" w:tentative="1">
      <w:start w:val="1"/>
      <w:numFmt w:val="bullet"/>
      <w:lvlText w:val="•"/>
      <w:lvlJc w:val="left"/>
      <w:pPr>
        <w:tabs>
          <w:tab w:val="num" w:pos="2160"/>
        </w:tabs>
        <w:ind w:left="2160" w:hanging="360"/>
      </w:pPr>
      <w:rPr>
        <w:rFonts w:ascii="Arial" w:hAnsi="Arial" w:hint="default"/>
      </w:rPr>
    </w:lvl>
    <w:lvl w:ilvl="3" w:tplc="278695A4" w:tentative="1">
      <w:start w:val="1"/>
      <w:numFmt w:val="bullet"/>
      <w:lvlText w:val="•"/>
      <w:lvlJc w:val="left"/>
      <w:pPr>
        <w:tabs>
          <w:tab w:val="num" w:pos="2880"/>
        </w:tabs>
        <w:ind w:left="2880" w:hanging="360"/>
      </w:pPr>
      <w:rPr>
        <w:rFonts w:ascii="Arial" w:hAnsi="Arial" w:hint="default"/>
      </w:rPr>
    </w:lvl>
    <w:lvl w:ilvl="4" w:tplc="425C0F20" w:tentative="1">
      <w:start w:val="1"/>
      <w:numFmt w:val="bullet"/>
      <w:lvlText w:val="•"/>
      <w:lvlJc w:val="left"/>
      <w:pPr>
        <w:tabs>
          <w:tab w:val="num" w:pos="3600"/>
        </w:tabs>
        <w:ind w:left="3600" w:hanging="360"/>
      </w:pPr>
      <w:rPr>
        <w:rFonts w:ascii="Arial" w:hAnsi="Arial" w:hint="default"/>
      </w:rPr>
    </w:lvl>
    <w:lvl w:ilvl="5" w:tplc="80BADFC2" w:tentative="1">
      <w:start w:val="1"/>
      <w:numFmt w:val="bullet"/>
      <w:lvlText w:val="•"/>
      <w:lvlJc w:val="left"/>
      <w:pPr>
        <w:tabs>
          <w:tab w:val="num" w:pos="4320"/>
        </w:tabs>
        <w:ind w:left="4320" w:hanging="360"/>
      </w:pPr>
      <w:rPr>
        <w:rFonts w:ascii="Arial" w:hAnsi="Arial" w:hint="default"/>
      </w:rPr>
    </w:lvl>
    <w:lvl w:ilvl="6" w:tplc="BA3AD9D6" w:tentative="1">
      <w:start w:val="1"/>
      <w:numFmt w:val="bullet"/>
      <w:lvlText w:val="•"/>
      <w:lvlJc w:val="left"/>
      <w:pPr>
        <w:tabs>
          <w:tab w:val="num" w:pos="5040"/>
        </w:tabs>
        <w:ind w:left="5040" w:hanging="360"/>
      </w:pPr>
      <w:rPr>
        <w:rFonts w:ascii="Arial" w:hAnsi="Arial" w:hint="default"/>
      </w:rPr>
    </w:lvl>
    <w:lvl w:ilvl="7" w:tplc="931C05EC" w:tentative="1">
      <w:start w:val="1"/>
      <w:numFmt w:val="bullet"/>
      <w:lvlText w:val="•"/>
      <w:lvlJc w:val="left"/>
      <w:pPr>
        <w:tabs>
          <w:tab w:val="num" w:pos="5760"/>
        </w:tabs>
        <w:ind w:left="5760" w:hanging="360"/>
      </w:pPr>
      <w:rPr>
        <w:rFonts w:ascii="Arial" w:hAnsi="Arial" w:hint="default"/>
      </w:rPr>
    </w:lvl>
    <w:lvl w:ilvl="8" w:tplc="82E862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C54D13"/>
    <w:multiLevelType w:val="hybridMultilevel"/>
    <w:tmpl w:val="41663A5A"/>
    <w:lvl w:ilvl="0" w:tplc="02107D3E">
      <w:start w:val="1"/>
      <w:numFmt w:val="bullet"/>
      <w:lvlText w:val="•"/>
      <w:lvlJc w:val="left"/>
      <w:pPr>
        <w:tabs>
          <w:tab w:val="num" w:pos="720"/>
        </w:tabs>
        <w:ind w:left="720" w:hanging="360"/>
      </w:pPr>
      <w:rPr>
        <w:rFonts w:ascii="Arial" w:hAnsi="Arial" w:hint="default"/>
      </w:rPr>
    </w:lvl>
    <w:lvl w:ilvl="1" w:tplc="5106B954">
      <w:numFmt w:val="bullet"/>
      <w:lvlText w:val="•"/>
      <w:lvlJc w:val="left"/>
      <w:pPr>
        <w:tabs>
          <w:tab w:val="num" w:pos="1440"/>
        </w:tabs>
        <w:ind w:left="1440" w:hanging="360"/>
      </w:pPr>
      <w:rPr>
        <w:rFonts w:ascii="Arial" w:hAnsi="Arial" w:hint="default"/>
      </w:rPr>
    </w:lvl>
    <w:lvl w:ilvl="2" w:tplc="807C727A" w:tentative="1">
      <w:start w:val="1"/>
      <w:numFmt w:val="bullet"/>
      <w:lvlText w:val="•"/>
      <w:lvlJc w:val="left"/>
      <w:pPr>
        <w:tabs>
          <w:tab w:val="num" w:pos="2160"/>
        </w:tabs>
        <w:ind w:left="2160" w:hanging="360"/>
      </w:pPr>
      <w:rPr>
        <w:rFonts w:ascii="Arial" w:hAnsi="Arial" w:hint="default"/>
      </w:rPr>
    </w:lvl>
    <w:lvl w:ilvl="3" w:tplc="38381B48" w:tentative="1">
      <w:start w:val="1"/>
      <w:numFmt w:val="bullet"/>
      <w:lvlText w:val="•"/>
      <w:lvlJc w:val="left"/>
      <w:pPr>
        <w:tabs>
          <w:tab w:val="num" w:pos="2880"/>
        </w:tabs>
        <w:ind w:left="2880" w:hanging="360"/>
      </w:pPr>
      <w:rPr>
        <w:rFonts w:ascii="Arial" w:hAnsi="Arial" w:hint="default"/>
      </w:rPr>
    </w:lvl>
    <w:lvl w:ilvl="4" w:tplc="129E8FA4" w:tentative="1">
      <w:start w:val="1"/>
      <w:numFmt w:val="bullet"/>
      <w:lvlText w:val="•"/>
      <w:lvlJc w:val="left"/>
      <w:pPr>
        <w:tabs>
          <w:tab w:val="num" w:pos="3600"/>
        </w:tabs>
        <w:ind w:left="3600" w:hanging="360"/>
      </w:pPr>
      <w:rPr>
        <w:rFonts w:ascii="Arial" w:hAnsi="Arial" w:hint="default"/>
      </w:rPr>
    </w:lvl>
    <w:lvl w:ilvl="5" w:tplc="E7E24582" w:tentative="1">
      <w:start w:val="1"/>
      <w:numFmt w:val="bullet"/>
      <w:lvlText w:val="•"/>
      <w:lvlJc w:val="left"/>
      <w:pPr>
        <w:tabs>
          <w:tab w:val="num" w:pos="4320"/>
        </w:tabs>
        <w:ind w:left="4320" w:hanging="360"/>
      </w:pPr>
      <w:rPr>
        <w:rFonts w:ascii="Arial" w:hAnsi="Arial" w:hint="default"/>
      </w:rPr>
    </w:lvl>
    <w:lvl w:ilvl="6" w:tplc="D79640D6" w:tentative="1">
      <w:start w:val="1"/>
      <w:numFmt w:val="bullet"/>
      <w:lvlText w:val="•"/>
      <w:lvlJc w:val="left"/>
      <w:pPr>
        <w:tabs>
          <w:tab w:val="num" w:pos="5040"/>
        </w:tabs>
        <w:ind w:left="5040" w:hanging="360"/>
      </w:pPr>
      <w:rPr>
        <w:rFonts w:ascii="Arial" w:hAnsi="Arial" w:hint="default"/>
      </w:rPr>
    </w:lvl>
    <w:lvl w:ilvl="7" w:tplc="D7CADDB2" w:tentative="1">
      <w:start w:val="1"/>
      <w:numFmt w:val="bullet"/>
      <w:lvlText w:val="•"/>
      <w:lvlJc w:val="left"/>
      <w:pPr>
        <w:tabs>
          <w:tab w:val="num" w:pos="5760"/>
        </w:tabs>
        <w:ind w:left="5760" w:hanging="360"/>
      </w:pPr>
      <w:rPr>
        <w:rFonts w:ascii="Arial" w:hAnsi="Arial" w:hint="default"/>
      </w:rPr>
    </w:lvl>
    <w:lvl w:ilvl="8" w:tplc="70DE899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42089A"/>
    <w:multiLevelType w:val="hybridMultilevel"/>
    <w:tmpl w:val="6D8E3DF6"/>
    <w:lvl w:ilvl="0" w:tplc="952E9EAC">
      <w:start w:val="1"/>
      <w:numFmt w:val="bullet"/>
      <w:lvlText w:val="•"/>
      <w:lvlJc w:val="left"/>
      <w:pPr>
        <w:tabs>
          <w:tab w:val="num" w:pos="720"/>
        </w:tabs>
        <w:ind w:left="720" w:hanging="360"/>
      </w:pPr>
      <w:rPr>
        <w:rFonts w:ascii="Arial" w:hAnsi="Arial" w:hint="default"/>
      </w:rPr>
    </w:lvl>
    <w:lvl w:ilvl="1" w:tplc="DC565BFA" w:tentative="1">
      <w:start w:val="1"/>
      <w:numFmt w:val="bullet"/>
      <w:lvlText w:val="•"/>
      <w:lvlJc w:val="left"/>
      <w:pPr>
        <w:tabs>
          <w:tab w:val="num" w:pos="1440"/>
        </w:tabs>
        <w:ind w:left="1440" w:hanging="360"/>
      </w:pPr>
      <w:rPr>
        <w:rFonts w:ascii="Arial" w:hAnsi="Arial" w:hint="default"/>
      </w:rPr>
    </w:lvl>
    <w:lvl w:ilvl="2" w:tplc="D8EA173E" w:tentative="1">
      <w:start w:val="1"/>
      <w:numFmt w:val="bullet"/>
      <w:lvlText w:val="•"/>
      <w:lvlJc w:val="left"/>
      <w:pPr>
        <w:tabs>
          <w:tab w:val="num" w:pos="2160"/>
        </w:tabs>
        <w:ind w:left="2160" w:hanging="360"/>
      </w:pPr>
      <w:rPr>
        <w:rFonts w:ascii="Arial" w:hAnsi="Arial" w:hint="default"/>
      </w:rPr>
    </w:lvl>
    <w:lvl w:ilvl="3" w:tplc="12383BF6" w:tentative="1">
      <w:start w:val="1"/>
      <w:numFmt w:val="bullet"/>
      <w:lvlText w:val="•"/>
      <w:lvlJc w:val="left"/>
      <w:pPr>
        <w:tabs>
          <w:tab w:val="num" w:pos="2880"/>
        </w:tabs>
        <w:ind w:left="2880" w:hanging="360"/>
      </w:pPr>
      <w:rPr>
        <w:rFonts w:ascii="Arial" w:hAnsi="Arial" w:hint="default"/>
      </w:rPr>
    </w:lvl>
    <w:lvl w:ilvl="4" w:tplc="C2060E20" w:tentative="1">
      <w:start w:val="1"/>
      <w:numFmt w:val="bullet"/>
      <w:lvlText w:val="•"/>
      <w:lvlJc w:val="left"/>
      <w:pPr>
        <w:tabs>
          <w:tab w:val="num" w:pos="3600"/>
        </w:tabs>
        <w:ind w:left="3600" w:hanging="360"/>
      </w:pPr>
      <w:rPr>
        <w:rFonts w:ascii="Arial" w:hAnsi="Arial" w:hint="default"/>
      </w:rPr>
    </w:lvl>
    <w:lvl w:ilvl="5" w:tplc="4D0AFD02" w:tentative="1">
      <w:start w:val="1"/>
      <w:numFmt w:val="bullet"/>
      <w:lvlText w:val="•"/>
      <w:lvlJc w:val="left"/>
      <w:pPr>
        <w:tabs>
          <w:tab w:val="num" w:pos="4320"/>
        </w:tabs>
        <w:ind w:left="4320" w:hanging="360"/>
      </w:pPr>
      <w:rPr>
        <w:rFonts w:ascii="Arial" w:hAnsi="Arial" w:hint="default"/>
      </w:rPr>
    </w:lvl>
    <w:lvl w:ilvl="6" w:tplc="C4D0E188" w:tentative="1">
      <w:start w:val="1"/>
      <w:numFmt w:val="bullet"/>
      <w:lvlText w:val="•"/>
      <w:lvlJc w:val="left"/>
      <w:pPr>
        <w:tabs>
          <w:tab w:val="num" w:pos="5040"/>
        </w:tabs>
        <w:ind w:left="5040" w:hanging="360"/>
      </w:pPr>
      <w:rPr>
        <w:rFonts w:ascii="Arial" w:hAnsi="Arial" w:hint="default"/>
      </w:rPr>
    </w:lvl>
    <w:lvl w:ilvl="7" w:tplc="A692CEB6" w:tentative="1">
      <w:start w:val="1"/>
      <w:numFmt w:val="bullet"/>
      <w:lvlText w:val="•"/>
      <w:lvlJc w:val="left"/>
      <w:pPr>
        <w:tabs>
          <w:tab w:val="num" w:pos="5760"/>
        </w:tabs>
        <w:ind w:left="5760" w:hanging="360"/>
      </w:pPr>
      <w:rPr>
        <w:rFonts w:ascii="Arial" w:hAnsi="Arial" w:hint="default"/>
      </w:rPr>
    </w:lvl>
    <w:lvl w:ilvl="8" w:tplc="D916D9D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F83837"/>
    <w:multiLevelType w:val="hybridMultilevel"/>
    <w:tmpl w:val="CC186560"/>
    <w:lvl w:ilvl="0" w:tplc="AB964104">
      <w:start w:val="1"/>
      <w:numFmt w:val="bullet"/>
      <w:lvlText w:val="•"/>
      <w:lvlJc w:val="left"/>
      <w:pPr>
        <w:tabs>
          <w:tab w:val="num" w:pos="720"/>
        </w:tabs>
        <w:ind w:left="720" w:hanging="360"/>
      </w:pPr>
      <w:rPr>
        <w:rFonts w:ascii="Arial" w:hAnsi="Arial" w:hint="default"/>
      </w:rPr>
    </w:lvl>
    <w:lvl w:ilvl="1" w:tplc="ADD2058E" w:tentative="1">
      <w:start w:val="1"/>
      <w:numFmt w:val="bullet"/>
      <w:lvlText w:val="•"/>
      <w:lvlJc w:val="left"/>
      <w:pPr>
        <w:tabs>
          <w:tab w:val="num" w:pos="1440"/>
        </w:tabs>
        <w:ind w:left="1440" w:hanging="360"/>
      </w:pPr>
      <w:rPr>
        <w:rFonts w:ascii="Arial" w:hAnsi="Arial" w:hint="default"/>
      </w:rPr>
    </w:lvl>
    <w:lvl w:ilvl="2" w:tplc="9666557A" w:tentative="1">
      <w:start w:val="1"/>
      <w:numFmt w:val="bullet"/>
      <w:lvlText w:val="•"/>
      <w:lvlJc w:val="left"/>
      <w:pPr>
        <w:tabs>
          <w:tab w:val="num" w:pos="2160"/>
        </w:tabs>
        <w:ind w:left="2160" w:hanging="360"/>
      </w:pPr>
      <w:rPr>
        <w:rFonts w:ascii="Arial" w:hAnsi="Arial" w:hint="default"/>
      </w:rPr>
    </w:lvl>
    <w:lvl w:ilvl="3" w:tplc="8CAE899E" w:tentative="1">
      <w:start w:val="1"/>
      <w:numFmt w:val="bullet"/>
      <w:lvlText w:val="•"/>
      <w:lvlJc w:val="left"/>
      <w:pPr>
        <w:tabs>
          <w:tab w:val="num" w:pos="2880"/>
        </w:tabs>
        <w:ind w:left="2880" w:hanging="360"/>
      </w:pPr>
      <w:rPr>
        <w:rFonts w:ascii="Arial" w:hAnsi="Arial" w:hint="default"/>
      </w:rPr>
    </w:lvl>
    <w:lvl w:ilvl="4" w:tplc="EEBA19EA" w:tentative="1">
      <w:start w:val="1"/>
      <w:numFmt w:val="bullet"/>
      <w:lvlText w:val="•"/>
      <w:lvlJc w:val="left"/>
      <w:pPr>
        <w:tabs>
          <w:tab w:val="num" w:pos="3600"/>
        </w:tabs>
        <w:ind w:left="3600" w:hanging="360"/>
      </w:pPr>
      <w:rPr>
        <w:rFonts w:ascii="Arial" w:hAnsi="Arial" w:hint="default"/>
      </w:rPr>
    </w:lvl>
    <w:lvl w:ilvl="5" w:tplc="7DF24540" w:tentative="1">
      <w:start w:val="1"/>
      <w:numFmt w:val="bullet"/>
      <w:lvlText w:val="•"/>
      <w:lvlJc w:val="left"/>
      <w:pPr>
        <w:tabs>
          <w:tab w:val="num" w:pos="4320"/>
        </w:tabs>
        <w:ind w:left="4320" w:hanging="360"/>
      </w:pPr>
      <w:rPr>
        <w:rFonts w:ascii="Arial" w:hAnsi="Arial" w:hint="default"/>
      </w:rPr>
    </w:lvl>
    <w:lvl w:ilvl="6" w:tplc="0DB435C8" w:tentative="1">
      <w:start w:val="1"/>
      <w:numFmt w:val="bullet"/>
      <w:lvlText w:val="•"/>
      <w:lvlJc w:val="left"/>
      <w:pPr>
        <w:tabs>
          <w:tab w:val="num" w:pos="5040"/>
        </w:tabs>
        <w:ind w:left="5040" w:hanging="360"/>
      </w:pPr>
      <w:rPr>
        <w:rFonts w:ascii="Arial" w:hAnsi="Arial" w:hint="default"/>
      </w:rPr>
    </w:lvl>
    <w:lvl w:ilvl="7" w:tplc="B23C1530" w:tentative="1">
      <w:start w:val="1"/>
      <w:numFmt w:val="bullet"/>
      <w:lvlText w:val="•"/>
      <w:lvlJc w:val="left"/>
      <w:pPr>
        <w:tabs>
          <w:tab w:val="num" w:pos="5760"/>
        </w:tabs>
        <w:ind w:left="5760" w:hanging="360"/>
      </w:pPr>
      <w:rPr>
        <w:rFonts w:ascii="Arial" w:hAnsi="Arial" w:hint="default"/>
      </w:rPr>
    </w:lvl>
    <w:lvl w:ilvl="8" w:tplc="4BA8E40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C8356D7"/>
    <w:multiLevelType w:val="hybridMultilevel"/>
    <w:tmpl w:val="974A88A0"/>
    <w:lvl w:ilvl="0" w:tplc="DA462DA4">
      <w:start w:val="1"/>
      <w:numFmt w:val="bullet"/>
      <w:lvlText w:val="•"/>
      <w:lvlJc w:val="left"/>
      <w:pPr>
        <w:tabs>
          <w:tab w:val="num" w:pos="720"/>
        </w:tabs>
        <w:ind w:left="720" w:hanging="360"/>
      </w:pPr>
      <w:rPr>
        <w:rFonts w:ascii="Arial" w:hAnsi="Arial" w:hint="default"/>
      </w:rPr>
    </w:lvl>
    <w:lvl w:ilvl="1" w:tplc="69BCE3B2" w:tentative="1">
      <w:start w:val="1"/>
      <w:numFmt w:val="bullet"/>
      <w:lvlText w:val="•"/>
      <w:lvlJc w:val="left"/>
      <w:pPr>
        <w:tabs>
          <w:tab w:val="num" w:pos="1440"/>
        </w:tabs>
        <w:ind w:left="1440" w:hanging="360"/>
      </w:pPr>
      <w:rPr>
        <w:rFonts w:ascii="Arial" w:hAnsi="Arial" w:hint="default"/>
      </w:rPr>
    </w:lvl>
    <w:lvl w:ilvl="2" w:tplc="D534D914" w:tentative="1">
      <w:start w:val="1"/>
      <w:numFmt w:val="bullet"/>
      <w:lvlText w:val="•"/>
      <w:lvlJc w:val="left"/>
      <w:pPr>
        <w:tabs>
          <w:tab w:val="num" w:pos="2160"/>
        </w:tabs>
        <w:ind w:left="2160" w:hanging="360"/>
      </w:pPr>
      <w:rPr>
        <w:rFonts w:ascii="Arial" w:hAnsi="Arial" w:hint="default"/>
      </w:rPr>
    </w:lvl>
    <w:lvl w:ilvl="3" w:tplc="53E030A6" w:tentative="1">
      <w:start w:val="1"/>
      <w:numFmt w:val="bullet"/>
      <w:lvlText w:val="•"/>
      <w:lvlJc w:val="left"/>
      <w:pPr>
        <w:tabs>
          <w:tab w:val="num" w:pos="2880"/>
        </w:tabs>
        <w:ind w:left="2880" w:hanging="360"/>
      </w:pPr>
      <w:rPr>
        <w:rFonts w:ascii="Arial" w:hAnsi="Arial" w:hint="default"/>
      </w:rPr>
    </w:lvl>
    <w:lvl w:ilvl="4" w:tplc="DB806812" w:tentative="1">
      <w:start w:val="1"/>
      <w:numFmt w:val="bullet"/>
      <w:lvlText w:val="•"/>
      <w:lvlJc w:val="left"/>
      <w:pPr>
        <w:tabs>
          <w:tab w:val="num" w:pos="3600"/>
        </w:tabs>
        <w:ind w:left="3600" w:hanging="360"/>
      </w:pPr>
      <w:rPr>
        <w:rFonts w:ascii="Arial" w:hAnsi="Arial" w:hint="default"/>
      </w:rPr>
    </w:lvl>
    <w:lvl w:ilvl="5" w:tplc="0340007A" w:tentative="1">
      <w:start w:val="1"/>
      <w:numFmt w:val="bullet"/>
      <w:lvlText w:val="•"/>
      <w:lvlJc w:val="left"/>
      <w:pPr>
        <w:tabs>
          <w:tab w:val="num" w:pos="4320"/>
        </w:tabs>
        <w:ind w:left="4320" w:hanging="360"/>
      </w:pPr>
      <w:rPr>
        <w:rFonts w:ascii="Arial" w:hAnsi="Arial" w:hint="default"/>
      </w:rPr>
    </w:lvl>
    <w:lvl w:ilvl="6" w:tplc="A90CB004" w:tentative="1">
      <w:start w:val="1"/>
      <w:numFmt w:val="bullet"/>
      <w:lvlText w:val="•"/>
      <w:lvlJc w:val="left"/>
      <w:pPr>
        <w:tabs>
          <w:tab w:val="num" w:pos="5040"/>
        </w:tabs>
        <w:ind w:left="5040" w:hanging="360"/>
      </w:pPr>
      <w:rPr>
        <w:rFonts w:ascii="Arial" w:hAnsi="Arial" w:hint="default"/>
      </w:rPr>
    </w:lvl>
    <w:lvl w:ilvl="7" w:tplc="0BE6CE16" w:tentative="1">
      <w:start w:val="1"/>
      <w:numFmt w:val="bullet"/>
      <w:lvlText w:val="•"/>
      <w:lvlJc w:val="left"/>
      <w:pPr>
        <w:tabs>
          <w:tab w:val="num" w:pos="5760"/>
        </w:tabs>
        <w:ind w:left="5760" w:hanging="360"/>
      </w:pPr>
      <w:rPr>
        <w:rFonts w:ascii="Arial" w:hAnsi="Arial" w:hint="default"/>
      </w:rPr>
    </w:lvl>
    <w:lvl w:ilvl="8" w:tplc="BC8E088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C9E5702"/>
    <w:multiLevelType w:val="hybridMultilevel"/>
    <w:tmpl w:val="6D8E5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D50FDE"/>
    <w:multiLevelType w:val="hybridMultilevel"/>
    <w:tmpl w:val="C960FA3E"/>
    <w:lvl w:ilvl="0" w:tplc="C226C96A">
      <w:start w:val="1"/>
      <w:numFmt w:val="bullet"/>
      <w:lvlText w:val="•"/>
      <w:lvlJc w:val="left"/>
      <w:pPr>
        <w:tabs>
          <w:tab w:val="num" w:pos="720"/>
        </w:tabs>
        <w:ind w:left="720" w:hanging="360"/>
      </w:pPr>
      <w:rPr>
        <w:rFonts w:ascii="Arial" w:hAnsi="Arial" w:hint="default"/>
      </w:rPr>
    </w:lvl>
    <w:lvl w:ilvl="1" w:tplc="9686235E" w:tentative="1">
      <w:start w:val="1"/>
      <w:numFmt w:val="bullet"/>
      <w:lvlText w:val="•"/>
      <w:lvlJc w:val="left"/>
      <w:pPr>
        <w:tabs>
          <w:tab w:val="num" w:pos="1440"/>
        </w:tabs>
        <w:ind w:left="1440" w:hanging="360"/>
      </w:pPr>
      <w:rPr>
        <w:rFonts w:ascii="Arial" w:hAnsi="Arial" w:hint="default"/>
      </w:rPr>
    </w:lvl>
    <w:lvl w:ilvl="2" w:tplc="4DB463BC" w:tentative="1">
      <w:start w:val="1"/>
      <w:numFmt w:val="bullet"/>
      <w:lvlText w:val="•"/>
      <w:lvlJc w:val="left"/>
      <w:pPr>
        <w:tabs>
          <w:tab w:val="num" w:pos="2160"/>
        </w:tabs>
        <w:ind w:left="2160" w:hanging="360"/>
      </w:pPr>
      <w:rPr>
        <w:rFonts w:ascii="Arial" w:hAnsi="Arial" w:hint="default"/>
      </w:rPr>
    </w:lvl>
    <w:lvl w:ilvl="3" w:tplc="9FF4EDB6" w:tentative="1">
      <w:start w:val="1"/>
      <w:numFmt w:val="bullet"/>
      <w:lvlText w:val="•"/>
      <w:lvlJc w:val="left"/>
      <w:pPr>
        <w:tabs>
          <w:tab w:val="num" w:pos="2880"/>
        </w:tabs>
        <w:ind w:left="2880" w:hanging="360"/>
      </w:pPr>
      <w:rPr>
        <w:rFonts w:ascii="Arial" w:hAnsi="Arial" w:hint="default"/>
      </w:rPr>
    </w:lvl>
    <w:lvl w:ilvl="4" w:tplc="E3DE5238" w:tentative="1">
      <w:start w:val="1"/>
      <w:numFmt w:val="bullet"/>
      <w:lvlText w:val="•"/>
      <w:lvlJc w:val="left"/>
      <w:pPr>
        <w:tabs>
          <w:tab w:val="num" w:pos="3600"/>
        </w:tabs>
        <w:ind w:left="3600" w:hanging="360"/>
      </w:pPr>
      <w:rPr>
        <w:rFonts w:ascii="Arial" w:hAnsi="Arial" w:hint="default"/>
      </w:rPr>
    </w:lvl>
    <w:lvl w:ilvl="5" w:tplc="9BE63826" w:tentative="1">
      <w:start w:val="1"/>
      <w:numFmt w:val="bullet"/>
      <w:lvlText w:val="•"/>
      <w:lvlJc w:val="left"/>
      <w:pPr>
        <w:tabs>
          <w:tab w:val="num" w:pos="4320"/>
        </w:tabs>
        <w:ind w:left="4320" w:hanging="360"/>
      </w:pPr>
      <w:rPr>
        <w:rFonts w:ascii="Arial" w:hAnsi="Arial" w:hint="default"/>
      </w:rPr>
    </w:lvl>
    <w:lvl w:ilvl="6" w:tplc="7284BFE4" w:tentative="1">
      <w:start w:val="1"/>
      <w:numFmt w:val="bullet"/>
      <w:lvlText w:val="•"/>
      <w:lvlJc w:val="left"/>
      <w:pPr>
        <w:tabs>
          <w:tab w:val="num" w:pos="5040"/>
        </w:tabs>
        <w:ind w:left="5040" w:hanging="360"/>
      </w:pPr>
      <w:rPr>
        <w:rFonts w:ascii="Arial" w:hAnsi="Arial" w:hint="default"/>
      </w:rPr>
    </w:lvl>
    <w:lvl w:ilvl="7" w:tplc="0826FD00" w:tentative="1">
      <w:start w:val="1"/>
      <w:numFmt w:val="bullet"/>
      <w:lvlText w:val="•"/>
      <w:lvlJc w:val="left"/>
      <w:pPr>
        <w:tabs>
          <w:tab w:val="num" w:pos="5760"/>
        </w:tabs>
        <w:ind w:left="5760" w:hanging="360"/>
      </w:pPr>
      <w:rPr>
        <w:rFonts w:ascii="Arial" w:hAnsi="Arial" w:hint="default"/>
      </w:rPr>
    </w:lvl>
    <w:lvl w:ilvl="8" w:tplc="7BB8AE5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19978D4"/>
    <w:multiLevelType w:val="hybridMultilevel"/>
    <w:tmpl w:val="6A7C8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827E7D"/>
    <w:multiLevelType w:val="hybridMultilevel"/>
    <w:tmpl w:val="79D0BA36"/>
    <w:lvl w:ilvl="0" w:tplc="446AE6B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7C7996"/>
    <w:multiLevelType w:val="hybridMultilevel"/>
    <w:tmpl w:val="72A8F262"/>
    <w:lvl w:ilvl="0" w:tplc="4EA0E332">
      <w:start w:val="1"/>
      <w:numFmt w:val="bullet"/>
      <w:lvlText w:val="•"/>
      <w:lvlJc w:val="left"/>
      <w:pPr>
        <w:tabs>
          <w:tab w:val="num" w:pos="720"/>
        </w:tabs>
        <w:ind w:left="720" w:hanging="360"/>
      </w:pPr>
      <w:rPr>
        <w:rFonts w:ascii="Arial" w:hAnsi="Arial" w:hint="default"/>
      </w:rPr>
    </w:lvl>
    <w:lvl w:ilvl="1" w:tplc="A816D3CA">
      <w:start w:val="1"/>
      <w:numFmt w:val="bullet"/>
      <w:lvlText w:val="•"/>
      <w:lvlJc w:val="left"/>
      <w:pPr>
        <w:tabs>
          <w:tab w:val="num" w:pos="1440"/>
        </w:tabs>
        <w:ind w:left="1440" w:hanging="360"/>
      </w:pPr>
      <w:rPr>
        <w:rFonts w:ascii="Arial" w:hAnsi="Arial" w:hint="default"/>
      </w:rPr>
    </w:lvl>
    <w:lvl w:ilvl="2" w:tplc="63F4FD1E" w:tentative="1">
      <w:start w:val="1"/>
      <w:numFmt w:val="bullet"/>
      <w:lvlText w:val="•"/>
      <w:lvlJc w:val="left"/>
      <w:pPr>
        <w:tabs>
          <w:tab w:val="num" w:pos="2160"/>
        </w:tabs>
        <w:ind w:left="2160" w:hanging="360"/>
      </w:pPr>
      <w:rPr>
        <w:rFonts w:ascii="Arial" w:hAnsi="Arial" w:hint="default"/>
      </w:rPr>
    </w:lvl>
    <w:lvl w:ilvl="3" w:tplc="353CA994" w:tentative="1">
      <w:start w:val="1"/>
      <w:numFmt w:val="bullet"/>
      <w:lvlText w:val="•"/>
      <w:lvlJc w:val="left"/>
      <w:pPr>
        <w:tabs>
          <w:tab w:val="num" w:pos="2880"/>
        </w:tabs>
        <w:ind w:left="2880" w:hanging="360"/>
      </w:pPr>
      <w:rPr>
        <w:rFonts w:ascii="Arial" w:hAnsi="Arial" w:hint="default"/>
      </w:rPr>
    </w:lvl>
    <w:lvl w:ilvl="4" w:tplc="147677AA" w:tentative="1">
      <w:start w:val="1"/>
      <w:numFmt w:val="bullet"/>
      <w:lvlText w:val="•"/>
      <w:lvlJc w:val="left"/>
      <w:pPr>
        <w:tabs>
          <w:tab w:val="num" w:pos="3600"/>
        </w:tabs>
        <w:ind w:left="3600" w:hanging="360"/>
      </w:pPr>
      <w:rPr>
        <w:rFonts w:ascii="Arial" w:hAnsi="Arial" w:hint="default"/>
      </w:rPr>
    </w:lvl>
    <w:lvl w:ilvl="5" w:tplc="49BE6FC6" w:tentative="1">
      <w:start w:val="1"/>
      <w:numFmt w:val="bullet"/>
      <w:lvlText w:val="•"/>
      <w:lvlJc w:val="left"/>
      <w:pPr>
        <w:tabs>
          <w:tab w:val="num" w:pos="4320"/>
        </w:tabs>
        <w:ind w:left="4320" w:hanging="360"/>
      </w:pPr>
      <w:rPr>
        <w:rFonts w:ascii="Arial" w:hAnsi="Arial" w:hint="default"/>
      </w:rPr>
    </w:lvl>
    <w:lvl w:ilvl="6" w:tplc="7C98583E" w:tentative="1">
      <w:start w:val="1"/>
      <w:numFmt w:val="bullet"/>
      <w:lvlText w:val="•"/>
      <w:lvlJc w:val="left"/>
      <w:pPr>
        <w:tabs>
          <w:tab w:val="num" w:pos="5040"/>
        </w:tabs>
        <w:ind w:left="5040" w:hanging="360"/>
      </w:pPr>
      <w:rPr>
        <w:rFonts w:ascii="Arial" w:hAnsi="Arial" w:hint="default"/>
      </w:rPr>
    </w:lvl>
    <w:lvl w:ilvl="7" w:tplc="931E5678" w:tentative="1">
      <w:start w:val="1"/>
      <w:numFmt w:val="bullet"/>
      <w:lvlText w:val="•"/>
      <w:lvlJc w:val="left"/>
      <w:pPr>
        <w:tabs>
          <w:tab w:val="num" w:pos="5760"/>
        </w:tabs>
        <w:ind w:left="5760" w:hanging="360"/>
      </w:pPr>
      <w:rPr>
        <w:rFonts w:ascii="Arial" w:hAnsi="Arial" w:hint="default"/>
      </w:rPr>
    </w:lvl>
    <w:lvl w:ilvl="8" w:tplc="AEC8CBE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E755DA0"/>
    <w:multiLevelType w:val="hybridMultilevel"/>
    <w:tmpl w:val="0270D308"/>
    <w:lvl w:ilvl="0" w:tplc="65D0478C">
      <w:start w:val="1"/>
      <w:numFmt w:val="bullet"/>
      <w:lvlText w:val="•"/>
      <w:lvlJc w:val="left"/>
      <w:pPr>
        <w:tabs>
          <w:tab w:val="num" w:pos="720"/>
        </w:tabs>
        <w:ind w:left="720" w:hanging="360"/>
      </w:pPr>
      <w:rPr>
        <w:rFonts w:ascii="Arial" w:hAnsi="Arial" w:hint="default"/>
      </w:rPr>
    </w:lvl>
    <w:lvl w:ilvl="1" w:tplc="2ADEE694" w:tentative="1">
      <w:start w:val="1"/>
      <w:numFmt w:val="bullet"/>
      <w:lvlText w:val="•"/>
      <w:lvlJc w:val="left"/>
      <w:pPr>
        <w:tabs>
          <w:tab w:val="num" w:pos="1440"/>
        </w:tabs>
        <w:ind w:left="1440" w:hanging="360"/>
      </w:pPr>
      <w:rPr>
        <w:rFonts w:ascii="Arial" w:hAnsi="Arial" w:hint="default"/>
      </w:rPr>
    </w:lvl>
    <w:lvl w:ilvl="2" w:tplc="720EF2BC">
      <w:start w:val="1"/>
      <w:numFmt w:val="bullet"/>
      <w:lvlText w:val="•"/>
      <w:lvlJc w:val="left"/>
      <w:pPr>
        <w:tabs>
          <w:tab w:val="num" w:pos="2160"/>
        </w:tabs>
        <w:ind w:left="2160" w:hanging="360"/>
      </w:pPr>
      <w:rPr>
        <w:rFonts w:ascii="Arial" w:hAnsi="Arial" w:hint="default"/>
      </w:rPr>
    </w:lvl>
    <w:lvl w:ilvl="3" w:tplc="D7741738" w:tentative="1">
      <w:start w:val="1"/>
      <w:numFmt w:val="bullet"/>
      <w:lvlText w:val="•"/>
      <w:lvlJc w:val="left"/>
      <w:pPr>
        <w:tabs>
          <w:tab w:val="num" w:pos="2880"/>
        </w:tabs>
        <w:ind w:left="2880" w:hanging="360"/>
      </w:pPr>
      <w:rPr>
        <w:rFonts w:ascii="Arial" w:hAnsi="Arial" w:hint="default"/>
      </w:rPr>
    </w:lvl>
    <w:lvl w:ilvl="4" w:tplc="1BB659D0" w:tentative="1">
      <w:start w:val="1"/>
      <w:numFmt w:val="bullet"/>
      <w:lvlText w:val="•"/>
      <w:lvlJc w:val="left"/>
      <w:pPr>
        <w:tabs>
          <w:tab w:val="num" w:pos="3600"/>
        </w:tabs>
        <w:ind w:left="3600" w:hanging="360"/>
      </w:pPr>
      <w:rPr>
        <w:rFonts w:ascii="Arial" w:hAnsi="Arial" w:hint="default"/>
      </w:rPr>
    </w:lvl>
    <w:lvl w:ilvl="5" w:tplc="F898695A" w:tentative="1">
      <w:start w:val="1"/>
      <w:numFmt w:val="bullet"/>
      <w:lvlText w:val="•"/>
      <w:lvlJc w:val="left"/>
      <w:pPr>
        <w:tabs>
          <w:tab w:val="num" w:pos="4320"/>
        </w:tabs>
        <w:ind w:left="4320" w:hanging="360"/>
      </w:pPr>
      <w:rPr>
        <w:rFonts w:ascii="Arial" w:hAnsi="Arial" w:hint="default"/>
      </w:rPr>
    </w:lvl>
    <w:lvl w:ilvl="6" w:tplc="3B6029E6" w:tentative="1">
      <w:start w:val="1"/>
      <w:numFmt w:val="bullet"/>
      <w:lvlText w:val="•"/>
      <w:lvlJc w:val="left"/>
      <w:pPr>
        <w:tabs>
          <w:tab w:val="num" w:pos="5040"/>
        </w:tabs>
        <w:ind w:left="5040" w:hanging="360"/>
      </w:pPr>
      <w:rPr>
        <w:rFonts w:ascii="Arial" w:hAnsi="Arial" w:hint="default"/>
      </w:rPr>
    </w:lvl>
    <w:lvl w:ilvl="7" w:tplc="AAB2121C" w:tentative="1">
      <w:start w:val="1"/>
      <w:numFmt w:val="bullet"/>
      <w:lvlText w:val="•"/>
      <w:lvlJc w:val="left"/>
      <w:pPr>
        <w:tabs>
          <w:tab w:val="num" w:pos="5760"/>
        </w:tabs>
        <w:ind w:left="5760" w:hanging="360"/>
      </w:pPr>
      <w:rPr>
        <w:rFonts w:ascii="Arial" w:hAnsi="Arial" w:hint="default"/>
      </w:rPr>
    </w:lvl>
    <w:lvl w:ilvl="8" w:tplc="402C6A8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F317A23"/>
    <w:multiLevelType w:val="hybridMultilevel"/>
    <w:tmpl w:val="C3D07A46"/>
    <w:lvl w:ilvl="0" w:tplc="4622F60E">
      <w:start w:val="1"/>
      <w:numFmt w:val="bullet"/>
      <w:lvlText w:val="•"/>
      <w:lvlJc w:val="left"/>
      <w:pPr>
        <w:tabs>
          <w:tab w:val="num" w:pos="720"/>
        </w:tabs>
        <w:ind w:left="720" w:hanging="360"/>
      </w:pPr>
      <w:rPr>
        <w:rFonts w:ascii="Arial" w:hAnsi="Arial" w:hint="default"/>
      </w:rPr>
    </w:lvl>
    <w:lvl w:ilvl="1" w:tplc="083C1FD4" w:tentative="1">
      <w:start w:val="1"/>
      <w:numFmt w:val="bullet"/>
      <w:lvlText w:val="•"/>
      <w:lvlJc w:val="left"/>
      <w:pPr>
        <w:tabs>
          <w:tab w:val="num" w:pos="1440"/>
        </w:tabs>
        <w:ind w:left="1440" w:hanging="360"/>
      </w:pPr>
      <w:rPr>
        <w:rFonts w:ascii="Arial" w:hAnsi="Arial" w:hint="default"/>
      </w:rPr>
    </w:lvl>
    <w:lvl w:ilvl="2" w:tplc="6FFA64D8" w:tentative="1">
      <w:start w:val="1"/>
      <w:numFmt w:val="bullet"/>
      <w:lvlText w:val="•"/>
      <w:lvlJc w:val="left"/>
      <w:pPr>
        <w:tabs>
          <w:tab w:val="num" w:pos="2160"/>
        </w:tabs>
        <w:ind w:left="2160" w:hanging="360"/>
      </w:pPr>
      <w:rPr>
        <w:rFonts w:ascii="Arial" w:hAnsi="Arial" w:hint="default"/>
      </w:rPr>
    </w:lvl>
    <w:lvl w:ilvl="3" w:tplc="1B9EF068" w:tentative="1">
      <w:start w:val="1"/>
      <w:numFmt w:val="bullet"/>
      <w:lvlText w:val="•"/>
      <w:lvlJc w:val="left"/>
      <w:pPr>
        <w:tabs>
          <w:tab w:val="num" w:pos="2880"/>
        </w:tabs>
        <w:ind w:left="2880" w:hanging="360"/>
      </w:pPr>
      <w:rPr>
        <w:rFonts w:ascii="Arial" w:hAnsi="Arial" w:hint="default"/>
      </w:rPr>
    </w:lvl>
    <w:lvl w:ilvl="4" w:tplc="44223834" w:tentative="1">
      <w:start w:val="1"/>
      <w:numFmt w:val="bullet"/>
      <w:lvlText w:val="•"/>
      <w:lvlJc w:val="left"/>
      <w:pPr>
        <w:tabs>
          <w:tab w:val="num" w:pos="3600"/>
        </w:tabs>
        <w:ind w:left="3600" w:hanging="360"/>
      </w:pPr>
      <w:rPr>
        <w:rFonts w:ascii="Arial" w:hAnsi="Arial" w:hint="default"/>
      </w:rPr>
    </w:lvl>
    <w:lvl w:ilvl="5" w:tplc="813C52DA" w:tentative="1">
      <w:start w:val="1"/>
      <w:numFmt w:val="bullet"/>
      <w:lvlText w:val="•"/>
      <w:lvlJc w:val="left"/>
      <w:pPr>
        <w:tabs>
          <w:tab w:val="num" w:pos="4320"/>
        </w:tabs>
        <w:ind w:left="4320" w:hanging="360"/>
      </w:pPr>
      <w:rPr>
        <w:rFonts w:ascii="Arial" w:hAnsi="Arial" w:hint="default"/>
      </w:rPr>
    </w:lvl>
    <w:lvl w:ilvl="6" w:tplc="03B221CC" w:tentative="1">
      <w:start w:val="1"/>
      <w:numFmt w:val="bullet"/>
      <w:lvlText w:val="•"/>
      <w:lvlJc w:val="left"/>
      <w:pPr>
        <w:tabs>
          <w:tab w:val="num" w:pos="5040"/>
        </w:tabs>
        <w:ind w:left="5040" w:hanging="360"/>
      </w:pPr>
      <w:rPr>
        <w:rFonts w:ascii="Arial" w:hAnsi="Arial" w:hint="default"/>
      </w:rPr>
    </w:lvl>
    <w:lvl w:ilvl="7" w:tplc="E7C04D54" w:tentative="1">
      <w:start w:val="1"/>
      <w:numFmt w:val="bullet"/>
      <w:lvlText w:val="•"/>
      <w:lvlJc w:val="left"/>
      <w:pPr>
        <w:tabs>
          <w:tab w:val="num" w:pos="5760"/>
        </w:tabs>
        <w:ind w:left="5760" w:hanging="360"/>
      </w:pPr>
      <w:rPr>
        <w:rFonts w:ascii="Arial" w:hAnsi="Arial" w:hint="default"/>
      </w:rPr>
    </w:lvl>
    <w:lvl w:ilvl="8" w:tplc="0A72F20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A556565"/>
    <w:multiLevelType w:val="hybridMultilevel"/>
    <w:tmpl w:val="3266FF8C"/>
    <w:lvl w:ilvl="0" w:tplc="4CE20D24">
      <w:start w:val="1"/>
      <w:numFmt w:val="bullet"/>
      <w:lvlText w:val="•"/>
      <w:lvlJc w:val="left"/>
      <w:pPr>
        <w:tabs>
          <w:tab w:val="num" w:pos="720"/>
        </w:tabs>
        <w:ind w:left="720" w:hanging="360"/>
      </w:pPr>
      <w:rPr>
        <w:rFonts w:ascii="Arial" w:hAnsi="Arial" w:hint="default"/>
      </w:rPr>
    </w:lvl>
    <w:lvl w:ilvl="1" w:tplc="5950D940" w:tentative="1">
      <w:start w:val="1"/>
      <w:numFmt w:val="bullet"/>
      <w:lvlText w:val="•"/>
      <w:lvlJc w:val="left"/>
      <w:pPr>
        <w:tabs>
          <w:tab w:val="num" w:pos="1440"/>
        </w:tabs>
        <w:ind w:left="1440" w:hanging="360"/>
      </w:pPr>
      <w:rPr>
        <w:rFonts w:ascii="Arial" w:hAnsi="Arial" w:hint="default"/>
      </w:rPr>
    </w:lvl>
    <w:lvl w:ilvl="2" w:tplc="106C7146" w:tentative="1">
      <w:start w:val="1"/>
      <w:numFmt w:val="bullet"/>
      <w:lvlText w:val="•"/>
      <w:lvlJc w:val="left"/>
      <w:pPr>
        <w:tabs>
          <w:tab w:val="num" w:pos="2160"/>
        </w:tabs>
        <w:ind w:left="2160" w:hanging="360"/>
      </w:pPr>
      <w:rPr>
        <w:rFonts w:ascii="Arial" w:hAnsi="Arial" w:hint="default"/>
      </w:rPr>
    </w:lvl>
    <w:lvl w:ilvl="3" w:tplc="1444C8F6" w:tentative="1">
      <w:start w:val="1"/>
      <w:numFmt w:val="bullet"/>
      <w:lvlText w:val="•"/>
      <w:lvlJc w:val="left"/>
      <w:pPr>
        <w:tabs>
          <w:tab w:val="num" w:pos="2880"/>
        </w:tabs>
        <w:ind w:left="2880" w:hanging="360"/>
      </w:pPr>
      <w:rPr>
        <w:rFonts w:ascii="Arial" w:hAnsi="Arial" w:hint="default"/>
      </w:rPr>
    </w:lvl>
    <w:lvl w:ilvl="4" w:tplc="FC0846FA" w:tentative="1">
      <w:start w:val="1"/>
      <w:numFmt w:val="bullet"/>
      <w:lvlText w:val="•"/>
      <w:lvlJc w:val="left"/>
      <w:pPr>
        <w:tabs>
          <w:tab w:val="num" w:pos="3600"/>
        </w:tabs>
        <w:ind w:left="3600" w:hanging="360"/>
      </w:pPr>
      <w:rPr>
        <w:rFonts w:ascii="Arial" w:hAnsi="Arial" w:hint="default"/>
      </w:rPr>
    </w:lvl>
    <w:lvl w:ilvl="5" w:tplc="6910F790" w:tentative="1">
      <w:start w:val="1"/>
      <w:numFmt w:val="bullet"/>
      <w:lvlText w:val="•"/>
      <w:lvlJc w:val="left"/>
      <w:pPr>
        <w:tabs>
          <w:tab w:val="num" w:pos="4320"/>
        </w:tabs>
        <w:ind w:left="4320" w:hanging="360"/>
      </w:pPr>
      <w:rPr>
        <w:rFonts w:ascii="Arial" w:hAnsi="Arial" w:hint="default"/>
      </w:rPr>
    </w:lvl>
    <w:lvl w:ilvl="6" w:tplc="F6D04D8E" w:tentative="1">
      <w:start w:val="1"/>
      <w:numFmt w:val="bullet"/>
      <w:lvlText w:val="•"/>
      <w:lvlJc w:val="left"/>
      <w:pPr>
        <w:tabs>
          <w:tab w:val="num" w:pos="5040"/>
        </w:tabs>
        <w:ind w:left="5040" w:hanging="360"/>
      </w:pPr>
      <w:rPr>
        <w:rFonts w:ascii="Arial" w:hAnsi="Arial" w:hint="default"/>
      </w:rPr>
    </w:lvl>
    <w:lvl w:ilvl="7" w:tplc="B7D4DF46" w:tentative="1">
      <w:start w:val="1"/>
      <w:numFmt w:val="bullet"/>
      <w:lvlText w:val="•"/>
      <w:lvlJc w:val="left"/>
      <w:pPr>
        <w:tabs>
          <w:tab w:val="num" w:pos="5760"/>
        </w:tabs>
        <w:ind w:left="5760" w:hanging="360"/>
      </w:pPr>
      <w:rPr>
        <w:rFonts w:ascii="Arial" w:hAnsi="Arial" w:hint="default"/>
      </w:rPr>
    </w:lvl>
    <w:lvl w:ilvl="8" w:tplc="0EA074F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B5962B1"/>
    <w:multiLevelType w:val="hybridMultilevel"/>
    <w:tmpl w:val="C4A81108"/>
    <w:lvl w:ilvl="0" w:tplc="DA3CB276">
      <w:start w:val="1"/>
      <w:numFmt w:val="bullet"/>
      <w:lvlText w:val="•"/>
      <w:lvlJc w:val="left"/>
      <w:pPr>
        <w:tabs>
          <w:tab w:val="num" w:pos="720"/>
        </w:tabs>
        <w:ind w:left="720" w:hanging="360"/>
      </w:pPr>
      <w:rPr>
        <w:rFonts w:ascii="Arial" w:hAnsi="Arial" w:hint="default"/>
      </w:rPr>
    </w:lvl>
    <w:lvl w:ilvl="1" w:tplc="03D68D3C" w:tentative="1">
      <w:start w:val="1"/>
      <w:numFmt w:val="bullet"/>
      <w:lvlText w:val="•"/>
      <w:lvlJc w:val="left"/>
      <w:pPr>
        <w:tabs>
          <w:tab w:val="num" w:pos="1440"/>
        </w:tabs>
        <w:ind w:left="1440" w:hanging="360"/>
      </w:pPr>
      <w:rPr>
        <w:rFonts w:ascii="Arial" w:hAnsi="Arial" w:hint="default"/>
      </w:rPr>
    </w:lvl>
    <w:lvl w:ilvl="2" w:tplc="B2586D50" w:tentative="1">
      <w:start w:val="1"/>
      <w:numFmt w:val="bullet"/>
      <w:lvlText w:val="•"/>
      <w:lvlJc w:val="left"/>
      <w:pPr>
        <w:tabs>
          <w:tab w:val="num" w:pos="2160"/>
        </w:tabs>
        <w:ind w:left="2160" w:hanging="360"/>
      </w:pPr>
      <w:rPr>
        <w:rFonts w:ascii="Arial" w:hAnsi="Arial" w:hint="default"/>
      </w:rPr>
    </w:lvl>
    <w:lvl w:ilvl="3" w:tplc="F132B64E" w:tentative="1">
      <w:start w:val="1"/>
      <w:numFmt w:val="bullet"/>
      <w:lvlText w:val="•"/>
      <w:lvlJc w:val="left"/>
      <w:pPr>
        <w:tabs>
          <w:tab w:val="num" w:pos="2880"/>
        </w:tabs>
        <w:ind w:left="2880" w:hanging="360"/>
      </w:pPr>
      <w:rPr>
        <w:rFonts w:ascii="Arial" w:hAnsi="Arial" w:hint="default"/>
      </w:rPr>
    </w:lvl>
    <w:lvl w:ilvl="4" w:tplc="487E9BA6" w:tentative="1">
      <w:start w:val="1"/>
      <w:numFmt w:val="bullet"/>
      <w:lvlText w:val="•"/>
      <w:lvlJc w:val="left"/>
      <w:pPr>
        <w:tabs>
          <w:tab w:val="num" w:pos="3600"/>
        </w:tabs>
        <w:ind w:left="3600" w:hanging="360"/>
      </w:pPr>
      <w:rPr>
        <w:rFonts w:ascii="Arial" w:hAnsi="Arial" w:hint="default"/>
      </w:rPr>
    </w:lvl>
    <w:lvl w:ilvl="5" w:tplc="BDDC5BD2" w:tentative="1">
      <w:start w:val="1"/>
      <w:numFmt w:val="bullet"/>
      <w:lvlText w:val="•"/>
      <w:lvlJc w:val="left"/>
      <w:pPr>
        <w:tabs>
          <w:tab w:val="num" w:pos="4320"/>
        </w:tabs>
        <w:ind w:left="4320" w:hanging="360"/>
      </w:pPr>
      <w:rPr>
        <w:rFonts w:ascii="Arial" w:hAnsi="Arial" w:hint="default"/>
      </w:rPr>
    </w:lvl>
    <w:lvl w:ilvl="6" w:tplc="DC927B6E" w:tentative="1">
      <w:start w:val="1"/>
      <w:numFmt w:val="bullet"/>
      <w:lvlText w:val="•"/>
      <w:lvlJc w:val="left"/>
      <w:pPr>
        <w:tabs>
          <w:tab w:val="num" w:pos="5040"/>
        </w:tabs>
        <w:ind w:left="5040" w:hanging="360"/>
      </w:pPr>
      <w:rPr>
        <w:rFonts w:ascii="Arial" w:hAnsi="Arial" w:hint="default"/>
      </w:rPr>
    </w:lvl>
    <w:lvl w:ilvl="7" w:tplc="977E484C" w:tentative="1">
      <w:start w:val="1"/>
      <w:numFmt w:val="bullet"/>
      <w:lvlText w:val="•"/>
      <w:lvlJc w:val="left"/>
      <w:pPr>
        <w:tabs>
          <w:tab w:val="num" w:pos="5760"/>
        </w:tabs>
        <w:ind w:left="5760" w:hanging="360"/>
      </w:pPr>
      <w:rPr>
        <w:rFonts w:ascii="Arial" w:hAnsi="Arial" w:hint="default"/>
      </w:rPr>
    </w:lvl>
    <w:lvl w:ilvl="8" w:tplc="F6047C7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E554E84"/>
    <w:multiLevelType w:val="multilevel"/>
    <w:tmpl w:val="A5F2DDB2"/>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38"/>
  </w:num>
  <w:num w:numId="2">
    <w:abstractNumId w:val="13"/>
  </w:num>
  <w:num w:numId="3">
    <w:abstractNumId w:val="27"/>
  </w:num>
  <w:num w:numId="4">
    <w:abstractNumId w:val="44"/>
  </w:num>
  <w:num w:numId="5">
    <w:abstractNumId w:val="10"/>
  </w:num>
  <w:num w:numId="6">
    <w:abstractNumId w:val="3"/>
  </w:num>
  <w:num w:numId="7">
    <w:abstractNumId w:val="25"/>
  </w:num>
  <w:num w:numId="8">
    <w:abstractNumId w:val="9"/>
  </w:num>
  <w:num w:numId="9">
    <w:abstractNumId w:val="8"/>
  </w:num>
  <w:num w:numId="10">
    <w:abstractNumId w:val="6"/>
  </w:num>
  <w:num w:numId="11">
    <w:abstractNumId w:val="4"/>
  </w:num>
  <w:num w:numId="12">
    <w:abstractNumId w:val="29"/>
  </w:num>
  <w:num w:numId="13">
    <w:abstractNumId w:val="43"/>
  </w:num>
  <w:num w:numId="14">
    <w:abstractNumId w:val="11"/>
  </w:num>
  <w:num w:numId="15">
    <w:abstractNumId w:val="7"/>
  </w:num>
  <w:num w:numId="16">
    <w:abstractNumId w:val="1"/>
  </w:num>
  <w:num w:numId="17">
    <w:abstractNumId w:val="20"/>
  </w:num>
  <w:num w:numId="18">
    <w:abstractNumId w:val="15"/>
  </w:num>
  <w:num w:numId="19">
    <w:abstractNumId w:val="0"/>
  </w:num>
  <w:num w:numId="20">
    <w:abstractNumId w:val="33"/>
  </w:num>
  <w:num w:numId="21">
    <w:abstractNumId w:val="41"/>
  </w:num>
  <w:num w:numId="22">
    <w:abstractNumId w:val="34"/>
  </w:num>
  <w:num w:numId="23">
    <w:abstractNumId w:val="30"/>
  </w:num>
  <w:num w:numId="24">
    <w:abstractNumId w:val="26"/>
  </w:num>
  <w:num w:numId="25">
    <w:abstractNumId w:val="31"/>
  </w:num>
  <w:num w:numId="26">
    <w:abstractNumId w:val="18"/>
  </w:num>
  <w:num w:numId="27">
    <w:abstractNumId w:val="28"/>
  </w:num>
  <w:num w:numId="28">
    <w:abstractNumId w:val="36"/>
  </w:num>
  <w:num w:numId="29">
    <w:abstractNumId w:val="40"/>
  </w:num>
  <w:num w:numId="30">
    <w:abstractNumId w:val="21"/>
  </w:num>
  <w:num w:numId="31">
    <w:abstractNumId w:val="39"/>
  </w:num>
  <w:num w:numId="32">
    <w:abstractNumId w:val="16"/>
  </w:num>
  <w:num w:numId="33">
    <w:abstractNumId w:val="22"/>
  </w:num>
  <w:num w:numId="34">
    <w:abstractNumId w:val="32"/>
  </w:num>
  <w:num w:numId="35">
    <w:abstractNumId w:val="14"/>
  </w:num>
  <w:num w:numId="36">
    <w:abstractNumId w:val="5"/>
  </w:num>
  <w:num w:numId="37">
    <w:abstractNumId w:val="42"/>
  </w:num>
  <w:num w:numId="38">
    <w:abstractNumId w:val="23"/>
  </w:num>
  <w:num w:numId="39">
    <w:abstractNumId w:val="19"/>
  </w:num>
  <w:num w:numId="40">
    <w:abstractNumId w:val="24"/>
  </w:num>
  <w:num w:numId="41">
    <w:abstractNumId w:val="17"/>
  </w:num>
  <w:num w:numId="42">
    <w:abstractNumId w:val="2"/>
  </w:num>
  <w:num w:numId="43">
    <w:abstractNumId w:val="35"/>
  </w:num>
  <w:num w:numId="44">
    <w:abstractNumId w:val="37"/>
  </w:num>
  <w:num w:numId="4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56"/>
    <w:rsid w:val="0000270B"/>
    <w:rsid w:val="000034A5"/>
    <w:rsid w:val="00005463"/>
    <w:rsid w:val="00010902"/>
    <w:rsid w:val="00012D3A"/>
    <w:rsid w:val="000156CE"/>
    <w:rsid w:val="0003502E"/>
    <w:rsid w:val="00037632"/>
    <w:rsid w:val="00042EB1"/>
    <w:rsid w:val="00044960"/>
    <w:rsid w:val="000522EB"/>
    <w:rsid w:val="00055CB8"/>
    <w:rsid w:val="00057061"/>
    <w:rsid w:val="00060C24"/>
    <w:rsid w:val="00063D90"/>
    <w:rsid w:val="00065ECE"/>
    <w:rsid w:val="0006677E"/>
    <w:rsid w:val="00067C96"/>
    <w:rsid w:val="0007023E"/>
    <w:rsid w:val="00072195"/>
    <w:rsid w:val="000740FB"/>
    <w:rsid w:val="00077B50"/>
    <w:rsid w:val="000840C2"/>
    <w:rsid w:val="00085BF3"/>
    <w:rsid w:val="000867CA"/>
    <w:rsid w:val="00090E62"/>
    <w:rsid w:val="00096A0D"/>
    <w:rsid w:val="000A45FE"/>
    <w:rsid w:val="000B01C7"/>
    <w:rsid w:val="000B1E86"/>
    <w:rsid w:val="000C0244"/>
    <w:rsid w:val="000C390B"/>
    <w:rsid w:val="000C3CFB"/>
    <w:rsid w:val="000C531B"/>
    <w:rsid w:val="000C58EE"/>
    <w:rsid w:val="000D4B3B"/>
    <w:rsid w:val="000D6BEA"/>
    <w:rsid w:val="000D6FE4"/>
    <w:rsid w:val="000E29BE"/>
    <w:rsid w:val="000E2B19"/>
    <w:rsid w:val="00105DA4"/>
    <w:rsid w:val="00110F1A"/>
    <w:rsid w:val="001126C3"/>
    <w:rsid w:val="00113A03"/>
    <w:rsid w:val="00113D16"/>
    <w:rsid w:val="0011699F"/>
    <w:rsid w:val="00116BE1"/>
    <w:rsid w:val="00116F54"/>
    <w:rsid w:val="00117C7E"/>
    <w:rsid w:val="00121245"/>
    <w:rsid w:val="00125DB6"/>
    <w:rsid w:val="00127067"/>
    <w:rsid w:val="00133645"/>
    <w:rsid w:val="00133A45"/>
    <w:rsid w:val="001412C0"/>
    <w:rsid w:val="0014152F"/>
    <w:rsid w:val="00143894"/>
    <w:rsid w:val="00146F26"/>
    <w:rsid w:val="00162D75"/>
    <w:rsid w:val="001635BA"/>
    <w:rsid w:val="00165E66"/>
    <w:rsid w:val="00170597"/>
    <w:rsid w:val="0017223A"/>
    <w:rsid w:val="00190A0C"/>
    <w:rsid w:val="00192A70"/>
    <w:rsid w:val="00192B20"/>
    <w:rsid w:val="00194468"/>
    <w:rsid w:val="0019646A"/>
    <w:rsid w:val="0019690C"/>
    <w:rsid w:val="001A735F"/>
    <w:rsid w:val="001B0DEA"/>
    <w:rsid w:val="001B1626"/>
    <w:rsid w:val="001B6A64"/>
    <w:rsid w:val="001D583B"/>
    <w:rsid w:val="001D58A8"/>
    <w:rsid w:val="001E30B2"/>
    <w:rsid w:val="001E4471"/>
    <w:rsid w:val="001E7AC4"/>
    <w:rsid w:val="001F0DB6"/>
    <w:rsid w:val="001F124E"/>
    <w:rsid w:val="00204A64"/>
    <w:rsid w:val="00217C11"/>
    <w:rsid w:val="00224179"/>
    <w:rsid w:val="00227CAA"/>
    <w:rsid w:val="00231D7D"/>
    <w:rsid w:val="00236F1B"/>
    <w:rsid w:val="00246852"/>
    <w:rsid w:val="00250FF5"/>
    <w:rsid w:val="00254CCB"/>
    <w:rsid w:val="00256EB0"/>
    <w:rsid w:val="00256F98"/>
    <w:rsid w:val="00261432"/>
    <w:rsid w:val="00261FFA"/>
    <w:rsid w:val="0026211B"/>
    <w:rsid w:val="002640D3"/>
    <w:rsid w:val="00272982"/>
    <w:rsid w:val="002735FA"/>
    <w:rsid w:val="00281DF8"/>
    <w:rsid w:val="00287C7E"/>
    <w:rsid w:val="002A3E6D"/>
    <w:rsid w:val="002A5AB5"/>
    <w:rsid w:val="002A6E6F"/>
    <w:rsid w:val="002C1163"/>
    <w:rsid w:val="002C37F2"/>
    <w:rsid w:val="002C6857"/>
    <w:rsid w:val="002D16D2"/>
    <w:rsid w:val="002D2A1B"/>
    <w:rsid w:val="002D3D8F"/>
    <w:rsid w:val="002F10C8"/>
    <w:rsid w:val="002F1A23"/>
    <w:rsid w:val="00300077"/>
    <w:rsid w:val="00303DE0"/>
    <w:rsid w:val="00310148"/>
    <w:rsid w:val="00310A18"/>
    <w:rsid w:val="00316D4E"/>
    <w:rsid w:val="00323710"/>
    <w:rsid w:val="00324A8C"/>
    <w:rsid w:val="003355E1"/>
    <w:rsid w:val="00342348"/>
    <w:rsid w:val="00346DE6"/>
    <w:rsid w:val="00347B73"/>
    <w:rsid w:val="00350755"/>
    <w:rsid w:val="003508A8"/>
    <w:rsid w:val="003555ED"/>
    <w:rsid w:val="003663F8"/>
    <w:rsid w:val="0037679F"/>
    <w:rsid w:val="00377413"/>
    <w:rsid w:val="00381BDA"/>
    <w:rsid w:val="0039480D"/>
    <w:rsid w:val="003A01C1"/>
    <w:rsid w:val="003A79EE"/>
    <w:rsid w:val="003B3B1C"/>
    <w:rsid w:val="003B4139"/>
    <w:rsid w:val="003B516C"/>
    <w:rsid w:val="003B55A3"/>
    <w:rsid w:val="003B6D01"/>
    <w:rsid w:val="003C257D"/>
    <w:rsid w:val="003C575A"/>
    <w:rsid w:val="003C5C35"/>
    <w:rsid w:val="003D20D0"/>
    <w:rsid w:val="003D71C5"/>
    <w:rsid w:val="003E144E"/>
    <w:rsid w:val="003E43C9"/>
    <w:rsid w:val="003F0A40"/>
    <w:rsid w:val="003F2FA6"/>
    <w:rsid w:val="003F3CB7"/>
    <w:rsid w:val="003F43B7"/>
    <w:rsid w:val="00410592"/>
    <w:rsid w:val="004139B9"/>
    <w:rsid w:val="00416499"/>
    <w:rsid w:val="00416734"/>
    <w:rsid w:val="004242F2"/>
    <w:rsid w:val="00424DB4"/>
    <w:rsid w:val="00426213"/>
    <w:rsid w:val="004302A1"/>
    <w:rsid w:val="00436898"/>
    <w:rsid w:val="00437BBF"/>
    <w:rsid w:val="004412A2"/>
    <w:rsid w:val="00445017"/>
    <w:rsid w:val="0045135E"/>
    <w:rsid w:val="00453EC7"/>
    <w:rsid w:val="00461B96"/>
    <w:rsid w:val="00471C60"/>
    <w:rsid w:val="004729CA"/>
    <w:rsid w:val="00475E54"/>
    <w:rsid w:val="0048121C"/>
    <w:rsid w:val="004842B2"/>
    <w:rsid w:val="00491C88"/>
    <w:rsid w:val="00496CF9"/>
    <w:rsid w:val="00496F2D"/>
    <w:rsid w:val="004A1806"/>
    <w:rsid w:val="004A276F"/>
    <w:rsid w:val="004A3207"/>
    <w:rsid w:val="004B3CA1"/>
    <w:rsid w:val="004D0BE0"/>
    <w:rsid w:val="00501386"/>
    <w:rsid w:val="0051384E"/>
    <w:rsid w:val="00521544"/>
    <w:rsid w:val="00522766"/>
    <w:rsid w:val="0053520C"/>
    <w:rsid w:val="00540516"/>
    <w:rsid w:val="00541152"/>
    <w:rsid w:val="005413E7"/>
    <w:rsid w:val="00541E01"/>
    <w:rsid w:val="0054525F"/>
    <w:rsid w:val="00550A5E"/>
    <w:rsid w:val="005646C0"/>
    <w:rsid w:val="0057048C"/>
    <w:rsid w:val="00574DB1"/>
    <w:rsid w:val="005842AD"/>
    <w:rsid w:val="0058746C"/>
    <w:rsid w:val="00593D34"/>
    <w:rsid w:val="005941FC"/>
    <w:rsid w:val="005978EA"/>
    <w:rsid w:val="005A25A5"/>
    <w:rsid w:val="005B0A15"/>
    <w:rsid w:val="005B52D6"/>
    <w:rsid w:val="005B79AB"/>
    <w:rsid w:val="005C0459"/>
    <w:rsid w:val="005C37D2"/>
    <w:rsid w:val="005D038B"/>
    <w:rsid w:val="005D2B78"/>
    <w:rsid w:val="005D5831"/>
    <w:rsid w:val="005E1EF4"/>
    <w:rsid w:val="005E2C58"/>
    <w:rsid w:val="005E2CCC"/>
    <w:rsid w:val="005E3540"/>
    <w:rsid w:val="005E55BD"/>
    <w:rsid w:val="005E7929"/>
    <w:rsid w:val="005F71D8"/>
    <w:rsid w:val="0060282D"/>
    <w:rsid w:val="00610225"/>
    <w:rsid w:val="00610315"/>
    <w:rsid w:val="00611E1C"/>
    <w:rsid w:val="006151AF"/>
    <w:rsid w:val="00617CF6"/>
    <w:rsid w:val="00620C4D"/>
    <w:rsid w:val="00621BEA"/>
    <w:rsid w:val="00622117"/>
    <w:rsid w:val="00630D43"/>
    <w:rsid w:val="0063596A"/>
    <w:rsid w:val="00637D79"/>
    <w:rsid w:val="00640DDF"/>
    <w:rsid w:val="006452B1"/>
    <w:rsid w:val="006542FA"/>
    <w:rsid w:val="00654F9E"/>
    <w:rsid w:val="00664696"/>
    <w:rsid w:val="00670726"/>
    <w:rsid w:val="006734CE"/>
    <w:rsid w:val="00682005"/>
    <w:rsid w:val="00690693"/>
    <w:rsid w:val="00691FA2"/>
    <w:rsid w:val="006A4AA6"/>
    <w:rsid w:val="006A4AFA"/>
    <w:rsid w:val="006A5526"/>
    <w:rsid w:val="006A61D2"/>
    <w:rsid w:val="006B2E40"/>
    <w:rsid w:val="006C6512"/>
    <w:rsid w:val="006D43C7"/>
    <w:rsid w:val="006E139E"/>
    <w:rsid w:val="006E1899"/>
    <w:rsid w:val="006E446F"/>
    <w:rsid w:val="006E5952"/>
    <w:rsid w:val="006F0909"/>
    <w:rsid w:val="00710787"/>
    <w:rsid w:val="00727F51"/>
    <w:rsid w:val="00731351"/>
    <w:rsid w:val="00731CF9"/>
    <w:rsid w:val="007346ED"/>
    <w:rsid w:val="00734B37"/>
    <w:rsid w:val="007367BB"/>
    <w:rsid w:val="00737F75"/>
    <w:rsid w:val="007417F6"/>
    <w:rsid w:val="007430A8"/>
    <w:rsid w:val="00744CD2"/>
    <w:rsid w:val="00752F66"/>
    <w:rsid w:val="00754167"/>
    <w:rsid w:val="0075599B"/>
    <w:rsid w:val="00772C27"/>
    <w:rsid w:val="00773C1D"/>
    <w:rsid w:val="00782065"/>
    <w:rsid w:val="00785296"/>
    <w:rsid w:val="0078635C"/>
    <w:rsid w:val="00790F25"/>
    <w:rsid w:val="00793843"/>
    <w:rsid w:val="00794166"/>
    <w:rsid w:val="00796AB4"/>
    <w:rsid w:val="0079788A"/>
    <w:rsid w:val="007A17B4"/>
    <w:rsid w:val="007A3E7B"/>
    <w:rsid w:val="007A5A49"/>
    <w:rsid w:val="007A7A68"/>
    <w:rsid w:val="007B0F16"/>
    <w:rsid w:val="007B68AB"/>
    <w:rsid w:val="007C17B2"/>
    <w:rsid w:val="007C33C1"/>
    <w:rsid w:val="007D1705"/>
    <w:rsid w:val="007E0B7F"/>
    <w:rsid w:val="007E1737"/>
    <w:rsid w:val="007E6DC3"/>
    <w:rsid w:val="007F0A74"/>
    <w:rsid w:val="007F4500"/>
    <w:rsid w:val="0080104E"/>
    <w:rsid w:val="0080340A"/>
    <w:rsid w:val="008053A9"/>
    <w:rsid w:val="00814848"/>
    <w:rsid w:val="00821801"/>
    <w:rsid w:val="00822DBF"/>
    <w:rsid w:val="00825C64"/>
    <w:rsid w:val="008424BD"/>
    <w:rsid w:val="00845A21"/>
    <w:rsid w:val="00850A5A"/>
    <w:rsid w:val="00855DBE"/>
    <w:rsid w:val="008572EF"/>
    <w:rsid w:val="008634D5"/>
    <w:rsid w:val="008660C2"/>
    <w:rsid w:val="00881A39"/>
    <w:rsid w:val="00886426"/>
    <w:rsid w:val="00886C86"/>
    <w:rsid w:val="00893E18"/>
    <w:rsid w:val="00894D4D"/>
    <w:rsid w:val="00896226"/>
    <w:rsid w:val="00896F73"/>
    <w:rsid w:val="008A0105"/>
    <w:rsid w:val="008A7B93"/>
    <w:rsid w:val="008B4239"/>
    <w:rsid w:val="008B6D2A"/>
    <w:rsid w:val="008B7158"/>
    <w:rsid w:val="008C4B0A"/>
    <w:rsid w:val="008D1DF3"/>
    <w:rsid w:val="008D2AEE"/>
    <w:rsid w:val="008D4156"/>
    <w:rsid w:val="008D7973"/>
    <w:rsid w:val="008E534F"/>
    <w:rsid w:val="008F24DE"/>
    <w:rsid w:val="008F3A36"/>
    <w:rsid w:val="008F6C2E"/>
    <w:rsid w:val="008F7A8F"/>
    <w:rsid w:val="00906C6F"/>
    <w:rsid w:val="00910ECE"/>
    <w:rsid w:val="00912D17"/>
    <w:rsid w:val="00917F14"/>
    <w:rsid w:val="00922FC1"/>
    <w:rsid w:val="00926BEF"/>
    <w:rsid w:val="0092749A"/>
    <w:rsid w:val="009276A3"/>
    <w:rsid w:val="009279AE"/>
    <w:rsid w:val="00927EF0"/>
    <w:rsid w:val="00933202"/>
    <w:rsid w:val="0093581A"/>
    <w:rsid w:val="00935A30"/>
    <w:rsid w:val="00937ED4"/>
    <w:rsid w:val="00942765"/>
    <w:rsid w:val="00944067"/>
    <w:rsid w:val="00953CCD"/>
    <w:rsid w:val="009555ED"/>
    <w:rsid w:val="00960892"/>
    <w:rsid w:val="00962BFC"/>
    <w:rsid w:val="00975312"/>
    <w:rsid w:val="00975CEE"/>
    <w:rsid w:val="00985DD5"/>
    <w:rsid w:val="0099052B"/>
    <w:rsid w:val="009974A2"/>
    <w:rsid w:val="009A01A8"/>
    <w:rsid w:val="009A0FBD"/>
    <w:rsid w:val="009A2563"/>
    <w:rsid w:val="009A6CF2"/>
    <w:rsid w:val="009B37A9"/>
    <w:rsid w:val="009B45CA"/>
    <w:rsid w:val="009B6F77"/>
    <w:rsid w:val="009C1ECD"/>
    <w:rsid w:val="009C2E92"/>
    <w:rsid w:val="009C6F71"/>
    <w:rsid w:val="009C7DC9"/>
    <w:rsid w:val="009D4D5E"/>
    <w:rsid w:val="009D538D"/>
    <w:rsid w:val="009E1B88"/>
    <w:rsid w:val="009E5B72"/>
    <w:rsid w:val="009E7FDB"/>
    <w:rsid w:val="009F0EC6"/>
    <w:rsid w:val="009F32A6"/>
    <w:rsid w:val="00A024FC"/>
    <w:rsid w:val="00A0389C"/>
    <w:rsid w:val="00A123BF"/>
    <w:rsid w:val="00A12978"/>
    <w:rsid w:val="00A13997"/>
    <w:rsid w:val="00A13BE5"/>
    <w:rsid w:val="00A22EC9"/>
    <w:rsid w:val="00A24200"/>
    <w:rsid w:val="00A27840"/>
    <w:rsid w:val="00A31159"/>
    <w:rsid w:val="00A3120A"/>
    <w:rsid w:val="00A32D82"/>
    <w:rsid w:val="00A35D16"/>
    <w:rsid w:val="00A439FD"/>
    <w:rsid w:val="00A44E4B"/>
    <w:rsid w:val="00A4759C"/>
    <w:rsid w:val="00A50FDB"/>
    <w:rsid w:val="00A54158"/>
    <w:rsid w:val="00A5600C"/>
    <w:rsid w:val="00A63390"/>
    <w:rsid w:val="00A67A33"/>
    <w:rsid w:val="00A76203"/>
    <w:rsid w:val="00A80257"/>
    <w:rsid w:val="00A82DAF"/>
    <w:rsid w:val="00A86AF3"/>
    <w:rsid w:val="00A9043E"/>
    <w:rsid w:val="00A9156C"/>
    <w:rsid w:val="00A91C8E"/>
    <w:rsid w:val="00A95536"/>
    <w:rsid w:val="00AA2773"/>
    <w:rsid w:val="00AA31A8"/>
    <w:rsid w:val="00AA7A8B"/>
    <w:rsid w:val="00AC6195"/>
    <w:rsid w:val="00AD0BAC"/>
    <w:rsid w:val="00AD1538"/>
    <w:rsid w:val="00AD3F9A"/>
    <w:rsid w:val="00AE503A"/>
    <w:rsid w:val="00AE61A6"/>
    <w:rsid w:val="00AF41A0"/>
    <w:rsid w:val="00B041CB"/>
    <w:rsid w:val="00B1281F"/>
    <w:rsid w:val="00B12FC1"/>
    <w:rsid w:val="00B13E67"/>
    <w:rsid w:val="00B240D5"/>
    <w:rsid w:val="00B307F7"/>
    <w:rsid w:val="00B3785F"/>
    <w:rsid w:val="00B43F55"/>
    <w:rsid w:val="00B456DF"/>
    <w:rsid w:val="00B5145D"/>
    <w:rsid w:val="00B5393D"/>
    <w:rsid w:val="00B567FF"/>
    <w:rsid w:val="00B61642"/>
    <w:rsid w:val="00B66233"/>
    <w:rsid w:val="00B67689"/>
    <w:rsid w:val="00B67DB1"/>
    <w:rsid w:val="00B70DD2"/>
    <w:rsid w:val="00B74715"/>
    <w:rsid w:val="00B75995"/>
    <w:rsid w:val="00B76697"/>
    <w:rsid w:val="00B76D03"/>
    <w:rsid w:val="00B80563"/>
    <w:rsid w:val="00B81232"/>
    <w:rsid w:val="00B815A6"/>
    <w:rsid w:val="00B97555"/>
    <w:rsid w:val="00B97FFA"/>
    <w:rsid w:val="00BA5007"/>
    <w:rsid w:val="00BB3D46"/>
    <w:rsid w:val="00BC0598"/>
    <w:rsid w:val="00BC0EA9"/>
    <w:rsid w:val="00BC1850"/>
    <w:rsid w:val="00BC410A"/>
    <w:rsid w:val="00BC5817"/>
    <w:rsid w:val="00BD0454"/>
    <w:rsid w:val="00BD4B37"/>
    <w:rsid w:val="00BD6E77"/>
    <w:rsid w:val="00BE6AC0"/>
    <w:rsid w:val="00BE7288"/>
    <w:rsid w:val="00BF38FA"/>
    <w:rsid w:val="00BF43C7"/>
    <w:rsid w:val="00BF5FA4"/>
    <w:rsid w:val="00C02452"/>
    <w:rsid w:val="00C07645"/>
    <w:rsid w:val="00C159EB"/>
    <w:rsid w:val="00C1699F"/>
    <w:rsid w:val="00C23BFE"/>
    <w:rsid w:val="00C2446B"/>
    <w:rsid w:val="00C32353"/>
    <w:rsid w:val="00C33BC3"/>
    <w:rsid w:val="00C36E40"/>
    <w:rsid w:val="00C40F7B"/>
    <w:rsid w:val="00C438C8"/>
    <w:rsid w:val="00C503DE"/>
    <w:rsid w:val="00C5510E"/>
    <w:rsid w:val="00C62177"/>
    <w:rsid w:val="00C64D7A"/>
    <w:rsid w:val="00C65B9A"/>
    <w:rsid w:val="00C74984"/>
    <w:rsid w:val="00C76811"/>
    <w:rsid w:val="00C817A5"/>
    <w:rsid w:val="00C91D70"/>
    <w:rsid w:val="00C93292"/>
    <w:rsid w:val="00C96727"/>
    <w:rsid w:val="00CA1A66"/>
    <w:rsid w:val="00CA5147"/>
    <w:rsid w:val="00CA64B3"/>
    <w:rsid w:val="00CA6F59"/>
    <w:rsid w:val="00CB1C73"/>
    <w:rsid w:val="00CC306C"/>
    <w:rsid w:val="00CC3B4D"/>
    <w:rsid w:val="00CC5795"/>
    <w:rsid w:val="00CC76AD"/>
    <w:rsid w:val="00CD0046"/>
    <w:rsid w:val="00CD1D2F"/>
    <w:rsid w:val="00CD2FAF"/>
    <w:rsid w:val="00CD5FB1"/>
    <w:rsid w:val="00CD757B"/>
    <w:rsid w:val="00CE5C08"/>
    <w:rsid w:val="00CE606D"/>
    <w:rsid w:val="00CE60C1"/>
    <w:rsid w:val="00CF175C"/>
    <w:rsid w:val="00D04255"/>
    <w:rsid w:val="00D04833"/>
    <w:rsid w:val="00D07855"/>
    <w:rsid w:val="00D10111"/>
    <w:rsid w:val="00D10A88"/>
    <w:rsid w:val="00D166C7"/>
    <w:rsid w:val="00D36B96"/>
    <w:rsid w:val="00D37273"/>
    <w:rsid w:val="00D40F88"/>
    <w:rsid w:val="00D423DE"/>
    <w:rsid w:val="00D47BFD"/>
    <w:rsid w:val="00D54C3C"/>
    <w:rsid w:val="00D56936"/>
    <w:rsid w:val="00D63E6A"/>
    <w:rsid w:val="00D64922"/>
    <w:rsid w:val="00D64CC2"/>
    <w:rsid w:val="00D65F3E"/>
    <w:rsid w:val="00D672CA"/>
    <w:rsid w:val="00D81587"/>
    <w:rsid w:val="00D82819"/>
    <w:rsid w:val="00D84A69"/>
    <w:rsid w:val="00D85DEB"/>
    <w:rsid w:val="00D878F1"/>
    <w:rsid w:val="00D9006A"/>
    <w:rsid w:val="00D92471"/>
    <w:rsid w:val="00DA2901"/>
    <w:rsid w:val="00DA69AC"/>
    <w:rsid w:val="00DC174D"/>
    <w:rsid w:val="00DC1894"/>
    <w:rsid w:val="00DC5DC8"/>
    <w:rsid w:val="00DD5E79"/>
    <w:rsid w:val="00DE461F"/>
    <w:rsid w:val="00DE7DC2"/>
    <w:rsid w:val="00E03BCE"/>
    <w:rsid w:val="00E0658F"/>
    <w:rsid w:val="00E06712"/>
    <w:rsid w:val="00E06DD7"/>
    <w:rsid w:val="00E21138"/>
    <w:rsid w:val="00E27E1C"/>
    <w:rsid w:val="00E36A27"/>
    <w:rsid w:val="00E37EF3"/>
    <w:rsid w:val="00E406D5"/>
    <w:rsid w:val="00E42AB0"/>
    <w:rsid w:val="00E52AB4"/>
    <w:rsid w:val="00E5353F"/>
    <w:rsid w:val="00E53EB3"/>
    <w:rsid w:val="00E609F0"/>
    <w:rsid w:val="00E67E98"/>
    <w:rsid w:val="00E7227D"/>
    <w:rsid w:val="00E76BC6"/>
    <w:rsid w:val="00E80E04"/>
    <w:rsid w:val="00E81B19"/>
    <w:rsid w:val="00E9015A"/>
    <w:rsid w:val="00E95507"/>
    <w:rsid w:val="00E96D6C"/>
    <w:rsid w:val="00EA2D30"/>
    <w:rsid w:val="00EA415A"/>
    <w:rsid w:val="00EA5DDC"/>
    <w:rsid w:val="00EB6184"/>
    <w:rsid w:val="00EC383D"/>
    <w:rsid w:val="00EC3D58"/>
    <w:rsid w:val="00ED0F2D"/>
    <w:rsid w:val="00ED706A"/>
    <w:rsid w:val="00ED761D"/>
    <w:rsid w:val="00EE6EE8"/>
    <w:rsid w:val="00EF006A"/>
    <w:rsid w:val="00EF3800"/>
    <w:rsid w:val="00EF4A16"/>
    <w:rsid w:val="00EF5B98"/>
    <w:rsid w:val="00F10F37"/>
    <w:rsid w:val="00F21E26"/>
    <w:rsid w:val="00F2715E"/>
    <w:rsid w:val="00F36ED8"/>
    <w:rsid w:val="00F40E13"/>
    <w:rsid w:val="00F41576"/>
    <w:rsid w:val="00F44565"/>
    <w:rsid w:val="00F4678D"/>
    <w:rsid w:val="00F5354C"/>
    <w:rsid w:val="00F60041"/>
    <w:rsid w:val="00F61FA1"/>
    <w:rsid w:val="00F658C9"/>
    <w:rsid w:val="00F701FF"/>
    <w:rsid w:val="00F724DA"/>
    <w:rsid w:val="00F76F3D"/>
    <w:rsid w:val="00F814AD"/>
    <w:rsid w:val="00F90D4E"/>
    <w:rsid w:val="00F961B1"/>
    <w:rsid w:val="00FA64C7"/>
    <w:rsid w:val="00FC413F"/>
    <w:rsid w:val="00FD1737"/>
    <w:rsid w:val="00FD3DAB"/>
    <w:rsid w:val="00FD5BD3"/>
    <w:rsid w:val="00FE5C7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DFA8B8"/>
  <w15:chartTrackingRefBased/>
  <w15:docId w15:val="{DE9ED889-C8A3-47DF-8C41-980D252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7BB"/>
    <w:pPr>
      <w:spacing w:line="240" w:lineRule="auto"/>
    </w:pPr>
    <w:rPr>
      <w:rFonts w:ascii="Calibri" w:hAnsi="Calibri"/>
    </w:rPr>
  </w:style>
  <w:style w:type="paragraph" w:styleId="Heading1">
    <w:name w:val="heading 1"/>
    <w:basedOn w:val="Normal"/>
    <w:next w:val="Normal"/>
    <w:link w:val="Heading1Char"/>
    <w:uiPriority w:val="9"/>
    <w:qFormat/>
    <w:rsid w:val="00DE7DC2"/>
    <w:pPr>
      <w:numPr>
        <w:ilvl w:val="1"/>
      </w:numPr>
      <w:suppressAutoHyphens/>
      <w:spacing w:before="360"/>
      <w:ind w:left="567"/>
      <w:outlineLvl w:val="0"/>
    </w:pPr>
    <w:rPr>
      <w:rFonts w:eastAsia="SimSun" w:cs="Times New Roman"/>
      <w:b/>
      <w:color w:val="081E3E"/>
      <w:kern w:val="12"/>
      <w:sz w:val="52"/>
      <w:szCs w:val="52"/>
    </w:rPr>
  </w:style>
  <w:style w:type="paragraph" w:styleId="Heading2">
    <w:name w:val="heading 2"/>
    <w:basedOn w:val="Normal"/>
    <w:next w:val="Normal"/>
    <w:link w:val="Heading2Char"/>
    <w:uiPriority w:val="9"/>
    <w:unhideWhenUsed/>
    <w:qFormat/>
    <w:rsid w:val="009D538D"/>
    <w:pPr>
      <w:keepNext/>
      <w:keepLines/>
      <w:pageBreakBefore/>
      <w:suppressAutoHyphens/>
      <w:spacing w:before="320"/>
      <w:outlineLvl w:val="1"/>
    </w:pPr>
    <w:rPr>
      <w:rFonts w:eastAsia="SimSun" w:cs="Times New Roman"/>
      <w:color w:val="081E3E"/>
      <w:kern w:val="12"/>
      <w:sz w:val="36"/>
      <w:szCs w:val="26"/>
    </w:rPr>
  </w:style>
  <w:style w:type="paragraph" w:styleId="Heading3">
    <w:name w:val="heading 3"/>
    <w:basedOn w:val="Normal"/>
    <w:next w:val="Normal"/>
    <w:link w:val="Heading3Char"/>
    <w:uiPriority w:val="9"/>
    <w:unhideWhenUsed/>
    <w:qFormat/>
    <w:rsid w:val="0099052B"/>
    <w:pPr>
      <w:keepNext/>
      <w:keepLines/>
      <w:suppressAutoHyphens/>
      <w:spacing w:before="240"/>
      <w:outlineLvl w:val="2"/>
    </w:pPr>
    <w:rPr>
      <w:rFonts w:eastAsia="SimSun" w:cs="Times New Roman"/>
      <w:b/>
      <w:color w:val="000000" w:themeColor="text1"/>
      <w:kern w:val="12"/>
      <w:sz w:val="32"/>
      <w:szCs w:val="24"/>
    </w:rPr>
  </w:style>
  <w:style w:type="paragraph" w:styleId="Heading4">
    <w:name w:val="heading 4"/>
    <w:basedOn w:val="Normal"/>
    <w:next w:val="Normal"/>
    <w:link w:val="Heading4Char"/>
    <w:uiPriority w:val="9"/>
    <w:unhideWhenUsed/>
    <w:qFormat/>
    <w:rsid w:val="0099052B"/>
    <w:pPr>
      <w:keepNext/>
      <w:keepLines/>
      <w:suppressAutoHyphens/>
      <w:spacing w:before="240"/>
      <w:outlineLvl w:val="3"/>
    </w:pPr>
    <w:rPr>
      <w:rFonts w:eastAsia="SimSun" w:cs="Times New Roman"/>
      <w:b/>
      <w:iCs/>
      <w:color w:val="000000" w:themeColor="text1"/>
      <w:kern w:val="12"/>
      <w:sz w:val="26"/>
      <w:szCs w:val="20"/>
    </w:rPr>
  </w:style>
  <w:style w:type="paragraph" w:styleId="Heading5">
    <w:name w:val="heading 5"/>
    <w:basedOn w:val="Normal"/>
    <w:next w:val="Normal"/>
    <w:link w:val="Heading5Char"/>
    <w:uiPriority w:val="9"/>
    <w:unhideWhenUsed/>
    <w:qFormat/>
    <w:rsid w:val="00190A0C"/>
    <w:pPr>
      <w:keepNext/>
      <w:spacing w:before="120" w:after="120"/>
      <w:outlineLvl w:val="4"/>
    </w:pPr>
    <w:rPr>
      <w:rFonts w:eastAsia="MingLiU" w:cs="Segoe UI Semibold"/>
      <w:b/>
      <w:color w:val="4C5564"/>
      <w:sz w:val="24"/>
      <w:szCs w:val="24"/>
    </w:rPr>
  </w:style>
  <w:style w:type="paragraph" w:styleId="Heading6">
    <w:name w:val="heading 6"/>
    <w:basedOn w:val="Normal"/>
    <w:next w:val="Normal"/>
    <w:link w:val="Heading6Char"/>
    <w:uiPriority w:val="9"/>
    <w:unhideWhenUsed/>
    <w:qFormat/>
    <w:rsid w:val="00190A0C"/>
    <w:pPr>
      <w:keepNext/>
      <w:spacing w:before="120" w:after="120"/>
      <w:outlineLvl w:val="5"/>
    </w:pPr>
    <w:rPr>
      <w:rFonts w:eastAsia="MingLiU" w:cs="Segoe UI Semibold"/>
      <w:b/>
      <w:color w:val="4C5564"/>
    </w:rPr>
  </w:style>
  <w:style w:type="paragraph" w:styleId="Heading7">
    <w:name w:val="heading 7"/>
    <w:basedOn w:val="Normal"/>
    <w:next w:val="Normal"/>
    <w:link w:val="Heading7Char"/>
    <w:uiPriority w:val="9"/>
    <w:unhideWhenUsed/>
    <w:qFormat/>
    <w:rsid w:val="00190A0C"/>
    <w:pPr>
      <w:keepNext/>
      <w:keepLines/>
      <w:spacing w:before="40" w:after="0"/>
      <w:outlineLvl w:val="6"/>
    </w:pPr>
    <w:rPr>
      <w:rFonts w:eastAsiaTheme="majorEastAsia" w:cs="Segoe UI Semibold"/>
      <w:b/>
      <w:iCs/>
      <w:color w:val="4C5564"/>
      <w:sz w:val="20"/>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F60041"/>
    <w:pPr>
      <w:numPr>
        <w:numId w:val="1"/>
      </w:numPr>
      <w:spacing w:before="80"/>
      <w:ind w:left="1134" w:hanging="567"/>
    </w:pPr>
    <w:rPr>
      <w:szCs w:val="20"/>
    </w:r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60041"/>
    <w:rPr>
      <w:color w:val="0046FF"/>
      <w:u w:val="single"/>
    </w:rPr>
  </w:style>
  <w:style w:type="character" w:customStyle="1" w:styleId="Heading1Char">
    <w:name w:val="Heading 1 Char"/>
    <w:basedOn w:val="DefaultParagraphFont"/>
    <w:link w:val="Heading1"/>
    <w:uiPriority w:val="9"/>
    <w:rsid w:val="00DE7DC2"/>
    <w:rPr>
      <w:rFonts w:ascii="Calibri" w:eastAsia="SimSun" w:hAnsi="Calibri" w:cs="Times New Roman"/>
      <w:b/>
      <w:color w:val="081E3E"/>
      <w:kern w:val="12"/>
      <w:sz w:val="52"/>
      <w:szCs w:val="52"/>
    </w:rPr>
  </w:style>
  <w:style w:type="character" w:customStyle="1" w:styleId="Heading2Char">
    <w:name w:val="Heading 2 Char"/>
    <w:basedOn w:val="DefaultParagraphFont"/>
    <w:link w:val="Heading2"/>
    <w:uiPriority w:val="9"/>
    <w:rsid w:val="009D538D"/>
    <w:rPr>
      <w:rFonts w:ascii="Calibri" w:eastAsia="SimSun" w:hAnsi="Calibri" w:cs="Times New Roman"/>
      <w:color w:val="081E3E"/>
      <w:kern w:val="12"/>
      <w:sz w:val="36"/>
      <w:szCs w:val="26"/>
    </w:rPr>
  </w:style>
  <w:style w:type="character" w:customStyle="1" w:styleId="Heading3Char">
    <w:name w:val="Heading 3 Char"/>
    <w:basedOn w:val="DefaultParagraphFont"/>
    <w:link w:val="Heading3"/>
    <w:uiPriority w:val="9"/>
    <w:rsid w:val="0099052B"/>
    <w:rPr>
      <w:rFonts w:ascii="Calibri" w:eastAsia="SimSun" w:hAnsi="Calibri" w:cs="Times New Roman"/>
      <w:b/>
      <w:color w:val="000000" w:themeColor="text1"/>
      <w:kern w:val="12"/>
      <w:sz w:val="32"/>
      <w:szCs w:val="24"/>
    </w:rPr>
  </w:style>
  <w:style w:type="character" w:customStyle="1" w:styleId="Heading4Char">
    <w:name w:val="Heading 4 Char"/>
    <w:basedOn w:val="DefaultParagraphFont"/>
    <w:link w:val="Heading4"/>
    <w:uiPriority w:val="9"/>
    <w:rsid w:val="0099052B"/>
    <w:rPr>
      <w:rFonts w:ascii="Calibri" w:eastAsia="SimSun" w:hAnsi="Calibri" w:cs="Times New Roman"/>
      <w:b/>
      <w:iCs/>
      <w:color w:val="000000" w:themeColor="text1"/>
      <w:kern w:val="12"/>
      <w:sz w:val="26"/>
      <w:szCs w:val="20"/>
    </w:rPr>
  </w:style>
  <w:style w:type="character" w:customStyle="1" w:styleId="Heading5Char">
    <w:name w:val="Heading 5 Char"/>
    <w:basedOn w:val="DefaultParagraphFont"/>
    <w:link w:val="Heading5"/>
    <w:uiPriority w:val="9"/>
    <w:rsid w:val="00190A0C"/>
    <w:rPr>
      <w:rFonts w:ascii="Calibri" w:eastAsia="MingLiU" w:hAnsi="Calibri" w:cs="Segoe UI Semibold"/>
      <w:b/>
      <w:color w:val="4C5564"/>
      <w:sz w:val="24"/>
      <w:szCs w:val="24"/>
    </w:rPr>
  </w:style>
  <w:style w:type="character" w:customStyle="1" w:styleId="Heading6Char">
    <w:name w:val="Heading 6 Char"/>
    <w:basedOn w:val="DefaultParagraphFont"/>
    <w:link w:val="Heading6"/>
    <w:uiPriority w:val="9"/>
    <w:rsid w:val="00190A0C"/>
    <w:rPr>
      <w:rFonts w:ascii="Calibri" w:eastAsia="MingLiU" w:hAnsi="Calibri" w:cs="Segoe UI Semibold"/>
      <w:b/>
      <w:color w:val="4C5564"/>
    </w:rPr>
  </w:style>
  <w:style w:type="character" w:customStyle="1" w:styleId="Heading7Char">
    <w:name w:val="Heading 7 Char"/>
    <w:basedOn w:val="DefaultParagraphFont"/>
    <w:link w:val="Heading7"/>
    <w:uiPriority w:val="9"/>
    <w:rsid w:val="00190A0C"/>
    <w:rPr>
      <w:rFonts w:ascii="Calibri" w:eastAsiaTheme="majorEastAsia" w:hAnsi="Calibri" w:cs="Segoe UI Semibold"/>
      <w:b/>
      <w:iCs/>
      <w:color w:val="4C5564"/>
      <w:sz w:val="20"/>
      <w:szCs w:val="18"/>
    </w:rPr>
  </w:style>
  <w:style w:type="paragraph" w:customStyle="1" w:styleId="MajorHeading">
    <w:name w:val="Major Heading"/>
    <w:basedOn w:val="Normal"/>
    <w:next w:val="Normal"/>
    <w:link w:val="MajorHeadingChar"/>
    <w:uiPriority w:val="3"/>
    <w:qFormat/>
    <w:rsid w:val="0099052B"/>
    <w:pPr>
      <w:pageBreakBefore/>
      <w:spacing w:after="240"/>
      <w:outlineLvl w:val="0"/>
    </w:pPr>
    <w:rPr>
      <w:rFonts w:ascii="Arial" w:hAnsi="Arial"/>
      <w:color w:val="5B9BD5" w:themeColor="accent1"/>
      <w:sz w:val="40"/>
      <w:szCs w:val="40"/>
    </w:rPr>
  </w:style>
  <w:style w:type="character" w:customStyle="1" w:styleId="MajorHeadingChar">
    <w:name w:val="Major Heading Char"/>
    <w:basedOn w:val="DefaultParagraphFont"/>
    <w:link w:val="MajorHeading"/>
    <w:uiPriority w:val="3"/>
    <w:rsid w:val="0099052B"/>
    <w:rPr>
      <w:rFonts w:ascii="Arial" w:hAnsi="Arial"/>
      <w:color w:val="5B9BD5" w:themeColor="accent1"/>
      <w:sz w:val="40"/>
      <w:szCs w:val="40"/>
    </w:rPr>
  </w:style>
  <w:style w:type="paragraph" w:styleId="Quote">
    <w:name w:val="Quote"/>
    <w:basedOn w:val="Normal"/>
    <w:next w:val="Normal"/>
    <w:link w:val="QuoteChar"/>
    <w:uiPriority w:val="29"/>
    <w:qFormat/>
    <w:rsid w:val="003B4139"/>
    <w:pPr>
      <w:pBdr>
        <w:left w:val="single" w:sz="48" w:space="22" w:color="4BB3B5"/>
      </w:pBdr>
      <w:suppressAutoHyphens/>
      <w:spacing w:before="160"/>
      <w:ind w:left="567" w:right="567"/>
    </w:pPr>
    <w:rPr>
      <w:rFonts w:eastAsia="Calibri" w:cs="Times New Roman"/>
      <w:b/>
      <w:iCs/>
      <w:color w:val="404040"/>
    </w:rPr>
  </w:style>
  <w:style w:type="character" w:customStyle="1" w:styleId="QuoteChar">
    <w:name w:val="Quote Char"/>
    <w:basedOn w:val="DefaultParagraphFont"/>
    <w:link w:val="Quote"/>
    <w:uiPriority w:val="29"/>
    <w:rsid w:val="003B4139"/>
    <w:rPr>
      <w:rFonts w:ascii="Calibri" w:eastAsia="Calibri" w:hAnsi="Calibri" w:cs="Times New Roman"/>
      <w:b/>
      <w:iCs/>
      <w:color w:val="40404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basedOn w:val="Normal"/>
    <w:uiPriority w:val="34"/>
    <w:qFormat/>
    <w:rsid w:val="00B5393D"/>
    <w:pPr>
      <w:numPr>
        <w:numId w:val="3"/>
      </w:numPr>
      <w:ind w:left="567" w:hanging="567"/>
      <w:contextualSpacing/>
    </w:pPr>
  </w:style>
  <w:style w:type="paragraph" w:customStyle="1" w:styleId="Tabletext">
    <w:name w:val="Table text"/>
    <w:basedOn w:val="Normal"/>
    <w:qFormat/>
    <w:rsid w:val="008B7158"/>
    <w:pPr>
      <w:spacing w:before="40" w:after="40"/>
    </w:pPr>
    <w:rPr>
      <w:rFonts w:eastAsia="Times New Roman" w:cs="Times New Roman"/>
      <w:szCs w:val="20"/>
    </w:rPr>
  </w:style>
  <w:style w:type="paragraph" w:customStyle="1" w:styleId="Tablerowcolumnheading">
    <w:name w:val="Table row/column heading"/>
    <w:basedOn w:val="Normal"/>
    <w:next w:val="Normal"/>
    <w:rsid w:val="000156CE"/>
    <w:pPr>
      <w:spacing w:after="0"/>
    </w:pPr>
    <w:rPr>
      <w:b/>
      <w:color w:val="FFFFFF" w:themeColor="background1"/>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190A0C"/>
    <w:pPr>
      <w:keepNext/>
      <w:spacing w:after="0"/>
    </w:pPr>
    <w:rPr>
      <w:b/>
      <w:color w:val="002D72"/>
    </w:rPr>
  </w:style>
  <w:style w:type="paragraph" w:customStyle="1" w:styleId="Tabletextcentred">
    <w:name w:val="Table text—centred"/>
    <w:basedOn w:val="Tabletext"/>
    <w:next w:val="NoSpacing"/>
    <w:rsid w:val="008B7158"/>
    <w:pPr>
      <w:jc w:val="center"/>
    </w:pPr>
  </w:style>
  <w:style w:type="paragraph" w:customStyle="1" w:styleId="Tablerowcolumnheadingcentred">
    <w:name w:val="Table row/column heading—centred"/>
    <w:basedOn w:val="Tablerowcolumnheading"/>
    <w:next w:val="Normal"/>
    <w:rsid w:val="00CD0046"/>
    <w:pPr>
      <w:jc w:val="center"/>
    </w:pPr>
  </w:style>
  <w:style w:type="paragraph" w:customStyle="1" w:styleId="Sourcenote">
    <w:name w:val="Source / note"/>
    <w:basedOn w:val="Normal"/>
    <w:qFormat/>
    <w:rsid w:val="00654F9E"/>
    <w:rPr>
      <w:rFonts w:eastAsia="PMingLiU" w:cs="Mangal"/>
      <w:color w:val="595C6E"/>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9E5B72"/>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347B73"/>
    <w:pPr>
      <w:keepNext/>
      <w:tabs>
        <w:tab w:val="right" w:leader="underscore" w:pos="9072"/>
      </w:tabs>
      <w:spacing w:before="120" w:after="0"/>
      <w:ind w:left="567" w:right="567" w:hanging="567"/>
    </w:pPr>
    <w:rPr>
      <w:b/>
      <w:color w:val="000000" w:themeColor="text1"/>
      <w:u w:val="single" w:color="4BB3B5"/>
    </w:rPr>
  </w:style>
  <w:style w:type="paragraph" w:styleId="TOC2">
    <w:name w:val="toc 2"/>
    <w:basedOn w:val="Normal"/>
    <w:next w:val="Normal"/>
    <w:autoRedefine/>
    <w:uiPriority w:val="39"/>
    <w:unhideWhenUsed/>
    <w:rsid w:val="006E5952"/>
    <w:pPr>
      <w:tabs>
        <w:tab w:val="right" w:leader="dot" w:pos="9072"/>
      </w:tabs>
      <w:spacing w:after="0"/>
      <w:ind w:left="567" w:right="567" w:hanging="567"/>
    </w:pPr>
    <w:rPr>
      <w:sz w:val="20"/>
    </w:rPr>
  </w:style>
  <w:style w:type="paragraph" w:styleId="TOC3">
    <w:name w:val="toc 3"/>
    <w:basedOn w:val="Normal"/>
    <w:next w:val="Normal"/>
    <w:autoRedefine/>
    <w:uiPriority w:val="39"/>
    <w:unhideWhenUsed/>
    <w:rsid w:val="006E5952"/>
    <w:pPr>
      <w:tabs>
        <w:tab w:val="right" w:leader="dot" w:pos="9072"/>
      </w:tabs>
      <w:spacing w:after="0"/>
      <w:ind w:left="1134"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table" w:customStyle="1" w:styleId="PlainTable11">
    <w:name w:val="Plain Table 11"/>
    <w:basedOn w:val="TableNormal"/>
    <w:next w:val="PlainTable1"/>
    <w:uiPriority w:val="41"/>
    <w:rsid w:val="00BB3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efaultTable1">
    <w:name w:val="Default Table 1"/>
    <w:basedOn w:val="TableNormal"/>
    <w:uiPriority w:val="99"/>
    <w:rsid w:val="00A63390"/>
    <w:pPr>
      <w:spacing w:before="80" w:after="80" w:line="240" w:lineRule="auto"/>
    </w:pPr>
    <w:rPr>
      <w:color w:val="000000" w:themeColor="text1"/>
      <w:sz w:val="20"/>
      <w:szCs w:val="20"/>
    </w:rPr>
    <w:tblPr>
      <w:tblStyleRowBandSize w:val="1"/>
      <w:tblStyleColBandSize w:val="1"/>
      <w:tblBorders>
        <w:top w:val="single" w:sz="4" w:space="0" w:color="595959" w:themeColor="text1" w:themeTint="A6"/>
        <w:bottom w:val="single" w:sz="4" w:space="0" w:color="595959" w:themeColor="text1" w:themeTint="A6"/>
        <w:insideH w:val="single" w:sz="4" w:space="0" w:color="595959" w:themeColor="text1" w:themeTint="A6"/>
      </w:tblBorders>
    </w:tblPr>
    <w:tblStylePr w:type="firstRow">
      <w:rPr>
        <w:b/>
        <w:color w:val="FFFFFF" w:themeColor="background1"/>
      </w:rPr>
      <w:tblPr/>
      <w:trPr>
        <w:tblHeader/>
      </w:trPr>
      <w:tcPr>
        <w:tcBorders>
          <w:top w:val="nil"/>
          <w:bottom w:val="nil"/>
        </w:tcBorders>
        <w:shd w:val="clear" w:color="auto" w:fill="5B9BD5" w:themeFill="accent1"/>
      </w:tcPr>
    </w:tblStylePr>
    <w:tblStylePr w:type="lastRow">
      <w:rPr>
        <w:b/>
      </w:rPr>
      <w:tblPr/>
      <w:tcPr>
        <w:shd w:val="clear" w:color="auto" w:fill="D9E2F3"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textbullets">
    <w:name w:val="Table text—bullets"/>
    <w:basedOn w:val="Listparagraphbullets"/>
    <w:qFormat/>
    <w:rsid w:val="00381BDA"/>
    <w:pPr>
      <w:spacing w:before="60" w:after="60"/>
      <w:ind w:left="284" w:hanging="284"/>
    </w:pPr>
    <w:rPr>
      <w:color w:val="000000" w:themeColor="text1"/>
      <w:sz w:val="20"/>
      <w:szCs w:val="20"/>
    </w:rPr>
  </w:style>
  <w:style w:type="paragraph" w:styleId="Subtitle">
    <w:name w:val="Subtitle"/>
    <w:basedOn w:val="Normal"/>
    <w:next w:val="Normal"/>
    <w:link w:val="SubtitleChar"/>
    <w:uiPriority w:val="18"/>
    <w:qFormat/>
    <w:rsid w:val="00DE7DC2"/>
    <w:pPr>
      <w:suppressAutoHyphens/>
      <w:spacing w:before="240"/>
      <w:ind w:left="567"/>
    </w:pPr>
    <w:rPr>
      <w:rFonts w:eastAsia="SimSun" w:cs="Times New Roman"/>
      <w:color w:val="377B88"/>
      <w:kern w:val="12"/>
      <w:sz w:val="44"/>
      <w:lang w:val="en-US"/>
    </w:rPr>
  </w:style>
  <w:style w:type="character" w:customStyle="1" w:styleId="SubtitleChar">
    <w:name w:val="Subtitle Char"/>
    <w:basedOn w:val="DefaultParagraphFont"/>
    <w:link w:val="Subtitle"/>
    <w:uiPriority w:val="18"/>
    <w:rsid w:val="00DE7DC2"/>
    <w:rPr>
      <w:rFonts w:ascii="Calibri" w:eastAsia="SimSun" w:hAnsi="Calibri" w:cs="Times New Roman"/>
      <w:color w:val="377B88"/>
      <w:kern w:val="12"/>
      <w:sz w:val="44"/>
      <w:lang w:val="en-US"/>
    </w:rPr>
  </w:style>
  <w:style w:type="paragraph" w:customStyle="1" w:styleId="AreaHeading">
    <w:name w:val="Area Heading"/>
    <w:basedOn w:val="Normal"/>
    <w:qFormat/>
    <w:rsid w:val="00B041CB"/>
    <w:pPr>
      <w:suppressAutoHyphens/>
      <w:spacing w:after="80"/>
      <w:ind w:left="-1020" w:firstLine="1020"/>
    </w:pPr>
    <w:rPr>
      <w:rFonts w:asciiTheme="minorHAnsi" w:hAnsiTheme="minorHAnsi" w:cs="Times New Roman (Body CS)"/>
      <w:caps/>
      <w:color w:val="BF8F00" w:themeColor="accent4" w:themeShade="BF"/>
      <w:kern w:val="12"/>
      <w:sz w:val="21"/>
      <w:szCs w:val="20"/>
    </w:rPr>
  </w:style>
  <w:style w:type="character" w:styleId="UnresolvedMention">
    <w:name w:val="Unresolved Mention"/>
    <w:basedOn w:val="DefaultParagraphFont"/>
    <w:uiPriority w:val="99"/>
    <w:semiHidden/>
    <w:unhideWhenUsed/>
    <w:rsid w:val="00B041CB"/>
    <w:rPr>
      <w:color w:val="605E5C"/>
      <w:shd w:val="clear" w:color="auto" w:fill="E1DFDD"/>
    </w:rPr>
  </w:style>
  <w:style w:type="paragraph" w:customStyle="1" w:styleId="ListLegal1">
    <w:name w:val="List Legal 1"/>
    <w:basedOn w:val="Normal"/>
    <w:uiPriority w:val="3"/>
    <w:qFormat/>
    <w:rsid w:val="004729CA"/>
    <w:pPr>
      <w:numPr>
        <w:numId w:val="4"/>
      </w:numPr>
      <w:suppressAutoHyphens/>
      <w:ind w:left="567" w:hanging="567"/>
    </w:pPr>
    <w:rPr>
      <w:color w:val="000000"/>
      <w:kern w:val="12"/>
      <w:szCs w:val="20"/>
      <w:lang w:val="x-none"/>
    </w:rPr>
  </w:style>
  <w:style w:type="paragraph" w:customStyle="1" w:styleId="ListLegal2">
    <w:name w:val="List Legal 2"/>
    <w:basedOn w:val="ListLegal1"/>
    <w:uiPriority w:val="3"/>
    <w:rsid w:val="004729CA"/>
    <w:pPr>
      <w:numPr>
        <w:ilvl w:val="1"/>
      </w:numPr>
      <w:ind w:left="1134" w:hanging="567"/>
    </w:pPr>
  </w:style>
  <w:style w:type="paragraph" w:customStyle="1" w:styleId="ListLegal3">
    <w:name w:val="List Legal 3"/>
    <w:basedOn w:val="ListLegal2"/>
    <w:uiPriority w:val="3"/>
    <w:rsid w:val="00B041CB"/>
    <w:pPr>
      <w:numPr>
        <w:ilvl w:val="2"/>
      </w:numPr>
      <w:ind w:left="1701" w:hanging="567"/>
    </w:pPr>
  </w:style>
  <w:style w:type="numbering" w:customStyle="1" w:styleId="ListLegal">
    <w:name w:val="List Legal"/>
    <w:uiPriority w:val="99"/>
    <w:rsid w:val="00B041CB"/>
    <w:pPr>
      <w:numPr>
        <w:numId w:val="4"/>
      </w:numPr>
    </w:pPr>
  </w:style>
  <w:style w:type="table" w:customStyle="1" w:styleId="DefaultTable11">
    <w:name w:val="Default Table 11"/>
    <w:basedOn w:val="TableNormal"/>
    <w:uiPriority w:val="99"/>
    <w:rsid w:val="00654F9E"/>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customStyle="1" w:styleId="DefaultTable12">
    <w:name w:val="Default Table 12"/>
    <w:basedOn w:val="TableNormal"/>
    <w:uiPriority w:val="99"/>
    <w:rsid w:val="00953CCD"/>
    <w:pPr>
      <w:spacing w:before="80" w:after="80" w:line="240" w:lineRule="auto"/>
    </w:pPr>
    <w:rPr>
      <w:color w:val="000000"/>
      <w:sz w:val="20"/>
      <w:szCs w:val="2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table" w:styleId="TableGrid">
    <w:name w:val="Table Grid"/>
    <w:basedOn w:val="TableNormal"/>
    <w:uiPriority w:val="39"/>
    <w:rsid w:val="00AC6195"/>
    <w:pPr>
      <w:spacing w:after="0" w:line="240" w:lineRule="auto"/>
    </w:pPr>
    <w:rPr>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Heading">
    <w:name w:val="Imprint Heading"/>
    <w:basedOn w:val="Normal"/>
    <w:uiPriority w:val="12"/>
    <w:rsid w:val="009C1ECD"/>
    <w:pPr>
      <w:suppressAutoHyphens/>
      <w:spacing w:before="240"/>
      <w:outlineLvl w:val="1"/>
    </w:pPr>
    <w:rPr>
      <w:rFonts w:asciiTheme="minorHAnsi" w:hAnsiTheme="minorHAnsi"/>
      <w:b/>
      <w:color w:val="000000" w:themeColor="text1"/>
      <w:kern w:val="12"/>
      <w:lang w:val="x-none"/>
    </w:rPr>
  </w:style>
  <w:style w:type="paragraph" w:styleId="TOCHeading">
    <w:name w:val="TOC Heading"/>
    <w:basedOn w:val="Heading1"/>
    <w:next w:val="Normal"/>
    <w:uiPriority w:val="39"/>
    <w:unhideWhenUsed/>
    <w:qFormat/>
    <w:rsid w:val="00BF5FA4"/>
    <w:pPr>
      <w:keepNext/>
      <w:keepLines/>
      <w:numPr>
        <w:ilvl w:val="0"/>
      </w:numPr>
      <w:suppressAutoHyphens w:val="0"/>
      <w:spacing w:after="0"/>
      <w:ind w:left="1134"/>
      <w:outlineLvl w:val="9"/>
    </w:pPr>
    <w:rPr>
      <w:rFonts w:asciiTheme="majorHAnsi" w:eastAsiaTheme="majorEastAsia" w:hAnsiTheme="majorHAnsi" w:cstheme="majorBidi"/>
      <w:b w:val="0"/>
      <w:color w:val="2E74B5" w:themeColor="accent1" w:themeShade="BF"/>
      <w:kern w:val="0"/>
      <w:sz w:val="32"/>
      <w:szCs w:val="32"/>
    </w:rPr>
  </w:style>
  <w:style w:type="paragraph" w:styleId="TableofFigures">
    <w:name w:val="table of figures"/>
    <w:basedOn w:val="Normal"/>
    <w:next w:val="Normal"/>
    <w:uiPriority w:val="99"/>
    <w:unhideWhenUsed/>
    <w:rsid w:val="009E5B72"/>
    <w:pPr>
      <w:tabs>
        <w:tab w:val="left" w:pos="9072"/>
      </w:tabs>
      <w:suppressAutoHyphens/>
      <w:spacing w:after="120"/>
      <w:ind w:left="567" w:right="567" w:hanging="567"/>
    </w:pPr>
    <w:rPr>
      <w:rFonts w:asciiTheme="minorHAnsi" w:hAnsiTheme="minorHAnsi"/>
      <w:color w:val="000000" w:themeColor="text1"/>
      <w:kern w:val="12"/>
      <w:szCs w:val="20"/>
    </w:rPr>
  </w:style>
  <w:style w:type="paragraph" w:styleId="Caption">
    <w:name w:val="caption"/>
    <w:basedOn w:val="Normal"/>
    <w:next w:val="Normal"/>
    <w:uiPriority w:val="35"/>
    <w:unhideWhenUsed/>
    <w:qFormat/>
    <w:rsid w:val="00A32D82"/>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76811"/>
    <w:rPr>
      <w:color w:val="954F72" w:themeColor="followedHyperlink"/>
      <w:u w:val="single"/>
    </w:rPr>
  </w:style>
  <w:style w:type="paragraph" w:customStyle="1" w:styleId="Introduction">
    <w:name w:val="Introduction"/>
    <w:basedOn w:val="Normal"/>
    <w:uiPriority w:val="2"/>
    <w:qFormat/>
    <w:rsid w:val="00B75995"/>
    <w:pPr>
      <w:suppressAutoHyphens/>
      <w:spacing w:before="240" w:after="240"/>
    </w:pPr>
    <w:rPr>
      <w:rFonts w:asciiTheme="minorHAnsi" w:hAnsiTheme="minorHAnsi"/>
      <w:color w:val="377B88"/>
      <w:sz w:val="26"/>
      <w:lang w:val="x-none"/>
    </w:rPr>
  </w:style>
  <w:style w:type="paragraph" w:customStyle="1" w:styleId="normal-12ptspacebefore">
    <w:name w:val="normal - 12pt space before"/>
    <w:basedOn w:val="Normal"/>
    <w:qFormat/>
    <w:rsid w:val="00121245"/>
    <w:pPr>
      <w:spacing w:before="240"/>
    </w:pPr>
    <w:rPr>
      <w:lang w:val="en-US"/>
    </w:rPr>
  </w:style>
  <w:style w:type="paragraph" w:styleId="NormalWeb">
    <w:name w:val="Normal (Web)"/>
    <w:basedOn w:val="Normal"/>
    <w:uiPriority w:val="99"/>
    <w:semiHidden/>
    <w:unhideWhenUsed/>
    <w:rsid w:val="00E609F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box">
    <w:name w:val="normal - box"/>
    <w:basedOn w:val="Normal"/>
    <w:qFormat/>
    <w:rsid w:val="003A79EE"/>
    <w:pPr>
      <w:pBdr>
        <w:top w:val="single" w:sz="4" w:space="1" w:color="4BB3B5"/>
        <w:left w:val="single" w:sz="4" w:space="4" w:color="4BB3B5"/>
        <w:bottom w:val="single" w:sz="4" w:space="1" w:color="4BB3B5"/>
        <w:right w:val="single" w:sz="4" w:space="4" w:color="4BB3B5"/>
      </w:pBdr>
    </w:pPr>
    <w:rPr>
      <w:lang w:val="en-US"/>
    </w:rPr>
  </w:style>
  <w:style w:type="paragraph" w:customStyle="1" w:styleId="normal-centre">
    <w:name w:val="normal - centre"/>
    <w:basedOn w:val="Normal"/>
    <w:qFormat/>
    <w:rsid w:val="00785296"/>
    <w:pPr>
      <w:jc w:val="center"/>
    </w:pPr>
    <w:rPr>
      <w:noProof/>
    </w:rPr>
  </w:style>
  <w:style w:type="paragraph" w:customStyle="1" w:styleId="Tabletextrightaligned">
    <w:name w:val="Table text—right aligned"/>
    <w:basedOn w:val="Tabletext"/>
    <w:qFormat/>
    <w:rsid w:val="00637D79"/>
    <w:pPr>
      <w:jc w:val="right"/>
    </w:pPr>
    <w:rPr>
      <w:color w:val="000000"/>
      <w:sz w:val="20"/>
    </w:rPr>
  </w:style>
  <w:style w:type="table" w:styleId="PlainTable2">
    <w:name w:val="Plain Table 2"/>
    <w:basedOn w:val="TableNormal"/>
    <w:uiPriority w:val="42"/>
    <w:rsid w:val="008D2A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AA31A8"/>
    <w:pPr>
      <w:spacing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AA31A8"/>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AA31A8"/>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AA31A8"/>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AA31A8"/>
    <w:pPr>
      <w:spacing w:after="100" w:line="278" w:lineRule="auto"/>
      <w:ind w:left="1920"/>
    </w:pPr>
    <w:rPr>
      <w:rFonts w:asciiTheme="minorHAnsi" w:eastAsiaTheme="minorEastAsia" w:hAnsiTheme="minorHAnsi"/>
      <w:kern w:val="2"/>
      <w:sz w:val="24"/>
      <w:szCs w:val="24"/>
      <w:lang w:eastAsia="en-AU"/>
      <w14:ligatures w14:val="standardContextual"/>
    </w:rPr>
  </w:style>
  <w:style w:type="character" w:styleId="CommentReference">
    <w:name w:val="annotation reference"/>
    <w:basedOn w:val="DefaultParagraphFont"/>
    <w:uiPriority w:val="99"/>
    <w:semiHidden/>
    <w:unhideWhenUsed/>
    <w:rsid w:val="0099052B"/>
    <w:rPr>
      <w:sz w:val="16"/>
      <w:szCs w:val="16"/>
    </w:rPr>
  </w:style>
  <w:style w:type="paragraph" w:styleId="CommentText">
    <w:name w:val="annotation text"/>
    <w:basedOn w:val="Normal"/>
    <w:link w:val="CommentTextChar"/>
    <w:uiPriority w:val="99"/>
    <w:unhideWhenUsed/>
    <w:rsid w:val="0099052B"/>
    <w:pPr>
      <w:spacing w:after="0"/>
    </w:pPr>
    <w:rPr>
      <w:rFonts w:ascii="Arial" w:hAnsi="Arial"/>
      <w:sz w:val="20"/>
      <w:szCs w:val="20"/>
    </w:rPr>
  </w:style>
  <w:style w:type="character" w:customStyle="1" w:styleId="CommentTextChar">
    <w:name w:val="Comment Text Char"/>
    <w:basedOn w:val="DefaultParagraphFont"/>
    <w:link w:val="CommentText"/>
    <w:uiPriority w:val="99"/>
    <w:rsid w:val="0099052B"/>
    <w:rPr>
      <w:rFonts w:ascii="Arial" w:hAnsi="Arial"/>
      <w:sz w:val="20"/>
      <w:szCs w:val="20"/>
    </w:rPr>
  </w:style>
  <w:style w:type="paragraph" w:customStyle="1" w:styleId="Body">
    <w:name w:val="Body"/>
    <w:basedOn w:val="Normal"/>
    <w:link w:val="BodyChar"/>
    <w:qFormat/>
    <w:rsid w:val="0099052B"/>
    <w:pPr>
      <w:spacing w:before="120" w:after="120" w:line="300" w:lineRule="auto"/>
    </w:pPr>
    <w:rPr>
      <w:rFonts w:ascii="Arial" w:eastAsia="Times New Roman" w:hAnsi="Arial" w:cs="Times New Roman"/>
      <w:sz w:val="20"/>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
    <w:link w:val="Body"/>
    <w:qFormat/>
    <w:rsid w:val="0099052B"/>
    <w:rPr>
      <w:rFonts w:ascii="Arial" w:eastAsia="Times New Roman" w:hAnsi="Arial" w:cs="Times New Roman"/>
      <w:sz w:val="20"/>
      <w:szCs w:val="20"/>
    </w:rPr>
  </w:style>
  <w:style w:type="character" w:customStyle="1" w:styleId="eop">
    <w:name w:val="eop"/>
    <w:basedOn w:val="DefaultParagraphFont"/>
    <w:rsid w:val="0099052B"/>
  </w:style>
  <w:style w:type="paragraph" w:styleId="CommentSubject">
    <w:name w:val="annotation subject"/>
    <w:basedOn w:val="CommentText"/>
    <w:next w:val="CommentText"/>
    <w:link w:val="CommentSubjectChar"/>
    <w:uiPriority w:val="99"/>
    <w:semiHidden/>
    <w:unhideWhenUsed/>
    <w:rsid w:val="0099052B"/>
    <w:pPr>
      <w:spacing w:after="160"/>
    </w:pPr>
    <w:rPr>
      <w:rFonts w:ascii="Calibri" w:hAnsi="Calibri"/>
      <w:b/>
      <w:bCs/>
    </w:rPr>
  </w:style>
  <w:style w:type="character" w:customStyle="1" w:styleId="CommentSubjectChar">
    <w:name w:val="Comment Subject Char"/>
    <w:basedOn w:val="CommentTextChar"/>
    <w:link w:val="CommentSubject"/>
    <w:uiPriority w:val="99"/>
    <w:semiHidden/>
    <w:rsid w:val="0099052B"/>
    <w:rPr>
      <w:rFonts w:ascii="Calibri" w:hAnsi="Calibri"/>
      <w:b/>
      <w:bCs/>
      <w:sz w:val="20"/>
      <w:szCs w:val="20"/>
    </w:rPr>
  </w:style>
  <w:style w:type="table" w:styleId="TableGridLight">
    <w:name w:val="Grid Table Light"/>
    <w:basedOn w:val="TableNormal"/>
    <w:uiPriority w:val="40"/>
    <w:rsid w:val="006E44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0867CA"/>
    <w:pPr>
      <w:spacing w:after="0" w:line="240" w:lineRule="auto"/>
    </w:pPr>
    <w:rPr>
      <w:rFonts w:ascii="Calibri" w:hAnsi="Calibri"/>
    </w:rPr>
  </w:style>
  <w:style w:type="paragraph" w:styleId="BalloonText">
    <w:name w:val="Balloon Text"/>
    <w:basedOn w:val="Normal"/>
    <w:link w:val="BalloonTextChar"/>
    <w:uiPriority w:val="99"/>
    <w:semiHidden/>
    <w:unhideWhenUsed/>
    <w:rsid w:val="00C503D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3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726">
      <w:bodyDiv w:val="1"/>
      <w:marLeft w:val="0"/>
      <w:marRight w:val="0"/>
      <w:marTop w:val="0"/>
      <w:marBottom w:val="0"/>
      <w:divBdr>
        <w:top w:val="none" w:sz="0" w:space="0" w:color="auto"/>
        <w:left w:val="none" w:sz="0" w:space="0" w:color="auto"/>
        <w:bottom w:val="none" w:sz="0" w:space="0" w:color="auto"/>
        <w:right w:val="none" w:sz="0" w:space="0" w:color="auto"/>
      </w:divBdr>
      <w:divsChild>
        <w:div w:id="1758596523">
          <w:marLeft w:val="274"/>
          <w:marRight w:val="0"/>
          <w:marTop w:val="0"/>
          <w:marBottom w:val="0"/>
          <w:divBdr>
            <w:top w:val="none" w:sz="0" w:space="0" w:color="auto"/>
            <w:left w:val="none" w:sz="0" w:space="0" w:color="auto"/>
            <w:bottom w:val="none" w:sz="0" w:space="0" w:color="auto"/>
            <w:right w:val="none" w:sz="0" w:space="0" w:color="auto"/>
          </w:divBdr>
        </w:div>
        <w:div w:id="450972895">
          <w:marLeft w:val="994"/>
          <w:marRight w:val="0"/>
          <w:marTop w:val="0"/>
          <w:marBottom w:val="0"/>
          <w:divBdr>
            <w:top w:val="none" w:sz="0" w:space="0" w:color="auto"/>
            <w:left w:val="none" w:sz="0" w:space="0" w:color="auto"/>
            <w:bottom w:val="none" w:sz="0" w:space="0" w:color="auto"/>
            <w:right w:val="none" w:sz="0" w:space="0" w:color="auto"/>
          </w:divBdr>
        </w:div>
        <w:div w:id="250044592">
          <w:marLeft w:val="994"/>
          <w:marRight w:val="0"/>
          <w:marTop w:val="0"/>
          <w:marBottom w:val="0"/>
          <w:divBdr>
            <w:top w:val="none" w:sz="0" w:space="0" w:color="auto"/>
            <w:left w:val="none" w:sz="0" w:space="0" w:color="auto"/>
            <w:bottom w:val="none" w:sz="0" w:space="0" w:color="auto"/>
            <w:right w:val="none" w:sz="0" w:space="0" w:color="auto"/>
          </w:divBdr>
        </w:div>
        <w:div w:id="394396564">
          <w:marLeft w:val="994"/>
          <w:marRight w:val="0"/>
          <w:marTop w:val="0"/>
          <w:marBottom w:val="0"/>
          <w:divBdr>
            <w:top w:val="none" w:sz="0" w:space="0" w:color="auto"/>
            <w:left w:val="none" w:sz="0" w:space="0" w:color="auto"/>
            <w:bottom w:val="none" w:sz="0" w:space="0" w:color="auto"/>
            <w:right w:val="none" w:sz="0" w:space="0" w:color="auto"/>
          </w:divBdr>
        </w:div>
        <w:div w:id="1795100155">
          <w:marLeft w:val="994"/>
          <w:marRight w:val="0"/>
          <w:marTop w:val="0"/>
          <w:marBottom w:val="0"/>
          <w:divBdr>
            <w:top w:val="none" w:sz="0" w:space="0" w:color="auto"/>
            <w:left w:val="none" w:sz="0" w:space="0" w:color="auto"/>
            <w:bottom w:val="none" w:sz="0" w:space="0" w:color="auto"/>
            <w:right w:val="none" w:sz="0" w:space="0" w:color="auto"/>
          </w:divBdr>
        </w:div>
        <w:div w:id="1256477925">
          <w:marLeft w:val="994"/>
          <w:marRight w:val="0"/>
          <w:marTop w:val="0"/>
          <w:marBottom w:val="0"/>
          <w:divBdr>
            <w:top w:val="none" w:sz="0" w:space="0" w:color="auto"/>
            <w:left w:val="none" w:sz="0" w:space="0" w:color="auto"/>
            <w:bottom w:val="none" w:sz="0" w:space="0" w:color="auto"/>
            <w:right w:val="none" w:sz="0" w:space="0" w:color="auto"/>
          </w:divBdr>
        </w:div>
        <w:div w:id="371076670">
          <w:marLeft w:val="274"/>
          <w:marRight w:val="0"/>
          <w:marTop w:val="0"/>
          <w:marBottom w:val="0"/>
          <w:divBdr>
            <w:top w:val="none" w:sz="0" w:space="0" w:color="auto"/>
            <w:left w:val="none" w:sz="0" w:space="0" w:color="auto"/>
            <w:bottom w:val="none" w:sz="0" w:space="0" w:color="auto"/>
            <w:right w:val="none" w:sz="0" w:space="0" w:color="auto"/>
          </w:divBdr>
        </w:div>
        <w:div w:id="1767310356">
          <w:marLeft w:val="994"/>
          <w:marRight w:val="0"/>
          <w:marTop w:val="0"/>
          <w:marBottom w:val="0"/>
          <w:divBdr>
            <w:top w:val="none" w:sz="0" w:space="0" w:color="auto"/>
            <w:left w:val="none" w:sz="0" w:space="0" w:color="auto"/>
            <w:bottom w:val="none" w:sz="0" w:space="0" w:color="auto"/>
            <w:right w:val="none" w:sz="0" w:space="0" w:color="auto"/>
          </w:divBdr>
        </w:div>
        <w:div w:id="1437628960">
          <w:marLeft w:val="994"/>
          <w:marRight w:val="0"/>
          <w:marTop w:val="0"/>
          <w:marBottom w:val="0"/>
          <w:divBdr>
            <w:top w:val="none" w:sz="0" w:space="0" w:color="auto"/>
            <w:left w:val="none" w:sz="0" w:space="0" w:color="auto"/>
            <w:bottom w:val="none" w:sz="0" w:space="0" w:color="auto"/>
            <w:right w:val="none" w:sz="0" w:space="0" w:color="auto"/>
          </w:divBdr>
        </w:div>
        <w:div w:id="195511781">
          <w:marLeft w:val="994"/>
          <w:marRight w:val="0"/>
          <w:marTop w:val="0"/>
          <w:marBottom w:val="0"/>
          <w:divBdr>
            <w:top w:val="none" w:sz="0" w:space="0" w:color="auto"/>
            <w:left w:val="none" w:sz="0" w:space="0" w:color="auto"/>
            <w:bottom w:val="none" w:sz="0" w:space="0" w:color="auto"/>
            <w:right w:val="none" w:sz="0" w:space="0" w:color="auto"/>
          </w:divBdr>
        </w:div>
        <w:div w:id="2093550619">
          <w:marLeft w:val="994"/>
          <w:marRight w:val="0"/>
          <w:marTop w:val="0"/>
          <w:marBottom w:val="0"/>
          <w:divBdr>
            <w:top w:val="none" w:sz="0" w:space="0" w:color="auto"/>
            <w:left w:val="none" w:sz="0" w:space="0" w:color="auto"/>
            <w:bottom w:val="none" w:sz="0" w:space="0" w:color="auto"/>
            <w:right w:val="none" w:sz="0" w:space="0" w:color="auto"/>
          </w:divBdr>
        </w:div>
        <w:div w:id="267928381">
          <w:marLeft w:val="1008"/>
          <w:marRight w:val="0"/>
          <w:marTop w:val="0"/>
          <w:marBottom w:val="0"/>
          <w:divBdr>
            <w:top w:val="none" w:sz="0" w:space="0" w:color="auto"/>
            <w:left w:val="none" w:sz="0" w:space="0" w:color="auto"/>
            <w:bottom w:val="none" w:sz="0" w:space="0" w:color="auto"/>
            <w:right w:val="none" w:sz="0" w:space="0" w:color="auto"/>
          </w:divBdr>
        </w:div>
        <w:div w:id="2088569590">
          <w:marLeft w:val="1008"/>
          <w:marRight w:val="0"/>
          <w:marTop w:val="0"/>
          <w:marBottom w:val="0"/>
          <w:divBdr>
            <w:top w:val="none" w:sz="0" w:space="0" w:color="auto"/>
            <w:left w:val="none" w:sz="0" w:space="0" w:color="auto"/>
            <w:bottom w:val="none" w:sz="0" w:space="0" w:color="auto"/>
            <w:right w:val="none" w:sz="0" w:space="0" w:color="auto"/>
          </w:divBdr>
        </w:div>
      </w:divsChild>
    </w:div>
    <w:div w:id="3555074">
      <w:bodyDiv w:val="1"/>
      <w:marLeft w:val="0"/>
      <w:marRight w:val="0"/>
      <w:marTop w:val="0"/>
      <w:marBottom w:val="0"/>
      <w:divBdr>
        <w:top w:val="none" w:sz="0" w:space="0" w:color="auto"/>
        <w:left w:val="none" w:sz="0" w:space="0" w:color="auto"/>
        <w:bottom w:val="none" w:sz="0" w:space="0" w:color="auto"/>
        <w:right w:val="none" w:sz="0" w:space="0" w:color="auto"/>
      </w:divBdr>
      <w:divsChild>
        <w:div w:id="1281955276">
          <w:marLeft w:val="274"/>
          <w:marRight w:val="0"/>
          <w:marTop w:val="0"/>
          <w:marBottom w:val="0"/>
          <w:divBdr>
            <w:top w:val="none" w:sz="0" w:space="0" w:color="auto"/>
            <w:left w:val="none" w:sz="0" w:space="0" w:color="auto"/>
            <w:bottom w:val="none" w:sz="0" w:space="0" w:color="auto"/>
            <w:right w:val="none" w:sz="0" w:space="0" w:color="auto"/>
          </w:divBdr>
        </w:div>
        <w:div w:id="1982811374">
          <w:marLeft w:val="994"/>
          <w:marRight w:val="0"/>
          <w:marTop w:val="0"/>
          <w:marBottom w:val="0"/>
          <w:divBdr>
            <w:top w:val="none" w:sz="0" w:space="0" w:color="auto"/>
            <w:left w:val="none" w:sz="0" w:space="0" w:color="auto"/>
            <w:bottom w:val="none" w:sz="0" w:space="0" w:color="auto"/>
            <w:right w:val="none" w:sz="0" w:space="0" w:color="auto"/>
          </w:divBdr>
        </w:div>
        <w:div w:id="226188097">
          <w:marLeft w:val="994"/>
          <w:marRight w:val="0"/>
          <w:marTop w:val="0"/>
          <w:marBottom w:val="0"/>
          <w:divBdr>
            <w:top w:val="none" w:sz="0" w:space="0" w:color="auto"/>
            <w:left w:val="none" w:sz="0" w:space="0" w:color="auto"/>
            <w:bottom w:val="none" w:sz="0" w:space="0" w:color="auto"/>
            <w:right w:val="none" w:sz="0" w:space="0" w:color="auto"/>
          </w:divBdr>
        </w:div>
        <w:div w:id="686371546">
          <w:marLeft w:val="994"/>
          <w:marRight w:val="0"/>
          <w:marTop w:val="0"/>
          <w:marBottom w:val="0"/>
          <w:divBdr>
            <w:top w:val="none" w:sz="0" w:space="0" w:color="auto"/>
            <w:left w:val="none" w:sz="0" w:space="0" w:color="auto"/>
            <w:bottom w:val="none" w:sz="0" w:space="0" w:color="auto"/>
            <w:right w:val="none" w:sz="0" w:space="0" w:color="auto"/>
          </w:divBdr>
        </w:div>
        <w:div w:id="980697385">
          <w:marLeft w:val="994"/>
          <w:marRight w:val="0"/>
          <w:marTop w:val="0"/>
          <w:marBottom w:val="0"/>
          <w:divBdr>
            <w:top w:val="none" w:sz="0" w:space="0" w:color="auto"/>
            <w:left w:val="none" w:sz="0" w:space="0" w:color="auto"/>
            <w:bottom w:val="none" w:sz="0" w:space="0" w:color="auto"/>
            <w:right w:val="none" w:sz="0" w:space="0" w:color="auto"/>
          </w:divBdr>
        </w:div>
        <w:div w:id="1261064968">
          <w:marLeft w:val="994"/>
          <w:marRight w:val="0"/>
          <w:marTop w:val="0"/>
          <w:marBottom w:val="0"/>
          <w:divBdr>
            <w:top w:val="none" w:sz="0" w:space="0" w:color="auto"/>
            <w:left w:val="none" w:sz="0" w:space="0" w:color="auto"/>
            <w:bottom w:val="none" w:sz="0" w:space="0" w:color="auto"/>
            <w:right w:val="none" w:sz="0" w:space="0" w:color="auto"/>
          </w:divBdr>
        </w:div>
        <w:div w:id="1415085419">
          <w:marLeft w:val="274"/>
          <w:marRight w:val="0"/>
          <w:marTop w:val="0"/>
          <w:marBottom w:val="0"/>
          <w:divBdr>
            <w:top w:val="none" w:sz="0" w:space="0" w:color="auto"/>
            <w:left w:val="none" w:sz="0" w:space="0" w:color="auto"/>
            <w:bottom w:val="none" w:sz="0" w:space="0" w:color="auto"/>
            <w:right w:val="none" w:sz="0" w:space="0" w:color="auto"/>
          </w:divBdr>
        </w:div>
        <w:div w:id="2031880915">
          <w:marLeft w:val="994"/>
          <w:marRight w:val="0"/>
          <w:marTop w:val="0"/>
          <w:marBottom w:val="0"/>
          <w:divBdr>
            <w:top w:val="none" w:sz="0" w:space="0" w:color="auto"/>
            <w:left w:val="none" w:sz="0" w:space="0" w:color="auto"/>
            <w:bottom w:val="none" w:sz="0" w:space="0" w:color="auto"/>
            <w:right w:val="none" w:sz="0" w:space="0" w:color="auto"/>
          </w:divBdr>
        </w:div>
        <w:div w:id="1217084565">
          <w:marLeft w:val="994"/>
          <w:marRight w:val="0"/>
          <w:marTop w:val="0"/>
          <w:marBottom w:val="0"/>
          <w:divBdr>
            <w:top w:val="none" w:sz="0" w:space="0" w:color="auto"/>
            <w:left w:val="none" w:sz="0" w:space="0" w:color="auto"/>
            <w:bottom w:val="none" w:sz="0" w:space="0" w:color="auto"/>
            <w:right w:val="none" w:sz="0" w:space="0" w:color="auto"/>
          </w:divBdr>
        </w:div>
        <w:div w:id="727917581">
          <w:marLeft w:val="994"/>
          <w:marRight w:val="0"/>
          <w:marTop w:val="0"/>
          <w:marBottom w:val="0"/>
          <w:divBdr>
            <w:top w:val="none" w:sz="0" w:space="0" w:color="auto"/>
            <w:left w:val="none" w:sz="0" w:space="0" w:color="auto"/>
            <w:bottom w:val="none" w:sz="0" w:space="0" w:color="auto"/>
            <w:right w:val="none" w:sz="0" w:space="0" w:color="auto"/>
          </w:divBdr>
        </w:div>
        <w:div w:id="951476538">
          <w:marLeft w:val="274"/>
          <w:marRight w:val="0"/>
          <w:marTop w:val="0"/>
          <w:marBottom w:val="0"/>
          <w:divBdr>
            <w:top w:val="none" w:sz="0" w:space="0" w:color="auto"/>
            <w:left w:val="none" w:sz="0" w:space="0" w:color="auto"/>
            <w:bottom w:val="none" w:sz="0" w:space="0" w:color="auto"/>
            <w:right w:val="none" w:sz="0" w:space="0" w:color="auto"/>
          </w:divBdr>
        </w:div>
        <w:div w:id="923220923">
          <w:marLeft w:val="994"/>
          <w:marRight w:val="0"/>
          <w:marTop w:val="0"/>
          <w:marBottom w:val="0"/>
          <w:divBdr>
            <w:top w:val="none" w:sz="0" w:space="0" w:color="auto"/>
            <w:left w:val="none" w:sz="0" w:space="0" w:color="auto"/>
            <w:bottom w:val="none" w:sz="0" w:space="0" w:color="auto"/>
            <w:right w:val="none" w:sz="0" w:space="0" w:color="auto"/>
          </w:divBdr>
        </w:div>
        <w:div w:id="889923333">
          <w:marLeft w:val="994"/>
          <w:marRight w:val="0"/>
          <w:marTop w:val="0"/>
          <w:marBottom w:val="0"/>
          <w:divBdr>
            <w:top w:val="none" w:sz="0" w:space="0" w:color="auto"/>
            <w:left w:val="none" w:sz="0" w:space="0" w:color="auto"/>
            <w:bottom w:val="none" w:sz="0" w:space="0" w:color="auto"/>
            <w:right w:val="none" w:sz="0" w:space="0" w:color="auto"/>
          </w:divBdr>
        </w:div>
      </w:divsChild>
    </w:div>
    <w:div w:id="5449159">
      <w:bodyDiv w:val="1"/>
      <w:marLeft w:val="0"/>
      <w:marRight w:val="0"/>
      <w:marTop w:val="0"/>
      <w:marBottom w:val="0"/>
      <w:divBdr>
        <w:top w:val="none" w:sz="0" w:space="0" w:color="auto"/>
        <w:left w:val="none" w:sz="0" w:space="0" w:color="auto"/>
        <w:bottom w:val="none" w:sz="0" w:space="0" w:color="auto"/>
        <w:right w:val="none" w:sz="0" w:space="0" w:color="auto"/>
      </w:divBdr>
    </w:div>
    <w:div w:id="6567620">
      <w:bodyDiv w:val="1"/>
      <w:marLeft w:val="0"/>
      <w:marRight w:val="0"/>
      <w:marTop w:val="0"/>
      <w:marBottom w:val="0"/>
      <w:divBdr>
        <w:top w:val="none" w:sz="0" w:space="0" w:color="auto"/>
        <w:left w:val="none" w:sz="0" w:space="0" w:color="auto"/>
        <w:bottom w:val="none" w:sz="0" w:space="0" w:color="auto"/>
        <w:right w:val="none" w:sz="0" w:space="0" w:color="auto"/>
      </w:divBdr>
    </w:div>
    <w:div w:id="9182213">
      <w:bodyDiv w:val="1"/>
      <w:marLeft w:val="0"/>
      <w:marRight w:val="0"/>
      <w:marTop w:val="0"/>
      <w:marBottom w:val="0"/>
      <w:divBdr>
        <w:top w:val="none" w:sz="0" w:space="0" w:color="auto"/>
        <w:left w:val="none" w:sz="0" w:space="0" w:color="auto"/>
        <w:bottom w:val="none" w:sz="0" w:space="0" w:color="auto"/>
        <w:right w:val="none" w:sz="0" w:space="0" w:color="auto"/>
      </w:divBdr>
    </w:div>
    <w:div w:id="12922558">
      <w:bodyDiv w:val="1"/>
      <w:marLeft w:val="0"/>
      <w:marRight w:val="0"/>
      <w:marTop w:val="0"/>
      <w:marBottom w:val="0"/>
      <w:divBdr>
        <w:top w:val="none" w:sz="0" w:space="0" w:color="auto"/>
        <w:left w:val="none" w:sz="0" w:space="0" w:color="auto"/>
        <w:bottom w:val="none" w:sz="0" w:space="0" w:color="auto"/>
        <w:right w:val="none" w:sz="0" w:space="0" w:color="auto"/>
      </w:divBdr>
    </w:div>
    <w:div w:id="13464454">
      <w:bodyDiv w:val="1"/>
      <w:marLeft w:val="0"/>
      <w:marRight w:val="0"/>
      <w:marTop w:val="0"/>
      <w:marBottom w:val="0"/>
      <w:divBdr>
        <w:top w:val="none" w:sz="0" w:space="0" w:color="auto"/>
        <w:left w:val="none" w:sz="0" w:space="0" w:color="auto"/>
        <w:bottom w:val="none" w:sz="0" w:space="0" w:color="auto"/>
        <w:right w:val="none" w:sz="0" w:space="0" w:color="auto"/>
      </w:divBdr>
    </w:div>
    <w:div w:id="15424012">
      <w:bodyDiv w:val="1"/>
      <w:marLeft w:val="0"/>
      <w:marRight w:val="0"/>
      <w:marTop w:val="0"/>
      <w:marBottom w:val="0"/>
      <w:divBdr>
        <w:top w:val="none" w:sz="0" w:space="0" w:color="auto"/>
        <w:left w:val="none" w:sz="0" w:space="0" w:color="auto"/>
        <w:bottom w:val="none" w:sz="0" w:space="0" w:color="auto"/>
        <w:right w:val="none" w:sz="0" w:space="0" w:color="auto"/>
      </w:divBdr>
    </w:div>
    <w:div w:id="18313403">
      <w:bodyDiv w:val="1"/>
      <w:marLeft w:val="0"/>
      <w:marRight w:val="0"/>
      <w:marTop w:val="0"/>
      <w:marBottom w:val="0"/>
      <w:divBdr>
        <w:top w:val="none" w:sz="0" w:space="0" w:color="auto"/>
        <w:left w:val="none" w:sz="0" w:space="0" w:color="auto"/>
        <w:bottom w:val="none" w:sz="0" w:space="0" w:color="auto"/>
        <w:right w:val="none" w:sz="0" w:space="0" w:color="auto"/>
      </w:divBdr>
      <w:divsChild>
        <w:div w:id="1991981362">
          <w:marLeft w:val="274"/>
          <w:marRight w:val="0"/>
          <w:marTop w:val="0"/>
          <w:marBottom w:val="0"/>
          <w:divBdr>
            <w:top w:val="none" w:sz="0" w:space="0" w:color="auto"/>
            <w:left w:val="none" w:sz="0" w:space="0" w:color="auto"/>
            <w:bottom w:val="none" w:sz="0" w:space="0" w:color="auto"/>
            <w:right w:val="none" w:sz="0" w:space="0" w:color="auto"/>
          </w:divBdr>
        </w:div>
        <w:div w:id="835537642">
          <w:marLeft w:val="994"/>
          <w:marRight w:val="0"/>
          <w:marTop w:val="0"/>
          <w:marBottom w:val="0"/>
          <w:divBdr>
            <w:top w:val="none" w:sz="0" w:space="0" w:color="auto"/>
            <w:left w:val="none" w:sz="0" w:space="0" w:color="auto"/>
            <w:bottom w:val="none" w:sz="0" w:space="0" w:color="auto"/>
            <w:right w:val="none" w:sz="0" w:space="0" w:color="auto"/>
          </w:divBdr>
        </w:div>
        <w:div w:id="1316447804">
          <w:marLeft w:val="274"/>
          <w:marRight w:val="0"/>
          <w:marTop w:val="0"/>
          <w:marBottom w:val="0"/>
          <w:divBdr>
            <w:top w:val="none" w:sz="0" w:space="0" w:color="auto"/>
            <w:left w:val="none" w:sz="0" w:space="0" w:color="auto"/>
            <w:bottom w:val="none" w:sz="0" w:space="0" w:color="auto"/>
            <w:right w:val="none" w:sz="0" w:space="0" w:color="auto"/>
          </w:divBdr>
        </w:div>
        <w:div w:id="396050046">
          <w:marLeft w:val="994"/>
          <w:marRight w:val="0"/>
          <w:marTop w:val="0"/>
          <w:marBottom w:val="0"/>
          <w:divBdr>
            <w:top w:val="none" w:sz="0" w:space="0" w:color="auto"/>
            <w:left w:val="none" w:sz="0" w:space="0" w:color="auto"/>
            <w:bottom w:val="none" w:sz="0" w:space="0" w:color="auto"/>
            <w:right w:val="none" w:sz="0" w:space="0" w:color="auto"/>
          </w:divBdr>
        </w:div>
      </w:divsChild>
    </w:div>
    <w:div w:id="18703653">
      <w:bodyDiv w:val="1"/>
      <w:marLeft w:val="0"/>
      <w:marRight w:val="0"/>
      <w:marTop w:val="0"/>
      <w:marBottom w:val="0"/>
      <w:divBdr>
        <w:top w:val="none" w:sz="0" w:space="0" w:color="auto"/>
        <w:left w:val="none" w:sz="0" w:space="0" w:color="auto"/>
        <w:bottom w:val="none" w:sz="0" w:space="0" w:color="auto"/>
        <w:right w:val="none" w:sz="0" w:space="0" w:color="auto"/>
      </w:divBdr>
    </w:div>
    <w:div w:id="23212833">
      <w:bodyDiv w:val="1"/>
      <w:marLeft w:val="0"/>
      <w:marRight w:val="0"/>
      <w:marTop w:val="0"/>
      <w:marBottom w:val="0"/>
      <w:divBdr>
        <w:top w:val="none" w:sz="0" w:space="0" w:color="auto"/>
        <w:left w:val="none" w:sz="0" w:space="0" w:color="auto"/>
        <w:bottom w:val="none" w:sz="0" w:space="0" w:color="auto"/>
        <w:right w:val="none" w:sz="0" w:space="0" w:color="auto"/>
      </w:divBdr>
    </w:div>
    <w:div w:id="23294784">
      <w:bodyDiv w:val="1"/>
      <w:marLeft w:val="0"/>
      <w:marRight w:val="0"/>
      <w:marTop w:val="0"/>
      <w:marBottom w:val="0"/>
      <w:divBdr>
        <w:top w:val="none" w:sz="0" w:space="0" w:color="auto"/>
        <w:left w:val="none" w:sz="0" w:space="0" w:color="auto"/>
        <w:bottom w:val="none" w:sz="0" w:space="0" w:color="auto"/>
        <w:right w:val="none" w:sz="0" w:space="0" w:color="auto"/>
      </w:divBdr>
    </w:div>
    <w:div w:id="23405850">
      <w:bodyDiv w:val="1"/>
      <w:marLeft w:val="0"/>
      <w:marRight w:val="0"/>
      <w:marTop w:val="0"/>
      <w:marBottom w:val="0"/>
      <w:divBdr>
        <w:top w:val="none" w:sz="0" w:space="0" w:color="auto"/>
        <w:left w:val="none" w:sz="0" w:space="0" w:color="auto"/>
        <w:bottom w:val="none" w:sz="0" w:space="0" w:color="auto"/>
        <w:right w:val="none" w:sz="0" w:space="0" w:color="auto"/>
      </w:divBdr>
    </w:div>
    <w:div w:id="24329160">
      <w:bodyDiv w:val="1"/>
      <w:marLeft w:val="0"/>
      <w:marRight w:val="0"/>
      <w:marTop w:val="0"/>
      <w:marBottom w:val="0"/>
      <w:divBdr>
        <w:top w:val="none" w:sz="0" w:space="0" w:color="auto"/>
        <w:left w:val="none" w:sz="0" w:space="0" w:color="auto"/>
        <w:bottom w:val="none" w:sz="0" w:space="0" w:color="auto"/>
        <w:right w:val="none" w:sz="0" w:space="0" w:color="auto"/>
      </w:divBdr>
      <w:divsChild>
        <w:div w:id="568273866">
          <w:marLeft w:val="274"/>
          <w:marRight w:val="0"/>
          <w:marTop w:val="0"/>
          <w:marBottom w:val="0"/>
          <w:divBdr>
            <w:top w:val="none" w:sz="0" w:space="0" w:color="auto"/>
            <w:left w:val="none" w:sz="0" w:space="0" w:color="auto"/>
            <w:bottom w:val="none" w:sz="0" w:space="0" w:color="auto"/>
            <w:right w:val="none" w:sz="0" w:space="0" w:color="auto"/>
          </w:divBdr>
        </w:div>
        <w:div w:id="1855537">
          <w:marLeft w:val="994"/>
          <w:marRight w:val="0"/>
          <w:marTop w:val="0"/>
          <w:marBottom w:val="0"/>
          <w:divBdr>
            <w:top w:val="none" w:sz="0" w:space="0" w:color="auto"/>
            <w:left w:val="none" w:sz="0" w:space="0" w:color="auto"/>
            <w:bottom w:val="none" w:sz="0" w:space="0" w:color="auto"/>
            <w:right w:val="none" w:sz="0" w:space="0" w:color="auto"/>
          </w:divBdr>
        </w:div>
        <w:div w:id="2061898825">
          <w:marLeft w:val="994"/>
          <w:marRight w:val="0"/>
          <w:marTop w:val="0"/>
          <w:marBottom w:val="0"/>
          <w:divBdr>
            <w:top w:val="none" w:sz="0" w:space="0" w:color="auto"/>
            <w:left w:val="none" w:sz="0" w:space="0" w:color="auto"/>
            <w:bottom w:val="none" w:sz="0" w:space="0" w:color="auto"/>
            <w:right w:val="none" w:sz="0" w:space="0" w:color="auto"/>
          </w:divBdr>
        </w:div>
        <w:div w:id="580918242">
          <w:marLeft w:val="994"/>
          <w:marRight w:val="0"/>
          <w:marTop w:val="0"/>
          <w:marBottom w:val="0"/>
          <w:divBdr>
            <w:top w:val="none" w:sz="0" w:space="0" w:color="auto"/>
            <w:left w:val="none" w:sz="0" w:space="0" w:color="auto"/>
            <w:bottom w:val="none" w:sz="0" w:space="0" w:color="auto"/>
            <w:right w:val="none" w:sz="0" w:space="0" w:color="auto"/>
          </w:divBdr>
        </w:div>
        <w:div w:id="246546670">
          <w:marLeft w:val="994"/>
          <w:marRight w:val="0"/>
          <w:marTop w:val="0"/>
          <w:marBottom w:val="0"/>
          <w:divBdr>
            <w:top w:val="none" w:sz="0" w:space="0" w:color="auto"/>
            <w:left w:val="none" w:sz="0" w:space="0" w:color="auto"/>
            <w:bottom w:val="none" w:sz="0" w:space="0" w:color="auto"/>
            <w:right w:val="none" w:sz="0" w:space="0" w:color="auto"/>
          </w:divBdr>
        </w:div>
        <w:div w:id="1309674203">
          <w:marLeft w:val="994"/>
          <w:marRight w:val="0"/>
          <w:marTop w:val="0"/>
          <w:marBottom w:val="0"/>
          <w:divBdr>
            <w:top w:val="none" w:sz="0" w:space="0" w:color="auto"/>
            <w:left w:val="none" w:sz="0" w:space="0" w:color="auto"/>
            <w:bottom w:val="none" w:sz="0" w:space="0" w:color="auto"/>
            <w:right w:val="none" w:sz="0" w:space="0" w:color="auto"/>
          </w:divBdr>
        </w:div>
      </w:divsChild>
    </w:div>
    <w:div w:id="24870203">
      <w:bodyDiv w:val="1"/>
      <w:marLeft w:val="0"/>
      <w:marRight w:val="0"/>
      <w:marTop w:val="0"/>
      <w:marBottom w:val="0"/>
      <w:divBdr>
        <w:top w:val="none" w:sz="0" w:space="0" w:color="auto"/>
        <w:left w:val="none" w:sz="0" w:space="0" w:color="auto"/>
        <w:bottom w:val="none" w:sz="0" w:space="0" w:color="auto"/>
        <w:right w:val="none" w:sz="0" w:space="0" w:color="auto"/>
      </w:divBdr>
    </w:div>
    <w:div w:id="25183028">
      <w:bodyDiv w:val="1"/>
      <w:marLeft w:val="0"/>
      <w:marRight w:val="0"/>
      <w:marTop w:val="0"/>
      <w:marBottom w:val="0"/>
      <w:divBdr>
        <w:top w:val="none" w:sz="0" w:space="0" w:color="auto"/>
        <w:left w:val="none" w:sz="0" w:space="0" w:color="auto"/>
        <w:bottom w:val="none" w:sz="0" w:space="0" w:color="auto"/>
        <w:right w:val="none" w:sz="0" w:space="0" w:color="auto"/>
      </w:divBdr>
    </w:div>
    <w:div w:id="33509404">
      <w:bodyDiv w:val="1"/>
      <w:marLeft w:val="0"/>
      <w:marRight w:val="0"/>
      <w:marTop w:val="0"/>
      <w:marBottom w:val="0"/>
      <w:divBdr>
        <w:top w:val="none" w:sz="0" w:space="0" w:color="auto"/>
        <w:left w:val="none" w:sz="0" w:space="0" w:color="auto"/>
        <w:bottom w:val="none" w:sz="0" w:space="0" w:color="auto"/>
        <w:right w:val="none" w:sz="0" w:space="0" w:color="auto"/>
      </w:divBdr>
    </w:div>
    <w:div w:id="33702244">
      <w:bodyDiv w:val="1"/>
      <w:marLeft w:val="0"/>
      <w:marRight w:val="0"/>
      <w:marTop w:val="0"/>
      <w:marBottom w:val="0"/>
      <w:divBdr>
        <w:top w:val="none" w:sz="0" w:space="0" w:color="auto"/>
        <w:left w:val="none" w:sz="0" w:space="0" w:color="auto"/>
        <w:bottom w:val="none" w:sz="0" w:space="0" w:color="auto"/>
        <w:right w:val="none" w:sz="0" w:space="0" w:color="auto"/>
      </w:divBdr>
      <w:divsChild>
        <w:div w:id="1131241238">
          <w:marLeft w:val="274"/>
          <w:marRight w:val="0"/>
          <w:marTop w:val="0"/>
          <w:marBottom w:val="0"/>
          <w:divBdr>
            <w:top w:val="none" w:sz="0" w:space="0" w:color="auto"/>
            <w:left w:val="none" w:sz="0" w:space="0" w:color="auto"/>
            <w:bottom w:val="none" w:sz="0" w:space="0" w:color="auto"/>
            <w:right w:val="none" w:sz="0" w:space="0" w:color="auto"/>
          </w:divBdr>
        </w:div>
        <w:div w:id="1388608761">
          <w:marLeft w:val="994"/>
          <w:marRight w:val="0"/>
          <w:marTop w:val="0"/>
          <w:marBottom w:val="0"/>
          <w:divBdr>
            <w:top w:val="none" w:sz="0" w:space="0" w:color="auto"/>
            <w:left w:val="none" w:sz="0" w:space="0" w:color="auto"/>
            <w:bottom w:val="none" w:sz="0" w:space="0" w:color="auto"/>
            <w:right w:val="none" w:sz="0" w:space="0" w:color="auto"/>
          </w:divBdr>
        </w:div>
        <w:div w:id="1094328459">
          <w:marLeft w:val="994"/>
          <w:marRight w:val="0"/>
          <w:marTop w:val="0"/>
          <w:marBottom w:val="0"/>
          <w:divBdr>
            <w:top w:val="none" w:sz="0" w:space="0" w:color="auto"/>
            <w:left w:val="none" w:sz="0" w:space="0" w:color="auto"/>
            <w:bottom w:val="none" w:sz="0" w:space="0" w:color="auto"/>
            <w:right w:val="none" w:sz="0" w:space="0" w:color="auto"/>
          </w:divBdr>
        </w:div>
        <w:div w:id="1480535129">
          <w:marLeft w:val="274"/>
          <w:marRight w:val="0"/>
          <w:marTop w:val="0"/>
          <w:marBottom w:val="0"/>
          <w:divBdr>
            <w:top w:val="none" w:sz="0" w:space="0" w:color="auto"/>
            <w:left w:val="none" w:sz="0" w:space="0" w:color="auto"/>
            <w:bottom w:val="none" w:sz="0" w:space="0" w:color="auto"/>
            <w:right w:val="none" w:sz="0" w:space="0" w:color="auto"/>
          </w:divBdr>
        </w:div>
        <w:div w:id="1823962533">
          <w:marLeft w:val="994"/>
          <w:marRight w:val="0"/>
          <w:marTop w:val="0"/>
          <w:marBottom w:val="0"/>
          <w:divBdr>
            <w:top w:val="none" w:sz="0" w:space="0" w:color="auto"/>
            <w:left w:val="none" w:sz="0" w:space="0" w:color="auto"/>
            <w:bottom w:val="none" w:sz="0" w:space="0" w:color="auto"/>
            <w:right w:val="none" w:sz="0" w:space="0" w:color="auto"/>
          </w:divBdr>
        </w:div>
        <w:div w:id="128668639">
          <w:marLeft w:val="994"/>
          <w:marRight w:val="0"/>
          <w:marTop w:val="0"/>
          <w:marBottom w:val="0"/>
          <w:divBdr>
            <w:top w:val="none" w:sz="0" w:space="0" w:color="auto"/>
            <w:left w:val="none" w:sz="0" w:space="0" w:color="auto"/>
            <w:bottom w:val="none" w:sz="0" w:space="0" w:color="auto"/>
            <w:right w:val="none" w:sz="0" w:space="0" w:color="auto"/>
          </w:divBdr>
        </w:div>
        <w:div w:id="1490705677">
          <w:marLeft w:val="994"/>
          <w:marRight w:val="0"/>
          <w:marTop w:val="0"/>
          <w:marBottom w:val="0"/>
          <w:divBdr>
            <w:top w:val="none" w:sz="0" w:space="0" w:color="auto"/>
            <w:left w:val="none" w:sz="0" w:space="0" w:color="auto"/>
            <w:bottom w:val="none" w:sz="0" w:space="0" w:color="auto"/>
            <w:right w:val="none" w:sz="0" w:space="0" w:color="auto"/>
          </w:divBdr>
        </w:div>
        <w:div w:id="2035768812">
          <w:marLeft w:val="274"/>
          <w:marRight w:val="0"/>
          <w:marTop w:val="0"/>
          <w:marBottom w:val="0"/>
          <w:divBdr>
            <w:top w:val="none" w:sz="0" w:space="0" w:color="auto"/>
            <w:left w:val="none" w:sz="0" w:space="0" w:color="auto"/>
            <w:bottom w:val="none" w:sz="0" w:space="0" w:color="auto"/>
            <w:right w:val="none" w:sz="0" w:space="0" w:color="auto"/>
          </w:divBdr>
        </w:div>
        <w:div w:id="13586">
          <w:marLeft w:val="994"/>
          <w:marRight w:val="0"/>
          <w:marTop w:val="0"/>
          <w:marBottom w:val="0"/>
          <w:divBdr>
            <w:top w:val="none" w:sz="0" w:space="0" w:color="auto"/>
            <w:left w:val="none" w:sz="0" w:space="0" w:color="auto"/>
            <w:bottom w:val="none" w:sz="0" w:space="0" w:color="auto"/>
            <w:right w:val="none" w:sz="0" w:space="0" w:color="auto"/>
          </w:divBdr>
        </w:div>
      </w:divsChild>
    </w:div>
    <w:div w:id="36400502">
      <w:bodyDiv w:val="1"/>
      <w:marLeft w:val="0"/>
      <w:marRight w:val="0"/>
      <w:marTop w:val="0"/>
      <w:marBottom w:val="0"/>
      <w:divBdr>
        <w:top w:val="none" w:sz="0" w:space="0" w:color="auto"/>
        <w:left w:val="none" w:sz="0" w:space="0" w:color="auto"/>
        <w:bottom w:val="none" w:sz="0" w:space="0" w:color="auto"/>
        <w:right w:val="none" w:sz="0" w:space="0" w:color="auto"/>
      </w:divBdr>
    </w:div>
    <w:div w:id="41561799">
      <w:bodyDiv w:val="1"/>
      <w:marLeft w:val="0"/>
      <w:marRight w:val="0"/>
      <w:marTop w:val="0"/>
      <w:marBottom w:val="0"/>
      <w:divBdr>
        <w:top w:val="none" w:sz="0" w:space="0" w:color="auto"/>
        <w:left w:val="none" w:sz="0" w:space="0" w:color="auto"/>
        <w:bottom w:val="none" w:sz="0" w:space="0" w:color="auto"/>
        <w:right w:val="none" w:sz="0" w:space="0" w:color="auto"/>
      </w:divBdr>
      <w:divsChild>
        <w:div w:id="32579714">
          <w:marLeft w:val="274"/>
          <w:marRight w:val="0"/>
          <w:marTop w:val="0"/>
          <w:marBottom w:val="0"/>
          <w:divBdr>
            <w:top w:val="none" w:sz="0" w:space="0" w:color="auto"/>
            <w:left w:val="none" w:sz="0" w:space="0" w:color="auto"/>
            <w:bottom w:val="none" w:sz="0" w:space="0" w:color="auto"/>
            <w:right w:val="none" w:sz="0" w:space="0" w:color="auto"/>
          </w:divBdr>
        </w:div>
        <w:div w:id="461189930">
          <w:marLeft w:val="994"/>
          <w:marRight w:val="0"/>
          <w:marTop w:val="0"/>
          <w:marBottom w:val="0"/>
          <w:divBdr>
            <w:top w:val="none" w:sz="0" w:space="0" w:color="auto"/>
            <w:left w:val="none" w:sz="0" w:space="0" w:color="auto"/>
            <w:bottom w:val="none" w:sz="0" w:space="0" w:color="auto"/>
            <w:right w:val="none" w:sz="0" w:space="0" w:color="auto"/>
          </w:divBdr>
        </w:div>
        <w:div w:id="734353825">
          <w:marLeft w:val="994"/>
          <w:marRight w:val="0"/>
          <w:marTop w:val="0"/>
          <w:marBottom w:val="0"/>
          <w:divBdr>
            <w:top w:val="none" w:sz="0" w:space="0" w:color="auto"/>
            <w:left w:val="none" w:sz="0" w:space="0" w:color="auto"/>
            <w:bottom w:val="none" w:sz="0" w:space="0" w:color="auto"/>
            <w:right w:val="none" w:sz="0" w:space="0" w:color="auto"/>
          </w:divBdr>
        </w:div>
        <w:div w:id="74401479">
          <w:marLeft w:val="994"/>
          <w:marRight w:val="0"/>
          <w:marTop w:val="0"/>
          <w:marBottom w:val="0"/>
          <w:divBdr>
            <w:top w:val="none" w:sz="0" w:space="0" w:color="auto"/>
            <w:left w:val="none" w:sz="0" w:space="0" w:color="auto"/>
            <w:bottom w:val="none" w:sz="0" w:space="0" w:color="auto"/>
            <w:right w:val="none" w:sz="0" w:space="0" w:color="auto"/>
          </w:divBdr>
        </w:div>
        <w:div w:id="1324235565">
          <w:marLeft w:val="994"/>
          <w:marRight w:val="0"/>
          <w:marTop w:val="0"/>
          <w:marBottom w:val="0"/>
          <w:divBdr>
            <w:top w:val="none" w:sz="0" w:space="0" w:color="auto"/>
            <w:left w:val="none" w:sz="0" w:space="0" w:color="auto"/>
            <w:bottom w:val="none" w:sz="0" w:space="0" w:color="auto"/>
            <w:right w:val="none" w:sz="0" w:space="0" w:color="auto"/>
          </w:divBdr>
        </w:div>
        <w:div w:id="836916617">
          <w:marLeft w:val="994"/>
          <w:marRight w:val="0"/>
          <w:marTop w:val="0"/>
          <w:marBottom w:val="0"/>
          <w:divBdr>
            <w:top w:val="none" w:sz="0" w:space="0" w:color="auto"/>
            <w:left w:val="none" w:sz="0" w:space="0" w:color="auto"/>
            <w:bottom w:val="none" w:sz="0" w:space="0" w:color="auto"/>
            <w:right w:val="none" w:sz="0" w:space="0" w:color="auto"/>
          </w:divBdr>
        </w:div>
      </w:divsChild>
    </w:div>
    <w:div w:id="42606363">
      <w:bodyDiv w:val="1"/>
      <w:marLeft w:val="0"/>
      <w:marRight w:val="0"/>
      <w:marTop w:val="0"/>
      <w:marBottom w:val="0"/>
      <w:divBdr>
        <w:top w:val="none" w:sz="0" w:space="0" w:color="auto"/>
        <w:left w:val="none" w:sz="0" w:space="0" w:color="auto"/>
        <w:bottom w:val="none" w:sz="0" w:space="0" w:color="auto"/>
        <w:right w:val="none" w:sz="0" w:space="0" w:color="auto"/>
      </w:divBdr>
    </w:div>
    <w:div w:id="48001087">
      <w:bodyDiv w:val="1"/>
      <w:marLeft w:val="0"/>
      <w:marRight w:val="0"/>
      <w:marTop w:val="0"/>
      <w:marBottom w:val="0"/>
      <w:divBdr>
        <w:top w:val="none" w:sz="0" w:space="0" w:color="auto"/>
        <w:left w:val="none" w:sz="0" w:space="0" w:color="auto"/>
        <w:bottom w:val="none" w:sz="0" w:space="0" w:color="auto"/>
        <w:right w:val="none" w:sz="0" w:space="0" w:color="auto"/>
      </w:divBdr>
    </w:div>
    <w:div w:id="48456026">
      <w:bodyDiv w:val="1"/>
      <w:marLeft w:val="0"/>
      <w:marRight w:val="0"/>
      <w:marTop w:val="0"/>
      <w:marBottom w:val="0"/>
      <w:divBdr>
        <w:top w:val="none" w:sz="0" w:space="0" w:color="auto"/>
        <w:left w:val="none" w:sz="0" w:space="0" w:color="auto"/>
        <w:bottom w:val="none" w:sz="0" w:space="0" w:color="auto"/>
        <w:right w:val="none" w:sz="0" w:space="0" w:color="auto"/>
      </w:divBdr>
    </w:div>
    <w:div w:id="50882571">
      <w:bodyDiv w:val="1"/>
      <w:marLeft w:val="0"/>
      <w:marRight w:val="0"/>
      <w:marTop w:val="0"/>
      <w:marBottom w:val="0"/>
      <w:divBdr>
        <w:top w:val="none" w:sz="0" w:space="0" w:color="auto"/>
        <w:left w:val="none" w:sz="0" w:space="0" w:color="auto"/>
        <w:bottom w:val="none" w:sz="0" w:space="0" w:color="auto"/>
        <w:right w:val="none" w:sz="0" w:space="0" w:color="auto"/>
      </w:divBdr>
    </w:div>
    <w:div w:id="56317522">
      <w:bodyDiv w:val="1"/>
      <w:marLeft w:val="0"/>
      <w:marRight w:val="0"/>
      <w:marTop w:val="0"/>
      <w:marBottom w:val="0"/>
      <w:divBdr>
        <w:top w:val="none" w:sz="0" w:space="0" w:color="auto"/>
        <w:left w:val="none" w:sz="0" w:space="0" w:color="auto"/>
        <w:bottom w:val="none" w:sz="0" w:space="0" w:color="auto"/>
        <w:right w:val="none" w:sz="0" w:space="0" w:color="auto"/>
      </w:divBdr>
    </w:div>
    <w:div w:id="57480735">
      <w:bodyDiv w:val="1"/>
      <w:marLeft w:val="0"/>
      <w:marRight w:val="0"/>
      <w:marTop w:val="0"/>
      <w:marBottom w:val="0"/>
      <w:divBdr>
        <w:top w:val="none" w:sz="0" w:space="0" w:color="auto"/>
        <w:left w:val="none" w:sz="0" w:space="0" w:color="auto"/>
        <w:bottom w:val="none" w:sz="0" w:space="0" w:color="auto"/>
        <w:right w:val="none" w:sz="0" w:space="0" w:color="auto"/>
      </w:divBdr>
      <w:divsChild>
        <w:div w:id="342557892">
          <w:marLeft w:val="994"/>
          <w:marRight w:val="0"/>
          <w:marTop w:val="0"/>
          <w:marBottom w:val="0"/>
          <w:divBdr>
            <w:top w:val="none" w:sz="0" w:space="0" w:color="auto"/>
            <w:left w:val="none" w:sz="0" w:space="0" w:color="auto"/>
            <w:bottom w:val="none" w:sz="0" w:space="0" w:color="auto"/>
            <w:right w:val="none" w:sz="0" w:space="0" w:color="auto"/>
          </w:divBdr>
        </w:div>
        <w:div w:id="1802117092">
          <w:marLeft w:val="994"/>
          <w:marRight w:val="0"/>
          <w:marTop w:val="0"/>
          <w:marBottom w:val="0"/>
          <w:divBdr>
            <w:top w:val="none" w:sz="0" w:space="0" w:color="auto"/>
            <w:left w:val="none" w:sz="0" w:space="0" w:color="auto"/>
            <w:bottom w:val="none" w:sz="0" w:space="0" w:color="auto"/>
            <w:right w:val="none" w:sz="0" w:space="0" w:color="auto"/>
          </w:divBdr>
        </w:div>
      </w:divsChild>
    </w:div>
    <w:div w:id="62533445">
      <w:bodyDiv w:val="1"/>
      <w:marLeft w:val="0"/>
      <w:marRight w:val="0"/>
      <w:marTop w:val="0"/>
      <w:marBottom w:val="0"/>
      <w:divBdr>
        <w:top w:val="none" w:sz="0" w:space="0" w:color="auto"/>
        <w:left w:val="none" w:sz="0" w:space="0" w:color="auto"/>
        <w:bottom w:val="none" w:sz="0" w:space="0" w:color="auto"/>
        <w:right w:val="none" w:sz="0" w:space="0" w:color="auto"/>
      </w:divBdr>
    </w:div>
    <w:div w:id="72509225">
      <w:bodyDiv w:val="1"/>
      <w:marLeft w:val="0"/>
      <w:marRight w:val="0"/>
      <w:marTop w:val="0"/>
      <w:marBottom w:val="0"/>
      <w:divBdr>
        <w:top w:val="none" w:sz="0" w:space="0" w:color="auto"/>
        <w:left w:val="none" w:sz="0" w:space="0" w:color="auto"/>
        <w:bottom w:val="none" w:sz="0" w:space="0" w:color="auto"/>
        <w:right w:val="none" w:sz="0" w:space="0" w:color="auto"/>
      </w:divBdr>
      <w:divsChild>
        <w:div w:id="1710766638">
          <w:marLeft w:val="274"/>
          <w:marRight w:val="0"/>
          <w:marTop w:val="0"/>
          <w:marBottom w:val="0"/>
          <w:divBdr>
            <w:top w:val="none" w:sz="0" w:space="0" w:color="auto"/>
            <w:left w:val="none" w:sz="0" w:space="0" w:color="auto"/>
            <w:bottom w:val="none" w:sz="0" w:space="0" w:color="auto"/>
            <w:right w:val="none" w:sz="0" w:space="0" w:color="auto"/>
          </w:divBdr>
        </w:div>
        <w:div w:id="628822358">
          <w:marLeft w:val="274"/>
          <w:marRight w:val="0"/>
          <w:marTop w:val="0"/>
          <w:marBottom w:val="0"/>
          <w:divBdr>
            <w:top w:val="none" w:sz="0" w:space="0" w:color="auto"/>
            <w:left w:val="none" w:sz="0" w:space="0" w:color="auto"/>
            <w:bottom w:val="none" w:sz="0" w:space="0" w:color="auto"/>
            <w:right w:val="none" w:sz="0" w:space="0" w:color="auto"/>
          </w:divBdr>
        </w:div>
        <w:div w:id="1605653466">
          <w:marLeft w:val="994"/>
          <w:marRight w:val="0"/>
          <w:marTop w:val="0"/>
          <w:marBottom w:val="0"/>
          <w:divBdr>
            <w:top w:val="none" w:sz="0" w:space="0" w:color="auto"/>
            <w:left w:val="none" w:sz="0" w:space="0" w:color="auto"/>
            <w:bottom w:val="none" w:sz="0" w:space="0" w:color="auto"/>
            <w:right w:val="none" w:sz="0" w:space="0" w:color="auto"/>
          </w:divBdr>
        </w:div>
        <w:div w:id="503516997">
          <w:marLeft w:val="994"/>
          <w:marRight w:val="0"/>
          <w:marTop w:val="0"/>
          <w:marBottom w:val="0"/>
          <w:divBdr>
            <w:top w:val="none" w:sz="0" w:space="0" w:color="auto"/>
            <w:left w:val="none" w:sz="0" w:space="0" w:color="auto"/>
            <w:bottom w:val="none" w:sz="0" w:space="0" w:color="auto"/>
            <w:right w:val="none" w:sz="0" w:space="0" w:color="auto"/>
          </w:divBdr>
        </w:div>
        <w:div w:id="183901967">
          <w:marLeft w:val="274"/>
          <w:marRight w:val="0"/>
          <w:marTop w:val="0"/>
          <w:marBottom w:val="0"/>
          <w:divBdr>
            <w:top w:val="none" w:sz="0" w:space="0" w:color="auto"/>
            <w:left w:val="none" w:sz="0" w:space="0" w:color="auto"/>
            <w:bottom w:val="none" w:sz="0" w:space="0" w:color="auto"/>
            <w:right w:val="none" w:sz="0" w:space="0" w:color="auto"/>
          </w:divBdr>
        </w:div>
        <w:div w:id="1481925818">
          <w:marLeft w:val="274"/>
          <w:marRight w:val="0"/>
          <w:marTop w:val="0"/>
          <w:marBottom w:val="0"/>
          <w:divBdr>
            <w:top w:val="none" w:sz="0" w:space="0" w:color="auto"/>
            <w:left w:val="none" w:sz="0" w:space="0" w:color="auto"/>
            <w:bottom w:val="none" w:sz="0" w:space="0" w:color="auto"/>
            <w:right w:val="none" w:sz="0" w:space="0" w:color="auto"/>
          </w:divBdr>
        </w:div>
        <w:div w:id="1918052810">
          <w:marLeft w:val="994"/>
          <w:marRight w:val="0"/>
          <w:marTop w:val="0"/>
          <w:marBottom w:val="0"/>
          <w:divBdr>
            <w:top w:val="none" w:sz="0" w:space="0" w:color="auto"/>
            <w:left w:val="none" w:sz="0" w:space="0" w:color="auto"/>
            <w:bottom w:val="none" w:sz="0" w:space="0" w:color="auto"/>
            <w:right w:val="none" w:sz="0" w:space="0" w:color="auto"/>
          </w:divBdr>
        </w:div>
        <w:div w:id="2007591826">
          <w:marLeft w:val="288"/>
          <w:marRight w:val="0"/>
          <w:marTop w:val="0"/>
          <w:marBottom w:val="0"/>
          <w:divBdr>
            <w:top w:val="none" w:sz="0" w:space="0" w:color="auto"/>
            <w:left w:val="none" w:sz="0" w:space="0" w:color="auto"/>
            <w:bottom w:val="none" w:sz="0" w:space="0" w:color="auto"/>
            <w:right w:val="none" w:sz="0" w:space="0" w:color="auto"/>
          </w:divBdr>
        </w:div>
        <w:div w:id="532349939">
          <w:marLeft w:val="1008"/>
          <w:marRight w:val="0"/>
          <w:marTop w:val="0"/>
          <w:marBottom w:val="0"/>
          <w:divBdr>
            <w:top w:val="none" w:sz="0" w:space="0" w:color="auto"/>
            <w:left w:val="none" w:sz="0" w:space="0" w:color="auto"/>
            <w:bottom w:val="none" w:sz="0" w:space="0" w:color="auto"/>
            <w:right w:val="none" w:sz="0" w:space="0" w:color="auto"/>
          </w:divBdr>
        </w:div>
      </w:divsChild>
    </w:div>
    <w:div w:id="79521665">
      <w:bodyDiv w:val="1"/>
      <w:marLeft w:val="0"/>
      <w:marRight w:val="0"/>
      <w:marTop w:val="0"/>
      <w:marBottom w:val="0"/>
      <w:divBdr>
        <w:top w:val="none" w:sz="0" w:space="0" w:color="auto"/>
        <w:left w:val="none" w:sz="0" w:space="0" w:color="auto"/>
        <w:bottom w:val="none" w:sz="0" w:space="0" w:color="auto"/>
        <w:right w:val="none" w:sz="0" w:space="0" w:color="auto"/>
      </w:divBdr>
    </w:div>
    <w:div w:id="83459168">
      <w:bodyDiv w:val="1"/>
      <w:marLeft w:val="0"/>
      <w:marRight w:val="0"/>
      <w:marTop w:val="0"/>
      <w:marBottom w:val="0"/>
      <w:divBdr>
        <w:top w:val="none" w:sz="0" w:space="0" w:color="auto"/>
        <w:left w:val="none" w:sz="0" w:space="0" w:color="auto"/>
        <w:bottom w:val="none" w:sz="0" w:space="0" w:color="auto"/>
        <w:right w:val="none" w:sz="0" w:space="0" w:color="auto"/>
      </w:divBdr>
    </w:div>
    <w:div w:id="83766292">
      <w:bodyDiv w:val="1"/>
      <w:marLeft w:val="0"/>
      <w:marRight w:val="0"/>
      <w:marTop w:val="0"/>
      <w:marBottom w:val="0"/>
      <w:divBdr>
        <w:top w:val="none" w:sz="0" w:space="0" w:color="auto"/>
        <w:left w:val="none" w:sz="0" w:space="0" w:color="auto"/>
        <w:bottom w:val="none" w:sz="0" w:space="0" w:color="auto"/>
        <w:right w:val="none" w:sz="0" w:space="0" w:color="auto"/>
      </w:divBdr>
    </w:div>
    <w:div w:id="88427636">
      <w:bodyDiv w:val="1"/>
      <w:marLeft w:val="0"/>
      <w:marRight w:val="0"/>
      <w:marTop w:val="0"/>
      <w:marBottom w:val="0"/>
      <w:divBdr>
        <w:top w:val="none" w:sz="0" w:space="0" w:color="auto"/>
        <w:left w:val="none" w:sz="0" w:space="0" w:color="auto"/>
        <w:bottom w:val="none" w:sz="0" w:space="0" w:color="auto"/>
        <w:right w:val="none" w:sz="0" w:space="0" w:color="auto"/>
      </w:divBdr>
      <w:divsChild>
        <w:div w:id="1843004036">
          <w:marLeft w:val="274"/>
          <w:marRight w:val="0"/>
          <w:marTop w:val="0"/>
          <w:marBottom w:val="0"/>
          <w:divBdr>
            <w:top w:val="none" w:sz="0" w:space="0" w:color="auto"/>
            <w:left w:val="none" w:sz="0" w:space="0" w:color="auto"/>
            <w:bottom w:val="none" w:sz="0" w:space="0" w:color="auto"/>
            <w:right w:val="none" w:sz="0" w:space="0" w:color="auto"/>
          </w:divBdr>
        </w:div>
        <w:div w:id="464087663">
          <w:marLeft w:val="994"/>
          <w:marRight w:val="0"/>
          <w:marTop w:val="0"/>
          <w:marBottom w:val="0"/>
          <w:divBdr>
            <w:top w:val="none" w:sz="0" w:space="0" w:color="auto"/>
            <w:left w:val="none" w:sz="0" w:space="0" w:color="auto"/>
            <w:bottom w:val="none" w:sz="0" w:space="0" w:color="auto"/>
            <w:right w:val="none" w:sz="0" w:space="0" w:color="auto"/>
          </w:divBdr>
        </w:div>
        <w:div w:id="1310014555">
          <w:marLeft w:val="274"/>
          <w:marRight w:val="0"/>
          <w:marTop w:val="0"/>
          <w:marBottom w:val="0"/>
          <w:divBdr>
            <w:top w:val="none" w:sz="0" w:space="0" w:color="auto"/>
            <w:left w:val="none" w:sz="0" w:space="0" w:color="auto"/>
            <w:bottom w:val="none" w:sz="0" w:space="0" w:color="auto"/>
            <w:right w:val="none" w:sz="0" w:space="0" w:color="auto"/>
          </w:divBdr>
        </w:div>
        <w:div w:id="2115588827">
          <w:marLeft w:val="994"/>
          <w:marRight w:val="0"/>
          <w:marTop w:val="0"/>
          <w:marBottom w:val="0"/>
          <w:divBdr>
            <w:top w:val="none" w:sz="0" w:space="0" w:color="auto"/>
            <w:left w:val="none" w:sz="0" w:space="0" w:color="auto"/>
            <w:bottom w:val="none" w:sz="0" w:space="0" w:color="auto"/>
            <w:right w:val="none" w:sz="0" w:space="0" w:color="auto"/>
          </w:divBdr>
        </w:div>
        <w:div w:id="568611154">
          <w:marLeft w:val="994"/>
          <w:marRight w:val="0"/>
          <w:marTop w:val="0"/>
          <w:marBottom w:val="0"/>
          <w:divBdr>
            <w:top w:val="none" w:sz="0" w:space="0" w:color="auto"/>
            <w:left w:val="none" w:sz="0" w:space="0" w:color="auto"/>
            <w:bottom w:val="none" w:sz="0" w:space="0" w:color="auto"/>
            <w:right w:val="none" w:sz="0" w:space="0" w:color="auto"/>
          </w:divBdr>
        </w:div>
        <w:div w:id="521865543">
          <w:marLeft w:val="994"/>
          <w:marRight w:val="0"/>
          <w:marTop w:val="0"/>
          <w:marBottom w:val="0"/>
          <w:divBdr>
            <w:top w:val="none" w:sz="0" w:space="0" w:color="auto"/>
            <w:left w:val="none" w:sz="0" w:space="0" w:color="auto"/>
            <w:bottom w:val="none" w:sz="0" w:space="0" w:color="auto"/>
            <w:right w:val="none" w:sz="0" w:space="0" w:color="auto"/>
          </w:divBdr>
        </w:div>
      </w:divsChild>
    </w:div>
    <w:div w:id="88821078">
      <w:bodyDiv w:val="1"/>
      <w:marLeft w:val="0"/>
      <w:marRight w:val="0"/>
      <w:marTop w:val="0"/>
      <w:marBottom w:val="0"/>
      <w:divBdr>
        <w:top w:val="none" w:sz="0" w:space="0" w:color="auto"/>
        <w:left w:val="none" w:sz="0" w:space="0" w:color="auto"/>
        <w:bottom w:val="none" w:sz="0" w:space="0" w:color="auto"/>
        <w:right w:val="none" w:sz="0" w:space="0" w:color="auto"/>
      </w:divBdr>
      <w:divsChild>
        <w:div w:id="882139438">
          <w:marLeft w:val="274"/>
          <w:marRight w:val="0"/>
          <w:marTop w:val="0"/>
          <w:marBottom w:val="0"/>
          <w:divBdr>
            <w:top w:val="none" w:sz="0" w:space="0" w:color="auto"/>
            <w:left w:val="none" w:sz="0" w:space="0" w:color="auto"/>
            <w:bottom w:val="none" w:sz="0" w:space="0" w:color="auto"/>
            <w:right w:val="none" w:sz="0" w:space="0" w:color="auto"/>
          </w:divBdr>
        </w:div>
        <w:div w:id="1513956298">
          <w:marLeft w:val="576"/>
          <w:marRight w:val="0"/>
          <w:marTop w:val="0"/>
          <w:marBottom w:val="0"/>
          <w:divBdr>
            <w:top w:val="none" w:sz="0" w:space="0" w:color="auto"/>
            <w:left w:val="none" w:sz="0" w:space="0" w:color="auto"/>
            <w:bottom w:val="none" w:sz="0" w:space="0" w:color="auto"/>
            <w:right w:val="none" w:sz="0" w:space="0" w:color="auto"/>
          </w:divBdr>
        </w:div>
        <w:div w:id="1234075597">
          <w:marLeft w:val="288"/>
          <w:marRight w:val="0"/>
          <w:marTop w:val="0"/>
          <w:marBottom w:val="0"/>
          <w:divBdr>
            <w:top w:val="none" w:sz="0" w:space="0" w:color="auto"/>
            <w:left w:val="none" w:sz="0" w:space="0" w:color="auto"/>
            <w:bottom w:val="none" w:sz="0" w:space="0" w:color="auto"/>
            <w:right w:val="none" w:sz="0" w:space="0" w:color="auto"/>
          </w:divBdr>
        </w:div>
        <w:div w:id="685248647">
          <w:marLeft w:val="576"/>
          <w:marRight w:val="0"/>
          <w:marTop w:val="0"/>
          <w:marBottom w:val="0"/>
          <w:divBdr>
            <w:top w:val="none" w:sz="0" w:space="0" w:color="auto"/>
            <w:left w:val="none" w:sz="0" w:space="0" w:color="auto"/>
            <w:bottom w:val="none" w:sz="0" w:space="0" w:color="auto"/>
            <w:right w:val="none" w:sz="0" w:space="0" w:color="auto"/>
          </w:divBdr>
        </w:div>
      </w:divsChild>
    </w:div>
    <w:div w:id="89400896">
      <w:bodyDiv w:val="1"/>
      <w:marLeft w:val="0"/>
      <w:marRight w:val="0"/>
      <w:marTop w:val="0"/>
      <w:marBottom w:val="0"/>
      <w:divBdr>
        <w:top w:val="none" w:sz="0" w:space="0" w:color="auto"/>
        <w:left w:val="none" w:sz="0" w:space="0" w:color="auto"/>
        <w:bottom w:val="none" w:sz="0" w:space="0" w:color="auto"/>
        <w:right w:val="none" w:sz="0" w:space="0" w:color="auto"/>
      </w:divBdr>
    </w:div>
    <w:div w:id="89546221">
      <w:bodyDiv w:val="1"/>
      <w:marLeft w:val="0"/>
      <w:marRight w:val="0"/>
      <w:marTop w:val="0"/>
      <w:marBottom w:val="0"/>
      <w:divBdr>
        <w:top w:val="none" w:sz="0" w:space="0" w:color="auto"/>
        <w:left w:val="none" w:sz="0" w:space="0" w:color="auto"/>
        <w:bottom w:val="none" w:sz="0" w:space="0" w:color="auto"/>
        <w:right w:val="none" w:sz="0" w:space="0" w:color="auto"/>
      </w:divBdr>
    </w:div>
    <w:div w:id="92555913">
      <w:bodyDiv w:val="1"/>
      <w:marLeft w:val="0"/>
      <w:marRight w:val="0"/>
      <w:marTop w:val="0"/>
      <w:marBottom w:val="0"/>
      <w:divBdr>
        <w:top w:val="none" w:sz="0" w:space="0" w:color="auto"/>
        <w:left w:val="none" w:sz="0" w:space="0" w:color="auto"/>
        <w:bottom w:val="none" w:sz="0" w:space="0" w:color="auto"/>
        <w:right w:val="none" w:sz="0" w:space="0" w:color="auto"/>
      </w:divBdr>
      <w:divsChild>
        <w:div w:id="73597492">
          <w:marLeft w:val="274"/>
          <w:marRight w:val="0"/>
          <w:marTop w:val="0"/>
          <w:marBottom w:val="0"/>
          <w:divBdr>
            <w:top w:val="none" w:sz="0" w:space="0" w:color="auto"/>
            <w:left w:val="none" w:sz="0" w:space="0" w:color="auto"/>
            <w:bottom w:val="none" w:sz="0" w:space="0" w:color="auto"/>
            <w:right w:val="none" w:sz="0" w:space="0" w:color="auto"/>
          </w:divBdr>
        </w:div>
        <w:div w:id="774400612">
          <w:marLeft w:val="994"/>
          <w:marRight w:val="0"/>
          <w:marTop w:val="0"/>
          <w:marBottom w:val="0"/>
          <w:divBdr>
            <w:top w:val="none" w:sz="0" w:space="0" w:color="auto"/>
            <w:left w:val="none" w:sz="0" w:space="0" w:color="auto"/>
            <w:bottom w:val="none" w:sz="0" w:space="0" w:color="auto"/>
            <w:right w:val="none" w:sz="0" w:space="0" w:color="auto"/>
          </w:divBdr>
        </w:div>
        <w:div w:id="798455756">
          <w:marLeft w:val="994"/>
          <w:marRight w:val="0"/>
          <w:marTop w:val="0"/>
          <w:marBottom w:val="0"/>
          <w:divBdr>
            <w:top w:val="none" w:sz="0" w:space="0" w:color="auto"/>
            <w:left w:val="none" w:sz="0" w:space="0" w:color="auto"/>
            <w:bottom w:val="none" w:sz="0" w:space="0" w:color="auto"/>
            <w:right w:val="none" w:sz="0" w:space="0" w:color="auto"/>
          </w:divBdr>
        </w:div>
        <w:div w:id="108015152">
          <w:marLeft w:val="994"/>
          <w:marRight w:val="0"/>
          <w:marTop w:val="0"/>
          <w:marBottom w:val="0"/>
          <w:divBdr>
            <w:top w:val="none" w:sz="0" w:space="0" w:color="auto"/>
            <w:left w:val="none" w:sz="0" w:space="0" w:color="auto"/>
            <w:bottom w:val="none" w:sz="0" w:space="0" w:color="auto"/>
            <w:right w:val="none" w:sz="0" w:space="0" w:color="auto"/>
          </w:divBdr>
        </w:div>
        <w:div w:id="355085190">
          <w:marLeft w:val="994"/>
          <w:marRight w:val="0"/>
          <w:marTop w:val="0"/>
          <w:marBottom w:val="0"/>
          <w:divBdr>
            <w:top w:val="none" w:sz="0" w:space="0" w:color="auto"/>
            <w:left w:val="none" w:sz="0" w:space="0" w:color="auto"/>
            <w:bottom w:val="none" w:sz="0" w:space="0" w:color="auto"/>
            <w:right w:val="none" w:sz="0" w:space="0" w:color="auto"/>
          </w:divBdr>
        </w:div>
        <w:div w:id="8676433">
          <w:marLeft w:val="274"/>
          <w:marRight w:val="0"/>
          <w:marTop w:val="0"/>
          <w:marBottom w:val="0"/>
          <w:divBdr>
            <w:top w:val="none" w:sz="0" w:space="0" w:color="auto"/>
            <w:left w:val="none" w:sz="0" w:space="0" w:color="auto"/>
            <w:bottom w:val="none" w:sz="0" w:space="0" w:color="auto"/>
            <w:right w:val="none" w:sz="0" w:space="0" w:color="auto"/>
          </w:divBdr>
        </w:div>
        <w:div w:id="34627895">
          <w:marLeft w:val="994"/>
          <w:marRight w:val="0"/>
          <w:marTop w:val="0"/>
          <w:marBottom w:val="0"/>
          <w:divBdr>
            <w:top w:val="none" w:sz="0" w:space="0" w:color="auto"/>
            <w:left w:val="none" w:sz="0" w:space="0" w:color="auto"/>
            <w:bottom w:val="none" w:sz="0" w:space="0" w:color="auto"/>
            <w:right w:val="none" w:sz="0" w:space="0" w:color="auto"/>
          </w:divBdr>
        </w:div>
        <w:div w:id="542327601">
          <w:marLeft w:val="994"/>
          <w:marRight w:val="0"/>
          <w:marTop w:val="0"/>
          <w:marBottom w:val="0"/>
          <w:divBdr>
            <w:top w:val="none" w:sz="0" w:space="0" w:color="auto"/>
            <w:left w:val="none" w:sz="0" w:space="0" w:color="auto"/>
            <w:bottom w:val="none" w:sz="0" w:space="0" w:color="auto"/>
            <w:right w:val="none" w:sz="0" w:space="0" w:color="auto"/>
          </w:divBdr>
        </w:div>
        <w:div w:id="527641655">
          <w:marLeft w:val="994"/>
          <w:marRight w:val="0"/>
          <w:marTop w:val="0"/>
          <w:marBottom w:val="0"/>
          <w:divBdr>
            <w:top w:val="none" w:sz="0" w:space="0" w:color="auto"/>
            <w:left w:val="none" w:sz="0" w:space="0" w:color="auto"/>
            <w:bottom w:val="none" w:sz="0" w:space="0" w:color="auto"/>
            <w:right w:val="none" w:sz="0" w:space="0" w:color="auto"/>
          </w:divBdr>
        </w:div>
        <w:div w:id="314722898">
          <w:marLeft w:val="994"/>
          <w:marRight w:val="0"/>
          <w:marTop w:val="0"/>
          <w:marBottom w:val="0"/>
          <w:divBdr>
            <w:top w:val="none" w:sz="0" w:space="0" w:color="auto"/>
            <w:left w:val="none" w:sz="0" w:space="0" w:color="auto"/>
            <w:bottom w:val="none" w:sz="0" w:space="0" w:color="auto"/>
            <w:right w:val="none" w:sz="0" w:space="0" w:color="auto"/>
          </w:divBdr>
        </w:div>
        <w:div w:id="1602689981">
          <w:marLeft w:val="994"/>
          <w:marRight w:val="0"/>
          <w:marTop w:val="0"/>
          <w:marBottom w:val="0"/>
          <w:divBdr>
            <w:top w:val="none" w:sz="0" w:space="0" w:color="auto"/>
            <w:left w:val="none" w:sz="0" w:space="0" w:color="auto"/>
            <w:bottom w:val="none" w:sz="0" w:space="0" w:color="auto"/>
            <w:right w:val="none" w:sz="0" w:space="0" w:color="auto"/>
          </w:divBdr>
        </w:div>
        <w:div w:id="1163740215">
          <w:marLeft w:val="994"/>
          <w:marRight w:val="0"/>
          <w:marTop w:val="0"/>
          <w:marBottom w:val="0"/>
          <w:divBdr>
            <w:top w:val="none" w:sz="0" w:space="0" w:color="auto"/>
            <w:left w:val="none" w:sz="0" w:space="0" w:color="auto"/>
            <w:bottom w:val="none" w:sz="0" w:space="0" w:color="auto"/>
            <w:right w:val="none" w:sz="0" w:space="0" w:color="auto"/>
          </w:divBdr>
        </w:div>
      </w:divsChild>
    </w:div>
    <w:div w:id="93283725">
      <w:bodyDiv w:val="1"/>
      <w:marLeft w:val="0"/>
      <w:marRight w:val="0"/>
      <w:marTop w:val="0"/>
      <w:marBottom w:val="0"/>
      <w:divBdr>
        <w:top w:val="none" w:sz="0" w:space="0" w:color="auto"/>
        <w:left w:val="none" w:sz="0" w:space="0" w:color="auto"/>
        <w:bottom w:val="none" w:sz="0" w:space="0" w:color="auto"/>
        <w:right w:val="none" w:sz="0" w:space="0" w:color="auto"/>
      </w:divBdr>
    </w:div>
    <w:div w:id="94861726">
      <w:bodyDiv w:val="1"/>
      <w:marLeft w:val="0"/>
      <w:marRight w:val="0"/>
      <w:marTop w:val="0"/>
      <w:marBottom w:val="0"/>
      <w:divBdr>
        <w:top w:val="none" w:sz="0" w:space="0" w:color="auto"/>
        <w:left w:val="none" w:sz="0" w:space="0" w:color="auto"/>
        <w:bottom w:val="none" w:sz="0" w:space="0" w:color="auto"/>
        <w:right w:val="none" w:sz="0" w:space="0" w:color="auto"/>
      </w:divBdr>
    </w:div>
    <w:div w:id="95829424">
      <w:bodyDiv w:val="1"/>
      <w:marLeft w:val="0"/>
      <w:marRight w:val="0"/>
      <w:marTop w:val="0"/>
      <w:marBottom w:val="0"/>
      <w:divBdr>
        <w:top w:val="none" w:sz="0" w:space="0" w:color="auto"/>
        <w:left w:val="none" w:sz="0" w:space="0" w:color="auto"/>
        <w:bottom w:val="none" w:sz="0" w:space="0" w:color="auto"/>
        <w:right w:val="none" w:sz="0" w:space="0" w:color="auto"/>
      </w:divBdr>
      <w:divsChild>
        <w:div w:id="135879585">
          <w:marLeft w:val="274"/>
          <w:marRight w:val="0"/>
          <w:marTop w:val="0"/>
          <w:marBottom w:val="0"/>
          <w:divBdr>
            <w:top w:val="none" w:sz="0" w:space="0" w:color="auto"/>
            <w:left w:val="none" w:sz="0" w:space="0" w:color="auto"/>
            <w:bottom w:val="none" w:sz="0" w:space="0" w:color="auto"/>
            <w:right w:val="none" w:sz="0" w:space="0" w:color="auto"/>
          </w:divBdr>
        </w:div>
        <w:div w:id="1275939964">
          <w:marLeft w:val="994"/>
          <w:marRight w:val="0"/>
          <w:marTop w:val="0"/>
          <w:marBottom w:val="0"/>
          <w:divBdr>
            <w:top w:val="none" w:sz="0" w:space="0" w:color="auto"/>
            <w:left w:val="none" w:sz="0" w:space="0" w:color="auto"/>
            <w:bottom w:val="none" w:sz="0" w:space="0" w:color="auto"/>
            <w:right w:val="none" w:sz="0" w:space="0" w:color="auto"/>
          </w:divBdr>
        </w:div>
        <w:div w:id="2055303315">
          <w:marLeft w:val="994"/>
          <w:marRight w:val="0"/>
          <w:marTop w:val="0"/>
          <w:marBottom w:val="0"/>
          <w:divBdr>
            <w:top w:val="none" w:sz="0" w:space="0" w:color="auto"/>
            <w:left w:val="none" w:sz="0" w:space="0" w:color="auto"/>
            <w:bottom w:val="none" w:sz="0" w:space="0" w:color="auto"/>
            <w:right w:val="none" w:sz="0" w:space="0" w:color="auto"/>
          </w:divBdr>
        </w:div>
        <w:div w:id="376317109">
          <w:marLeft w:val="994"/>
          <w:marRight w:val="0"/>
          <w:marTop w:val="0"/>
          <w:marBottom w:val="0"/>
          <w:divBdr>
            <w:top w:val="none" w:sz="0" w:space="0" w:color="auto"/>
            <w:left w:val="none" w:sz="0" w:space="0" w:color="auto"/>
            <w:bottom w:val="none" w:sz="0" w:space="0" w:color="auto"/>
            <w:right w:val="none" w:sz="0" w:space="0" w:color="auto"/>
          </w:divBdr>
        </w:div>
        <w:div w:id="696127508">
          <w:marLeft w:val="994"/>
          <w:marRight w:val="0"/>
          <w:marTop w:val="0"/>
          <w:marBottom w:val="0"/>
          <w:divBdr>
            <w:top w:val="none" w:sz="0" w:space="0" w:color="auto"/>
            <w:left w:val="none" w:sz="0" w:space="0" w:color="auto"/>
            <w:bottom w:val="none" w:sz="0" w:space="0" w:color="auto"/>
            <w:right w:val="none" w:sz="0" w:space="0" w:color="auto"/>
          </w:divBdr>
        </w:div>
        <w:div w:id="155803976">
          <w:marLeft w:val="994"/>
          <w:marRight w:val="0"/>
          <w:marTop w:val="0"/>
          <w:marBottom w:val="0"/>
          <w:divBdr>
            <w:top w:val="none" w:sz="0" w:space="0" w:color="auto"/>
            <w:left w:val="none" w:sz="0" w:space="0" w:color="auto"/>
            <w:bottom w:val="none" w:sz="0" w:space="0" w:color="auto"/>
            <w:right w:val="none" w:sz="0" w:space="0" w:color="auto"/>
          </w:divBdr>
        </w:div>
        <w:div w:id="2061247861">
          <w:marLeft w:val="994"/>
          <w:marRight w:val="0"/>
          <w:marTop w:val="0"/>
          <w:marBottom w:val="0"/>
          <w:divBdr>
            <w:top w:val="none" w:sz="0" w:space="0" w:color="auto"/>
            <w:left w:val="none" w:sz="0" w:space="0" w:color="auto"/>
            <w:bottom w:val="none" w:sz="0" w:space="0" w:color="auto"/>
            <w:right w:val="none" w:sz="0" w:space="0" w:color="auto"/>
          </w:divBdr>
        </w:div>
      </w:divsChild>
    </w:div>
    <w:div w:id="97215102">
      <w:bodyDiv w:val="1"/>
      <w:marLeft w:val="0"/>
      <w:marRight w:val="0"/>
      <w:marTop w:val="0"/>
      <w:marBottom w:val="0"/>
      <w:divBdr>
        <w:top w:val="none" w:sz="0" w:space="0" w:color="auto"/>
        <w:left w:val="none" w:sz="0" w:space="0" w:color="auto"/>
        <w:bottom w:val="none" w:sz="0" w:space="0" w:color="auto"/>
        <w:right w:val="none" w:sz="0" w:space="0" w:color="auto"/>
      </w:divBdr>
    </w:div>
    <w:div w:id="103035289">
      <w:bodyDiv w:val="1"/>
      <w:marLeft w:val="0"/>
      <w:marRight w:val="0"/>
      <w:marTop w:val="0"/>
      <w:marBottom w:val="0"/>
      <w:divBdr>
        <w:top w:val="none" w:sz="0" w:space="0" w:color="auto"/>
        <w:left w:val="none" w:sz="0" w:space="0" w:color="auto"/>
        <w:bottom w:val="none" w:sz="0" w:space="0" w:color="auto"/>
        <w:right w:val="none" w:sz="0" w:space="0" w:color="auto"/>
      </w:divBdr>
    </w:div>
    <w:div w:id="103425417">
      <w:bodyDiv w:val="1"/>
      <w:marLeft w:val="0"/>
      <w:marRight w:val="0"/>
      <w:marTop w:val="0"/>
      <w:marBottom w:val="0"/>
      <w:divBdr>
        <w:top w:val="none" w:sz="0" w:space="0" w:color="auto"/>
        <w:left w:val="none" w:sz="0" w:space="0" w:color="auto"/>
        <w:bottom w:val="none" w:sz="0" w:space="0" w:color="auto"/>
        <w:right w:val="none" w:sz="0" w:space="0" w:color="auto"/>
      </w:divBdr>
      <w:divsChild>
        <w:div w:id="349452433">
          <w:marLeft w:val="274"/>
          <w:marRight w:val="0"/>
          <w:marTop w:val="0"/>
          <w:marBottom w:val="0"/>
          <w:divBdr>
            <w:top w:val="none" w:sz="0" w:space="0" w:color="auto"/>
            <w:left w:val="none" w:sz="0" w:space="0" w:color="auto"/>
            <w:bottom w:val="none" w:sz="0" w:space="0" w:color="auto"/>
            <w:right w:val="none" w:sz="0" w:space="0" w:color="auto"/>
          </w:divBdr>
        </w:div>
        <w:div w:id="342511855">
          <w:marLeft w:val="994"/>
          <w:marRight w:val="0"/>
          <w:marTop w:val="0"/>
          <w:marBottom w:val="0"/>
          <w:divBdr>
            <w:top w:val="none" w:sz="0" w:space="0" w:color="auto"/>
            <w:left w:val="none" w:sz="0" w:space="0" w:color="auto"/>
            <w:bottom w:val="none" w:sz="0" w:space="0" w:color="auto"/>
            <w:right w:val="none" w:sz="0" w:space="0" w:color="auto"/>
          </w:divBdr>
        </w:div>
        <w:div w:id="984969110">
          <w:marLeft w:val="994"/>
          <w:marRight w:val="0"/>
          <w:marTop w:val="0"/>
          <w:marBottom w:val="0"/>
          <w:divBdr>
            <w:top w:val="none" w:sz="0" w:space="0" w:color="auto"/>
            <w:left w:val="none" w:sz="0" w:space="0" w:color="auto"/>
            <w:bottom w:val="none" w:sz="0" w:space="0" w:color="auto"/>
            <w:right w:val="none" w:sz="0" w:space="0" w:color="auto"/>
          </w:divBdr>
        </w:div>
      </w:divsChild>
    </w:div>
    <w:div w:id="104230792">
      <w:bodyDiv w:val="1"/>
      <w:marLeft w:val="0"/>
      <w:marRight w:val="0"/>
      <w:marTop w:val="0"/>
      <w:marBottom w:val="0"/>
      <w:divBdr>
        <w:top w:val="none" w:sz="0" w:space="0" w:color="auto"/>
        <w:left w:val="none" w:sz="0" w:space="0" w:color="auto"/>
        <w:bottom w:val="none" w:sz="0" w:space="0" w:color="auto"/>
        <w:right w:val="none" w:sz="0" w:space="0" w:color="auto"/>
      </w:divBdr>
    </w:div>
    <w:div w:id="107168102">
      <w:bodyDiv w:val="1"/>
      <w:marLeft w:val="0"/>
      <w:marRight w:val="0"/>
      <w:marTop w:val="0"/>
      <w:marBottom w:val="0"/>
      <w:divBdr>
        <w:top w:val="none" w:sz="0" w:space="0" w:color="auto"/>
        <w:left w:val="none" w:sz="0" w:space="0" w:color="auto"/>
        <w:bottom w:val="none" w:sz="0" w:space="0" w:color="auto"/>
        <w:right w:val="none" w:sz="0" w:space="0" w:color="auto"/>
      </w:divBdr>
    </w:div>
    <w:div w:id="108135987">
      <w:bodyDiv w:val="1"/>
      <w:marLeft w:val="0"/>
      <w:marRight w:val="0"/>
      <w:marTop w:val="0"/>
      <w:marBottom w:val="0"/>
      <w:divBdr>
        <w:top w:val="none" w:sz="0" w:space="0" w:color="auto"/>
        <w:left w:val="none" w:sz="0" w:space="0" w:color="auto"/>
        <w:bottom w:val="none" w:sz="0" w:space="0" w:color="auto"/>
        <w:right w:val="none" w:sz="0" w:space="0" w:color="auto"/>
      </w:divBdr>
    </w:div>
    <w:div w:id="110827609">
      <w:bodyDiv w:val="1"/>
      <w:marLeft w:val="0"/>
      <w:marRight w:val="0"/>
      <w:marTop w:val="0"/>
      <w:marBottom w:val="0"/>
      <w:divBdr>
        <w:top w:val="none" w:sz="0" w:space="0" w:color="auto"/>
        <w:left w:val="none" w:sz="0" w:space="0" w:color="auto"/>
        <w:bottom w:val="none" w:sz="0" w:space="0" w:color="auto"/>
        <w:right w:val="none" w:sz="0" w:space="0" w:color="auto"/>
      </w:divBdr>
    </w:div>
    <w:div w:id="115762387">
      <w:bodyDiv w:val="1"/>
      <w:marLeft w:val="0"/>
      <w:marRight w:val="0"/>
      <w:marTop w:val="0"/>
      <w:marBottom w:val="0"/>
      <w:divBdr>
        <w:top w:val="none" w:sz="0" w:space="0" w:color="auto"/>
        <w:left w:val="none" w:sz="0" w:space="0" w:color="auto"/>
        <w:bottom w:val="none" w:sz="0" w:space="0" w:color="auto"/>
        <w:right w:val="none" w:sz="0" w:space="0" w:color="auto"/>
      </w:divBdr>
    </w:div>
    <w:div w:id="116418416">
      <w:bodyDiv w:val="1"/>
      <w:marLeft w:val="0"/>
      <w:marRight w:val="0"/>
      <w:marTop w:val="0"/>
      <w:marBottom w:val="0"/>
      <w:divBdr>
        <w:top w:val="none" w:sz="0" w:space="0" w:color="auto"/>
        <w:left w:val="none" w:sz="0" w:space="0" w:color="auto"/>
        <w:bottom w:val="none" w:sz="0" w:space="0" w:color="auto"/>
        <w:right w:val="none" w:sz="0" w:space="0" w:color="auto"/>
      </w:divBdr>
    </w:div>
    <w:div w:id="117993903">
      <w:bodyDiv w:val="1"/>
      <w:marLeft w:val="0"/>
      <w:marRight w:val="0"/>
      <w:marTop w:val="0"/>
      <w:marBottom w:val="0"/>
      <w:divBdr>
        <w:top w:val="none" w:sz="0" w:space="0" w:color="auto"/>
        <w:left w:val="none" w:sz="0" w:space="0" w:color="auto"/>
        <w:bottom w:val="none" w:sz="0" w:space="0" w:color="auto"/>
        <w:right w:val="none" w:sz="0" w:space="0" w:color="auto"/>
      </w:divBdr>
      <w:divsChild>
        <w:div w:id="2031293940">
          <w:marLeft w:val="274"/>
          <w:marRight w:val="0"/>
          <w:marTop w:val="0"/>
          <w:marBottom w:val="0"/>
          <w:divBdr>
            <w:top w:val="none" w:sz="0" w:space="0" w:color="auto"/>
            <w:left w:val="none" w:sz="0" w:space="0" w:color="auto"/>
            <w:bottom w:val="none" w:sz="0" w:space="0" w:color="auto"/>
            <w:right w:val="none" w:sz="0" w:space="0" w:color="auto"/>
          </w:divBdr>
        </w:div>
        <w:div w:id="1094673103">
          <w:marLeft w:val="994"/>
          <w:marRight w:val="0"/>
          <w:marTop w:val="0"/>
          <w:marBottom w:val="0"/>
          <w:divBdr>
            <w:top w:val="none" w:sz="0" w:space="0" w:color="auto"/>
            <w:left w:val="none" w:sz="0" w:space="0" w:color="auto"/>
            <w:bottom w:val="none" w:sz="0" w:space="0" w:color="auto"/>
            <w:right w:val="none" w:sz="0" w:space="0" w:color="auto"/>
          </w:divBdr>
        </w:div>
        <w:div w:id="1572544278">
          <w:marLeft w:val="994"/>
          <w:marRight w:val="0"/>
          <w:marTop w:val="0"/>
          <w:marBottom w:val="0"/>
          <w:divBdr>
            <w:top w:val="none" w:sz="0" w:space="0" w:color="auto"/>
            <w:left w:val="none" w:sz="0" w:space="0" w:color="auto"/>
            <w:bottom w:val="none" w:sz="0" w:space="0" w:color="auto"/>
            <w:right w:val="none" w:sz="0" w:space="0" w:color="auto"/>
          </w:divBdr>
        </w:div>
        <w:div w:id="1395465612">
          <w:marLeft w:val="994"/>
          <w:marRight w:val="0"/>
          <w:marTop w:val="0"/>
          <w:marBottom w:val="0"/>
          <w:divBdr>
            <w:top w:val="none" w:sz="0" w:space="0" w:color="auto"/>
            <w:left w:val="none" w:sz="0" w:space="0" w:color="auto"/>
            <w:bottom w:val="none" w:sz="0" w:space="0" w:color="auto"/>
            <w:right w:val="none" w:sz="0" w:space="0" w:color="auto"/>
          </w:divBdr>
        </w:div>
        <w:div w:id="2027292542">
          <w:marLeft w:val="994"/>
          <w:marRight w:val="0"/>
          <w:marTop w:val="0"/>
          <w:marBottom w:val="0"/>
          <w:divBdr>
            <w:top w:val="none" w:sz="0" w:space="0" w:color="auto"/>
            <w:left w:val="none" w:sz="0" w:space="0" w:color="auto"/>
            <w:bottom w:val="none" w:sz="0" w:space="0" w:color="auto"/>
            <w:right w:val="none" w:sz="0" w:space="0" w:color="auto"/>
          </w:divBdr>
        </w:div>
        <w:div w:id="1852140056">
          <w:marLeft w:val="994"/>
          <w:marRight w:val="0"/>
          <w:marTop w:val="0"/>
          <w:marBottom w:val="0"/>
          <w:divBdr>
            <w:top w:val="none" w:sz="0" w:space="0" w:color="auto"/>
            <w:left w:val="none" w:sz="0" w:space="0" w:color="auto"/>
            <w:bottom w:val="none" w:sz="0" w:space="0" w:color="auto"/>
            <w:right w:val="none" w:sz="0" w:space="0" w:color="auto"/>
          </w:divBdr>
        </w:div>
        <w:div w:id="539249291">
          <w:marLeft w:val="994"/>
          <w:marRight w:val="0"/>
          <w:marTop w:val="0"/>
          <w:marBottom w:val="0"/>
          <w:divBdr>
            <w:top w:val="none" w:sz="0" w:space="0" w:color="auto"/>
            <w:left w:val="none" w:sz="0" w:space="0" w:color="auto"/>
            <w:bottom w:val="none" w:sz="0" w:space="0" w:color="auto"/>
            <w:right w:val="none" w:sz="0" w:space="0" w:color="auto"/>
          </w:divBdr>
        </w:div>
        <w:div w:id="202836729">
          <w:marLeft w:val="994"/>
          <w:marRight w:val="0"/>
          <w:marTop w:val="0"/>
          <w:marBottom w:val="0"/>
          <w:divBdr>
            <w:top w:val="none" w:sz="0" w:space="0" w:color="auto"/>
            <w:left w:val="none" w:sz="0" w:space="0" w:color="auto"/>
            <w:bottom w:val="none" w:sz="0" w:space="0" w:color="auto"/>
            <w:right w:val="none" w:sz="0" w:space="0" w:color="auto"/>
          </w:divBdr>
        </w:div>
        <w:div w:id="1355612287">
          <w:marLeft w:val="274"/>
          <w:marRight w:val="0"/>
          <w:marTop w:val="0"/>
          <w:marBottom w:val="0"/>
          <w:divBdr>
            <w:top w:val="none" w:sz="0" w:space="0" w:color="auto"/>
            <w:left w:val="none" w:sz="0" w:space="0" w:color="auto"/>
            <w:bottom w:val="none" w:sz="0" w:space="0" w:color="auto"/>
            <w:right w:val="none" w:sz="0" w:space="0" w:color="auto"/>
          </w:divBdr>
        </w:div>
        <w:div w:id="1279067455">
          <w:marLeft w:val="994"/>
          <w:marRight w:val="0"/>
          <w:marTop w:val="0"/>
          <w:marBottom w:val="0"/>
          <w:divBdr>
            <w:top w:val="none" w:sz="0" w:space="0" w:color="auto"/>
            <w:left w:val="none" w:sz="0" w:space="0" w:color="auto"/>
            <w:bottom w:val="none" w:sz="0" w:space="0" w:color="auto"/>
            <w:right w:val="none" w:sz="0" w:space="0" w:color="auto"/>
          </w:divBdr>
        </w:div>
        <w:div w:id="1118135087">
          <w:marLeft w:val="274"/>
          <w:marRight w:val="0"/>
          <w:marTop w:val="0"/>
          <w:marBottom w:val="0"/>
          <w:divBdr>
            <w:top w:val="none" w:sz="0" w:space="0" w:color="auto"/>
            <w:left w:val="none" w:sz="0" w:space="0" w:color="auto"/>
            <w:bottom w:val="none" w:sz="0" w:space="0" w:color="auto"/>
            <w:right w:val="none" w:sz="0" w:space="0" w:color="auto"/>
          </w:divBdr>
        </w:div>
        <w:div w:id="1158232729">
          <w:marLeft w:val="994"/>
          <w:marRight w:val="0"/>
          <w:marTop w:val="0"/>
          <w:marBottom w:val="0"/>
          <w:divBdr>
            <w:top w:val="none" w:sz="0" w:space="0" w:color="auto"/>
            <w:left w:val="none" w:sz="0" w:space="0" w:color="auto"/>
            <w:bottom w:val="none" w:sz="0" w:space="0" w:color="auto"/>
            <w:right w:val="none" w:sz="0" w:space="0" w:color="auto"/>
          </w:divBdr>
        </w:div>
      </w:divsChild>
    </w:div>
    <w:div w:id="133134806">
      <w:bodyDiv w:val="1"/>
      <w:marLeft w:val="0"/>
      <w:marRight w:val="0"/>
      <w:marTop w:val="0"/>
      <w:marBottom w:val="0"/>
      <w:divBdr>
        <w:top w:val="none" w:sz="0" w:space="0" w:color="auto"/>
        <w:left w:val="none" w:sz="0" w:space="0" w:color="auto"/>
        <w:bottom w:val="none" w:sz="0" w:space="0" w:color="auto"/>
        <w:right w:val="none" w:sz="0" w:space="0" w:color="auto"/>
      </w:divBdr>
      <w:divsChild>
        <w:div w:id="1996567626">
          <w:marLeft w:val="274"/>
          <w:marRight w:val="0"/>
          <w:marTop w:val="120"/>
          <w:marBottom w:val="0"/>
          <w:divBdr>
            <w:top w:val="none" w:sz="0" w:space="0" w:color="auto"/>
            <w:left w:val="none" w:sz="0" w:space="0" w:color="auto"/>
            <w:bottom w:val="none" w:sz="0" w:space="0" w:color="auto"/>
            <w:right w:val="none" w:sz="0" w:space="0" w:color="auto"/>
          </w:divBdr>
        </w:div>
        <w:div w:id="599796299">
          <w:marLeft w:val="274"/>
          <w:marRight w:val="0"/>
          <w:marTop w:val="120"/>
          <w:marBottom w:val="0"/>
          <w:divBdr>
            <w:top w:val="none" w:sz="0" w:space="0" w:color="auto"/>
            <w:left w:val="none" w:sz="0" w:space="0" w:color="auto"/>
            <w:bottom w:val="none" w:sz="0" w:space="0" w:color="auto"/>
            <w:right w:val="none" w:sz="0" w:space="0" w:color="auto"/>
          </w:divBdr>
        </w:div>
      </w:divsChild>
    </w:div>
    <w:div w:id="140314612">
      <w:bodyDiv w:val="1"/>
      <w:marLeft w:val="0"/>
      <w:marRight w:val="0"/>
      <w:marTop w:val="0"/>
      <w:marBottom w:val="0"/>
      <w:divBdr>
        <w:top w:val="none" w:sz="0" w:space="0" w:color="auto"/>
        <w:left w:val="none" w:sz="0" w:space="0" w:color="auto"/>
        <w:bottom w:val="none" w:sz="0" w:space="0" w:color="auto"/>
        <w:right w:val="none" w:sz="0" w:space="0" w:color="auto"/>
      </w:divBdr>
      <w:divsChild>
        <w:div w:id="259408474">
          <w:marLeft w:val="274"/>
          <w:marRight w:val="0"/>
          <w:marTop w:val="0"/>
          <w:marBottom w:val="0"/>
          <w:divBdr>
            <w:top w:val="none" w:sz="0" w:space="0" w:color="auto"/>
            <w:left w:val="none" w:sz="0" w:space="0" w:color="auto"/>
            <w:bottom w:val="none" w:sz="0" w:space="0" w:color="auto"/>
            <w:right w:val="none" w:sz="0" w:space="0" w:color="auto"/>
          </w:divBdr>
        </w:div>
      </w:divsChild>
    </w:div>
    <w:div w:id="145098068">
      <w:bodyDiv w:val="1"/>
      <w:marLeft w:val="0"/>
      <w:marRight w:val="0"/>
      <w:marTop w:val="0"/>
      <w:marBottom w:val="0"/>
      <w:divBdr>
        <w:top w:val="none" w:sz="0" w:space="0" w:color="auto"/>
        <w:left w:val="none" w:sz="0" w:space="0" w:color="auto"/>
        <w:bottom w:val="none" w:sz="0" w:space="0" w:color="auto"/>
        <w:right w:val="none" w:sz="0" w:space="0" w:color="auto"/>
      </w:divBdr>
    </w:div>
    <w:div w:id="151066031">
      <w:bodyDiv w:val="1"/>
      <w:marLeft w:val="0"/>
      <w:marRight w:val="0"/>
      <w:marTop w:val="0"/>
      <w:marBottom w:val="0"/>
      <w:divBdr>
        <w:top w:val="none" w:sz="0" w:space="0" w:color="auto"/>
        <w:left w:val="none" w:sz="0" w:space="0" w:color="auto"/>
        <w:bottom w:val="none" w:sz="0" w:space="0" w:color="auto"/>
        <w:right w:val="none" w:sz="0" w:space="0" w:color="auto"/>
      </w:divBdr>
    </w:div>
    <w:div w:id="155846642">
      <w:bodyDiv w:val="1"/>
      <w:marLeft w:val="0"/>
      <w:marRight w:val="0"/>
      <w:marTop w:val="0"/>
      <w:marBottom w:val="0"/>
      <w:divBdr>
        <w:top w:val="none" w:sz="0" w:space="0" w:color="auto"/>
        <w:left w:val="none" w:sz="0" w:space="0" w:color="auto"/>
        <w:bottom w:val="none" w:sz="0" w:space="0" w:color="auto"/>
        <w:right w:val="none" w:sz="0" w:space="0" w:color="auto"/>
      </w:divBdr>
      <w:divsChild>
        <w:div w:id="244149136">
          <w:marLeft w:val="274"/>
          <w:marRight w:val="0"/>
          <w:marTop w:val="0"/>
          <w:marBottom w:val="0"/>
          <w:divBdr>
            <w:top w:val="none" w:sz="0" w:space="0" w:color="auto"/>
            <w:left w:val="none" w:sz="0" w:space="0" w:color="auto"/>
            <w:bottom w:val="none" w:sz="0" w:space="0" w:color="auto"/>
            <w:right w:val="none" w:sz="0" w:space="0" w:color="auto"/>
          </w:divBdr>
        </w:div>
        <w:div w:id="267079431">
          <w:marLeft w:val="994"/>
          <w:marRight w:val="0"/>
          <w:marTop w:val="0"/>
          <w:marBottom w:val="0"/>
          <w:divBdr>
            <w:top w:val="none" w:sz="0" w:space="0" w:color="auto"/>
            <w:left w:val="none" w:sz="0" w:space="0" w:color="auto"/>
            <w:bottom w:val="none" w:sz="0" w:space="0" w:color="auto"/>
            <w:right w:val="none" w:sz="0" w:space="0" w:color="auto"/>
          </w:divBdr>
        </w:div>
        <w:div w:id="1437939136">
          <w:marLeft w:val="994"/>
          <w:marRight w:val="0"/>
          <w:marTop w:val="0"/>
          <w:marBottom w:val="0"/>
          <w:divBdr>
            <w:top w:val="none" w:sz="0" w:space="0" w:color="auto"/>
            <w:left w:val="none" w:sz="0" w:space="0" w:color="auto"/>
            <w:bottom w:val="none" w:sz="0" w:space="0" w:color="auto"/>
            <w:right w:val="none" w:sz="0" w:space="0" w:color="auto"/>
          </w:divBdr>
        </w:div>
        <w:div w:id="262302788">
          <w:marLeft w:val="994"/>
          <w:marRight w:val="0"/>
          <w:marTop w:val="0"/>
          <w:marBottom w:val="0"/>
          <w:divBdr>
            <w:top w:val="none" w:sz="0" w:space="0" w:color="auto"/>
            <w:left w:val="none" w:sz="0" w:space="0" w:color="auto"/>
            <w:bottom w:val="none" w:sz="0" w:space="0" w:color="auto"/>
            <w:right w:val="none" w:sz="0" w:space="0" w:color="auto"/>
          </w:divBdr>
        </w:div>
        <w:div w:id="1024475634">
          <w:marLeft w:val="994"/>
          <w:marRight w:val="0"/>
          <w:marTop w:val="0"/>
          <w:marBottom w:val="0"/>
          <w:divBdr>
            <w:top w:val="none" w:sz="0" w:space="0" w:color="auto"/>
            <w:left w:val="none" w:sz="0" w:space="0" w:color="auto"/>
            <w:bottom w:val="none" w:sz="0" w:space="0" w:color="auto"/>
            <w:right w:val="none" w:sz="0" w:space="0" w:color="auto"/>
          </w:divBdr>
        </w:div>
        <w:div w:id="686253994">
          <w:marLeft w:val="994"/>
          <w:marRight w:val="0"/>
          <w:marTop w:val="0"/>
          <w:marBottom w:val="0"/>
          <w:divBdr>
            <w:top w:val="none" w:sz="0" w:space="0" w:color="auto"/>
            <w:left w:val="none" w:sz="0" w:space="0" w:color="auto"/>
            <w:bottom w:val="none" w:sz="0" w:space="0" w:color="auto"/>
            <w:right w:val="none" w:sz="0" w:space="0" w:color="auto"/>
          </w:divBdr>
        </w:div>
        <w:div w:id="233047152">
          <w:marLeft w:val="274"/>
          <w:marRight w:val="0"/>
          <w:marTop w:val="0"/>
          <w:marBottom w:val="0"/>
          <w:divBdr>
            <w:top w:val="none" w:sz="0" w:space="0" w:color="auto"/>
            <w:left w:val="none" w:sz="0" w:space="0" w:color="auto"/>
            <w:bottom w:val="none" w:sz="0" w:space="0" w:color="auto"/>
            <w:right w:val="none" w:sz="0" w:space="0" w:color="auto"/>
          </w:divBdr>
        </w:div>
        <w:div w:id="851339804">
          <w:marLeft w:val="994"/>
          <w:marRight w:val="0"/>
          <w:marTop w:val="0"/>
          <w:marBottom w:val="0"/>
          <w:divBdr>
            <w:top w:val="none" w:sz="0" w:space="0" w:color="auto"/>
            <w:left w:val="none" w:sz="0" w:space="0" w:color="auto"/>
            <w:bottom w:val="none" w:sz="0" w:space="0" w:color="auto"/>
            <w:right w:val="none" w:sz="0" w:space="0" w:color="auto"/>
          </w:divBdr>
        </w:div>
        <w:div w:id="1037123456">
          <w:marLeft w:val="994"/>
          <w:marRight w:val="0"/>
          <w:marTop w:val="0"/>
          <w:marBottom w:val="0"/>
          <w:divBdr>
            <w:top w:val="none" w:sz="0" w:space="0" w:color="auto"/>
            <w:left w:val="none" w:sz="0" w:space="0" w:color="auto"/>
            <w:bottom w:val="none" w:sz="0" w:space="0" w:color="auto"/>
            <w:right w:val="none" w:sz="0" w:space="0" w:color="auto"/>
          </w:divBdr>
        </w:div>
        <w:div w:id="1740052572">
          <w:marLeft w:val="994"/>
          <w:marRight w:val="0"/>
          <w:marTop w:val="0"/>
          <w:marBottom w:val="0"/>
          <w:divBdr>
            <w:top w:val="none" w:sz="0" w:space="0" w:color="auto"/>
            <w:left w:val="none" w:sz="0" w:space="0" w:color="auto"/>
            <w:bottom w:val="none" w:sz="0" w:space="0" w:color="auto"/>
            <w:right w:val="none" w:sz="0" w:space="0" w:color="auto"/>
          </w:divBdr>
        </w:div>
        <w:div w:id="1166826820">
          <w:marLeft w:val="994"/>
          <w:marRight w:val="0"/>
          <w:marTop w:val="0"/>
          <w:marBottom w:val="0"/>
          <w:divBdr>
            <w:top w:val="none" w:sz="0" w:space="0" w:color="auto"/>
            <w:left w:val="none" w:sz="0" w:space="0" w:color="auto"/>
            <w:bottom w:val="none" w:sz="0" w:space="0" w:color="auto"/>
            <w:right w:val="none" w:sz="0" w:space="0" w:color="auto"/>
          </w:divBdr>
        </w:div>
        <w:div w:id="559904921">
          <w:marLeft w:val="994"/>
          <w:marRight w:val="0"/>
          <w:marTop w:val="0"/>
          <w:marBottom w:val="0"/>
          <w:divBdr>
            <w:top w:val="none" w:sz="0" w:space="0" w:color="auto"/>
            <w:left w:val="none" w:sz="0" w:space="0" w:color="auto"/>
            <w:bottom w:val="none" w:sz="0" w:space="0" w:color="auto"/>
            <w:right w:val="none" w:sz="0" w:space="0" w:color="auto"/>
          </w:divBdr>
        </w:div>
        <w:div w:id="827985243">
          <w:marLeft w:val="994"/>
          <w:marRight w:val="0"/>
          <w:marTop w:val="0"/>
          <w:marBottom w:val="0"/>
          <w:divBdr>
            <w:top w:val="none" w:sz="0" w:space="0" w:color="auto"/>
            <w:left w:val="none" w:sz="0" w:space="0" w:color="auto"/>
            <w:bottom w:val="none" w:sz="0" w:space="0" w:color="auto"/>
            <w:right w:val="none" w:sz="0" w:space="0" w:color="auto"/>
          </w:divBdr>
        </w:div>
        <w:div w:id="436289133">
          <w:marLeft w:val="994"/>
          <w:marRight w:val="0"/>
          <w:marTop w:val="0"/>
          <w:marBottom w:val="0"/>
          <w:divBdr>
            <w:top w:val="none" w:sz="0" w:space="0" w:color="auto"/>
            <w:left w:val="none" w:sz="0" w:space="0" w:color="auto"/>
            <w:bottom w:val="none" w:sz="0" w:space="0" w:color="auto"/>
            <w:right w:val="none" w:sz="0" w:space="0" w:color="auto"/>
          </w:divBdr>
        </w:div>
      </w:divsChild>
    </w:div>
    <w:div w:id="156962903">
      <w:bodyDiv w:val="1"/>
      <w:marLeft w:val="0"/>
      <w:marRight w:val="0"/>
      <w:marTop w:val="0"/>
      <w:marBottom w:val="0"/>
      <w:divBdr>
        <w:top w:val="none" w:sz="0" w:space="0" w:color="auto"/>
        <w:left w:val="none" w:sz="0" w:space="0" w:color="auto"/>
        <w:bottom w:val="none" w:sz="0" w:space="0" w:color="auto"/>
        <w:right w:val="none" w:sz="0" w:space="0" w:color="auto"/>
      </w:divBdr>
    </w:div>
    <w:div w:id="159738567">
      <w:bodyDiv w:val="1"/>
      <w:marLeft w:val="0"/>
      <w:marRight w:val="0"/>
      <w:marTop w:val="0"/>
      <w:marBottom w:val="0"/>
      <w:divBdr>
        <w:top w:val="none" w:sz="0" w:space="0" w:color="auto"/>
        <w:left w:val="none" w:sz="0" w:space="0" w:color="auto"/>
        <w:bottom w:val="none" w:sz="0" w:space="0" w:color="auto"/>
        <w:right w:val="none" w:sz="0" w:space="0" w:color="auto"/>
      </w:divBdr>
    </w:div>
    <w:div w:id="160630777">
      <w:bodyDiv w:val="1"/>
      <w:marLeft w:val="0"/>
      <w:marRight w:val="0"/>
      <w:marTop w:val="0"/>
      <w:marBottom w:val="0"/>
      <w:divBdr>
        <w:top w:val="none" w:sz="0" w:space="0" w:color="auto"/>
        <w:left w:val="none" w:sz="0" w:space="0" w:color="auto"/>
        <w:bottom w:val="none" w:sz="0" w:space="0" w:color="auto"/>
        <w:right w:val="none" w:sz="0" w:space="0" w:color="auto"/>
      </w:divBdr>
    </w:div>
    <w:div w:id="161900660">
      <w:bodyDiv w:val="1"/>
      <w:marLeft w:val="0"/>
      <w:marRight w:val="0"/>
      <w:marTop w:val="0"/>
      <w:marBottom w:val="0"/>
      <w:divBdr>
        <w:top w:val="none" w:sz="0" w:space="0" w:color="auto"/>
        <w:left w:val="none" w:sz="0" w:space="0" w:color="auto"/>
        <w:bottom w:val="none" w:sz="0" w:space="0" w:color="auto"/>
        <w:right w:val="none" w:sz="0" w:space="0" w:color="auto"/>
      </w:divBdr>
    </w:div>
    <w:div w:id="162282322">
      <w:bodyDiv w:val="1"/>
      <w:marLeft w:val="0"/>
      <w:marRight w:val="0"/>
      <w:marTop w:val="0"/>
      <w:marBottom w:val="0"/>
      <w:divBdr>
        <w:top w:val="none" w:sz="0" w:space="0" w:color="auto"/>
        <w:left w:val="none" w:sz="0" w:space="0" w:color="auto"/>
        <w:bottom w:val="none" w:sz="0" w:space="0" w:color="auto"/>
        <w:right w:val="none" w:sz="0" w:space="0" w:color="auto"/>
      </w:divBdr>
    </w:div>
    <w:div w:id="162816673">
      <w:bodyDiv w:val="1"/>
      <w:marLeft w:val="0"/>
      <w:marRight w:val="0"/>
      <w:marTop w:val="0"/>
      <w:marBottom w:val="0"/>
      <w:divBdr>
        <w:top w:val="none" w:sz="0" w:space="0" w:color="auto"/>
        <w:left w:val="none" w:sz="0" w:space="0" w:color="auto"/>
        <w:bottom w:val="none" w:sz="0" w:space="0" w:color="auto"/>
        <w:right w:val="none" w:sz="0" w:space="0" w:color="auto"/>
      </w:divBdr>
      <w:divsChild>
        <w:div w:id="1609774985">
          <w:marLeft w:val="274"/>
          <w:marRight w:val="0"/>
          <w:marTop w:val="0"/>
          <w:marBottom w:val="0"/>
          <w:divBdr>
            <w:top w:val="none" w:sz="0" w:space="0" w:color="auto"/>
            <w:left w:val="none" w:sz="0" w:space="0" w:color="auto"/>
            <w:bottom w:val="none" w:sz="0" w:space="0" w:color="auto"/>
            <w:right w:val="none" w:sz="0" w:space="0" w:color="auto"/>
          </w:divBdr>
        </w:div>
      </w:divsChild>
    </w:div>
    <w:div w:id="169956414">
      <w:bodyDiv w:val="1"/>
      <w:marLeft w:val="0"/>
      <w:marRight w:val="0"/>
      <w:marTop w:val="0"/>
      <w:marBottom w:val="0"/>
      <w:divBdr>
        <w:top w:val="none" w:sz="0" w:space="0" w:color="auto"/>
        <w:left w:val="none" w:sz="0" w:space="0" w:color="auto"/>
        <w:bottom w:val="none" w:sz="0" w:space="0" w:color="auto"/>
        <w:right w:val="none" w:sz="0" w:space="0" w:color="auto"/>
      </w:divBdr>
    </w:div>
    <w:div w:id="174541170">
      <w:bodyDiv w:val="1"/>
      <w:marLeft w:val="0"/>
      <w:marRight w:val="0"/>
      <w:marTop w:val="0"/>
      <w:marBottom w:val="0"/>
      <w:divBdr>
        <w:top w:val="none" w:sz="0" w:space="0" w:color="auto"/>
        <w:left w:val="none" w:sz="0" w:space="0" w:color="auto"/>
        <w:bottom w:val="none" w:sz="0" w:space="0" w:color="auto"/>
        <w:right w:val="none" w:sz="0" w:space="0" w:color="auto"/>
      </w:divBdr>
    </w:div>
    <w:div w:id="176848764">
      <w:bodyDiv w:val="1"/>
      <w:marLeft w:val="0"/>
      <w:marRight w:val="0"/>
      <w:marTop w:val="0"/>
      <w:marBottom w:val="0"/>
      <w:divBdr>
        <w:top w:val="none" w:sz="0" w:space="0" w:color="auto"/>
        <w:left w:val="none" w:sz="0" w:space="0" w:color="auto"/>
        <w:bottom w:val="none" w:sz="0" w:space="0" w:color="auto"/>
        <w:right w:val="none" w:sz="0" w:space="0" w:color="auto"/>
      </w:divBdr>
    </w:div>
    <w:div w:id="179702900">
      <w:bodyDiv w:val="1"/>
      <w:marLeft w:val="0"/>
      <w:marRight w:val="0"/>
      <w:marTop w:val="0"/>
      <w:marBottom w:val="0"/>
      <w:divBdr>
        <w:top w:val="none" w:sz="0" w:space="0" w:color="auto"/>
        <w:left w:val="none" w:sz="0" w:space="0" w:color="auto"/>
        <w:bottom w:val="none" w:sz="0" w:space="0" w:color="auto"/>
        <w:right w:val="none" w:sz="0" w:space="0" w:color="auto"/>
      </w:divBdr>
    </w:div>
    <w:div w:id="184485112">
      <w:bodyDiv w:val="1"/>
      <w:marLeft w:val="0"/>
      <w:marRight w:val="0"/>
      <w:marTop w:val="0"/>
      <w:marBottom w:val="0"/>
      <w:divBdr>
        <w:top w:val="none" w:sz="0" w:space="0" w:color="auto"/>
        <w:left w:val="none" w:sz="0" w:space="0" w:color="auto"/>
        <w:bottom w:val="none" w:sz="0" w:space="0" w:color="auto"/>
        <w:right w:val="none" w:sz="0" w:space="0" w:color="auto"/>
      </w:divBdr>
    </w:div>
    <w:div w:id="186068781">
      <w:bodyDiv w:val="1"/>
      <w:marLeft w:val="0"/>
      <w:marRight w:val="0"/>
      <w:marTop w:val="0"/>
      <w:marBottom w:val="0"/>
      <w:divBdr>
        <w:top w:val="none" w:sz="0" w:space="0" w:color="auto"/>
        <w:left w:val="none" w:sz="0" w:space="0" w:color="auto"/>
        <w:bottom w:val="none" w:sz="0" w:space="0" w:color="auto"/>
        <w:right w:val="none" w:sz="0" w:space="0" w:color="auto"/>
      </w:divBdr>
    </w:div>
    <w:div w:id="187258915">
      <w:bodyDiv w:val="1"/>
      <w:marLeft w:val="0"/>
      <w:marRight w:val="0"/>
      <w:marTop w:val="0"/>
      <w:marBottom w:val="0"/>
      <w:divBdr>
        <w:top w:val="none" w:sz="0" w:space="0" w:color="auto"/>
        <w:left w:val="none" w:sz="0" w:space="0" w:color="auto"/>
        <w:bottom w:val="none" w:sz="0" w:space="0" w:color="auto"/>
        <w:right w:val="none" w:sz="0" w:space="0" w:color="auto"/>
      </w:divBdr>
    </w:div>
    <w:div w:id="189951463">
      <w:bodyDiv w:val="1"/>
      <w:marLeft w:val="0"/>
      <w:marRight w:val="0"/>
      <w:marTop w:val="0"/>
      <w:marBottom w:val="0"/>
      <w:divBdr>
        <w:top w:val="none" w:sz="0" w:space="0" w:color="auto"/>
        <w:left w:val="none" w:sz="0" w:space="0" w:color="auto"/>
        <w:bottom w:val="none" w:sz="0" w:space="0" w:color="auto"/>
        <w:right w:val="none" w:sz="0" w:space="0" w:color="auto"/>
      </w:divBdr>
    </w:div>
    <w:div w:id="197475653">
      <w:bodyDiv w:val="1"/>
      <w:marLeft w:val="0"/>
      <w:marRight w:val="0"/>
      <w:marTop w:val="0"/>
      <w:marBottom w:val="0"/>
      <w:divBdr>
        <w:top w:val="none" w:sz="0" w:space="0" w:color="auto"/>
        <w:left w:val="none" w:sz="0" w:space="0" w:color="auto"/>
        <w:bottom w:val="none" w:sz="0" w:space="0" w:color="auto"/>
        <w:right w:val="none" w:sz="0" w:space="0" w:color="auto"/>
      </w:divBdr>
    </w:div>
    <w:div w:id="1989745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26">
          <w:marLeft w:val="432"/>
          <w:marRight w:val="0"/>
          <w:marTop w:val="0"/>
          <w:marBottom w:val="0"/>
          <w:divBdr>
            <w:top w:val="none" w:sz="0" w:space="0" w:color="auto"/>
            <w:left w:val="none" w:sz="0" w:space="0" w:color="auto"/>
            <w:bottom w:val="none" w:sz="0" w:space="0" w:color="auto"/>
            <w:right w:val="none" w:sz="0" w:space="0" w:color="auto"/>
          </w:divBdr>
        </w:div>
        <w:div w:id="949821113">
          <w:marLeft w:val="432"/>
          <w:marRight w:val="0"/>
          <w:marTop w:val="0"/>
          <w:marBottom w:val="0"/>
          <w:divBdr>
            <w:top w:val="none" w:sz="0" w:space="0" w:color="auto"/>
            <w:left w:val="none" w:sz="0" w:space="0" w:color="auto"/>
            <w:bottom w:val="none" w:sz="0" w:space="0" w:color="auto"/>
            <w:right w:val="none" w:sz="0" w:space="0" w:color="auto"/>
          </w:divBdr>
        </w:div>
        <w:div w:id="1258100981">
          <w:marLeft w:val="432"/>
          <w:marRight w:val="0"/>
          <w:marTop w:val="0"/>
          <w:marBottom w:val="0"/>
          <w:divBdr>
            <w:top w:val="none" w:sz="0" w:space="0" w:color="auto"/>
            <w:left w:val="none" w:sz="0" w:space="0" w:color="auto"/>
            <w:bottom w:val="none" w:sz="0" w:space="0" w:color="auto"/>
            <w:right w:val="none" w:sz="0" w:space="0" w:color="auto"/>
          </w:divBdr>
        </w:div>
      </w:divsChild>
    </w:div>
    <w:div w:id="200366499">
      <w:bodyDiv w:val="1"/>
      <w:marLeft w:val="0"/>
      <w:marRight w:val="0"/>
      <w:marTop w:val="0"/>
      <w:marBottom w:val="0"/>
      <w:divBdr>
        <w:top w:val="none" w:sz="0" w:space="0" w:color="auto"/>
        <w:left w:val="none" w:sz="0" w:space="0" w:color="auto"/>
        <w:bottom w:val="none" w:sz="0" w:space="0" w:color="auto"/>
        <w:right w:val="none" w:sz="0" w:space="0" w:color="auto"/>
      </w:divBdr>
    </w:div>
    <w:div w:id="202989223">
      <w:bodyDiv w:val="1"/>
      <w:marLeft w:val="0"/>
      <w:marRight w:val="0"/>
      <w:marTop w:val="0"/>
      <w:marBottom w:val="0"/>
      <w:divBdr>
        <w:top w:val="none" w:sz="0" w:space="0" w:color="auto"/>
        <w:left w:val="none" w:sz="0" w:space="0" w:color="auto"/>
        <w:bottom w:val="none" w:sz="0" w:space="0" w:color="auto"/>
        <w:right w:val="none" w:sz="0" w:space="0" w:color="auto"/>
      </w:divBdr>
    </w:div>
    <w:div w:id="203568695">
      <w:bodyDiv w:val="1"/>
      <w:marLeft w:val="0"/>
      <w:marRight w:val="0"/>
      <w:marTop w:val="0"/>
      <w:marBottom w:val="0"/>
      <w:divBdr>
        <w:top w:val="none" w:sz="0" w:space="0" w:color="auto"/>
        <w:left w:val="none" w:sz="0" w:space="0" w:color="auto"/>
        <w:bottom w:val="none" w:sz="0" w:space="0" w:color="auto"/>
        <w:right w:val="none" w:sz="0" w:space="0" w:color="auto"/>
      </w:divBdr>
      <w:divsChild>
        <w:div w:id="1066684829">
          <w:marLeft w:val="288"/>
          <w:marRight w:val="0"/>
          <w:marTop w:val="0"/>
          <w:marBottom w:val="0"/>
          <w:divBdr>
            <w:top w:val="none" w:sz="0" w:space="0" w:color="auto"/>
            <w:left w:val="none" w:sz="0" w:space="0" w:color="auto"/>
            <w:bottom w:val="none" w:sz="0" w:space="0" w:color="auto"/>
            <w:right w:val="none" w:sz="0" w:space="0" w:color="auto"/>
          </w:divBdr>
        </w:div>
        <w:div w:id="619919646">
          <w:marLeft w:val="994"/>
          <w:marRight w:val="0"/>
          <w:marTop w:val="0"/>
          <w:marBottom w:val="0"/>
          <w:divBdr>
            <w:top w:val="none" w:sz="0" w:space="0" w:color="auto"/>
            <w:left w:val="none" w:sz="0" w:space="0" w:color="auto"/>
            <w:bottom w:val="none" w:sz="0" w:space="0" w:color="auto"/>
            <w:right w:val="none" w:sz="0" w:space="0" w:color="auto"/>
          </w:divBdr>
        </w:div>
        <w:div w:id="1485851907">
          <w:marLeft w:val="288"/>
          <w:marRight w:val="0"/>
          <w:marTop w:val="0"/>
          <w:marBottom w:val="0"/>
          <w:divBdr>
            <w:top w:val="none" w:sz="0" w:space="0" w:color="auto"/>
            <w:left w:val="none" w:sz="0" w:space="0" w:color="auto"/>
            <w:bottom w:val="none" w:sz="0" w:space="0" w:color="auto"/>
            <w:right w:val="none" w:sz="0" w:space="0" w:color="auto"/>
          </w:divBdr>
        </w:div>
        <w:div w:id="1904363665">
          <w:marLeft w:val="994"/>
          <w:marRight w:val="0"/>
          <w:marTop w:val="0"/>
          <w:marBottom w:val="0"/>
          <w:divBdr>
            <w:top w:val="none" w:sz="0" w:space="0" w:color="auto"/>
            <w:left w:val="none" w:sz="0" w:space="0" w:color="auto"/>
            <w:bottom w:val="none" w:sz="0" w:space="0" w:color="auto"/>
            <w:right w:val="none" w:sz="0" w:space="0" w:color="auto"/>
          </w:divBdr>
        </w:div>
        <w:div w:id="1481925812">
          <w:marLeft w:val="288"/>
          <w:marRight w:val="0"/>
          <w:marTop w:val="0"/>
          <w:marBottom w:val="0"/>
          <w:divBdr>
            <w:top w:val="none" w:sz="0" w:space="0" w:color="auto"/>
            <w:left w:val="none" w:sz="0" w:space="0" w:color="auto"/>
            <w:bottom w:val="none" w:sz="0" w:space="0" w:color="auto"/>
            <w:right w:val="none" w:sz="0" w:space="0" w:color="auto"/>
          </w:divBdr>
        </w:div>
        <w:div w:id="2015104747">
          <w:marLeft w:val="994"/>
          <w:marRight w:val="0"/>
          <w:marTop w:val="0"/>
          <w:marBottom w:val="0"/>
          <w:divBdr>
            <w:top w:val="none" w:sz="0" w:space="0" w:color="auto"/>
            <w:left w:val="none" w:sz="0" w:space="0" w:color="auto"/>
            <w:bottom w:val="none" w:sz="0" w:space="0" w:color="auto"/>
            <w:right w:val="none" w:sz="0" w:space="0" w:color="auto"/>
          </w:divBdr>
        </w:div>
        <w:div w:id="162937460">
          <w:marLeft w:val="288"/>
          <w:marRight w:val="0"/>
          <w:marTop w:val="0"/>
          <w:marBottom w:val="0"/>
          <w:divBdr>
            <w:top w:val="none" w:sz="0" w:space="0" w:color="auto"/>
            <w:left w:val="none" w:sz="0" w:space="0" w:color="auto"/>
            <w:bottom w:val="none" w:sz="0" w:space="0" w:color="auto"/>
            <w:right w:val="none" w:sz="0" w:space="0" w:color="auto"/>
          </w:divBdr>
        </w:div>
        <w:div w:id="1638485638">
          <w:marLeft w:val="994"/>
          <w:marRight w:val="0"/>
          <w:marTop w:val="0"/>
          <w:marBottom w:val="0"/>
          <w:divBdr>
            <w:top w:val="none" w:sz="0" w:space="0" w:color="auto"/>
            <w:left w:val="none" w:sz="0" w:space="0" w:color="auto"/>
            <w:bottom w:val="none" w:sz="0" w:space="0" w:color="auto"/>
            <w:right w:val="none" w:sz="0" w:space="0" w:color="auto"/>
          </w:divBdr>
        </w:div>
      </w:divsChild>
    </w:div>
    <w:div w:id="206139899">
      <w:bodyDiv w:val="1"/>
      <w:marLeft w:val="0"/>
      <w:marRight w:val="0"/>
      <w:marTop w:val="0"/>
      <w:marBottom w:val="0"/>
      <w:divBdr>
        <w:top w:val="none" w:sz="0" w:space="0" w:color="auto"/>
        <w:left w:val="none" w:sz="0" w:space="0" w:color="auto"/>
        <w:bottom w:val="none" w:sz="0" w:space="0" w:color="auto"/>
        <w:right w:val="none" w:sz="0" w:space="0" w:color="auto"/>
      </w:divBdr>
    </w:div>
    <w:div w:id="208301969">
      <w:bodyDiv w:val="1"/>
      <w:marLeft w:val="0"/>
      <w:marRight w:val="0"/>
      <w:marTop w:val="0"/>
      <w:marBottom w:val="0"/>
      <w:divBdr>
        <w:top w:val="none" w:sz="0" w:space="0" w:color="auto"/>
        <w:left w:val="none" w:sz="0" w:space="0" w:color="auto"/>
        <w:bottom w:val="none" w:sz="0" w:space="0" w:color="auto"/>
        <w:right w:val="none" w:sz="0" w:space="0" w:color="auto"/>
      </w:divBdr>
    </w:div>
    <w:div w:id="211775337">
      <w:bodyDiv w:val="1"/>
      <w:marLeft w:val="0"/>
      <w:marRight w:val="0"/>
      <w:marTop w:val="0"/>
      <w:marBottom w:val="0"/>
      <w:divBdr>
        <w:top w:val="none" w:sz="0" w:space="0" w:color="auto"/>
        <w:left w:val="none" w:sz="0" w:space="0" w:color="auto"/>
        <w:bottom w:val="none" w:sz="0" w:space="0" w:color="auto"/>
        <w:right w:val="none" w:sz="0" w:space="0" w:color="auto"/>
      </w:divBdr>
    </w:div>
    <w:div w:id="214388179">
      <w:bodyDiv w:val="1"/>
      <w:marLeft w:val="0"/>
      <w:marRight w:val="0"/>
      <w:marTop w:val="0"/>
      <w:marBottom w:val="0"/>
      <w:divBdr>
        <w:top w:val="none" w:sz="0" w:space="0" w:color="auto"/>
        <w:left w:val="none" w:sz="0" w:space="0" w:color="auto"/>
        <w:bottom w:val="none" w:sz="0" w:space="0" w:color="auto"/>
        <w:right w:val="none" w:sz="0" w:space="0" w:color="auto"/>
      </w:divBdr>
    </w:div>
    <w:div w:id="219219810">
      <w:bodyDiv w:val="1"/>
      <w:marLeft w:val="0"/>
      <w:marRight w:val="0"/>
      <w:marTop w:val="0"/>
      <w:marBottom w:val="0"/>
      <w:divBdr>
        <w:top w:val="none" w:sz="0" w:space="0" w:color="auto"/>
        <w:left w:val="none" w:sz="0" w:space="0" w:color="auto"/>
        <w:bottom w:val="none" w:sz="0" w:space="0" w:color="auto"/>
        <w:right w:val="none" w:sz="0" w:space="0" w:color="auto"/>
      </w:divBdr>
    </w:div>
    <w:div w:id="220948969">
      <w:bodyDiv w:val="1"/>
      <w:marLeft w:val="0"/>
      <w:marRight w:val="0"/>
      <w:marTop w:val="0"/>
      <w:marBottom w:val="0"/>
      <w:divBdr>
        <w:top w:val="none" w:sz="0" w:space="0" w:color="auto"/>
        <w:left w:val="none" w:sz="0" w:space="0" w:color="auto"/>
        <w:bottom w:val="none" w:sz="0" w:space="0" w:color="auto"/>
        <w:right w:val="none" w:sz="0" w:space="0" w:color="auto"/>
      </w:divBdr>
      <w:divsChild>
        <w:div w:id="58214240">
          <w:marLeft w:val="274"/>
          <w:marRight w:val="0"/>
          <w:marTop w:val="0"/>
          <w:marBottom w:val="0"/>
          <w:divBdr>
            <w:top w:val="none" w:sz="0" w:space="0" w:color="auto"/>
            <w:left w:val="none" w:sz="0" w:space="0" w:color="auto"/>
            <w:bottom w:val="none" w:sz="0" w:space="0" w:color="auto"/>
            <w:right w:val="none" w:sz="0" w:space="0" w:color="auto"/>
          </w:divBdr>
        </w:div>
        <w:div w:id="1853642645">
          <w:marLeft w:val="994"/>
          <w:marRight w:val="0"/>
          <w:marTop w:val="0"/>
          <w:marBottom w:val="0"/>
          <w:divBdr>
            <w:top w:val="none" w:sz="0" w:space="0" w:color="auto"/>
            <w:left w:val="none" w:sz="0" w:space="0" w:color="auto"/>
            <w:bottom w:val="none" w:sz="0" w:space="0" w:color="auto"/>
            <w:right w:val="none" w:sz="0" w:space="0" w:color="auto"/>
          </w:divBdr>
        </w:div>
      </w:divsChild>
    </w:div>
    <w:div w:id="225261638">
      <w:bodyDiv w:val="1"/>
      <w:marLeft w:val="0"/>
      <w:marRight w:val="0"/>
      <w:marTop w:val="0"/>
      <w:marBottom w:val="0"/>
      <w:divBdr>
        <w:top w:val="none" w:sz="0" w:space="0" w:color="auto"/>
        <w:left w:val="none" w:sz="0" w:space="0" w:color="auto"/>
        <w:bottom w:val="none" w:sz="0" w:space="0" w:color="auto"/>
        <w:right w:val="none" w:sz="0" w:space="0" w:color="auto"/>
      </w:divBdr>
      <w:divsChild>
        <w:div w:id="1327594248">
          <w:marLeft w:val="274"/>
          <w:marRight w:val="0"/>
          <w:marTop w:val="0"/>
          <w:marBottom w:val="0"/>
          <w:divBdr>
            <w:top w:val="none" w:sz="0" w:space="0" w:color="auto"/>
            <w:left w:val="none" w:sz="0" w:space="0" w:color="auto"/>
            <w:bottom w:val="none" w:sz="0" w:space="0" w:color="auto"/>
            <w:right w:val="none" w:sz="0" w:space="0" w:color="auto"/>
          </w:divBdr>
        </w:div>
        <w:div w:id="1978338656">
          <w:marLeft w:val="994"/>
          <w:marRight w:val="0"/>
          <w:marTop w:val="0"/>
          <w:marBottom w:val="0"/>
          <w:divBdr>
            <w:top w:val="none" w:sz="0" w:space="0" w:color="auto"/>
            <w:left w:val="none" w:sz="0" w:space="0" w:color="auto"/>
            <w:bottom w:val="none" w:sz="0" w:space="0" w:color="auto"/>
            <w:right w:val="none" w:sz="0" w:space="0" w:color="auto"/>
          </w:divBdr>
        </w:div>
        <w:div w:id="15350144">
          <w:marLeft w:val="994"/>
          <w:marRight w:val="0"/>
          <w:marTop w:val="0"/>
          <w:marBottom w:val="0"/>
          <w:divBdr>
            <w:top w:val="none" w:sz="0" w:space="0" w:color="auto"/>
            <w:left w:val="none" w:sz="0" w:space="0" w:color="auto"/>
            <w:bottom w:val="none" w:sz="0" w:space="0" w:color="auto"/>
            <w:right w:val="none" w:sz="0" w:space="0" w:color="auto"/>
          </w:divBdr>
        </w:div>
        <w:div w:id="921139092">
          <w:marLeft w:val="274"/>
          <w:marRight w:val="0"/>
          <w:marTop w:val="0"/>
          <w:marBottom w:val="0"/>
          <w:divBdr>
            <w:top w:val="none" w:sz="0" w:space="0" w:color="auto"/>
            <w:left w:val="none" w:sz="0" w:space="0" w:color="auto"/>
            <w:bottom w:val="none" w:sz="0" w:space="0" w:color="auto"/>
            <w:right w:val="none" w:sz="0" w:space="0" w:color="auto"/>
          </w:divBdr>
        </w:div>
        <w:div w:id="593444336">
          <w:marLeft w:val="994"/>
          <w:marRight w:val="0"/>
          <w:marTop w:val="0"/>
          <w:marBottom w:val="0"/>
          <w:divBdr>
            <w:top w:val="none" w:sz="0" w:space="0" w:color="auto"/>
            <w:left w:val="none" w:sz="0" w:space="0" w:color="auto"/>
            <w:bottom w:val="none" w:sz="0" w:space="0" w:color="auto"/>
            <w:right w:val="none" w:sz="0" w:space="0" w:color="auto"/>
          </w:divBdr>
        </w:div>
        <w:div w:id="1409108265">
          <w:marLeft w:val="274"/>
          <w:marRight w:val="0"/>
          <w:marTop w:val="0"/>
          <w:marBottom w:val="0"/>
          <w:divBdr>
            <w:top w:val="none" w:sz="0" w:space="0" w:color="auto"/>
            <w:left w:val="none" w:sz="0" w:space="0" w:color="auto"/>
            <w:bottom w:val="none" w:sz="0" w:space="0" w:color="auto"/>
            <w:right w:val="none" w:sz="0" w:space="0" w:color="auto"/>
          </w:divBdr>
        </w:div>
        <w:div w:id="113256281">
          <w:marLeft w:val="994"/>
          <w:marRight w:val="0"/>
          <w:marTop w:val="0"/>
          <w:marBottom w:val="0"/>
          <w:divBdr>
            <w:top w:val="none" w:sz="0" w:space="0" w:color="auto"/>
            <w:left w:val="none" w:sz="0" w:space="0" w:color="auto"/>
            <w:bottom w:val="none" w:sz="0" w:space="0" w:color="auto"/>
            <w:right w:val="none" w:sz="0" w:space="0" w:color="auto"/>
          </w:divBdr>
        </w:div>
      </w:divsChild>
    </w:div>
    <w:div w:id="225534429">
      <w:bodyDiv w:val="1"/>
      <w:marLeft w:val="0"/>
      <w:marRight w:val="0"/>
      <w:marTop w:val="0"/>
      <w:marBottom w:val="0"/>
      <w:divBdr>
        <w:top w:val="none" w:sz="0" w:space="0" w:color="auto"/>
        <w:left w:val="none" w:sz="0" w:space="0" w:color="auto"/>
        <w:bottom w:val="none" w:sz="0" w:space="0" w:color="auto"/>
        <w:right w:val="none" w:sz="0" w:space="0" w:color="auto"/>
      </w:divBdr>
    </w:div>
    <w:div w:id="227766806">
      <w:bodyDiv w:val="1"/>
      <w:marLeft w:val="0"/>
      <w:marRight w:val="0"/>
      <w:marTop w:val="0"/>
      <w:marBottom w:val="0"/>
      <w:divBdr>
        <w:top w:val="none" w:sz="0" w:space="0" w:color="auto"/>
        <w:left w:val="none" w:sz="0" w:space="0" w:color="auto"/>
        <w:bottom w:val="none" w:sz="0" w:space="0" w:color="auto"/>
        <w:right w:val="none" w:sz="0" w:space="0" w:color="auto"/>
      </w:divBdr>
      <w:divsChild>
        <w:div w:id="1324048801">
          <w:marLeft w:val="274"/>
          <w:marRight w:val="0"/>
          <w:marTop w:val="0"/>
          <w:marBottom w:val="0"/>
          <w:divBdr>
            <w:top w:val="none" w:sz="0" w:space="0" w:color="auto"/>
            <w:left w:val="none" w:sz="0" w:space="0" w:color="auto"/>
            <w:bottom w:val="none" w:sz="0" w:space="0" w:color="auto"/>
            <w:right w:val="none" w:sz="0" w:space="0" w:color="auto"/>
          </w:divBdr>
        </w:div>
      </w:divsChild>
    </w:div>
    <w:div w:id="230045774">
      <w:bodyDiv w:val="1"/>
      <w:marLeft w:val="0"/>
      <w:marRight w:val="0"/>
      <w:marTop w:val="0"/>
      <w:marBottom w:val="0"/>
      <w:divBdr>
        <w:top w:val="none" w:sz="0" w:space="0" w:color="auto"/>
        <w:left w:val="none" w:sz="0" w:space="0" w:color="auto"/>
        <w:bottom w:val="none" w:sz="0" w:space="0" w:color="auto"/>
        <w:right w:val="none" w:sz="0" w:space="0" w:color="auto"/>
      </w:divBdr>
    </w:div>
    <w:div w:id="230234771">
      <w:bodyDiv w:val="1"/>
      <w:marLeft w:val="0"/>
      <w:marRight w:val="0"/>
      <w:marTop w:val="0"/>
      <w:marBottom w:val="0"/>
      <w:divBdr>
        <w:top w:val="none" w:sz="0" w:space="0" w:color="auto"/>
        <w:left w:val="none" w:sz="0" w:space="0" w:color="auto"/>
        <w:bottom w:val="none" w:sz="0" w:space="0" w:color="auto"/>
        <w:right w:val="none" w:sz="0" w:space="0" w:color="auto"/>
      </w:divBdr>
      <w:divsChild>
        <w:div w:id="1585723623">
          <w:marLeft w:val="274"/>
          <w:marRight w:val="0"/>
          <w:marTop w:val="0"/>
          <w:marBottom w:val="0"/>
          <w:divBdr>
            <w:top w:val="none" w:sz="0" w:space="0" w:color="auto"/>
            <w:left w:val="none" w:sz="0" w:space="0" w:color="auto"/>
            <w:bottom w:val="none" w:sz="0" w:space="0" w:color="auto"/>
            <w:right w:val="none" w:sz="0" w:space="0" w:color="auto"/>
          </w:divBdr>
        </w:div>
        <w:div w:id="1614747663">
          <w:marLeft w:val="576"/>
          <w:marRight w:val="0"/>
          <w:marTop w:val="0"/>
          <w:marBottom w:val="0"/>
          <w:divBdr>
            <w:top w:val="none" w:sz="0" w:space="0" w:color="auto"/>
            <w:left w:val="none" w:sz="0" w:space="0" w:color="auto"/>
            <w:bottom w:val="none" w:sz="0" w:space="0" w:color="auto"/>
            <w:right w:val="none" w:sz="0" w:space="0" w:color="auto"/>
          </w:divBdr>
        </w:div>
        <w:div w:id="377240938">
          <w:marLeft w:val="288"/>
          <w:marRight w:val="0"/>
          <w:marTop w:val="0"/>
          <w:marBottom w:val="0"/>
          <w:divBdr>
            <w:top w:val="none" w:sz="0" w:space="0" w:color="auto"/>
            <w:left w:val="none" w:sz="0" w:space="0" w:color="auto"/>
            <w:bottom w:val="none" w:sz="0" w:space="0" w:color="auto"/>
            <w:right w:val="none" w:sz="0" w:space="0" w:color="auto"/>
          </w:divBdr>
        </w:div>
        <w:div w:id="1549144083">
          <w:marLeft w:val="576"/>
          <w:marRight w:val="0"/>
          <w:marTop w:val="0"/>
          <w:marBottom w:val="0"/>
          <w:divBdr>
            <w:top w:val="none" w:sz="0" w:space="0" w:color="auto"/>
            <w:left w:val="none" w:sz="0" w:space="0" w:color="auto"/>
            <w:bottom w:val="none" w:sz="0" w:space="0" w:color="auto"/>
            <w:right w:val="none" w:sz="0" w:space="0" w:color="auto"/>
          </w:divBdr>
        </w:div>
        <w:div w:id="1155804380">
          <w:marLeft w:val="288"/>
          <w:marRight w:val="0"/>
          <w:marTop w:val="0"/>
          <w:marBottom w:val="0"/>
          <w:divBdr>
            <w:top w:val="none" w:sz="0" w:space="0" w:color="auto"/>
            <w:left w:val="none" w:sz="0" w:space="0" w:color="auto"/>
            <w:bottom w:val="none" w:sz="0" w:space="0" w:color="auto"/>
            <w:right w:val="none" w:sz="0" w:space="0" w:color="auto"/>
          </w:divBdr>
        </w:div>
        <w:div w:id="1930824">
          <w:marLeft w:val="576"/>
          <w:marRight w:val="0"/>
          <w:marTop w:val="0"/>
          <w:marBottom w:val="0"/>
          <w:divBdr>
            <w:top w:val="none" w:sz="0" w:space="0" w:color="auto"/>
            <w:left w:val="none" w:sz="0" w:space="0" w:color="auto"/>
            <w:bottom w:val="none" w:sz="0" w:space="0" w:color="auto"/>
            <w:right w:val="none" w:sz="0" w:space="0" w:color="auto"/>
          </w:divBdr>
        </w:div>
        <w:div w:id="806700174">
          <w:marLeft w:val="288"/>
          <w:marRight w:val="0"/>
          <w:marTop w:val="0"/>
          <w:marBottom w:val="0"/>
          <w:divBdr>
            <w:top w:val="none" w:sz="0" w:space="0" w:color="auto"/>
            <w:left w:val="none" w:sz="0" w:space="0" w:color="auto"/>
            <w:bottom w:val="none" w:sz="0" w:space="0" w:color="auto"/>
            <w:right w:val="none" w:sz="0" w:space="0" w:color="auto"/>
          </w:divBdr>
        </w:div>
        <w:div w:id="1520654448">
          <w:marLeft w:val="576"/>
          <w:marRight w:val="0"/>
          <w:marTop w:val="0"/>
          <w:marBottom w:val="0"/>
          <w:divBdr>
            <w:top w:val="none" w:sz="0" w:space="0" w:color="auto"/>
            <w:left w:val="none" w:sz="0" w:space="0" w:color="auto"/>
            <w:bottom w:val="none" w:sz="0" w:space="0" w:color="auto"/>
            <w:right w:val="none" w:sz="0" w:space="0" w:color="auto"/>
          </w:divBdr>
        </w:div>
        <w:div w:id="601760379">
          <w:marLeft w:val="288"/>
          <w:marRight w:val="0"/>
          <w:marTop w:val="0"/>
          <w:marBottom w:val="0"/>
          <w:divBdr>
            <w:top w:val="none" w:sz="0" w:space="0" w:color="auto"/>
            <w:left w:val="none" w:sz="0" w:space="0" w:color="auto"/>
            <w:bottom w:val="none" w:sz="0" w:space="0" w:color="auto"/>
            <w:right w:val="none" w:sz="0" w:space="0" w:color="auto"/>
          </w:divBdr>
        </w:div>
        <w:div w:id="1077283384">
          <w:marLeft w:val="576"/>
          <w:marRight w:val="0"/>
          <w:marTop w:val="0"/>
          <w:marBottom w:val="0"/>
          <w:divBdr>
            <w:top w:val="none" w:sz="0" w:space="0" w:color="auto"/>
            <w:left w:val="none" w:sz="0" w:space="0" w:color="auto"/>
            <w:bottom w:val="none" w:sz="0" w:space="0" w:color="auto"/>
            <w:right w:val="none" w:sz="0" w:space="0" w:color="auto"/>
          </w:divBdr>
        </w:div>
      </w:divsChild>
    </w:div>
    <w:div w:id="230576740">
      <w:bodyDiv w:val="1"/>
      <w:marLeft w:val="0"/>
      <w:marRight w:val="0"/>
      <w:marTop w:val="0"/>
      <w:marBottom w:val="0"/>
      <w:divBdr>
        <w:top w:val="none" w:sz="0" w:space="0" w:color="auto"/>
        <w:left w:val="none" w:sz="0" w:space="0" w:color="auto"/>
        <w:bottom w:val="none" w:sz="0" w:space="0" w:color="auto"/>
        <w:right w:val="none" w:sz="0" w:space="0" w:color="auto"/>
      </w:divBdr>
    </w:div>
    <w:div w:id="232200913">
      <w:bodyDiv w:val="1"/>
      <w:marLeft w:val="0"/>
      <w:marRight w:val="0"/>
      <w:marTop w:val="0"/>
      <w:marBottom w:val="0"/>
      <w:divBdr>
        <w:top w:val="none" w:sz="0" w:space="0" w:color="auto"/>
        <w:left w:val="none" w:sz="0" w:space="0" w:color="auto"/>
        <w:bottom w:val="none" w:sz="0" w:space="0" w:color="auto"/>
        <w:right w:val="none" w:sz="0" w:space="0" w:color="auto"/>
      </w:divBdr>
    </w:div>
    <w:div w:id="233010296">
      <w:bodyDiv w:val="1"/>
      <w:marLeft w:val="0"/>
      <w:marRight w:val="0"/>
      <w:marTop w:val="0"/>
      <w:marBottom w:val="0"/>
      <w:divBdr>
        <w:top w:val="none" w:sz="0" w:space="0" w:color="auto"/>
        <w:left w:val="none" w:sz="0" w:space="0" w:color="auto"/>
        <w:bottom w:val="none" w:sz="0" w:space="0" w:color="auto"/>
        <w:right w:val="none" w:sz="0" w:space="0" w:color="auto"/>
      </w:divBdr>
    </w:div>
    <w:div w:id="236286402">
      <w:bodyDiv w:val="1"/>
      <w:marLeft w:val="0"/>
      <w:marRight w:val="0"/>
      <w:marTop w:val="0"/>
      <w:marBottom w:val="0"/>
      <w:divBdr>
        <w:top w:val="none" w:sz="0" w:space="0" w:color="auto"/>
        <w:left w:val="none" w:sz="0" w:space="0" w:color="auto"/>
        <w:bottom w:val="none" w:sz="0" w:space="0" w:color="auto"/>
        <w:right w:val="none" w:sz="0" w:space="0" w:color="auto"/>
      </w:divBdr>
    </w:div>
    <w:div w:id="236476222">
      <w:bodyDiv w:val="1"/>
      <w:marLeft w:val="0"/>
      <w:marRight w:val="0"/>
      <w:marTop w:val="0"/>
      <w:marBottom w:val="0"/>
      <w:divBdr>
        <w:top w:val="none" w:sz="0" w:space="0" w:color="auto"/>
        <w:left w:val="none" w:sz="0" w:space="0" w:color="auto"/>
        <w:bottom w:val="none" w:sz="0" w:space="0" w:color="auto"/>
        <w:right w:val="none" w:sz="0" w:space="0" w:color="auto"/>
      </w:divBdr>
      <w:divsChild>
        <w:div w:id="629478552">
          <w:marLeft w:val="274"/>
          <w:marRight w:val="0"/>
          <w:marTop w:val="0"/>
          <w:marBottom w:val="0"/>
          <w:divBdr>
            <w:top w:val="none" w:sz="0" w:space="0" w:color="auto"/>
            <w:left w:val="none" w:sz="0" w:space="0" w:color="auto"/>
            <w:bottom w:val="none" w:sz="0" w:space="0" w:color="auto"/>
            <w:right w:val="none" w:sz="0" w:space="0" w:color="auto"/>
          </w:divBdr>
        </w:div>
        <w:div w:id="2093625897">
          <w:marLeft w:val="994"/>
          <w:marRight w:val="0"/>
          <w:marTop w:val="0"/>
          <w:marBottom w:val="0"/>
          <w:divBdr>
            <w:top w:val="none" w:sz="0" w:space="0" w:color="auto"/>
            <w:left w:val="none" w:sz="0" w:space="0" w:color="auto"/>
            <w:bottom w:val="none" w:sz="0" w:space="0" w:color="auto"/>
            <w:right w:val="none" w:sz="0" w:space="0" w:color="auto"/>
          </w:divBdr>
        </w:div>
        <w:div w:id="1048726873">
          <w:marLeft w:val="994"/>
          <w:marRight w:val="0"/>
          <w:marTop w:val="0"/>
          <w:marBottom w:val="0"/>
          <w:divBdr>
            <w:top w:val="none" w:sz="0" w:space="0" w:color="auto"/>
            <w:left w:val="none" w:sz="0" w:space="0" w:color="auto"/>
            <w:bottom w:val="none" w:sz="0" w:space="0" w:color="auto"/>
            <w:right w:val="none" w:sz="0" w:space="0" w:color="auto"/>
          </w:divBdr>
        </w:div>
        <w:div w:id="1463617088">
          <w:marLeft w:val="994"/>
          <w:marRight w:val="0"/>
          <w:marTop w:val="0"/>
          <w:marBottom w:val="0"/>
          <w:divBdr>
            <w:top w:val="none" w:sz="0" w:space="0" w:color="auto"/>
            <w:left w:val="none" w:sz="0" w:space="0" w:color="auto"/>
            <w:bottom w:val="none" w:sz="0" w:space="0" w:color="auto"/>
            <w:right w:val="none" w:sz="0" w:space="0" w:color="auto"/>
          </w:divBdr>
        </w:div>
        <w:div w:id="1343976099">
          <w:marLeft w:val="994"/>
          <w:marRight w:val="0"/>
          <w:marTop w:val="0"/>
          <w:marBottom w:val="0"/>
          <w:divBdr>
            <w:top w:val="none" w:sz="0" w:space="0" w:color="auto"/>
            <w:left w:val="none" w:sz="0" w:space="0" w:color="auto"/>
            <w:bottom w:val="none" w:sz="0" w:space="0" w:color="auto"/>
            <w:right w:val="none" w:sz="0" w:space="0" w:color="auto"/>
          </w:divBdr>
        </w:div>
        <w:div w:id="555434031">
          <w:marLeft w:val="994"/>
          <w:marRight w:val="0"/>
          <w:marTop w:val="0"/>
          <w:marBottom w:val="0"/>
          <w:divBdr>
            <w:top w:val="none" w:sz="0" w:space="0" w:color="auto"/>
            <w:left w:val="none" w:sz="0" w:space="0" w:color="auto"/>
            <w:bottom w:val="none" w:sz="0" w:space="0" w:color="auto"/>
            <w:right w:val="none" w:sz="0" w:space="0" w:color="auto"/>
          </w:divBdr>
        </w:div>
        <w:div w:id="291980602">
          <w:marLeft w:val="994"/>
          <w:marRight w:val="0"/>
          <w:marTop w:val="0"/>
          <w:marBottom w:val="0"/>
          <w:divBdr>
            <w:top w:val="none" w:sz="0" w:space="0" w:color="auto"/>
            <w:left w:val="none" w:sz="0" w:space="0" w:color="auto"/>
            <w:bottom w:val="none" w:sz="0" w:space="0" w:color="auto"/>
            <w:right w:val="none" w:sz="0" w:space="0" w:color="auto"/>
          </w:divBdr>
        </w:div>
        <w:div w:id="1902326158">
          <w:marLeft w:val="994"/>
          <w:marRight w:val="0"/>
          <w:marTop w:val="0"/>
          <w:marBottom w:val="0"/>
          <w:divBdr>
            <w:top w:val="none" w:sz="0" w:space="0" w:color="auto"/>
            <w:left w:val="none" w:sz="0" w:space="0" w:color="auto"/>
            <w:bottom w:val="none" w:sz="0" w:space="0" w:color="auto"/>
            <w:right w:val="none" w:sz="0" w:space="0" w:color="auto"/>
          </w:divBdr>
        </w:div>
        <w:div w:id="198470021">
          <w:marLeft w:val="274"/>
          <w:marRight w:val="0"/>
          <w:marTop w:val="0"/>
          <w:marBottom w:val="0"/>
          <w:divBdr>
            <w:top w:val="none" w:sz="0" w:space="0" w:color="auto"/>
            <w:left w:val="none" w:sz="0" w:space="0" w:color="auto"/>
            <w:bottom w:val="none" w:sz="0" w:space="0" w:color="auto"/>
            <w:right w:val="none" w:sz="0" w:space="0" w:color="auto"/>
          </w:divBdr>
        </w:div>
        <w:div w:id="627592556">
          <w:marLeft w:val="994"/>
          <w:marRight w:val="0"/>
          <w:marTop w:val="0"/>
          <w:marBottom w:val="0"/>
          <w:divBdr>
            <w:top w:val="none" w:sz="0" w:space="0" w:color="auto"/>
            <w:left w:val="none" w:sz="0" w:space="0" w:color="auto"/>
            <w:bottom w:val="none" w:sz="0" w:space="0" w:color="auto"/>
            <w:right w:val="none" w:sz="0" w:space="0" w:color="auto"/>
          </w:divBdr>
        </w:div>
        <w:div w:id="214894920">
          <w:marLeft w:val="994"/>
          <w:marRight w:val="0"/>
          <w:marTop w:val="0"/>
          <w:marBottom w:val="0"/>
          <w:divBdr>
            <w:top w:val="none" w:sz="0" w:space="0" w:color="auto"/>
            <w:left w:val="none" w:sz="0" w:space="0" w:color="auto"/>
            <w:bottom w:val="none" w:sz="0" w:space="0" w:color="auto"/>
            <w:right w:val="none" w:sz="0" w:space="0" w:color="auto"/>
          </w:divBdr>
        </w:div>
        <w:div w:id="63840720">
          <w:marLeft w:val="994"/>
          <w:marRight w:val="0"/>
          <w:marTop w:val="0"/>
          <w:marBottom w:val="0"/>
          <w:divBdr>
            <w:top w:val="none" w:sz="0" w:space="0" w:color="auto"/>
            <w:left w:val="none" w:sz="0" w:space="0" w:color="auto"/>
            <w:bottom w:val="none" w:sz="0" w:space="0" w:color="auto"/>
            <w:right w:val="none" w:sz="0" w:space="0" w:color="auto"/>
          </w:divBdr>
        </w:div>
        <w:div w:id="993606807">
          <w:marLeft w:val="994"/>
          <w:marRight w:val="0"/>
          <w:marTop w:val="0"/>
          <w:marBottom w:val="0"/>
          <w:divBdr>
            <w:top w:val="none" w:sz="0" w:space="0" w:color="auto"/>
            <w:left w:val="none" w:sz="0" w:space="0" w:color="auto"/>
            <w:bottom w:val="none" w:sz="0" w:space="0" w:color="auto"/>
            <w:right w:val="none" w:sz="0" w:space="0" w:color="auto"/>
          </w:divBdr>
        </w:div>
        <w:div w:id="1840996572">
          <w:marLeft w:val="994"/>
          <w:marRight w:val="0"/>
          <w:marTop w:val="0"/>
          <w:marBottom w:val="0"/>
          <w:divBdr>
            <w:top w:val="none" w:sz="0" w:space="0" w:color="auto"/>
            <w:left w:val="none" w:sz="0" w:space="0" w:color="auto"/>
            <w:bottom w:val="none" w:sz="0" w:space="0" w:color="auto"/>
            <w:right w:val="none" w:sz="0" w:space="0" w:color="auto"/>
          </w:divBdr>
        </w:div>
        <w:div w:id="585722654">
          <w:marLeft w:val="994"/>
          <w:marRight w:val="0"/>
          <w:marTop w:val="0"/>
          <w:marBottom w:val="0"/>
          <w:divBdr>
            <w:top w:val="none" w:sz="0" w:space="0" w:color="auto"/>
            <w:left w:val="none" w:sz="0" w:space="0" w:color="auto"/>
            <w:bottom w:val="none" w:sz="0" w:space="0" w:color="auto"/>
            <w:right w:val="none" w:sz="0" w:space="0" w:color="auto"/>
          </w:divBdr>
        </w:div>
      </w:divsChild>
    </w:div>
    <w:div w:id="238249191">
      <w:bodyDiv w:val="1"/>
      <w:marLeft w:val="0"/>
      <w:marRight w:val="0"/>
      <w:marTop w:val="0"/>
      <w:marBottom w:val="0"/>
      <w:divBdr>
        <w:top w:val="none" w:sz="0" w:space="0" w:color="auto"/>
        <w:left w:val="none" w:sz="0" w:space="0" w:color="auto"/>
        <w:bottom w:val="none" w:sz="0" w:space="0" w:color="auto"/>
        <w:right w:val="none" w:sz="0" w:space="0" w:color="auto"/>
      </w:divBdr>
      <w:divsChild>
        <w:div w:id="1414081954">
          <w:marLeft w:val="274"/>
          <w:marRight w:val="0"/>
          <w:marTop w:val="0"/>
          <w:marBottom w:val="0"/>
          <w:divBdr>
            <w:top w:val="none" w:sz="0" w:space="0" w:color="auto"/>
            <w:left w:val="none" w:sz="0" w:space="0" w:color="auto"/>
            <w:bottom w:val="none" w:sz="0" w:space="0" w:color="auto"/>
            <w:right w:val="none" w:sz="0" w:space="0" w:color="auto"/>
          </w:divBdr>
        </w:div>
        <w:div w:id="438262189">
          <w:marLeft w:val="274"/>
          <w:marRight w:val="0"/>
          <w:marTop w:val="0"/>
          <w:marBottom w:val="0"/>
          <w:divBdr>
            <w:top w:val="none" w:sz="0" w:space="0" w:color="auto"/>
            <w:left w:val="none" w:sz="0" w:space="0" w:color="auto"/>
            <w:bottom w:val="none" w:sz="0" w:space="0" w:color="auto"/>
            <w:right w:val="none" w:sz="0" w:space="0" w:color="auto"/>
          </w:divBdr>
        </w:div>
        <w:div w:id="400058965">
          <w:marLeft w:val="994"/>
          <w:marRight w:val="0"/>
          <w:marTop w:val="0"/>
          <w:marBottom w:val="0"/>
          <w:divBdr>
            <w:top w:val="none" w:sz="0" w:space="0" w:color="auto"/>
            <w:left w:val="none" w:sz="0" w:space="0" w:color="auto"/>
            <w:bottom w:val="none" w:sz="0" w:space="0" w:color="auto"/>
            <w:right w:val="none" w:sz="0" w:space="0" w:color="auto"/>
          </w:divBdr>
        </w:div>
        <w:div w:id="1836414784">
          <w:marLeft w:val="994"/>
          <w:marRight w:val="0"/>
          <w:marTop w:val="0"/>
          <w:marBottom w:val="0"/>
          <w:divBdr>
            <w:top w:val="none" w:sz="0" w:space="0" w:color="auto"/>
            <w:left w:val="none" w:sz="0" w:space="0" w:color="auto"/>
            <w:bottom w:val="none" w:sz="0" w:space="0" w:color="auto"/>
            <w:right w:val="none" w:sz="0" w:space="0" w:color="auto"/>
          </w:divBdr>
        </w:div>
        <w:div w:id="1247835771">
          <w:marLeft w:val="274"/>
          <w:marRight w:val="0"/>
          <w:marTop w:val="0"/>
          <w:marBottom w:val="0"/>
          <w:divBdr>
            <w:top w:val="none" w:sz="0" w:space="0" w:color="auto"/>
            <w:left w:val="none" w:sz="0" w:space="0" w:color="auto"/>
            <w:bottom w:val="none" w:sz="0" w:space="0" w:color="auto"/>
            <w:right w:val="none" w:sz="0" w:space="0" w:color="auto"/>
          </w:divBdr>
        </w:div>
        <w:div w:id="1492408723">
          <w:marLeft w:val="994"/>
          <w:marRight w:val="0"/>
          <w:marTop w:val="0"/>
          <w:marBottom w:val="0"/>
          <w:divBdr>
            <w:top w:val="none" w:sz="0" w:space="0" w:color="auto"/>
            <w:left w:val="none" w:sz="0" w:space="0" w:color="auto"/>
            <w:bottom w:val="none" w:sz="0" w:space="0" w:color="auto"/>
            <w:right w:val="none" w:sz="0" w:space="0" w:color="auto"/>
          </w:divBdr>
        </w:div>
        <w:div w:id="988360814">
          <w:marLeft w:val="274"/>
          <w:marRight w:val="0"/>
          <w:marTop w:val="0"/>
          <w:marBottom w:val="0"/>
          <w:divBdr>
            <w:top w:val="none" w:sz="0" w:space="0" w:color="auto"/>
            <w:left w:val="none" w:sz="0" w:space="0" w:color="auto"/>
            <w:bottom w:val="none" w:sz="0" w:space="0" w:color="auto"/>
            <w:right w:val="none" w:sz="0" w:space="0" w:color="auto"/>
          </w:divBdr>
        </w:div>
        <w:div w:id="1028215803">
          <w:marLeft w:val="994"/>
          <w:marRight w:val="0"/>
          <w:marTop w:val="0"/>
          <w:marBottom w:val="0"/>
          <w:divBdr>
            <w:top w:val="none" w:sz="0" w:space="0" w:color="auto"/>
            <w:left w:val="none" w:sz="0" w:space="0" w:color="auto"/>
            <w:bottom w:val="none" w:sz="0" w:space="0" w:color="auto"/>
            <w:right w:val="none" w:sz="0" w:space="0" w:color="auto"/>
          </w:divBdr>
        </w:div>
        <w:div w:id="1684282814">
          <w:marLeft w:val="994"/>
          <w:marRight w:val="0"/>
          <w:marTop w:val="0"/>
          <w:marBottom w:val="0"/>
          <w:divBdr>
            <w:top w:val="none" w:sz="0" w:space="0" w:color="auto"/>
            <w:left w:val="none" w:sz="0" w:space="0" w:color="auto"/>
            <w:bottom w:val="none" w:sz="0" w:space="0" w:color="auto"/>
            <w:right w:val="none" w:sz="0" w:space="0" w:color="auto"/>
          </w:divBdr>
        </w:div>
      </w:divsChild>
    </w:div>
    <w:div w:id="240607439">
      <w:bodyDiv w:val="1"/>
      <w:marLeft w:val="0"/>
      <w:marRight w:val="0"/>
      <w:marTop w:val="0"/>
      <w:marBottom w:val="0"/>
      <w:divBdr>
        <w:top w:val="none" w:sz="0" w:space="0" w:color="auto"/>
        <w:left w:val="none" w:sz="0" w:space="0" w:color="auto"/>
        <w:bottom w:val="none" w:sz="0" w:space="0" w:color="auto"/>
        <w:right w:val="none" w:sz="0" w:space="0" w:color="auto"/>
      </w:divBdr>
    </w:div>
    <w:div w:id="241112986">
      <w:bodyDiv w:val="1"/>
      <w:marLeft w:val="0"/>
      <w:marRight w:val="0"/>
      <w:marTop w:val="0"/>
      <w:marBottom w:val="0"/>
      <w:divBdr>
        <w:top w:val="none" w:sz="0" w:space="0" w:color="auto"/>
        <w:left w:val="none" w:sz="0" w:space="0" w:color="auto"/>
        <w:bottom w:val="none" w:sz="0" w:space="0" w:color="auto"/>
        <w:right w:val="none" w:sz="0" w:space="0" w:color="auto"/>
      </w:divBdr>
    </w:div>
    <w:div w:id="241448750">
      <w:bodyDiv w:val="1"/>
      <w:marLeft w:val="0"/>
      <w:marRight w:val="0"/>
      <w:marTop w:val="0"/>
      <w:marBottom w:val="0"/>
      <w:divBdr>
        <w:top w:val="none" w:sz="0" w:space="0" w:color="auto"/>
        <w:left w:val="none" w:sz="0" w:space="0" w:color="auto"/>
        <w:bottom w:val="none" w:sz="0" w:space="0" w:color="auto"/>
        <w:right w:val="none" w:sz="0" w:space="0" w:color="auto"/>
      </w:divBdr>
    </w:div>
    <w:div w:id="245117209">
      <w:bodyDiv w:val="1"/>
      <w:marLeft w:val="0"/>
      <w:marRight w:val="0"/>
      <w:marTop w:val="0"/>
      <w:marBottom w:val="0"/>
      <w:divBdr>
        <w:top w:val="none" w:sz="0" w:space="0" w:color="auto"/>
        <w:left w:val="none" w:sz="0" w:space="0" w:color="auto"/>
        <w:bottom w:val="none" w:sz="0" w:space="0" w:color="auto"/>
        <w:right w:val="none" w:sz="0" w:space="0" w:color="auto"/>
      </w:divBdr>
    </w:div>
    <w:div w:id="246692378">
      <w:bodyDiv w:val="1"/>
      <w:marLeft w:val="0"/>
      <w:marRight w:val="0"/>
      <w:marTop w:val="0"/>
      <w:marBottom w:val="0"/>
      <w:divBdr>
        <w:top w:val="none" w:sz="0" w:space="0" w:color="auto"/>
        <w:left w:val="none" w:sz="0" w:space="0" w:color="auto"/>
        <w:bottom w:val="none" w:sz="0" w:space="0" w:color="auto"/>
        <w:right w:val="none" w:sz="0" w:space="0" w:color="auto"/>
      </w:divBdr>
    </w:div>
    <w:div w:id="247688953">
      <w:bodyDiv w:val="1"/>
      <w:marLeft w:val="0"/>
      <w:marRight w:val="0"/>
      <w:marTop w:val="0"/>
      <w:marBottom w:val="0"/>
      <w:divBdr>
        <w:top w:val="none" w:sz="0" w:space="0" w:color="auto"/>
        <w:left w:val="none" w:sz="0" w:space="0" w:color="auto"/>
        <w:bottom w:val="none" w:sz="0" w:space="0" w:color="auto"/>
        <w:right w:val="none" w:sz="0" w:space="0" w:color="auto"/>
      </w:divBdr>
    </w:div>
    <w:div w:id="250941087">
      <w:bodyDiv w:val="1"/>
      <w:marLeft w:val="0"/>
      <w:marRight w:val="0"/>
      <w:marTop w:val="0"/>
      <w:marBottom w:val="0"/>
      <w:divBdr>
        <w:top w:val="none" w:sz="0" w:space="0" w:color="auto"/>
        <w:left w:val="none" w:sz="0" w:space="0" w:color="auto"/>
        <w:bottom w:val="none" w:sz="0" w:space="0" w:color="auto"/>
        <w:right w:val="none" w:sz="0" w:space="0" w:color="auto"/>
      </w:divBdr>
    </w:div>
    <w:div w:id="251400450">
      <w:bodyDiv w:val="1"/>
      <w:marLeft w:val="0"/>
      <w:marRight w:val="0"/>
      <w:marTop w:val="0"/>
      <w:marBottom w:val="0"/>
      <w:divBdr>
        <w:top w:val="none" w:sz="0" w:space="0" w:color="auto"/>
        <w:left w:val="none" w:sz="0" w:space="0" w:color="auto"/>
        <w:bottom w:val="none" w:sz="0" w:space="0" w:color="auto"/>
        <w:right w:val="none" w:sz="0" w:space="0" w:color="auto"/>
      </w:divBdr>
    </w:div>
    <w:div w:id="255745651">
      <w:bodyDiv w:val="1"/>
      <w:marLeft w:val="0"/>
      <w:marRight w:val="0"/>
      <w:marTop w:val="0"/>
      <w:marBottom w:val="0"/>
      <w:divBdr>
        <w:top w:val="none" w:sz="0" w:space="0" w:color="auto"/>
        <w:left w:val="none" w:sz="0" w:space="0" w:color="auto"/>
        <w:bottom w:val="none" w:sz="0" w:space="0" w:color="auto"/>
        <w:right w:val="none" w:sz="0" w:space="0" w:color="auto"/>
      </w:divBdr>
    </w:div>
    <w:div w:id="257911493">
      <w:bodyDiv w:val="1"/>
      <w:marLeft w:val="0"/>
      <w:marRight w:val="0"/>
      <w:marTop w:val="0"/>
      <w:marBottom w:val="0"/>
      <w:divBdr>
        <w:top w:val="none" w:sz="0" w:space="0" w:color="auto"/>
        <w:left w:val="none" w:sz="0" w:space="0" w:color="auto"/>
        <w:bottom w:val="none" w:sz="0" w:space="0" w:color="auto"/>
        <w:right w:val="none" w:sz="0" w:space="0" w:color="auto"/>
      </w:divBdr>
      <w:divsChild>
        <w:div w:id="1843354630">
          <w:marLeft w:val="274"/>
          <w:marRight w:val="0"/>
          <w:marTop w:val="0"/>
          <w:marBottom w:val="0"/>
          <w:divBdr>
            <w:top w:val="none" w:sz="0" w:space="0" w:color="auto"/>
            <w:left w:val="none" w:sz="0" w:space="0" w:color="auto"/>
            <w:bottom w:val="none" w:sz="0" w:space="0" w:color="auto"/>
            <w:right w:val="none" w:sz="0" w:space="0" w:color="auto"/>
          </w:divBdr>
        </w:div>
        <w:div w:id="1405879119">
          <w:marLeft w:val="994"/>
          <w:marRight w:val="0"/>
          <w:marTop w:val="0"/>
          <w:marBottom w:val="0"/>
          <w:divBdr>
            <w:top w:val="none" w:sz="0" w:space="0" w:color="auto"/>
            <w:left w:val="none" w:sz="0" w:space="0" w:color="auto"/>
            <w:bottom w:val="none" w:sz="0" w:space="0" w:color="auto"/>
            <w:right w:val="none" w:sz="0" w:space="0" w:color="auto"/>
          </w:divBdr>
        </w:div>
        <w:div w:id="1489975822">
          <w:marLeft w:val="994"/>
          <w:marRight w:val="0"/>
          <w:marTop w:val="0"/>
          <w:marBottom w:val="0"/>
          <w:divBdr>
            <w:top w:val="none" w:sz="0" w:space="0" w:color="auto"/>
            <w:left w:val="none" w:sz="0" w:space="0" w:color="auto"/>
            <w:bottom w:val="none" w:sz="0" w:space="0" w:color="auto"/>
            <w:right w:val="none" w:sz="0" w:space="0" w:color="auto"/>
          </w:divBdr>
        </w:div>
        <w:div w:id="1864442532">
          <w:marLeft w:val="994"/>
          <w:marRight w:val="0"/>
          <w:marTop w:val="0"/>
          <w:marBottom w:val="0"/>
          <w:divBdr>
            <w:top w:val="none" w:sz="0" w:space="0" w:color="auto"/>
            <w:left w:val="none" w:sz="0" w:space="0" w:color="auto"/>
            <w:bottom w:val="none" w:sz="0" w:space="0" w:color="auto"/>
            <w:right w:val="none" w:sz="0" w:space="0" w:color="auto"/>
          </w:divBdr>
        </w:div>
      </w:divsChild>
    </w:div>
    <w:div w:id="259800084">
      <w:bodyDiv w:val="1"/>
      <w:marLeft w:val="0"/>
      <w:marRight w:val="0"/>
      <w:marTop w:val="0"/>
      <w:marBottom w:val="0"/>
      <w:divBdr>
        <w:top w:val="none" w:sz="0" w:space="0" w:color="auto"/>
        <w:left w:val="none" w:sz="0" w:space="0" w:color="auto"/>
        <w:bottom w:val="none" w:sz="0" w:space="0" w:color="auto"/>
        <w:right w:val="none" w:sz="0" w:space="0" w:color="auto"/>
      </w:divBdr>
    </w:div>
    <w:div w:id="262690732">
      <w:bodyDiv w:val="1"/>
      <w:marLeft w:val="0"/>
      <w:marRight w:val="0"/>
      <w:marTop w:val="0"/>
      <w:marBottom w:val="0"/>
      <w:divBdr>
        <w:top w:val="none" w:sz="0" w:space="0" w:color="auto"/>
        <w:left w:val="none" w:sz="0" w:space="0" w:color="auto"/>
        <w:bottom w:val="none" w:sz="0" w:space="0" w:color="auto"/>
        <w:right w:val="none" w:sz="0" w:space="0" w:color="auto"/>
      </w:divBdr>
      <w:divsChild>
        <w:div w:id="1487086024">
          <w:marLeft w:val="274"/>
          <w:marRight w:val="0"/>
          <w:marTop w:val="0"/>
          <w:marBottom w:val="0"/>
          <w:divBdr>
            <w:top w:val="none" w:sz="0" w:space="0" w:color="auto"/>
            <w:left w:val="none" w:sz="0" w:space="0" w:color="auto"/>
            <w:bottom w:val="none" w:sz="0" w:space="0" w:color="auto"/>
            <w:right w:val="none" w:sz="0" w:space="0" w:color="auto"/>
          </w:divBdr>
        </w:div>
      </w:divsChild>
    </w:div>
    <w:div w:id="265844303">
      <w:bodyDiv w:val="1"/>
      <w:marLeft w:val="0"/>
      <w:marRight w:val="0"/>
      <w:marTop w:val="0"/>
      <w:marBottom w:val="0"/>
      <w:divBdr>
        <w:top w:val="none" w:sz="0" w:space="0" w:color="auto"/>
        <w:left w:val="none" w:sz="0" w:space="0" w:color="auto"/>
        <w:bottom w:val="none" w:sz="0" w:space="0" w:color="auto"/>
        <w:right w:val="none" w:sz="0" w:space="0" w:color="auto"/>
      </w:divBdr>
    </w:div>
    <w:div w:id="266930833">
      <w:bodyDiv w:val="1"/>
      <w:marLeft w:val="0"/>
      <w:marRight w:val="0"/>
      <w:marTop w:val="0"/>
      <w:marBottom w:val="0"/>
      <w:divBdr>
        <w:top w:val="none" w:sz="0" w:space="0" w:color="auto"/>
        <w:left w:val="none" w:sz="0" w:space="0" w:color="auto"/>
        <w:bottom w:val="none" w:sz="0" w:space="0" w:color="auto"/>
        <w:right w:val="none" w:sz="0" w:space="0" w:color="auto"/>
      </w:divBdr>
    </w:div>
    <w:div w:id="268777602">
      <w:bodyDiv w:val="1"/>
      <w:marLeft w:val="0"/>
      <w:marRight w:val="0"/>
      <w:marTop w:val="0"/>
      <w:marBottom w:val="0"/>
      <w:divBdr>
        <w:top w:val="none" w:sz="0" w:space="0" w:color="auto"/>
        <w:left w:val="none" w:sz="0" w:space="0" w:color="auto"/>
        <w:bottom w:val="none" w:sz="0" w:space="0" w:color="auto"/>
        <w:right w:val="none" w:sz="0" w:space="0" w:color="auto"/>
      </w:divBdr>
    </w:div>
    <w:div w:id="269821927">
      <w:bodyDiv w:val="1"/>
      <w:marLeft w:val="0"/>
      <w:marRight w:val="0"/>
      <w:marTop w:val="0"/>
      <w:marBottom w:val="0"/>
      <w:divBdr>
        <w:top w:val="none" w:sz="0" w:space="0" w:color="auto"/>
        <w:left w:val="none" w:sz="0" w:space="0" w:color="auto"/>
        <w:bottom w:val="none" w:sz="0" w:space="0" w:color="auto"/>
        <w:right w:val="none" w:sz="0" w:space="0" w:color="auto"/>
      </w:divBdr>
    </w:div>
    <w:div w:id="270628097">
      <w:bodyDiv w:val="1"/>
      <w:marLeft w:val="0"/>
      <w:marRight w:val="0"/>
      <w:marTop w:val="0"/>
      <w:marBottom w:val="0"/>
      <w:divBdr>
        <w:top w:val="none" w:sz="0" w:space="0" w:color="auto"/>
        <w:left w:val="none" w:sz="0" w:space="0" w:color="auto"/>
        <w:bottom w:val="none" w:sz="0" w:space="0" w:color="auto"/>
        <w:right w:val="none" w:sz="0" w:space="0" w:color="auto"/>
      </w:divBdr>
    </w:div>
    <w:div w:id="272827809">
      <w:bodyDiv w:val="1"/>
      <w:marLeft w:val="0"/>
      <w:marRight w:val="0"/>
      <w:marTop w:val="0"/>
      <w:marBottom w:val="0"/>
      <w:divBdr>
        <w:top w:val="none" w:sz="0" w:space="0" w:color="auto"/>
        <w:left w:val="none" w:sz="0" w:space="0" w:color="auto"/>
        <w:bottom w:val="none" w:sz="0" w:space="0" w:color="auto"/>
        <w:right w:val="none" w:sz="0" w:space="0" w:color="auto"/>
      </w:divBdr>
    </w:div>
    <w:div w:id="273369276">
      <w:bodyDiv w:val="1"/>
      <w:marLeft w:val="0"/>
      <w:marRight w:val="0"/>
      <w:marTop w:val="0"/>
      <w:marBottom w:val="0"/>
      <w:divBdr>
        <w:top w:val="none" w:sz="0" w:space="0" w:color="auto"/>
        <w:left w:val="none" w:sz="0" w:space="0" w:color="auto"/>
        <w:bottom w:val="none" w:sz="0" w:space="0" w:color="auto"/>
        <w:right w:val="none" w:sz="0" w:space="0" w:color="auto"/>
      </w:divBdr>
    </w:div>
    <w:div w:id="273679664">
      <w:bodyDiv w:val="1"/>
      <w:marLeft w:val="0"/>
      <w:marRight w:val="0"/>
      <w:marTop w:val="0"/>
      <w:marBottom w:val="0"/>
      <w:divBdr>
        <w:top w:val="none" w:sz="0" w:space="0" w:color="auto"/>
        <w:left w:val="none" w:sz="0" w:space="0" w:color="auto"/>
        <w:bottom w:val="none" w:sz="0" w:space="0" w:color="auto"/>
        <w:right w:val="none" w:sz="0" w:space="0" w:color="auto"/>
      </w:divBdr>
    </w:div>
    <w:div w:id="274481239">
      <w:bodyDiv w:val="1"/>
      <w:marLeft w:val="0"/>
      <w:marRight w:val="0"/>
      <w:marTop w:val="0"/>
      <w:marBottom w:val="0"/>
      <w:divBdr>
        <w:top w:val="none" w:sz="0" w:space="0" w:color="auto"/>
        <w:left w:val="none" w:sz="0" w:space="0" w:color="auto"/>
        <w:bottom w:val="none" w:sz="0" w:space="0" w:color="auto"/>
        <w:right w:val="none" w:sz="0" w:space="0" w:color="auto"/>
      </w:divBdr>
      <w:divsChild>
        <w:div w:id="1778286058">
          <w:marLeft w:val="446"/>
          <w:marRight w:val="0"/>
          <w:marTop w:val="0"/>
          <w:marBottom w:val="0"/>
          <w:divBdr>
            <w:top w:val="none" w:sz="0" w:space="0" w:color="auto"/>
            <w:left w:val="none" w:sz="0" w:space="0" w:color="auto"/>
            <w:bottom w:val="none" w:sz="0" w:space="0" w:color="auto"/>
            <w:right w:val="none" w:sz="0" w:space="0" w:color="auto"/>
          </w:divBdr>
        </w:div>
        <w:div w:id="271783341">
          <w:marLeft w:val="446"/>
          <w:marRight w:val="0"/>
          <w:marTop w:val="0"/>
          <w:marBottom w:val="0"/>
          <w:divBdr>
            <w:top w:val="none" w:sz="0" w:space="0" w:color="auto"/>
            <w:left w:val="none" w:sz="0" w:space="0" w:color="auto"/>
            <w:bottom w:val="none" w:sz="0" w:space="0" w:color="auto"/>
            <w:right w:val="none" w:sz="0" w:space="0" w:color="auto"/>
          </w:divBdr>
        </w:div>
        <w:div w:id="41367099">
          <w:marLeft w:val="446"/>
          <w:marRight w:val="0"/>
          <w:marTop w:val="0"/>
          <w:marBottom w:val="0"/>
          <w:divBdr>
            <w:top w:val="none" w:sz="0" w:space="0" w:color="auto"/>
            <w:left w:val="none" w:sz="0" w:space="0" w:color="auto"/>
            <w:bottom w:val="none" w:sz="0" w:space="0" w:color="auto"/>
            <w:right w:val="none" w:sz="0" w:space="0" w:color="auto"/>
          </w:divBdr>
        </w:div>
        <w:div w:id="1479758768">
          <w:marLeft w:val="446"/>
          <w:marRight w:val="0"/>
          <w:marTop w:val="0"/>
          <w:marBottom w:val="0"/>
          <w:divBdr>
            <w:top w:val="none" w:sz="0" w:space="0" w:color="auto"/>
            <w:left w:val="none" w:sz="0" w:space="0" w:color="auto"/>
            <w:bottom w:val="none" w:sz="0" w:space="0" w:color="auto"/>
            <w:right w:val="none" w:sz="0" w:space="0" w:color="auto"/>
          </w:divBdr>
        </w:div>
        <w:div w:id="906186191">
          <w:marLeft w:val="446"/>
          <w:marRight w:val="0"/>
          <w:marTop w:val="0"/>
          <w:marBottom w:val="0"/>
          <w:divBdr>
            <w:top w:val="none" w:sz="0" w:space="0" w:color="auto"/>
            <w:left w:val="none" w:sz="0" w:space="0" w:color="auto"/>
            <w:bottom w:val="none" w:sz="0" w:space="0" w:color="auto"/>
            <w:right w:val="none" w:sz="0" w:space="0" w:color="auto"/>
          </w:divBdr>
        </w:div>
        <w:div w:id="1494174886">
          <w:marLeft w:val="446"/>
          <w:marRight w:val="0"/>
          <w:marTop w:val="0"/>
          <w:marBottom w:val="0"/>
          <w:divBdr>
            <w:top w:val="none" w:sz="0" w:space="0" w:color="auto"/>
            <w:left w:val="none" w:sz="0" w:space="0" w:color="auto"/>
            <w:bottom w:val="none" w:sz="0" w:space="0" w:color="auto"/>
            <w:right w:val="none" w:sz="0" w:space="0" w:color="auto"/>
          </w:divBdr>
        </w:div>
        <w:div w:id="1138036833">
          <w:marLeft w:val="446"/>
          <w:marRight w:val="0"/>
          <w:marTop w:val="0"/>
          <w:marBottom w:val="0"/>
          <w:divBdr>
            <w:top w:val="none" w:sz="0" w:space="0" w:color="auto"/>
            <w:left w:val="none" w:sz="0" w:space="0" w:color="auto"/>
            <w:bottom w:val="none" w:sz="0" w:space="0" w:color="auto"/>
            <w:right w:val="none" w:sz="0" w:space="0" w:color="auto"/>
          </w:divBdr>
        </w:div>
        <w:div w:id="1898083320">
          <w:marLeft w:val="446"/>
          <w:marRight w:val="0"/>
          <w:marTop w:val="0"/>
          <w:marBottom w:val="0"/>
          <w:divBdr>
            <w:top w:val="none" w:sz="0" w:space="0" w:color="auto"/>
            <w:left w:val="none" w:sz="0" w:space="0" w:color="auto"/>
            <w:bottom w:val="none" w:sz="0" w:space="0" w:color="auto"/>
            <w:right w:val="none" w:sz="0" w:space="0" w:color="auto"/>
          </w:divBdr>
        </w:div>
      </w:divsChild>
    </w:div>
    <w:div w:id="275909640">
      <w:bodyDiv w:val="1"/>
      <w:marLeft w:val="0"/>
      <w:marRight w:val="0"/>
      <w:marTop w:val="0"/>
      <w:marBottom w:val="0"/>
      <w:divBdr>
        <w:top w:val="none" w:sz="0" w:space="0" w:color="auto"/>
        <w:left w:val="none" w:sz="0" w:space="0" w:color="auto"/>
        <w:bottom w:val="none" w:sz="0" w:space="0" w:color="auto"/>
        <w:right w:val="none" w:sz="0" w:space="0" w:color="auto"/>
      </w:divBdr>
      <w:divsChild>
        <w:div w:id="1083068278">
          <w:marLeft w:val="274"/>
          <w:marRight w:val="0"/>
          <w:marTop w:val="0"/>
          <w:marBottom w:val="0"/>
          <w:divBdr>
            <w:top w:val="none" w:sz="0" w:space="0" w:color="auto"/>
            <w:left w:val="none" w:sz="0" w:space="0" w:color="auto"/>
            <w:bottom w:val="none" w:sz="0" w:space="0" w:color="auto"/>
            <w:right w:val="none" w:sz="0" w:space="0" w:color="auto"/>
          </w:divBdr>
        </w:div>
        <w:div w:id="1766538270">
          <w:marLeft w:val="994"/>
          <w:marRight w:val="0"/>
          <w:marTop w:val="0"/>
          <w:marBottom w:val="0"/>
          <w:divBdr>
            <w:top w:val="none" w:sz="0" w:space="0" w:color="auto"/>
            <w:left w:val="none" w:sz="0" w:space="0" w:color="auto"/>
            <w:bottom w:val="none" w:sz="0" w:space="0" w:color="auto"/>
            <w:right w:val="none" w:sz="0" w:space="0" w:color="auto"/>
          </w:divBdr>
        </w:div>
        <w:div w:id="1699507265">
          <w:marLeft w:val="994"/>
          <w:marRight w:val="0"/>
          <w:marTop w:val="0"/>
          <w:marBottom w:val="0"/>
          <w:divBdr>
            <w:top w:val="none" w:sz="0" w:space="0" w:color="auto"/>
            <w:left w:val="none" w:sz="0" w:space="0" w:color="auto"/>
            <w:bottom w:val="none" w:sz="0" w:space="0" w:color="auto"/>
            <w:right w:val="none" w:sz="0" w:space="0" w:color="auto"/>
          </w:divBdr>
        </w:div>
        <w:div w:id="730662627">
          <w:marLeft w:val="994"/>
          <w:marRight w:val="0"/>
          <w:marTop w:val="0"/>
          <w:marBottom w:val="0"/>
          <w:divBdr>
            <w:top w:val="none" w:sz="0" w:space="0" w:color="auto"/>
            <w:left w:val="none" w:sz="0" w:space="0" w:color="auto"/>
            <w:bottom w:val="none" w:sz="0" w:space="0" w:color="auto"/>
            <w:right w:val="none" w:sz="0" w:space="0" w:color="auto"/>
          </w:divBdr>
        </w:div>
        <w:div w:id="60057087">
          <w:marLeft w:val="994"/>
          <w:marRight w:val="0"/>
          <w:marTop w:val="0"/>
          <w:marBottom w:val="0"/>
          <w:divBdr>
            <w:top w:val="none" w:sz="0" w:space="0" w:color="auto"/>
            <w:left w:val="none" w:sz="0" w:space="0" w:color="auto"/>
            <w:bottom w:val="none" w:sz="0" w:space="0" w:color="auto"/>
            <w:right w:val="none" w:sz="0" w:space="0" w:color="auto"/>
          </w:divBdr>
        </w:div>
        <w:div w:id="1259367236">
          <w:marLeft w:val="274"/>
          <w:marRight w:val="0"/>
          <w:marTop w:val="0"/>
          <w:marBottom w:val="0"/>
          <w:divBdr>
            <w:top w:val="none" w:sz="0" w:space="0" w:color="auto"/>
            <w:left w:val="none" w:sz="0" w:space="0" w:color="auto"/>
            <w:bottom w:val="none" w:sz="0" w:space="0" w:color="auto"/>
            <w:right w:val="none" w:sz="0" w:space="0" w:color="auto"/>
          </w:divBdr>
        </w:div>
        <w:div w:id="1792018916">
          <w:marLeft w:val="994"/>
          <w:marRight w:val="0"/>
          <w:marTop w:val="0"/>
          <w:marBottom w:val="0"/>
          <w:divBdr>
            <w:top w:val="none" w:sz="0" w:space="0" w:color="auto"/>
            <w:left w:val="none" w:sz="0" w:space="0" w:color="auto"/>
            <w:bottom w:val="none" w:sz="0" w:space="0" w:color="auto"/>
            <w:right w:val="none" w:sz="0" w:space="0" w:color="auto"/>
          </w:divBdr>
        </w:div>
        <w:div w:id="1837187653">
          <w:marLeft w:val="994"/>
          <w:marRight w:val="0"/>
          <w:marTop w:val="0"/>
          <w:marBottom w:val="0"/>
          <w:divBdr>
            <w:top w:val="none" w:sz="0" w:space="0" w:color="auto"/>
            <w:left w:val="none" w:sz="0" w:space="0" w:color="auto"/>
            <w:bottom w:val="none" w:sz="0" w:space="0" w:color="auto"/>
            <w:right w:val="none" w:sz="0" w:space="0" w:color="auto"/>
          </w:divBdr>
        </w:div>
        <w:div w:id="1941713370">
          <w:marLeft w:val="994"/>
          <w:marRight w:val="0"/>
          <w:marTop w:val="0"/>
          <w:marBottom w:val="0"/>
          <w:divBdr>
            <w:top w:val="none" w:sz="0" w:space="0" w:color="auto"/>
            <w:left w:val="none" w:sz="0" w:space="0" w:color="auto"/>
            <w:bottom w:val="none" w:sz="0" w:space="0" w:color="auto"/>
            <w:right w:val="none" w:sz="0" w:space="0" w:color="auto"/>
          </w:divBdr>
        </w:div>
        <w:div w:id="1808233274">
          <w:marLeft w:val="994"/>
          <w:marRight w:val="0"/>
          <w:marTop w:val="0"/>
          <w:marBottom w:val="0"/>
          <w:divBdr>
            <w:top w:val="none" w:sz="0" w:space="0" w:color="auto"/>
            <w:left w:val="none" w:sz="0" w:space="0" w:color="auto"/>
            <w:bottom w:val="none" w:sz="0" w:space="0" w:color="auto"/>
            <w:right w:val="none" w:sz="0" w:space="0" w:color="auto"/>
          </w:divBdr>
        </w:div>
      </w:divsChild>
    </w:div>
    <w:div w:id="275914960">
      <w:bodyDiv w:val="1"/>
      <w:marLeft w:val="0"/>
      <w:marRight w:val="0"/>
      <w:marTop w:val="0"/>
      <w:marBottom w:val="0"/>
      <w:divBdr>
        <w:top w:val="none" w:sz="0" w:space="0" w:color="auto"/>
        <w:left w:val="none" w:sz="0" w:space="0" w:color="auto"/>
        <w:bottom w:val="none" w:sz="0" w:space="0" w:color="auto"/>
        <w:right w:val="none" w:sz="0" w:space="0" w:color="auto"/>
      </w:divBdr>
    </w:div>
    <w:div w:id="276107741">
      <w:bodyDiv w:val="1"/>
      <w:marLeft w:val="0"/>
      <w:marRight w:val="0"/>
      <w:marTop w:val="0"/>
      <w:marBottom w:val="0"/>
      <w:divBdr>
        <w:top w:val="none" w:sz="0" w:space="0" w:color="auto"/>
        <w:left w:val="none" w:sz="0" w:space="0" w:color="auto"/>
        <w:bottom w:val="none" w:sz="0" w:space="0" w:color="auto"/>
        <w:right w:val="none" w:sz="0" w:space="0" w:color="auto"/>
      </w:divBdr>
    </w:div>
    <w:div w:id="278611285">
      <w:bodyDiv w:val="1"/>
      <w:marLeft w:val="0"/>
      <w:marRight w:val="0"/>
      <w:marTop w:val="0"/>
      <w:marBottom w:val="0"/>
      <w:divBdr>
        <w:top w:val="none" w:sz="0" w:space="0" w:color="auto"/>
        <w:left w:val="none" w:sz="0" w:space="0" w:color="auto"/>
        <w:bottom w:val="none" w:sz="0" w:space="0" w:color="auto"/>
        <w:right w:val="none" w:sz="0" w:space="0" w:color="auto"/>
      </w:divBdr>
    </w:div>
    <w:div w:id="279412057">
      <w:bodyDiv w:val="1"/>
      <w:marLeft w:val="0"/>
      <w:marRight w:val="0"/>
      <w:marTop w:val="0"/>
      <w:marBottom w:val="0"/>
      <w:divBdr>
        <w:top w:val="none" w:sz="0" w:space="0" w:color="auto"/>
        <w:left w:val="none" w:sz="0" w:space="0" w:color="auto"/>
        <w:bottom w:val="none" w:sz="0" w:space="0" w:color="auto"/>
        <w:right w:val="none" w:sz="0" w:space="0" w:color="auto"/>
      </w:divBdr>
    </w:div>
    <w:div w:id="279577653">
      <w:bodyDiv w:val="1"/>
      <w:marLeft w:val="0"/>
      <w:marRight w:val="0"/>
      <w:marTop w:val="0"/>
      <w:marBottom w:val="0"/>
      <w:divBdr>
        <w:top w:val="none" w:sz="0" w:space="0" w:color="auto"/>
        <w:left w:val="none" w:sz="0" w:space="0" w:color="auto"/>
        <w:bottom w:val="none" w:sz="0" w:space="0" w:color="auto"/>
        <w:right w:val="none" w:sz="0" w:space="0" w:color="auto"/>
      </w:divBdr>
    </w:div>
    <w:div w:id="280307347">
      <w:bodyDiv w:val="1"/>
      <w:marLeft w:val="0"/>
      <w:marRight w:val="0"/>
      <w:marTop w:val="0"/>
      <w:marBottom w:val="0"/>
      <w:divBdr>
        <w:top w:val="none" w:sz="0" w:space="0" w:color="auto"/>
        <w:left w:val="none" w:sz="0" w:space="0" w:color="auto"/>
        <w:bottom w:val="none" w:sz="0" w:space="0" w:color="auto"/>
        <w:right w:val="none" w:sz="0" w:space="0" w:color="auto"/>
      </w:divBdr>
    </w:div>
    <w:div w:id="286470310">
      <w:bodyDiv w:val="1"/>
      <w:marLeft w:val="0"/>
      <w:marRight w:val="0"/>
      <w:marTop w:val="0"/>
      <w:marBottom w:val="0"/>
      <w:divBdr>
        <w:top w:val="none" w:sz="0" w:space="0" w:color="auto"/>
        <w:left w:val="none" w:sz="0" w:space="0" w:color="auto"/>
        <w:bottom w:val="none" w:sz="0" w:space="0" w:color="auto"/>
        <w:right w:val="none" w:sz="0" w:space="0" w:color="auto"/>
      </w:divBdr>
    </w:div>
    <w:div w:id="287586025">
      <w:bodyDiv w:val="1"/>
      <w:marLeft w:val="0"/>
      <w:marRight w:val="0"/>
      <w:marTop w:val="0"/>
      <w:marBottom w:val="0"/>
      <w:divBdr>
        <w:top w:val="none" w:sz="0" w:space="0" w:color="auto"/>
        <w:left w:val="none" w:sz="0" w:space="0" w:color="auto"/>
        <w:bottom w:val="none" w:sz="0" w:space="0" w:color="auto"/>
        <w:right w:val="none" w:sz="0" w:space="0" w:color="auto"/>
      </w:divBdr>
    </w:div>
    <w:div w:id="289241499">
      <w:bodyDiv w:val="1"/>
      <w:marLeft w:val="0"/>
      <w:marRight w:val="0"/>
      <w:marTop w:val="0"/>
      <w:marBottom w:val="0"/>
      <w:divBdr>
        <w:top w:val="none" w:sz="0" w:space="0" w:color="auto"/>
        <w:left w:val="none" w:sz="0" w:space="0" w:color="auto"/>
        <w:bottom w:val="none" w:sz="0" w:space="0" w:color="auto"/>
        <w:right w:val="none" w:sz="0" w:space="0" w:color="auto"/>
      </w:divBdr>
      <w:divsChild>
        <w:div w:id="1660232632">
          <w:marLeft w:val="274"/>
          <w:marRight w:val="0"/>
          <w:marTop w:val="0"/>
          <w:marBottom w:val="0"/>
          <w:divBdr>
            <w:top w:val="none" w:sz="0" w:space="0" w:color="auto"/>
            <w:left w:val="none" w:sz="0" w:space="0" w:color="auto"/>
            <w:bottom w:val="none" w:sz="0" w:space="0" w:color="auto"/>
            <w:right w:val="none" w:sz="0" w:space="0" w:color="auto"/>
          </w:divBdr>
        </w:div>
        <w:div w:id="89785621">
          <w:marLeft w:val="994"/>
          <w:marRight w:val="0"/>
          <w:marTop w:val="0"/>
          <w:marBottom w:val="0"/>
          <w:divBdr>
            <w:top w:val="none" w:sz="0" w:space="0" w:color="auto"/>
            <w:left w:val="none" w:sz="0" w:space="0" w:color="auto"/>
            <w:bottom w:val="none" w:sz="0" w:space="0" w:color="auto"/>
            <w:right w:val="none" w:sz="0" w:space="0" w:color="auto"/>
          </w:divBdr>
        </w:div>
        <w:div w:id="95517523">
          <w:marLeft w:val="994"/>
          <w:marRight w:val="0"/>
          <w:marTop w:val="0"/>
          <w:marBottom w:val="0"/>
          <w:divBdr>
            <w:top w:val="none" w:sz="0" w:space="0" w:color="auto"/>
            <w:left w:val="none" w:sz="0" w:space="0" w:color="auto"/>
            <w:bottom w:val="none" w:sz="0" w:space="0" w:color="auto"/>
            <w:right w:val="none" w:sz="0" w:space="0" w:color="auto"/>
          </w:divBdr>
        </w:div>
        <w:div w:id="56705544">
          <w:marLeft w:val="994"/>
          <w:marRight w:val="0"/>
          <w:marTop w:val="0"/>
          <w:marBottom w:val="0"/>
          <w:divBdr>
            <w:top w:val="none" w:sz="0" w:space="0" w:color="auto"/>
            <w:left w:val="none" w:sz="0" w:space="0" w:color="auto"/>
            <w:bottom w:val="none" w:sz="0" w:space="0" w:color="auto"/>
            <w:right w:val="none" w:sz="0" w:space="0" w:color="auto"/>
          </w:divBdr>
        </w:div>
        <w:div w:id="1671518605">
          <w:marLeft w:val="994"/>
          <w:marRight w:val="0"/>
          <w:marTop w:val="0"/>
          <w:marBottom w:val="0"/>
          <w:divBdr>
            <w:top w:val="none" w:sz="0" w:space="0" w:color="auto"/>
            <w:left w:val="none" w:sz="0" w:space="0" w:color="auto"/>
            <w:bottom w:val="none" w:sz="0" w:space="0" w:color="auto"/>
            <w:right w:val="none" w:sz="0" w:space="0" w:color="auto"/>
          </w:divBdr>
        </w:div>
      </w:divsChild>
    </w:div>
    <w:div w:id="295373768">
      <w:bodyDiv w:val="1"/>
      <w:marLeft w:val="0"/>
      <w:marRight w:val="0"/>
      <w:marTop w:val="0"/>
      <w:marBottom w:val="0"/>
      <w:divBdr>
        <w:top w:val="none" w:sz="0" w:space="0" w:color="auto"/>
        <w:left w:val="none" w:sz="0" w:space="0" w:color="auto"/>
        <w:bottom w:val="none" w:sz="0" w:space="0" w:color="auto"/>
        <w:right w:val="none" w:sz="0" w:space="0" w:color="auto"/>
      </w:divBdr>
    </w:div>
    <w:div w:id="295840683">
      <w:bodyDiv w:val="1"/>
      <w:marLeft w:val="0"/>
      <w:marRight w:val="0"/>
      <w:marTop w:val="0"/>
      <w:marBottom w:val="0"/>
      <w:divBdr>
        <w:top w:val="none" w:sz="0" w:space="0" w:color="auto"/>
        <w:left w:val="none" w:sz="0" w:space="0" w:color="auto"/>
        <w:bottom w:val="none" w:sz="0" w:space="0" w:color="auto"/>
        <w:right w:val="none" w:sz="0" w:space="0" w:color="auto"/>
      </w:divBdr>
    </w:div>
    <w:div w:id="297035897">
      <w:bodyDiv w:val="1"/>
      <w:marLeft w:val="0"/>
      <w:marRight w:val="0"/>
      <w:marTop w:val="0"/>
      <w:marBottom w:val="0"/>
      <w:divBdr>
        <w:top w:val="none" w:sz="0" w:space="0" w:color="auto"/>
        <w:left w:val="none" w:sz="0" w:space="0" w:color="auto"/>
        <w:bottom w:val="none" w:sz="0" w:space="0" w:color="auto"/>
        <w:right w:val="none" w:sz="0" w:space="0" w:color="auto"/>
      </w:divBdr>
    </w:div>
    <w:div w:id="298460839">
      <w:bodyDiv w:val="1"/>
      <w:marLeft w:val="0"/>
      <w:marRight w:val="0"/>
      <w:marTop w:val="0"/>
      <w:marBottom w:val="0"/>
      <w:divBdr>
        <w:top w:val="none" w:sz="0" w:space="0" w:color="auto"/>
        <w:left w:val="none" w:sz="0" w:space="0" w:color="auto"/>
        <w:bottom w:val="none" w:sz="0" w:space="0" w:color="auto"/>
        <w:right w:val="none" w:sz="0" w:space="0" w:color="auto"/>
      </w:divBdr>
    </w:div>
    <w:div w:id="300160848">
      <w:bodyDiv w:val="1"/>
      <w:marLeft w:val="0"/>
      <w:marRight w:val="0"/>
      <w:marTop w:val="0"/>
      <w:marBottom w:val="0"/>
      <w:divBdr>
        <w:top w:val="none" w:sz="0" w:space="0" w:color="auto"/>
        <w:left w:val="none" w:sz="0" w:space="0" w:color="auto"/>
        <w:bottom w:val="none" w:sz="0" w:space="0" w:color="auto"/>
        <w:right w:val="none" w:sz="0" w:space="0" w:color="auto"/>
      </w:divBdr>
    </w:div>
    <w:div w:id="300311443">
      <w:bodyDiv w:val="1"/>
      <w:marLeft w:val="0"/>
      <w:marRight w:val="0"/>
      <w:marTop w:val="0"/>
      <w:marBottom w:val="0"/>
      <w:divBdr>
        <w:top w:val="none" w:sz="0" w:space="0" w:color="auto"/>
        <w:left w:val="none" w:sz="0" w:space="0" w:color="auto"/>
        <w:bottom w:val="none" w:sz="0" w:space="0" w:color="auto"/>
        <w:right w:val="none" w:sz="0" w:space="0" w:color="auto"/>
      </w:divBdr>
    </w:div>
    <w:div w:id="302930082">
      <w:bodyDiv w:val="1"/>
      <w:marLeft w:val="0"/>
      <w:marRight w:val="0"/>
      <w:marTop w:val="0"/>
      <w:marBottom w:val="0"/>
      <w:divBdr>
        <w:top w:val="none" w:sz="0" w:space="0" w:color="auto"/>
        <w:left w:val="none" w:sz="0" w:space="0" w:color="auto"/>
        <w:bottom w:val="none" w:sz="0" w:space="0" w:color="auto"/>
        <w:right w:val="none" w:sz="0" w:space="0" w:color="auto"/>
      </w:divBdr>
    </w:div>
    <w:div w:id="304623747">
      <w:bodyDiv w:val="1"/>
      <w:marLeft w:val="0"/>
      <w:marRight w:val="0"/>
      <w:marTop w:val="0"/>
      <w:marBottom w:val="0"/>
      <w:divBdr>
        <w:top w:val="none" w:sz="0" w:space="0" w:color="auto"/>
        <w:left w:val="none" w:sz="0" w:space="0" w:color="auto"/>
        <w:bottom w:val="none" w:sz="0" w:space="0" w:color="auto"/>
        <w:right w:val="none" w:sz="0" w:space="0" w:color="auto"/>
      </w:divBdr>
    </w:div>
    <w:div w:id="307443242">
      <w:bodyDiv w:val="1"/>
      <w:marLeft w:val="0"/>
      <w:marRight w:val="0"/>
      <w:marTop w:val="0"/>
      <w:marBottom w:val="0"/>
      <w:divBdr>
        <w:top w:val="none" w:sz="0" w:space="0" w:color="auto"/>
        <w:left w:val="none" w:sz="0" w:space="0" w:color="auto"/>
        <w:bottom w:val="none" w:sz="0" w:space="0" w:color="auto"/>
        <w:right w:val="none" w:sz="0" w:space="0" w:color="auto"/>
      </w:divBdr>
    </w:div>
    <w:div w:id="308289338">
      <w:bodyDiv w:val="1"/>
      <w:marLeft w:val="0"/>
      <w:marRight w:val="0"/>
      <w:marTop w:val="0"/>
      <w:marBottom w:val="0"/>
      <w:divBdr>
        <w:top w:val="none" w:sz="0" w:space="0" w:color="auto"/>
        <w:left w:val="none" w:sz="0" w:space="0" w:color="auto"/>
        <w:bottom w:val="none" w:sz="0" w:space="0" w:color="auto"/>
        <w:right w:val="none" w:sz="0" w:space="0" w:color="auto"/>
      </w:divBdr>
    </w:div>
    <w:div w:id="310981699">
      <w:bodyDiv w:val="1"/>
      <w:marLeft w:val="0"/>
      <w:marRight w:val="0"/>
      <w:marTop w:val="0"/>
      <w:marBottom w:val="0"/>
      <w:divBdr>
        <w:top w:val="none" w:sz="0" w:space="0" w:color="auto"/>
        <w:left w:val="none" w:sz="0" w:space="0" w:color="auto"/>
        <w:bottom w:val="none" w:sz="0" w:space="0" w:color="auto"/>
        <w:right w:val="none" w:sz="0" w:space="0" w:color="auto"/>
      </w:divBdr>
    </w:div>
    <w:div w:id="311757153">
      <w:bodyDiv w:val="1"/>
      <w:marLeft w:val="0"/>
      <w:marRight w:val="0"/>
      <w:marTop w:val="0"/>
      <w:marBottom w:val="0"/>
      <w:divBdr>
        <w:top w:val="none" w:sz="0" w:space="0" w:color="auto"/>
        <w:left w:val="none" w:sz="0" w:space="0" w:color="auto"/>
        <w:bottom w:val="none" w:sz="0" w:space="0" w:color="auto"/>
        <w:right w:val="none" w:sz="0" w:space="0" w:color="auto"/>
      </w:divBdr>
    </w:div>
    <w:div w:id="311836838">
      <w:bodyDiv w:val="1"/>
      <w:marLeft w:val="0"/>
      <w:marRight w:val="0"/>
      <w:marTop w:val="0"/>
      <w:marBottom w:val="0"/>
      <w:divBdr>
        <w:top w:val="none" w:sz="0" w:space="0" w:color="auto"/>
        <w:left w:val="none" w:sz="0" w:space="0" w:color="auto"/>
        <w:bottom w:val="none" w:sz="0" w:space="0" w:color="auto"/>
        <w:right w:val="none" w:sz="0" w:space="0" w:color="auto"/>
      </w:divBdr>
    </w:div>
    <w:div w:id="312104847">
      <w:bodyDiv w:val="1"/>
      <w:marLeft w:val="0"/>
      <w:marRight w:val="0"/>
      <w:marTop w:val="0"/>
      <w:marBottom w:val="0"/>
      <w:divBdr>
        <w:top w:val="none" w:sz="0" w:space="0" w:color="auto"/>
        <w:left w:val="none" w:sz="0" w:space="0" w:color="auto"/>
        <w:bottom w:val="none" w:sz="0" w:space="0" w:color="auto"/>
        <w:right w:val="none" w:sz="0" w:space="0" w:color="auto"/>
      </w:divBdr>
    </w:div>
    <w:div w:id="313023780">
      <w:bodyDiv w:val="1"/>
      <w:marLeft w:val="0"/>
      <w:marRight w:val="0"/>
      <w:marTop w:val="0"/>
      <w:marBottom w:val="0"/>
      <w:divBdr>
        <w:top w:val="none" w:sz="0" w:space="0" w:color="auto"/>
        <w:left w:val="none" w:sz="0" w:space="0" w:color="auto"/>
        <w:bottom w:val="none" w:sz="0" w:space="0" w:color="auto"/>
        <w:right w:val="none" w:sz="0" w:space="0" w:color="auto"/>
      </w:divBdr>
    </w:div>
    <w:div w:id="316301360">
      <w:bodyDiv w:val="1"/>
      <w:marLeft w:val="0"/>
      <w:marRight w:val="0"/>
      <w:marTop w:val="0"/>
      <w:marBottom w:val="0"/>
      <w:divBdr>
        <w:top w:val="none" w:sz="0" w:space="0" w:color="auto"/>
        <w:left w:val="none" w:sz="0" w:space="0" w:color="auto"/>
        <w:bottom w:val="none" w:sz="0" w:space="0" w:color="auto"/>
        <w:right w:val="none" w:sz="0" w:space="0" w:color="auto"/>
      </w:divBdr>
    </w:div>
    <w:div w:id="316812918">
      <w:bodyDiv w:val="1"/>
      <w:marLeft w:val="0"/>
      <w:marRight w:val="0"/>
      <w:marTop w:val="0"/>
      <w:marBottom w:val="0"/>
      <w:divBdr>
        <w:top w:val="none" w:sz="0" w:space="0" w:color="auto"/>
        <w:left w:val="none" w:sz="0" w:space="0" w:color="auto"/>
        <w:bottom w:val="none" w:sz="0" w:space="0" w:color="auto"/>
        <w:right w:val="none" w:sz="0" w:space="0" w:color="auto"/>
      </w:divBdr>
      <w:divsChild>
        <w:div w:id="2095929150">
          <w:marLeft w:val="994"/>
          <w:marRight w:val="0"/>
          <w:marTop w:val="0"/>
          <w:marBottom w:val="0"/>
          <w:divBdr>
            <w:top w:val="none" w:sz="0" w:space="0" w:color="auto"/>
            <w:left w:val="none" w:sz="0" w:space="0" w:color="auto"/>
            <w:bottom w:val="none" w:sz="0" w:space="0" w:color="auto"/>
            <w:right w:val="none" w:sz="0" w:space="0" w:color="auto"/>
          </w:divBdr>
        </w:div>
      </w:divsChild>
    </w:div>
    <w:div w:id="318852027">
      <w:bodyDiv w:val="1"/>
      <w:marLeft w:val="0"/>
      <w:marRight w:val="0"/>
      <w:marTop w:val="0"/>
      <w:marBottom w:val="0"/>
      <w:divBdr>
        <w:top w:val="none" w:sz="0" w:space="0" w:color="auto"/>
        <w:left w:val="none" w:sz="0" w:space="0" w:color="auto"/>
        <w:bottom w:val="none" w:sz="0" w:space="0" w:color="auto"/>
        <w:right w:val="none" w:sz="0" w:space="0" w:color="auto"/>
      </w:divBdr>
    </w:div>
    <w:div w:id="322971734">
      <w:bodyDiv w:val="1"/>
      <w:marLeft w:val="0"/>
      <w:marRight w:val="0"/>
      <w:marTop w:val="0"/>
      <w:marBottom w:val="0"/>
      <w:divBdr>
        <w:top w:val="none" w:sz="0" w:space="0" w:color="auto"/>
        <w:left w:val="none" w:sz="0" w:space="0" w:color="auto"/>
        <w:bottom w:val="none" w:sz="0" w:space="0" w:color="auto"/>
        <w:right w:val="none" w:sz="0" w:space="0" w:color="auto"/>
      </w:divBdr>
    </w:div>
    <w:div w:id="323121304">
      <w:bodyDiv w:val="1"/>
      <w:marLeft w:val="0"/>
      <w:marRight w:val="0"/>
      <w:marTop w:val="0"/>
      <w:marBottom w:val="0"/>
      <w:divBdr>
        <w:top w:val="none" w:sz="0" w:space="0" w:color="auto"/>
        <w:left w:val="none" w:sz="0" w:space="0" w:color="auto"/>
        <w:bottom w:val="none" w:sz="0" w:space="0" w:color="auto"/>
        <w:right w:val="none" w:sz="0" w:space="0" w:color="auto"/>
      </w:divBdr>
      <w:divsChild>
        <w:div w:id="447089321">
          <w:marLeft w:val="274"/>
          <w:marRight w:val="0"/>
          <w:marTop w:val="0"/>
          <w:marBottom w:val="0"/>
          <w:divBdr>
            <w:top w:val="none" w:sz="0" w:space="0" w:color="auto"/>
            <w:left w:val="none" w:sz="0" w:space="0" w:color="auto"/>
            <w:bottom w:val="none" w:sz="0" w:space="0" w:color="auto"/>
            <w:right w:val="none" w:sz="0" w:space="0" w:color="auto"/>
          </w:divBdr>
        </w:div>
        <w:div w:id="1691100590">
          <w:marLeft w:val="274"/>
          <w:marRight w:val="0"/>
          <w:marTop w:val="0"/>
          <w:marBottom w:val="0"/>
          <w:divBdr>
            <w:top w:val="none" w:sz="0" w:space="0" w:color="auto"/>
            <w:left w:val="none" w:sz="0" w:space="0" w:color="auto"/>
            <w:bottom w:val="none" w:sz="0" w:space="0" w:color="auto"/>
            <w:right w:val="none" w:sz="0" w:space="0" w:color="auto"/>
          </w:divBdr>
        </w:div>
        <w:div w:id="841434212">
          <w:marLeft w:val="274"/>
          <w:marRight w:val="0"/>
          <w:marTop w:val="0"/>
          <w:marBottom w:val="0"/>
          <w:divBdr>
            <w:top w:val="none" w:sz="0" w:space="0" w:color="auto"/>
            <w:left w:val="none" w:sz="0" w:space="0" w:color="auto"/>
            <w:bottom w:val="none" w:sz="0" w:space="0" w:color="auto"/>
            <w:right w:val="none" w:sz="0" w:space="0" w:color="auto"/>
          </w:divBdr>
        </w:div>
        <w:div w:id="1027869299">
          <w:marLeft w:val="274"/>
          <w:marRight w:val="0"/>
          <w:marTop w:val="0"/>
          <w:marBottom w:val="0"/>
          <w:divBdr>
            <w:top w:val="none" w:sz="0" w:space="0" w:color="auto"/>
            <w:left w:val="none" w:sz="0" w:space="0" w:color="auto"/>
            <w:bottom w:val="none" w:sz="0" w:space="0" w:color="auto"/>
            <w:right w:val="none" w:sz="0" w:space="0" w:color="auto"/>
          </w:divBdr>
        </w:div>
        <w:div w:id="831212556">
          <w:marLeft w:val="274"/>
          <w:marRight w:val="0"/>
          <w:marTop w:val="0"/>
          <w:marBottom w:val="0"/>
          <w:divBdr>
            <w:top w:val="none" w:sz="0" w:space="0" w:color="auto"/>
            <w:left w:val="none" w:sz="0" w:space="0" w:color="auto"/>
            <w:bottom w:val="none" w:sz="0" w:space="0" w:color="auto"/>
            <w:right w:val="none" w:sz="0" w:space="0" w:color="auto"/>
          </w:divBdr>
        </w:div>
      </w:divsChild>
    </w:div>
    <w:div w:id="324938191">
      <w:bodyDiv w:val="1"/>
      <w:marLeft w:val="0"/>
      <w:marRight w:val="0"/>
      <w:marTop w:val="0"/>
      <w:marBottom w:val="0"/>
      <w:divBdr>
        <w:top w:val="none" w:sz="0" w:space="0" w:color="auto"/>
        <w:left w:val="none" w:sz="0" w:space="0" w:color="auto"/>
        <w:bottom w:val="none" w:sz="0" w:space="0" w:color="auto"/>
        <w:right w:val="none" w:sz="0" w:space="0" w:color="auto"/>
      </w:divBdr>
    </w:div>
    <w:div w:id="327634075">
      <w:bodyDiv w:val="1"/>
      <w:marLeft w:val="0"/>
      <w:marRight w:val="0"/>
      <w:marTop w:val="0"/>
      <w:marBottom w:val="0"/>
      <w:divBdr>
        <w:top w:val="none" w:sz="0" w:space="0" w:color="auto"/>
        <w:left w:val="none" w:sz="0" w:space="0" w:color="auto"/>
        <w:bottom w:val="none" w:sz="0" w:space="0" w:color="auto"/>
        <w:right w:val="none" w:sz="0" w:space="0" w:color="auto"/>
      </w:divBdr>
    </w:div>
    <w:div w:id="329211534">
      <w:bodyDiv w:val="1"/>
      <w:marLeft w:val="0"/>
      <w:marRight w:val="0"/>
      <w:marTop w:val="0"/>
      <w:marBottom w:val="0"/>
      <w:divBdr>
        <w:top w:val="none" w:sz="0" w:space="0" w:color="auto"/>
        <w:left w:val="none" w:sz="0" w:space="0" w:color="auto"/>
        <w:bottom w:val="none" w:sz="0" w:space="0" w:color="auto"/>
        <w:right w:val="none" w:sz="0" w:space="0" w:color="auto"/>
      </w:divBdr>
    </w:div>
    <w:div w:id="342824347">
      <w:bodyDiv w:val="1"/>
      <w:marLeft w:val="0"/>
      <w:marRight w:val="0"/>
      <w:marTop w:val="0"/>
      <w:marBottom w:val="0"/>
      <w:divBdr>
        <w:top w:val="none" w:sz="0" w:space="0" w:color="auto"/>
        <w:left w:val="none" w:sz="0" w:space="0" w:color="auto"/>
        <w:bottom w:val="none" w:sz="0" w:space="0" w:color="auto"/>
        <w:right w:val="none" w:sz="0" w:space="0" w:color="auto"/>
      </w:divBdr>
    </w:div>
    <w:div w:id="347100805">
      <w:bodyDiv w:val="1"/>
      <w:marLeft w:val="0"/>
      <w:marRight w:val="0"/>
      <w:marTop w:val="0"/>
      <w:marBottom w:val="0"/>
      <w:divBdr>
        <w:top w:val="none" w:sz="0" w:space="0" w:color="auto"/>
        <w:left w:val="none" w:sz="0" w:space="0" w:color="auto"/>
        <w:bottom w:val="none" w:sz="0" w:space="0" w:color="auto"/>
        <w:right w:val="none" w:sz="0" w:space="0" w:color="auto"/>
      </w:divBdr>
    </w:div>
    <w:div w:id="349528387">
      <w:bodyDiv w:val="1"/>
      <w:marLeft w:val="0"/>
      <w:marRight w:val="0"/>
      <w:marTop w:val="0"/>
      <w:marBottom w:val="0"/>
      <w:divBdr>
        <w:top w:val="none" w:sz="0" w:space="0" w:color="auto"/>
        <w:left w:val="none" w:sz="0" w:space="0" w:color="auto"/>
        <w:bottom w:val="none" w:sz="0" w:space="0" w:color="auto"/>
        <w:right w:val="none" w:sz="0" w:space="0" w:color="auto"/>
      </w:divBdr>
      <w:divsChild>
        <w:div w:id="824735796">
          <w:marLeft w:val="274"/>
          <w:marRight w:val="0"/>
          <w:marTop w:val="0"/>
          <w:marBottom w:val="0"/>
          <w:divBdr>
            <w:top w:val="none" w:sz="0" w:space="0" w:color="auto"/>
            <w:left w:val="none" w:sz="0" w:space="0" w:color="auto"/>
            <w:bottom w:val="none" w:sz="0" w:space="0" w:color="auto"/>
            <w:right w:val="none" w:sz="0" w:space="0" w:color="auto"/>
          </w:divBdr>
        </w:div>
        <w:div w:id="742920206">
          <w:marLeft w:val="994"/>
          <w:marRight w:val="0"/>
          <w:marTop w:val="0"/>
          <w:marBottom w:val="0"/>
          <w:divBdr>
            <w:top w:val="none" w:sz="0" w:space="0" w:color="auto"/>
            <w:left w:val="none" w:sz="0" w:space="0" w:color="auto"/>
            <w:bottom w:val="none" w:sz="0" w:space="0" w:color="auto"/>
            <w:right w:val="none" w:sz="0" w:space="0" w:color="auto"/>
          </w:divBdr>
        </w:div>
        <w:div w:id="1272125532">
          <w:marLeft w:val="274"/>
          <w:marRight w:val="0"/>
          <w:marTop w:val="0"/>
          <w:marBottom w:val="0"/>
          <w:divBdr>
            <w:top w:val="none" w:sz="0" w:space="0" w:color="auto"/>
            <w:left w:val="none" w:sz="0" w:space="0" w:color="auto"/>
            <w:bottom w:val="none" w:sz="0" w:space="0" w:color="auto"/>
            <w:right w:val="none" w:sz="0" w:space="0" w:color="auto"/>
          </w:divBdr>
        </w:div>
        <w:div w:id="1145200914">
          <w:marLeft w:val="994"/>
          <w:marRight w:val="0"/>
          <w:marTop w:val="0"/>
          <w:marBottom w:val="0"/>
          <w:divBdr>
            <w:top w:val="none" w:sz="0" w:space="0" w:color="auto"/>
            <w:left w:val="none" w:sz="0" w:space="0" w:color="auto"/>
            <w:bottom w:val="none" w:sz="0" w:space="0" w:color="auto"/>
            <w:right w:val="none" w:sz="0" w:space="0" w:color="auto"/>
          </w:divBdr>
        </w:div>
      </w:divsChild>
    </w:div>
    <w:div w:id="350645337">
      <w:bodyDiv w:val="1"/>
      <w:marLeft w:val="0"/>
      <w:marRight w:val="0"/>
      <w:marTop w:val="0"/>
      <w:marBottom w:val="0"/>
      <w:divBdr>
        <w:top w:val="none" w:sz="0" w:space="0" w:color="auto"/>
        <w:left w:val="none" w:sz="0" w:space="0" w:color="auto"/>
        <w:bottom w:val="none" w:sz="0" w:space="0" w:color="auto"/>
        <w:right w:val="none" w:sz="0" w:space="0" w:color="auto"/>
      </w:divBdr>
    </w:div>
    <w:div w:id="351685601">
      <w:bodyDiv w:val="1"/>
      <w:marLeft w:val="0"/>
      <w:marRight w:val="0"/>
      <w:marTop w:val="0"/>
      <w:marBottom w:val="0"/>
      <w:divBdr>
        <w:top w:val="none" w:sz="0" w:space="0" w:color="auto"/>
        <w:left w:val="none" w:sz="0" w:space="0" w:color="auto"/>
        <w:bottom w:val="none" w:sz="0" w:space="0" w:color="auto"/>
        <w:right w:val="none" w:sz="0" w:space="0" w:color="auto"/>
      </w:divBdr>
    </w:div>
    <w:div w:id="353071367">
      <w:bodyDiv w:val="1"/>
      <w:marLeft w:val="0"/>
      <w:marRight w:val="0"/>
      <w:marTop w:val="0"/>
      <w:marBottom w:val="0"/>
      <w:divBdr>
        <w:top w:val="none" w:sz="0" w:space="0" w:color="auto"/>
        <w:left w:val="none" w:sz="0" w:space="0" w:color="auto"/>
        <w:bottom w:val="none" w:sz="0" w:space="0" w:color="auto"/>
        <w:right w:val="none" w:sz="0" w:space="0" w:color="auto"/>
      </w:divBdr>
    </w:div>
    <w:div w:id="357656955">
      <w:bodyDiv w:val="1"/>
      <w:marLeft w:val="0"/>
      <w:marRight w:val="0"/>
      <w:marTop w:val="0"/>
      <w:marBottom w:val="0"/>
      <w:divBdr>
        <w:top w:val="none" w:sz="0" w:space="0" w:color="auto"/>
        <w:left w:val="none" w:sz="0" w:space="0" w:color="auto"/>
        <w:bottom w:val="none" w:sz="0" w:space="0" w:color="auto"/>
        <w:right w:val="none" w:sz="0" w:space="0" w:color="auto"/>
      </w:divBdr>
      <w:divsChild>
        <w:div w:id="1699745086">
          <w:marLeft w:val="274"/>
          <w:marRight w:val="0"/>
          <w:marTop w:val="0"/>
          <w:marBottom w:val="0"/>
          <w:divBdr>
            <w:top w:val="none" w:sz="0" w:space="0" w:color="auto"/>
            <w:left w:val="none" w:sz="0" w:space="0" w:color="auto"/>
            <w:bottom w:val="none" w:sz="0" w:space="0" w:color="auto"/>
            <w:right w:val="none" w:sz="0" w:space="0" w:color="auto"/>
          </w:divBdr>
        </w:div>
        <w:div w:id="908417701">
          <w:marLeft w:val="994"/>
          <w:marRight w:val="0"/>
          <w:marTop w:val="0"/>
          <w:marBottom w:val="0"/>
          <w:divBdr>
            <w:top w:val="none" w:sz="0" w:space="0" w:color="auto"/>
            <w:left w:val="none" w:sz="0" w:space="0" w:color="auto"/>
            <w:bottom w:val="none" w:sz="0" w:space="0" w:color="auto"/>
            <w:right w:val="none" w:sz="0" w:space="0" w:color="auto"/>
          </w:divBdr>
        </w:div>
        <w:div w:id="641038549">
          <w:marLeft w:val="994"/>
          <w:marRight w:val="0"/>
          <w:marTop w:val="0"/>
          <w:marBottom w:val="0"/>
          <w:divBdr>
            <w:top w:val="none" w:sz="0" w:space="0" w:color="auto"/>
            <w:left w:val="none" w:sz="0" w:space="0" w:color="auto"/>
            <w:bottom w:val="none" w:sz="0" w:space="0" w:color="auto"/>
            <w:right w:val="none" w:sz="0" w:space="0" w:color="auto"/>
          </w:divBdr>
        </w:div>
        <w:div w:id="607662347">
          <w:marLeft w:val="994"/>
          <w:marRight w:val="0"/>
          <w:marTop w:val="0"/>
          <w:marBottom w:val="0"/>
          <w:divBdr>
            <w:top w:val="none" w:sz="0" w:space="0" w:color="auto"/>
            <w:left w:val="none" w:sz="0" w:space="0" w:color="auto"/>
            <w:bottom w:val="none" w:sz="0" w:space="0" w:color="auto"/>
            <w:right w:val="none" w:sz="0" w:space="0" w:color="auto"/>
          </w:divBdr>
        </w:div>
        <w:div w:id="30809101">
          <w:marLeft w:val="994"/>
          <w:marRight w:val="0"/>
          <w:marTop w:val="0"/>
          <w:marBottom w:val="0"/>
          <w:divBdr>
            <w:top w:val="none" w:sz="0" w:space="0" w:color="auto"/>
            <w:left w:val="none" w:sz="0" w:space="0" w:color="auto"/>
            <w:bottom w:val="none" w:sz="0" w:space="0" w:color="auto"/>
            <w:right w:val="none" w:sz="0" w:space="0" w:color="auto"/>
          </w:divBdr>
        </w:div>
        <w:div w:id="1313025166">
          <w:marLeft w:val="274"/>
          <w:marRight w:val="0"/>
          <w:marTop w:val="0"/>
          <w:marBottom w:val="0"/>
          <w:divBdr>
            <w:top w:val="none" w:sz="0" w:space="0" w:color="auto"/>
            <w:left w:val="none" w:sz="0" w:space="0" w:color="auto"/>
            <w:bottom w:val="none" w:sz="0" w:space="0" w:color="auto"/>
            <w:right w:val="none" w:sz="0" w:space="0" w:color="auto"/>
          </w:divBdr>
        </w:div>
        <w:div w:id="956983683">
          <w:marLeft w:val="994"/>
          <w:marRight w:val="0"/>
          <w:marTop w:val="0"/>
          <w:marBottom w:val="0"/>
          <w:divBdr>
            <w:top w:val="none" w:sz="0" w:space="0" w:color="auto"/>
            <w:left w:val="none" w:sz="0" w:space="0" w:color="auto"/>
            <w:bottom w:val="none" w:sz="0" w:space="0" w:color="auto"/>
            <w:right w:val="none" w:sz="0" w:space="0" w:color="auto"/>
          </w:divBdr>
        </w:div>
        <w:div w:id="1513883090">
          <w:marLeft w:val="994"/>
          <w:marRight w:val="0"/>
          <w:marTop w:val="0"/>
          <w:marBottom w:val="0"/>
          <w:divBdr>
            <w:top w:val="none" w:sz="0" w:space="0" w:color="auto"/>
            <w:left w:val="none" w:sz="0" w:space="0" w:color="auto"/>
            <w:bottom w:val="none" w:sz="0" w:space="0" w:color="auto"/>
            <w:right w:val="none" w:sz="0" w:space="0" w:color="auto"/>
          </w:divBdr>
        </w:div>
        <w:div w:id="1502114928">
          <w:marLeft w:val="994"/>
          <w:marRight w:val="0"/>
          <w:marTop w:val="0"/>
          <w:marBottom w:val="0"/>
          <w:divBdr>
            <w:top w:val="none" w:sz="0" w:space="0" w:color="auto"/>
            <w:left w:val="none" w:sz="0" w:space="0" w:color="auto"/>
            <w:bottom w:val="none" w:sz="0" w:space="0" w:color="auto"/>
            <w:right w:val="none" w:sz="0" w:space="0" w:color="auto"/>
          </w:divBdr>
        </w:div>
        <w:div w:id="871497772">
          <w:marLeft w:val="274"/>
          <w:marRight w:val="0"/>
          <w:marTop w:val="0"/>
          <w:marBottom w:val="0"/>
          <w:divBdr>
            <w:top w:val="none" w:sz="0" w:space="0" w:color="auto"/>
            <w:left w:val="none" w:sz="0" w:space="0" w:color="auto"/>
            <w:bottom w:val="none" w:sz="0" w:space="0" w:color="auto"/>
            <w:right w:val="none" w:sz="0" w:space="0" w:color="auto"/>
          </w:divBdr>
        </w:div>
        <w:div w:id="1773087760">
          <w:marLeft w:val="994"/>
          <w:marRight w:val="0"/>
          <w:marTop w:val="0"/>
          <w:marBottom w:val="0"/>
          <w:divBdr>
            <w:top w:val="none" w:sz="0" w:space="0" w:color="auto"/>
            <w:left w:val="none" w:sz="0" w:space="0" w:color="auto"/>
            <w:bottom w:val="none" w:sz="0" w:space="0" w:color="auto"/>
            <w:right w:val="none" w:sz="0" w:space="0" w:color="auto"/>
          </w:divBdr>
        </w:div>
        <w:div w:id="518397264">
          <w:marLeft w:val="994"/>
          <w:marRight w:val="0"/>
          <w:marTop w:val="0"/>
          <w:marBottom w:val="0"/>
          <w:divBdr>
            <w:top w:val="none" w:sz="0" w:space="0" w:color="auto"/>
            <w:left w:val="none" w:sz="0" w:space="0" w:color="auto"/>
            <w:bottom w:val="none" w:sz="0" w:space="0" w:color="auto"/>
            <w:right w:val="none" w:sz="0" w:space="0" w:color="auto"/>
          </w:divBdr>
        </w:div>
        <w:div w:id="232618367">
          <w:marLeft w:val="994"/>
          <w:marRight w:val="0"/>
          <w:marTop w:val="0"/>
          <w:marBottom w:val="0"/>
          <w:divBdr>
            <w:top w:val="none" w:sz="0" w:space="0" w:color="auto"/>
            <w:left w:val="none" w:sz="0" w:space="0" w:color="auto"/>
            <w:bottom w:val="none" w:sz="0" w:space="0" w:color="auto"/>
            <w:right w:val="none" w:sz="0" w:space="0" w:color="auto"/>
          </w:divBdr>
        </w:div>
        <w:div w:id="287123839">
          <w:marLeft w:val="994"/>
          <w:marRight w:val="0"/>
          <w:marTop w:val="0"/>
          <w:marBottom w:val="0"/>
          <w:divBdr>
            <w:top w:val="none" w:sz="0" w:space="0" w:color="auto"/>
            <w:left w:val="none" w:sz="0" w:space="0" w:color="auto"/>
            <w:bottom w:val="none" w:sz="0" w:space="0" w:color="auto"/>
            <w:right w:val="none" w:sz="0" w:space="0" w:color="auto"/>
          </w:divBdr>
        </w:div>
        <w:div w:id="1427112635">
          <w:marLeft w:val="274"/>
          <w:marRight w:val="0"/>
          <w:marTop w:val="0"/>
          <w:marBottom w:val="0"/>
          <w:divBdr>
            <w:top w:val="none" w:sz="0" w:space="0" w:color="auto"/>
            <w:left w:val="none" w:sz="0" w:space="0" w:color="auto"/>
            <w:bottom w:val="none" w:sz="0" w:space="0" w:color="auto"/>
            <w:right w:val="none" w:sz="0" w:space="0" w:color="auto"/>
          </w:divBdr>
        </w:div>
        <w:div w:id="889390080">
          <w:marLeft w:val="994"/>
          <w:marRight w:val="0"/>
          <w:marTop w:val="0"/>
          <w:marBottom w:val="0"/>
          <w:divBdr>
            <w:top w:val="none" w:sz="0" w:space="0" w:color="auto"/>
            <w:left w:val="none" w:sz="0" w:space="0" w:color="auto"/>
            <w:bottom w:val="none" w:sz="0" w:space="0" w:color="auto"/>
            <w:right w:val="none" w:sz="0" w:space="0" w:color="auto"/>
          </w:divBdr>
        </w:div>
        <w:div w:id="1547136846">
          <w:marLeft w:val="994"/>
          <w:marRight w:val="0"/>
          <w:marTop w:val="0"/>
          <w:marBottom w:val="0"/>
          <w:divBdr>
            <w:top w:val="none" w:sz="0" w:space="0" w:color="auto"/>
            <w:left w:val="none" w:sz="0" w:space="0" w:color="auto"/>
            <w:bottom w:val="none" w:sz="0" w:space="0" w:color="auto"/>
            <w:right w:val="none" w:sz="0" w:space="0" w:color="auto"/>
          </w:divBdr>
        </w:div>
        <w:div w:id="1536773469">
          <w:marLeft w:val="994"/>
          <w:marRight w:val="0"/>
          <w:marTop w:val="0"/>
          <w:marBottom w:val="0"/>
          <w:divBdr>
            <w:top w:val="none" w:sz="0" w:space="0" w:color="auto"/>
            <w:left w:val="none" w:sz="0" w:space="0" w:color="auto"/>
            <w:bottom w:val="none" w:sz="0" w:space="0" w:color="auto"/>
            <w:right w:val="none" w:sz="0" w:space="0" w:color="auto"/>
          </w:divBdr>
        </w:div>
      </w:divsChild>
    </w:div>
    <w:div w:id="357783713">
      <w:bodyDiv w:val="1"/>
      <w:marLeft w:val="0"/>
      <w:marRight w:val="0"/>
      <w:marTop w:val="0"/>
      <w:marBottom w:val="0"/>
      <w:divBdr>
        <w:top w:val="none" w:sz="0" w:space="0" w:color="auto"/>
        <w:left w:val="none" w:sz="0" w:space="0" w:color="auto"/>
        <w:bottom w:val="none" w:sz="0" w:space="0" w:color="auto"/>
        <w:right w:val="none" w:sz="0" w:space="0" w:color="auto"/>
      </w:divBdr>
    </w:div>
    <w:div w:id="359743861">
      <w:bodyDiv w:val="1"/>
      <w:marLeft w:val="0"/>
      <w:marRight w:val="0"/>
      <w:marTop w:val="0"/>
      <w:marBottom w:val="0"/>
      <w:divBdr>
        <w:top w:val="none" w:sz="0" w:space="0" w:color="auto"/>
        <w:left w:val="none" w:sz="0" w:space="0" w:color="auto"/>
        <w:bottom w:val="none" w:sz="0" w:space="0" w:color="auto"/>
        <w:right w:val="none" w:sz="0" w:space="0" w:color="auto"/>
      </w:divBdr>
    </w:div>
    <w:div w:id="362483768">
      <w:bodyDiv w:val="1"/>
      <w:marLeft w:val="0"/>
      <w:marRight w:val="0"/>
      <w:marTop w:val="0"/>
      <w:marBottom w:val="0"/>
      <w:divBdr>
        <w:top w:val="none" w:sz="0" w:space="0" w:color="auto"/>
        <w:left w:val="none" w:sz="0" w:space="0" w:color="auto"/>
        <w:bottom w:val="none" w:sz="0" w:space="0" w:color="auto"/>
        <w:right w:val="none" w:sz="0" w:space="0" w:color="auto"/>
      </w:divBdr>
    </w:div>
    <w:div w:id="362904507">
      <w:bodyDiv w:val="1"/>
      <w:marLeft w:val="0"/>
      <w:marRight w:val="0"/>
      <w:marTop w:val="0"/>
      <w:marBottom w:val="0"/>
      <w:divBdr>
        <w:top w:val="none" w:sz="0" w:space="0" w:color="auto"/>
        <w:left w:val="none" w:sz="0" w:space="0" w:color="auto"/>
        <w:bottom w:val="none" w:sz="0" w:space="0" w:color="auto"/>
        <w:right w:val="none" w:sz="0" w:space="0" w:color="auto"/>
      </w:divBdr>
    </w:div>
    <w:div w:id="362941384">
      <w:bodyDiv w:val="1"/>
      <w:marLeft w:val="0"/>
      <w:marRight w:val="0"/>
      <w:marTop w:val="0"/>
      <w:marBottom w:val="0"/>
      <w:divBdr>
        <w:top w:val="none" w:sz="0" w:space="0" w:color="auto"/>
        <w:left w:val="none" w:sz="0" w:space="0" w:color="auto"/>
        <w:bottom w:val="none" w:sz="0" w:space="0" w:color="auto"/>
        <w:right w:val="none" w:sz="0" w:space="0" w:color="auto"/>
      </w:divBdr>
      <w:divsChild>
        <w:div w:id="924606891">
          <w:marLeft w:val="274"/>
          <w:marRight w:val="0"/>
          <w:marTop w:val="0"/>
          <w:marBottom w:val="0"/>
          <w:divBdr>
            <w:top w:val="none" w:sz="0" w:space="0" w:color="auto"/>
            <w:left w:val="none" w:sz="0" w:space="0" w:color="auto"/>
            <w:bottom w:val="none" w:sz="0" w:space="0" w:color="auto"/>
            <w:right w:val="none" w:sz="0" w:space="0" w:color="auto"/>
          </w:divBdr>
        </w:div>
        <w:div w:id="1512597147">
          <w:marLeft w:val="994"/>
          <w:marRight w:val="0"/>
          <w:marTop w:val="0"/>
          <w:marBottom w:val="0"/>
          <w:divBdr>
            <w:top w:val="none" w:sz="0" w:space="0" w:color="auto"/>
            <w:left w:val="none" w:sz="0" w:space="0" w:color="auto"/>
            <w:bottom w:val="none" w:sz="0" w:space="0" w:color="auto"/>
            <w:right w:val="none" w:sz="0" w:space="0" w:color="auto"/>
          </w:divBdr>
        </w:div>
        <w:div w:id="280264131">
          <w:marLeft w:val="994"/>
          <w:marRight w:val="0"/>
          <w:marTop w:val="0"/>
          <w:marBottom w:val="0"/>
          <w:divBdr>
            <w:top w:val="none" w:sz="0" w:space="0" w:color="auto"/>
            <w:left w:val="none" w:sz="0" w:space="0" w:color="auto"/>
            <w:bottom w:val="none" w:sz="0" w:space="0" w:color="auto"/>
            <w:right w:val="none" w:sz="0" w:space="0" w:color="auto"/>
          </w:divBdr>
        </w:div>
        <w:div w:id="204215327">
          <w:marLeft w:val="994"/>
          <w:marRight w:val="0"/>
          <w:marTop w:val="0"/>
          <w:marBottom w:val="0"/>
          <w:divBdr>
            <w:top w:val="none" w:sz="0" w:space="0" w:color="auto"/>
            <w:left w:val="none" w:sz="0" w:space="0" w:color="auto"/>
            <w:bottom w:val="none" w:sz="0" w:space="0" w:color="auto"/>
            <w:right w:val="none" w:sz="0" w:space="0" w:color="auto"/>
          </w:divBdr>
        </w:div>
        <w:div w:id="135071288">
          <w:marLeft w:val="994"/>
          <w:marRight w:val="0"/>
          <w:marTop w:val="0"/>
          <w:marBottom w:val="0"/>
          <w:divBdr>
            <w:top w:val="none" w:sz="0" w:space="0" w:color="auto"/>
            <w:left w:val="none" w:sz="0" w:space="0" w:color="auto"/>
            <w:bottom w:val="none" w:sz="0" w:space="0" w:color="auto"/>
            <w:right w:val="none" w:sz="0" w:space="0" w:color="auto"/>
          </w:divBdr>
        </w:div>
        <w:div w:id="453056758">
          <w:marLeft w:val="274"/>
          <w:marRight w:val="0"/>
          <w:marTop w:val="0"/>
          <w:marBottom w:val="0"/>
          <w:divBdr>
            <w:top w:val="none" w:sz="0" w:space="0" w:color="auto"/>
            <w:left w:val="none" w:sz="0" w:space="0" w:color="auto"/>
            <w:bottom w:val="none" w:sz="0" w:space="0" w:color="auto"/>
            <w:right w:val="none" w:sz="0" w:space="0" w:color="auto"/>
          </w:divBdr>
        </w:div>
        <w:div w:id="1134371185">
          <w:marLeft w:val="994"/>
          <w:marRight w:val="0"/>
          <w:marTop w:val="0"/>
          <w:marBottom w:val="0"/>
          <w:divBdr>
            <w:top w:val="none" w:sz="0" w:space="0" w:color="auto"/>
            <w:left w:val="none" w:sz="0" w:space="0" w:color="auto"/>
            <w:bottom w:val="none" w:sz="0" w:space="0" w:color="auto"/>
            <w:right w:val="none" w:sz="0" w:space="0" w:color="auto"/>
          </w:divBdr>
        </w:div>
        <w:div w:id="1144850900">
          <w:marLeft w:val="994"/>
          <w:marRight w:val="0"/>
          <w:marTop w:val="0"/>
          <w:marBottom w:val="0"/>
          <w:divBdr>
            <w:top w:val="none" w:sz="0" w:space="0" w:color="auto"/>
            <w:left w:val="none" w:sz="0" w:space="0" w:color="auto"/>
            <w:bottom w:val="none" w:sz="0" w:space="0" w:color="auto"/>
            <w:right w:val="none" w:sz="0" w:space="0" w:color="auto"/>
          </w:divBdr>
        </w:div>
        <w:div w:id="1139494652">
          <w:marLeft w:val="994"/>
          <w:marRight w:val="0"/>
          <w:marTop w:val="0"/>
          <w:marBottom w:val="0"/>
          <w:divBdr>
            <w:top w:val="none" w:sz="0" w:space="0" w:color="auto"/>
            <w:left w:val="none" w:sz="0" w:space="0" w:color="auto"/>
            <w:bottom w:val="none" w:sz="0" w:space="0" w:color="auto"/>
            <w:right w:val="none" w:sz="0" w:space="0" w:color="auto"/>
          </w:divBdr>
        </w:div>
        <w:div w:id="1263144678">
          <w:marLeft w:val="994"/>
          <w:marRight w:val="0"/>
          <w:marTop w:val="0"/>
          <w:marBottom w:val="0"/>
          <w:divBdr>
            <w:top w:val="none" w:sz="0" w:space="0" w:color="auto"/>
            <w:left w:val="none" w:sz="0" w:space="0" w:color="auto"/>
            <w:bottom w:val="none" w:sz="0" w:space="0" w:color="auto"/>
            <w:right w:val="none" w:sz="0" w:space="0" w:color="auto"/>
          </w:divBdr>
        </w:div>
      </w:divsChild>
    </w:div>
    <w:div w:id="369574827">
      <w:bodyDiv w:val="1"/>
      <w:marLeft w:val="0"/>
      <w:marRight w:val="0"/>
      <w:marTop w:val="0"/>
      <w:marBottom w:val="0"/>
      <w:divBdr>
        <w:top w:val="none" w:sz="0" w:space="0" w:color="auto"/>
        <w:left w:val="none" w:sz="0" w:space="0" w:color="auto"/>
        <w:bottom w:val="none" w:sz="0" w:space="0" w:color="auto"/>
        <w:right w:val="none" w:sz="0" w:space="0" w:color="auto"/>
      </w:divBdr>
    </w:div>
    <w:div w:id="371417329">
      <w:bodyDiv w:val="1"/>
      <w:marLeft w:val="0"/>
      <w:marRight w:val="0"/>
      <w:marTop w:val="0"/>
      <w:marBottom w:val="0"/>
      <w:divBdr>
        <w:top w:val="none" w:sz="0" w:space="0" w:color="auto"/>
        <w:left w:val="none" w:sz="0" w:space="0" w:color="auto"/>
        <w:bottom w:val="none" w:sz="0" w:space="0" w:color="auto"/>
        <w:right w:val="none" w:sz="0" w:space="0" w:color="auto"/>
      </w:divBdr>
      <w:divsChild>
        <w:div w:id="800466777">
          <w:marLeft w:val="274"/>
          <w:marRight w:val="0"/>
          <w:marTop w:val="0"/>
          <w:marBottom w:val="0"/>
          <w:divBdr>
            <w:top w:val="none" w:sz="0" w:space="0" w:color="auto"/>
            <w:left w:val="none" w:sz="0" w:space="0" w:color="auto"/>
            <w:bottom w:val="none" w:sz="0" w:space="0" w:color="auto"/>
            <w:right w:val="none" w:sz="0" w:space="0" w:color="auto"/>
          </w:divBdr>
        </w:div>
        <w:div w:id="1892961614">
          <w:marLeft w:val="576"/>
          <w:marRight w:val="0"/>
          <w:marTop w:val="0"/>
          <w:marBottom w:val="0"/>
          <w:divBdr>
            <w:top w:val="none" w:sz="0" w:space="0" w:color="auto"/>
            <w:left w:val="none" w:sz="0" w:space="0" w:color="auto"/>
            <w:bottom w:val="none" w:sz="0" w:space="0" w:color="auto"/>
            <w:right w:val="none" w:sz="0" w:space="0" w:color="auto"/>
          </w:divBdr>
        </w:div>
        <w:div w:id="825241673">
          <w:marLeft w:val="274"/>
          <w:marRight w:val="0"/>
          <w:marTop w:val="0"/>
          <w:marBottom w:val="0"/>
          <w:divBdr>
            <w:top w:val="none" w:sz="0" w:space="0" w:color="auto"/>
            <w:left w:val="none" w:sz="0" w:space="0" w:color="auto"/>
            <w:bottom w:val="none" w:sz="0" w:space="0" w:color="auto"/>
            <w:right w:val="none" w:sz="0" w:space="0" w:color="auto"/>
          </w:divBdr>
        </w:div>
        <w:div w:id="1460146881">
          <w:marLeft w:val="576"/>
          <w:marRight w:val="0"/>
          <w:marTop w:val="0"/>
          <w:marBottom w:val="0"/>
          <w:divBdr>
            <w:top w:val="none" w:sz="0" w:space="0" w:color="auto"/>
            <w:left w:val="none" w:sz="0" w:space="0" w:color="auto"/>
            <w:bottom w:val="none" w:sz="0" w:space="0" w:color="auto"/>
            <w:right w:val="none" w:sz="0" w:space="0" w:color="auto"/>
          </w:divBdr>
        </w:div>
      </w:divsChild>
    </w:div>
    <w:div w:id="371687075">
      <w:bodyDiv w:val="1"/>
      <w:marLeft w:val="0"/>
      <w:marRight w:val="0"/>
      <w:marTop w:val="0"/>
      <w:marBottom w:val="0"/>
      <w:divBdr>
        <w:top w:val="none" w:sz="0" w:space="0" w:color="auto"/>
        <w:left w:val="none" w:sz="0" w:space="0" w:color="auto"/>
        <w:bottom w:val="none" w:sz="0" w:space="0" w:color="auto"/>
        <w:right w:val="none" w:sz="0" w:space="0" w:color="auto"/>
      </w:divBdr>
      <w:divsChild>
        <w:div w:id="80570739">
          <w:marLeft w:val="360"/>
          <w:marRight w:val="0"/>
          <w:marTop w:val="0"/>
          <w:marBottom w:val="0"/>
          <w:divBdr>
            <w:top w:val="none" w:sz="0" w:space="0" w:color="auto"/>
            <w:left w:val="none" w:sz="0" w:space="0" w:color="auto"/>
            <w:bottom w:val="none" w:sz="0" w:space="0" w:color="auto"/>
            <w:right w:val="none" w:sz="0" w:space="0" w:color="auto"/>
          </w:divBdr>
        </w:div>
        <w:div w:id="1262028115">
          <w:marLeft w:val="360"/>
          <w:marRight w:val="0"/>
          <w:marTop w:val="0"/>
          <w:marBottom w:val="0"/>
          <w:divBdr>
            <w:top w:val="none" w:sz="0" w:space="0" w:color="auto"/>
            <w:left w:val="none" w:sz="0" w:space="0" w:color="auto"/>
            <w:bottom w:val="none" w:sz="0" w:space="0" w:color="auto"/>
            <w:right w:val="none" w:sz="0" w:space="0" w:color="auto"/>
          </w:divBdr>
        </w:div>
        <w:div w:id="1361856511">
          <w:marLeft w:val="360"/>
          <w:marRight w:val="0"/>
          <w:marTop w:val="0"/>
          <w:marBottom w:val="0"/>
          <w:divBdr>
            <w:top w:val="none" w:sz="0" w:space="0" w:color="auto"/>
            <w:left w:val="none" w:sz="0" w:space="0" w:color="auto"/>
            <w:bottom w:val="none" w:sz="0" w:space="0" w:color="auto"/>
            <w:right w:val="none" w:sz="0" w:space="0" w:color="auto"/>
          </w:divBdr>
        </w:div>
      </w:divsChild>
    </w:div>
    <w:div w:id="373769540">
      <w:bodyDiv w:val="1"/>
      <w:marLeft w:val="0"/>
      <w:marRight w:val="0"/>
      <w:marTop w:val="0"/>
      <w:marBottom w:val="0"/>
      <w:divBdr>
        <w:top w:val="none" w:sz="0" w:space="0" w:color="auto"/>
        <w:left w:val="none" w:sz="0" w:space="0" w:color="auto"/>
        <w:bottom w:val="none" w:sz="0" w:space="0" w:color="auto"/>
        <w:right w:val="none" w:sz="0" w:space="0" w:color="auto"/>
      </w:divBdr>
      <w:divsChild>
        <w:div w:id="670067490">
          <w:marLeft w:val="274"/>
          <w:marRight w:val="0"/>
          <w:marTop w:val="120"/>
          <w:marBottom w:val="0"/>
          <w:divBdr>
            <w:top w:val="none" w:sz="0" w:space="0" w:color="auto"/>
            <w:left w:val="none" w:sz="0" w:space="0" w:color="auto"/>
            <w:bottom w:val="none" w:sz="0" w:space="0" w:color="auto"/>
            <w:right w:val="none" w:sz="0" w:space="0" w:color="auto"/>
          </w:divBdr>
        </w:div>
      </w:divsChild>
    </w:div>
    <w:div w:id="374738235">
      <w:bodyDiv w:val="1"/>
      <w:marLeft w:val="0"/>
      <w:marRight w:val="0"/>
      <w:marTop w:val="0"/>
      <w:marBottom w:val="0"/>
      <w:divBdr>
        <w:top w:val="none" w:sz="0" w:space="0" w:color="auto"/>
        <w:left w:val="none" w:sz="0" w:space="0" w:color="auto"/>
        <w:bottom w:val="none" w:sz="0" w:space="0" w:color="auto"/>
        <w:right w:val="none" w:sz="0" w:space="0" w:color="auto"/>
      </w:divBdr>
    </w:div>
    <w:div w:id="374932438">
      <w:bodyDiv w:val="1"/>
      <w:marLeft w:val="0"/>
      <w:marRight w:val="0"/>
      <w:marTop w:val="0"/>
      <w:marBottom w:val="0"/>
      <w:divBdr>
        <w:top w:val="none" w:sz="0" w:space="0" w:color="auto"/>
        <w:left w:val="none" w:sz="0" w:space="0" w:color="auto"/>
        <w:bottom w:val="none" w:sz="0" w:space="0" w:color="auto"/>
        <w:right w:val="none" w:sz="0" w:space="0" w:color="auto"/>
      </w:divBdr>
    </w:div>
    <w:div w:id="375548345">
      <w:bodyDiv w:val="1"/>
      <w:marLeft w:val="0"/>
      <w:marRight w:val="0"/>
      <w:marTop w:val="0"/>
      <w:marBottom w:val="0"/>
      <w:divBdr>
        <w:top w:val="none" w:sz="0" w:space="0" w:color="auto"/>
        <w:left w:val="none" w:sz="0" w:space="0" w:color="auto"/>
        <w:bottom w:val="none" w:sz="0" w:space="0" w:color="auto"/>
        <w:right w:val="none" w:sz="0" w:space="0" w:color="auto"/>
      </w:divBdr>
    </w:div>
    <w:div w:id="383339239">
      <w:bodyDiv w:val="1"/>
      <w:marLeft w:val="0"/>
      <w:marRight w:val="0"/>
      <w:marTop w:val="0"/>
      <w:marBottom w:val="0"/>
      <w:divBdr>
        <w:top w:val="none" w:sz="0" w:space="0" w:color="auto"/>
        <w:left w:val="none" w:sz="0" w:space="0" w:color="auto"/>
        <w:bottom w:val="none" w:sz="0" w:space="0" w:color="auto"/>
        <w:right w:val="none" w:sz="0" w:space="0" w:color="auto"/>
      </w:divBdr>
    </w:div>
    <w:div w:id="389185518">
      <w:bodyDiv w:val="1"/>
      <w:marLeft w:val="0"/>
      <w:marRight w:val="0"/>
      <w:marTop w:val="0"/>
      <w:marBottom w:val="0"/>
      <w:divBdr>
        <w:top w:val="none" w:sz="0" w:space="0" w:color="auto"/>
        <w:left w:val="none" w:sz="0" w:space="0" w:color="auto"/>
        <w:bottom w:val="none" w:sz="0" w:space="0" w:color="auto"/>
        <w:right w:val="none" w:sz="0" w:space="0" w:color="auto"/>
      </w:divBdr>
    </w:div>
    <w:div w:id="403188639">
      <w:bodyDiv w:val="1"/>
      <w:marLeft w:val="0"/>
      <w:marRight w:val="0"/>
      <w:marTop w:val="0"/>
      <w:marBottom w:val="0"/>
      <w:divBdr>
        <w:top w:val="none" w:sz="0" w:space="0" w:color="auto"/>
        <w:left w:val="none" w:sz="0" w:space="0" w:color="auto"/>
        <w:bottom w:val="none" w:sz="0" w:space="0" w:color="auto"/>
        <w:right w:val="none" w:sz="0" w:space="0" w:color="auto"/>
      </w:divBdr>
    </w:div>
    <w:div w:id="404107441">
      <w:bodyDiv w:val="1"/>
      <w:marLeft w:val="0"/>
      <w:marRight w:val="0"/>
      <w:marTop w:val="0"/>
      <w:marBottom w:val="0"/>
      <w:divBdr>
        <w:top w:val="none" w:sz="0" w:space="0" w:color="auto"/>
        <w:left w:val="none" w:sz="0" w:space="0" w:color="auto"/>
        <w:bottom w:val="none" w:sz="0" w:space="0" w:color="auto"/>
        <w:right w:val="none" w:sz="0" w:space="0" w:color="auto"/>
      </w:divBdr>
    </w:div>
    <w:div w:id="406194925">
      <w:bodyDiv w:val="1"/>
      <w:marLeft w:val="0"/>
      <w:marRight w:val="0"/>
      <w:marTop w:val="0"/>
      <w:marBottom w:val="0"/>
      <w:divBdr>
        <w:top w:val="none" w:sz="0" w:space="0" w:color="auto"/>
        <w:left w:val="none" w:sz="0" w:space="0" w:color="auto"/>
        <w:bottom w:val="none" w:sz="0" w:space="0" w:color="auto"/>
        <w:right w:val="none" w:sz="0" w:space="0" w:color="auto"/>
      </w:divBdr>
      <w:divsChild>
        <w:div w:id="570772904">
          <w:marLeft w:val="547"/>
          <w:marRight w:val="0"/>
          <w:marTop w:val="160"/>
          <w:marBottom w:val="0"/>
          <w:divBdr>
            <w:top w:val="none" w:sz="0" w:space="0" w:color="auto"/>
            <w:left w:val="none" w:sz="0" w:space="0" w:color="auto"/>
            <w:bottom w:val="none" w:sz="0" w:space="0" w:color="auto"/>
            <w:right w:val="none" w:sz="0" w:space="0" w:color="auto"/>
          </w:divBdr>
        </w:div>
        <w:div w:id="2130972044">
          <w:marLeft w:val="547"/>
          <w:marRight w:val="0"/>
          <w:marTop w:val="0"/>
          <w:marBottom w:val="0"/>
          <w:divBdr>
            <w:top w:val="none" w:sz="0" w:space="0" w:color="auto"/>
            <w:left w:val="none" w:sz="0" w:space="0" w:color="auto"/>
            <w:bottom w:val="none" w:sz="0" w:space="0" w:color="auto"/>
            <w:right w:val="none" w:sz="0" w:space="0" w:color="auto"/>
          </w:divBdr>
        </w:div>
        <w:div w:id="1780374120">
          <w:marLeft w:val="547"/>
          <w:marRight w:val="0"/>
          <w:marTop w:val="0"/>
          <w:marBottom w:val="0"/>
          <w:divBdr>
            <w:top w:val="none" w:sz="0" w:space="0" w:color="auto"/>
            <w:left w:val="none" w:sz="0" w:space="0" w:color="auto"/>
            <w:bottom w:val="none" w:sz="0" w:space="0" w:color="auto"/>
            <w:right w:val="none" w:sz="0" w:space="0" w:color="auto"/>
          </w:divBdr>
        </w:div>
        <w:div w:id="679164293">
          <w:marLeft w:val="547"/>
          <w:marRight w:val="0"/>
          <w:marTop w:val="0"/>
          <w:marBottom w:val="0"/>
          <w:divBdr>
            <w:top w:val="none" w:sz="0" w:space="0" w:color="auto"/>
            <w:left w:val="none" w:sz="0" w:space="0" w:color="auto"/>
            <w:bottom w:val="none" w:sz="0" w:space="0" w:color="auto"/>
            <w:right w:val="none" w:sz="0" w:space="0" w:color="auto"/>
          </w:divBdr>
        </w:div>
        <w:div w:id="922763745">
          <w:marLeft w:val="547"/>
          <w:marRight w:val="0"/>
          <w:marTop w:val="0"/>
          <w:marBottom w:val="0"/>
          <w:divBdr>
            <w:top w:val="none" w:sz="0" w:space="0" w:color="auto"/>
            <w:left w:val="none" w:sz="0" w:space="0" w:color="auto"/>
            <w:bottom w:val="none" w:sz="0" w:space="0" w:color="auto"/>
            <w:right w:val="none" w:sz="0" w:space="0" w:color="auto"/>
          </w:divBdr>
        </w:div>
        <w:div w:id="1631983572">
          <w:marLeft w:val="547"/>
          <w:marRight w:val="0"/>
          <w:marTop w:val="0"/>
          <w:marBottom w:val="0"/>
          <w:divBdr>
            <w:top w:val="none" w:sz="0" w:space="0" w:color="auto"/>
            <w:left w:val="none" w:sz="0" w:space="0" w:color="auto"/>
            <w:bottom w:val="none" w:sz="0" w:space="0" w:color="auto"/>
            <w:right w:val="none" w:sz="0" w:space="0" w:color="auto"/>
          </w:divBdr>
        </w:div>
        <w:div w:id="1996882049">
          <w:marLeft w:val="547"/>
          <w:marRight w:val="0"/>
          <w:marTop w:val="0"/>
          <w:marBottom w:val="80"/>
          <w:divBdr>
            <w:top w:val="none" w:sz="0" w:space="0" w:color="auto"/>
            <w:left w:val="none" w:sz="0" w:space="0" w:color="auto"/>
            <w:bottom w:val="none" w:sz="0" w:space="0" w:color="auto"/>
            <w:right w:val="none" w:sz="0" w:space="0" w:color="auto"/>
          </w:divBdr>
        </w:div>
        <w:div w:id="1203009071">
          <w:marLeft w:val="547"/>
          <w:marRight w:val="0"/>
          <w:marTop w:val="160"/>
          <w:marBottom w:val="0"/>
          <w:divBdr>
            <w:top w:val="none" w:sz="0" w:space="0" w:color="auto"/>
            <w:left w:val="none" w:sz="0" w:space="0" w:color="auto"/>
            <w:bottom w:val="none" w:sz="0" w:space="0" w:color="auto"/>
            <w:right w:val="none" w:sz="0" w:space="0" w:color="auto"/>
          </w:divBdr>
        </w:div>
        <w:div w:id="354772701">
          <w:marLeft w:val="547"/>
          <w:marRight w:val="0"/>
          <w:marTop w:val="0"/>
          <w:marBottom w:val="0"/>
          <w:divBdr>
            <w:top w:val="none" w:sz="0" w:space="0" w:color="auto"/>
            <w:left w:val="none" w:sz="0" w:space="0" w:color="auto"/>
            <w:bottom w:val="none" w:sz="0" w:space="0" w:color="auto"/>
            <w:right w:val="none" w:sz="0" w:space="0" w:color="auto"/>
          </w:divBdr>
        </w:div>
        <w:div w:id="1140029973">
          <w:marLeft w:val="547"/>
          <w:marRight w:val="0"/>
          <w:marTop w:val="0"/>
          <w:marBottom w:val="0"/>
          <w:divBdr>
            <w:top w:val="none" w:sz="0" w:space="0" w:color="auto"/>
            <w:left w:val="none" w:sz="0" w:space="0" w:color="auto"/>
            <w:bottom w:val="none" w:sz="0" w:space="0" w:color="auto"/>
            <w:right w:val="none" w:sz="0" w:space="0" w:color="auto"/>
          </w:divBdr>
        </w:div>
        <w:div w:id="1423991937">
          <w:marLeft w:val="547"/>
          <w:marRight w:val="0"/>
          <w:marTop w:val="0"/>
          <w:marBottom w:val="0"/>
          <w:divBdr>
            <w:top w:val="none" w:sz="0" w:space="0" w:color="auto"/>
            <w:left w:val="none" w:sz="0" w:space="0" w:color="auto"/>
            <w:bottom w:val="none" w:sz="0" w:space="0" w:color="auto"/>
            <w:right w:val="none" w:sz="0" w:space="0" w:color="auto"/>
          </w:divBdr>
        </w:div>
        <w:div w:id="778338200">
          <w:marLeft w:val="547"/>
          <w:marRight w:val="0"/>
          <w:marTop w:val="0"/>
          <w:marBottom w:val="80"/>
          <w:divBdr>
            <w:top w:val="none" w:sz="0" w:space="0" w:color="auto"/>
            <w:left w:val="none" w:sz="0" w:space="0" w:color="auto"/>
            <w:bottom w:val="none" w:sz="0" w:space="0" w:color="auto"/>
            <w:right w:val="none" w:sz="0" w:space="0" w:color="auto"/>
          </w:divBdr>
        </w:div>
      </w:divsChild>
    </w:div>
    <w:div w:id="407045330">
      <w:bodyDiv w:val="1"/>
      <w:marLeft w:val="0"/>
      <w:marRight w:val="0"/>
      <w:marTop w:val="0"/>
      <w:marBottom w:val="0"/>
      <w:divBdr>
        <w:top w:val="none" w:sz="0" w:space="0" w:color="auto"/>
        <w:left w:val="none" w:sz="0" w:space="0" w:color="auto"/>
        <w:bottom w:val="none" w:sz="0" w:space="0" w:color="auto"/>
        <w:right w:val="none" w:sz="0" w:space="0" w:color="auto"/>
      </w:divBdr>
      <w:divsChild>
        <w:div w:id="1476533776">
          <w:marLeft w:val="274"/>
          <w:marRight w:val="0"/>
          <w:marTop w:val="0"/>
          <w:marBottom w:val="0"/>
          <w:divBdr>
            <w:top w:val="none" w:sz="0" w:space="0" w:color="auto"/>
            <w:left w:val="none" w:sz="0" w:space="0" w:color="auto"/>
            <w:bottom w:val="none" w:sz="0" w:space="0" w:color="auto"/>
            <w:right w:val="none" w:sz="0" w:space="0" w:color="auto"/>
          </w:divBdr>
        </w:div>
        <w:div w:id="1737049412">
          <w:marLeft w:val="994"/>
          <w:marRight w:val="0"/>
          <w:marTop w:val="0"/>
          <w:marBottom w:val="0"/>
          <w:divBdr>
            <w:top w:val="none" w:sz="0" w:space="0" w:color="auto"/>
            <w:left w:val="none" w:sz="0" w:space="0" w:color="auto"/>
            <w:bottom w:val="none" w:sz="0" w:space="0" w:color="auto"/>
            <w:right w:val="none" w:sz="0" w:space="0" w:color="auto"/>
          </w:divBdr>
        </w:div>
        <w:div w:id="451441764">
          <w:marLeft w:val="994"/>
          <w:marRight w:val="0"/>
          <w:marTop w:val="0"/>
          <w:marBottom w:val="0"/>
          <w:divBdr>
            <w:top w:val="none" w:sz="0" w:space="0" w:color="auto"/>
            <w:left w:val="none" w:sz="0" w:space="0" w:color="auto"/>
            <w:bottom w:val="none" w:sz="0" w:space="0" w:color="auto"/>
            <w:right w:val="none" w:sz="0" w:space="0" w:color="auto"/>
          </w:divBdr>
        </w:div>
        <w:div w:id="80421466">
          <w:marLeft w:val="994"/>
          <w:marRight w:val="0"/>
          <w:marTop w:val="0"/>
          <w:marBottom w:val="0"/>
          <w:divBdr>
            <w:top w:val="none" w:sz="0" w:space="0" w:color="auto"/>
            <w:left w:val="none" w:sz="0" w:space="0" w:color="auto"/>
            <w:bottom w:val="none" w:sz="0" w:space="0" w:color="auto"/>
            <w:right w:val="none" w:sz="0" w:space="0" w:color="auto"/>
          </w:divBdr>
        </w:div>
        <w:div w:id="310332905">
          <w:marLeft w:val="994"/>
          <w:marRight w:val="0"/>
          <w:marTop w:val="0"/>
          <w:marBottom w:val="0"/>
          <w:divBdr>
            <w:top w:val="none" w:sz="0" w:space="0" w:color="auto"/>
            <w:left w:val="none" w:sz="0" w:space="0" w:color="auto"/>
            <w:bottom w:val="none" w:sz="0" w:space="0" w:color="auto"/>
            <w:right w:val="none" w:sz="0" w:space="0" w:color="auto"/>
          </w:divBdr>
        </w:div>
        <w:div w:id="178200456">
          <w:marLeft w:val="994"/>
          <w:marRight w:val="0"/>
          <w:marTop w:val="0"/>
          <w:marBottom w:val="0"/>
          <w:divBdr>
            <w:top w:val="none" w:sz="0" w:space="0" w:color="auto"/>
            <w:left w:val="none" w:sz="0" w:space="0" w:color="auto"/>
            <w:bottom w:val="none" w:sz="0" w:space="0" w:color="auto"/>
            <w:right w:val="none" w:sz="0" w:space="0" w:color="auto"/>
          </w:divBdr>
        </w:div>
        <w:div w:id="1937253320">
          <w:marLeft w:val="994"/>
          <w:marRight w:val="0"/>
          <w:marTop w:val="0"/>
          <w:marBottom w:val="0"/>
          <w:divBdr>
            <w:top w:val="none" w:sz="0" w:space="0" w:color="auto"/>
            <w:left w:val="none" w:sz="0" w:space="0" w:color="auto"/>
            <w:bottom w:val="none" w:sz="0" w:space="0" w:color="auto"/>
            <w:right w:val="none" w:sz="0" w:space="0" w:color="auto"/>
          </w:divBdr>
        </w:div>
        <w:div w:id="986857016">
          <w:marLeft w:val="994"/>
          <w:marRight w:val="0"/>
          <w:marTop w:val="0"/>
          <w:marBottom w:val="0"/>
          <w:divBdr>
            <w:top w:val="none" w:sz="0" w:space="0" w:color="auto"/>
            <w:left w:val="none" w:sz="0" w:space="0" w:color="auto"/>
            <w:bottom w:val="none" w:sz="0" w:space="0" w:color="auto"/>
            <w:right w:val="none" w:sz="0" w:space="0" w:color="auto"/>
          </w:divBdr>
        </w:div>
        <w:div w:id="1370446800">
          <w:marLeft w:val="274"/>
          <w:marRight w:val="0"/>
          <w:marTop w:val="0"/>
          <w:marBottom w:val="0"/>
          <w:divBdr>
            <w:top w:val="none" w:sz="0" w:space="0" w:color="auto"/>
            <w:left w:val="none" w:sz="0" w:space="0" w:color="auto"/>
            <w:bottom w:val="none" w:sz="0" w:space="0" w:color="auto"/>
            <w:right w:val="none" w:sz="0" w:space="0" w:color="auto"/>
          </w:divBdr>
        </w:div>
        <w:div w:id="400299172">
          <w:marLeft w:val="994"/>
          <w:marRight w:val="0"/>
          <w:marTop w:val="0"/>
          <w:marBottom w:val="0"/>
          <w:divBdr>
            <w:top w:val="none" w:sz="0" w:space="0" w:color="auto"/>
            <w:left w:val="none" w:sz="0" w:space="0" w:color="auto"/>
            <w:bottom w:val="none" w:sz="0" w:space="0" w:color="auto"/>
            <w:right w:val="none" w:sz="0" w:space="0" w:color="auto"/>
          </w:divBdr>
        </w:div>
        <w:div w:id="260797716">
          <w:marLeft w:val="994"/>
          <w:marRight w:val="0"/>
          <w:marTop w:val="0"/>
          <w:marBottom w:val="0"/>
          <w:divBdr>
            <w:top w:val="none" w:sz="0" w:space="0" w:color="auto"/>
            <w:left w:val="none" w:sz="0" w:space="0" w:color="auto"/>
            <w:bottom w:val="none" w:sz="0" w:space="0" w:color="auto"/>
            <w:right w:val="none" w:sz="0" w:space="0" w:color="auto"/>
          </w:divBdr>
        </w:div>
        <w:div w:id="1623875938">
          <w:marLeft w:val="994"/>
          <w:marRight w:val="0"/>
          <w:marTop w:val="0"/>
          <w:marBottom w:val="0"/>
          <w:divBdr>
            <w:top w:val="none" w:sz="0" w:space="0" w:color="auto"/>
            <w:left w:val="none" w:sz="0" w:space="0" w:color="auto"/>
            <w:bottom w:val="none" w:sz="0" w:space="0" w:color="auto"/>
            <w:right w:val="none" w:sz="0" w:space="0" w:color="auto"/>
          </w:divBdr>
        </w:div>
        <w:div w:id="337124684">
          <w:marLeft w:val="994"/>
          <w:marRight w:val="0"/>
          <w:marTop w:val="0"/>
          <w:marBottom w:val="0"/>
          <w:divBdr>
            <w:top w:val="none" w:sz="0" w:space="0" w:color="auto"/>
            <w:left w:val="none" w:sz="0" w:space="0" w:color="auto"/>
            <w:bottom w:val="none" w:sz="0" w:space="0" w:color="auto"/>
            <w:right w:val="none" w:sz="0" w:space="0" w:color="auto"/>
          </w:divBdr>
        </w:div>
        <w:div w:id="197160171">
          <w:marLeft w:val="994"/>
          <w:marRight w:val="0"/>
          <w:marTop w:val="0"/>
          <w:marBottom w:val="0"/>
          <w:divBdr>
            <w:top w:val="none" w:sz="0" w:space="0" w:color="auto"/>
            <w:left w:val="none" w:sz="0" w:space="0" w:color="auto"/>
            <w:bottom w:val="none" w:sz="0" w:space="0" w:color="auto"/>
            <w:right w:val="none" w:sz="0" w:space="0" w:color="auto"/>
          </w:divBdr>
        </w:div>
      </w:divsChild>
    </w:div>
    <w:div w:id="407266188">
      <w:bodyDiv w:val="1"/>
      <w:marLeft w:val="0"/>
      <w:marRight w:val="0"/>
      <w:marTop w:val="0"/>
      <w:marBottom w:val="0"/>
      <w:divBdr>
        <w:top w:val="none" w:sz="0" w:space="0" w:color="auto"/>
        <w:left w:val="none" w:sz="0" w:space="0" w:color="auto"/>
        <w:bottom w:val="none" w:sz="0" w:space="0" w:color="auto"/>
        <w:right w:val="none" w:sz="0" w:space="0" w:color="auto"/>
      </w:divBdr>
    </w:div>
    <w:div w:id="409422492">
      <w:bodyDiv w:val="1"/>
      <w:marLeft w:val="0"/>
      <w:marRight w:val="0"/>
      <w:marTop w:val="0"/>
      <w:marBottom w:val="0"/>
      <w:divBdr>
        <w:top w:val="none" w:sz="0" w:space="0" w:color="auto"/>
        <w:left w:val="none" w:sz="0" w:space="0" w:color="auto"/>
        <w:bottom w:val="none" w:sz="0" w:space="0" w:color="auto"/>
        <w:right w:val="none" w:sz="0" w:space="0" w:color="auto"/>
      </w:divBdr>
    </w:div>
    <w:div w:id="409544704">
      <w:bodyDiv w:val="1"/>
      <w:marLeft w:val="0"/>
      <w:marRight w:val="0"/>
      <w:marTop w:val="0"/>
      <w:marBottom w:val="0"/>
      <w:divBdr>
        <w:top w:val="none" w:sz="0" w:space="0" w:color="auto"/>
        <w:left w:val="none" w:sz="0" w:space="0" w:color="auto"/>
        <w:bottom w:val="none" w:sz="0" w:space="0" w:color="auto"/>
        <w:right w:val="none" w:sz="0" w:space="0" w:color="auto"/>
      </w:divBdr>
    </w:div>
    <w:div w:id="411390963">
      <w:bodyDiv w:val="1"/>
      <w:marLeft w:val="0"/>
      <w:marRight w:val="0"/>
      <w:marTop w:val="0"/>
      <w:marBottom w:val="0"/>
      <w:divBdr>
        <w:top w:val="none" w:sz="0" w:space="0" w:color="auto"/>
        <w:left w:val="none" w:sz="0" w:space="0" w:color="auto"/>
        <w:bottom w:val="none" w:sz="0" w:space="0" w:color="auto"/>
        <w:right w:val="none" w:sz="0" w:space="0" w:color="auto"/>
      </w:divBdr>
    </w:div>
    <w:div w:id="411507848">
      <w:bodyDiv w:val="1"/>
      <w:marLeft w:val="0"/>
      <w:marRight w:val="0"/>
      <w:marTop w:val="0"/>
      <w:marBottom w:val="0"/>
      <w:divBdr>
        <w:top w:val="none" w:sz="0" w:space="0" w:color="auto"/>
        <w:left w:val="none" w:sz="0" w:space="0" w:color="auto"/>
        <w:bottom w:val="none" w:sz="0" w:space="0" w:color="auto"/>
        <w:right w:val="none" w:sz="0" w:space="0" w:color="auto"/>
      </w:divBdr>
      <w:divsChild>
        <w:div w:id="94789415">
          <w:marLeft w:val="274"/>
          <w:marRight w:val="0"/>
          <w:marTop w:val="0"/>
          <w:marBottom w:val="0"/>
          <w:divBdr>
            <w:top w:val="none" w:sz="0" w:space="0" w:color="auto"/>
            <w:left w:val="none" w:sz="0" w:space="0" w:color="auto"/>
            <w:bottom w:val="none" w:sz="0" w:space="0" w:color="auto"/>
            <w:right w:val="none" w:sz="0" w:space="0" w:color="auto"/>
          </w:divBdr>
        </w:div>
        <w:div w:id="1666545336">
          <w:marLeft w:val="994"/>
          <w:marRight w:val="0"/>
          <w:marTop w:val="0"/>
          <w:marBottom w:val="0"/>
          <w:divBdr>
            <w:top w:val="none" w:sz="0" w:space="0" w:color="auto"/>
            <w:left w:val="none" w:sz="0" w:space="0" w:color="auto"/>
            <w:bottom w:val="none" w:sz="0" w:space="0" w:color="auto"/>
            <w:right w:val="none" w:sz="0" w:space="0" w:color="auto"/>
          </w:divBdr>
        </w:div>
        <w:div w:id="1583836923">
          <w:marLeft w:val="994"/>
          <w:marRight w:val="0"/>
          <w:marTop w:val="0"/>
          <w:marBottom w:val="0"/>
          <w:divBdr>
            <w:top w:val="none" w:sz="0" w:space="0" w:color="auto"/>
            <w:left w:val="none" w:sz="0" w:space="0" w:color="auto"/>
            <w:bottom w:val="none" w:sz="0" w:space="0" w:color="auto"/>
            <w:right w:val="none" w:sz="0" w:space="0" w:color="auto"/>
          </w:divBdr>
        </w:div>
        <w:div w:id="1720595017">
          <w:marLeft w:val="994"/>
          <w:marRight w:val="0"/>
          <w:marTop w:val="0"/>
          <w:marBottom w:val="0"/>
          <w:divBdr>
            <w:top w:val="none" w:sz="0" w:space="0" w:color="auto"/>
            <w:left w:val="none" w:sz="0" w:space="0" w:color="auto"/>
            <w:bottom w:val="none" w:sz="0" w:space="0" w:color="auto"/>
            <w:right w:val="none" w:sz="0" w:space="0" w:color="auto"/>
          </w:divBdr>
        </w:div>
        <w:div w:id="1747649609">
          <w:marLeft w:val="994"/>
          <w:marRight w:val="0"/>
          <w:marTop w:val="0"/>
          <w:marBottom w:val="0"/>
          <w:divBdr>
            <w:top w:val="none" w:sz="0" w:space="0" w:color="auto"/>
            <w:left w:val="none" w:sz="0" w:space="0" w:color="auto"/>
            <w:bottom w:val="none" w:sz="0" w:space="0" w:color="auto"/>
            <w:right w:val="none" w:sz="0" w:space="0" w:color="auto"/>
          </w:divBdr>
        </w:div>
        <w:div w:id="708992958">
          <w:marLeft w:val="994"/>
          <w:marRight w:val="0"/>
          <w:marTop w:val="0"/>
          <w:marBottom w:val="0"/>
          <w:divBdr>
            <w:top w:val="none" w:sz="0" w:space="0" w:color="auto"/>
            <w:left w:val="none" w:sz="0" w:space="0" w:color="auto"/>
            <w:bottom w:val="none" w:sz="0" w:space="0" w:color="auto"/>
            <w:right w:val="none" w:sz="0" w:space="0" w:color="auto"/>
          </w:divBdr>
        </w:div>
        <w:div w:id="902956483">
          <w:marLeft w:val="994"/>
          <w:marRight w:val="0"/>
          <w:marTop w:val="0"/>
          <w:marBottom w:val="0"/>
          <w:divBdr>
            <w:top w:val="none" w:sz="0" w:space="0" w:color="auto"/>
            <w:left w:val="none" w:sz="0" w:space="0" w:color="auto"/>
            <w:bottom w:val="none" w:sz="0" w:space="0" w:color="auto"/>
            <w:right w:val="none" w:sz="0" w:space="0" w:color="auto"/>
          </w:divBdr>
        </w:div>
      </w:divsChild>
    </w:div>
    <w:div w:id="412507535">
      <w:bodyDiv w:val="1"/>
      <w:marLeft w:val="0"/>
      <w:marRight w:val="0"/>
      <w:marTop w:val="0"/>
      <w:marBottom w:val="0"/>
      <w:divBdr>
        <w:top w:val="none" w:sz="0" w:space="0" w:color="auto"/>
        <w:left w:val="none" w:sz="0" w:space="0" w:color="auto"/>
        <w:bottom w:val="none" w:sz="0" w:space="0" w:color="auto"/>
        <w:right w:val="none" w:sz="0" w:space="0" w:color="auto"/>
      </w:divBdr>
    </w:div>
    <w:div w:id="412898731">
      <w:bodyDiv w:val="1"/>
      <w:marLeft w:val="0"/>
      <w:marRight w:val="0"/>
      <w:marTop w:val="0"/>
      <w:marBottom w:val="0"/>
      <w:divBdr>
        <w:top w:val="none" w:sz="0" w:space="0" w:color="auto"/>
        <w:left w:val="none" w:sz="0" w:space="0" w:color="auto"/>
        <w:bottom w:val="none" w:sz="0" w:space="0" w:color="auto"/>
        <w:right w:val="none" w:sz="0" w:space="0" w:color="auto"/>
      </w:divBdr>
    </w:div>
    <w:div w:id="415906167">
      <w:bodyDiv w:val="1"/>
      <w:marLeft w:val="0"/>
      <w:marRight w:val="0"/>
      <w:marTop w:val="0"/>
      <w:marBottom w:val="0"/>
      <w:divBdr>
        <w:top w:val="none" w:sz="0" w:space="0" w:color="auto"/>
        <w:left w:val="none" w:sz="0" w:space="0" w:color="auto"/>
        <w:bottom w:val="none" w:sz="0" w:space="0" w:color="auto"/>
        <w:right w:val="none" w:sz="0" w:space="0" w:color="auto"/>
      </w:divBdr>
    </w:div>
    <w:div w:id="416026246">
      <w:bodyDiv w:val="1"/>
      <w:marLeft w:val="0"/>
      <w:marRight w:val="0"/>
      <w:marTop w:val="0"/>
      <w:marBottom w:val="0"/>
      <w:divBdr>
        <w:top w:val="none" w:sz="0" w:space="0" w:color="auto"/>
        <w:left w:val="none" w:sz="0" w:space="0" w:color="auto"/>
        <w:bottom w:val="none" w:sz="0" w:space="0" w:color="auto"/>
        <w:right w:val="none" w:sz="0" w:space="0" w:color="auto"/>
      </w:divBdr>
    </w:div>
    <w:div w:id="419330378">
      <w:bodyDiv w:val="1"/>
      <w:marLeft w:val="0"/>
      <w:marRight w:val="0"/>
      <w:marTop w:val="0"/>
      <w:marBottom w:val="0"/>
      <w:divBdr>
        <w:top w:val="none" w:sz="0" w:space="0" w:color="auto"/>
        <w:left w:val="none" w:sz="0" w:space="0" w:color="auto"/>
        <w:bottom w:val="none" w:sz="0" w:space="0" w:color="auto"/>
        <w:right w:val="none" w:sz="0" w:space="0" w:color="auto"/>
      </w:divBdr>
    </w:div>
    <w:div w:id="420764294">
      <w:bodyDiv w:val="1"/>
      <w:marLeft w:val="0"/>
      <w:marRight w:val="0"/>
      <w:marTop w:val="0"/>
      <w:marBottom w:val="0"/>
      <w:divBdr>
        <w:top w:val="none" w:sz="0" w:space="0" w:color="auto"/>
        <w:left w:val="none" w:sz="0" w:space="0" w:color="auto"/>
        <w:bottom w:val="none" w:sz="0" w:space="0" w:color="auto"/>
        <w:right w:val="none" w:sz="0" w:space="0" w:color="auto"/>
      </w:divBdr>
    </w:div>
    <w:div w:id="422000109">
      <w:bodyDiv w:val="1"/>
      <w:marLeft w:val="0"/>
      <w:marRight w:val="0"/>
      <w:marTop w:val="0"/>
      <w:marBottom w:val="0"/>
      <w:divBdr>
        <w:top w:val="none" w:sz="0" w:space="0" w:color="auto"/>
        <w:left w:val="none" w:sz="0" w:space="0" w:color="auto"/>
        <w:bottom w:val="none" w:sz="0" w:space="0" w:color="auto"/>
        <w:right w:val="none" w:sz="0" w:space="0" w:color="auto"/>
      </w:divBdr>
    </w:div>
    <w:div w:id="425545028">
      <w:bodyDiv w:val="1"/>
      <w:marLeft w:val="0"/>
      <w:marRight w:val="0"/>
      <w:marTop w:val="0"/>
      <w:marBottom w:val="0"/>
      <w:divBdr>
        <w:top w:val="none" w:sz="0" w:space="0" w:color="auto"/>
        <w:left w:val="none" w:sz="0" w:space="0" w:color="auto"/>
        <w:bottom w:val="none" w:sz="0" w:space="0" w:color="auto"/>
        <w:right w:val="none" w:sz="0" w:space="0" w:color="auto"/>
      </w:divBdr>
    </w:div>
    <w:div w:id="427819776">
      <w:bodyDiv w:val="1"/>
      <w:marLeft w:val="0"/>
      <w:marRight w:val="0"/>
      <w:marTop w:val="0"/>
      <w:marBottom w:val="0"/>
      <w:divBdr>
        <w:top w:val="none" w:sz="0" w:space="0" w:color="auto"/>
        <w:left w:val="none" w:sz="0" w:space="0" w:color="auto"/>
        <w:bottom w:val="none" w:sz="0" w:space="0" w:color="auto"/>
        <w:right w:val="none" w:sz="0" w:space="0" w:color="auto"/>
      </w:divBdr>
    </w:div>
    <w:div w:id="431359537">
      <w:bodyDiv w:val="1"/>
      <w:marLeft w:val="0"/>
      <w:marRight w:val="0"/>
      <w:marTop w:val="0"/>
      <w:marBottom w:val="0"/>
      <w:divBdr>
        <w:top w:val="none" w:sz="0" w:space="0" w:color="auto"/>
        <w:left w:val="none" w:sz="0" w:space="0" w:color="auto"/>
        <w:bottom w:val="none" w:sz="0" w:space="0" w:color="auto"/>
        <w:right w:val="none" w:sz="0" w:space="0" w:color="auto"/>
      </w:divBdr>
    </w:div>
    <w:div w:id="435059418">
      <w:bodyDiv w:val="1"/>
      <w:marLeft w:val="0"/>
      <w:marRight w:val="0"/>
      <w:marTop w:val="0"/>
      <w:marBottom w:val="0"/>
      <w:divBdr>
        <w:top w:val="none" w:sz="0" w:space="0" w:color="auto"/>
        <w:left w:val="none" w:sz="0" w:space="0" w:color="auto"/>
        <w:bottom w:val="none" w:sz="0" w:space="0" w:color="auto"/>
        <w:right w:val="none" w:sz="0" w:space="0" w:color="auto"/>
      </w:divBdr>
    </w:div>
    <w:div w:id="435104479">
      <w:bodyDiv w:val="1"/>
      <w:marLeft w:val="0"/>
      <w:marRight w:val="0"/>
      <w:marTop w:val="0"/>
      <w:marBottom w:val="0"/>
      <w:divBdr>
        <w:top w:val="none" w:sz="0" w:space="0" w:color="auto"/>
        <w:left w:val="none" w:sz="0" w:space="0" w:color="auto"/>
        <w:bottom w:val="none" w:sz="0" w:space="0" w:color="auto"/>
        <w:right w:val="none" w:sz="0" w:space="0" w:color="auto"/>
      </w:divBdr>
      <w:divsChild>
        <w:div w:id="931012899">
          <w:marLeft w:val="274"/>
          <w:marRight w:val="0"/>
          <w:marTop w:val="0"/>
          <w:marBottom w:val="0"/>
          <w:divBdr>
            <w:top w:val="none" w:sz="0" w:space="0" w:color="auto"/>
            <w:left w:val="none" w:sz="0" w:space="0" w:color="auto"/>
            <w:bottom w:val="none" w:sz="0" w:space="0" w:color="auto"/>
            <w:right w:val="none" w:sz="0" w:space="0" w:color="auto"/>
          </w:divBdr>
        </w:div>
        <w:div w:id="274990219">
          <w:marLeft w:val="994"/>
          <w:marRight w:val="0"/>
          <w:marTop w:val="0"/>
          <w:marBottom w:val="0"/>
          <w:divBdr>
            <w:top w:val="none" w:sz="0" w:space="0" w:color="auto"/>
            <w:left w:val="none" w:sz="0" w:space="0" w:color="auto"/>
            <w:bottom w:val="none" w:sz="0" w:space="0" w:color="auto"/>
            <w:right w:val="none" w:sz="0" w:space="0" w:color="auto"/>
          </w:divBdr>
        </w:div>
        <w:div w:id="1871264375">
          <w:marLeft w:val="994"/>
          <w:marRight w:val="0"/>
          <w:marTop w:val="0"/>
          <w:marBottom w:val="0"/>
          <w:divBdr>
            <w:top w:val="none" w:sz="0" w:space="0" w:color="auto"/>
            <w:left w:val="none" w:sz="0" w:space="0" w:color="auto"/>
            <w:bottom w:val="none" w:sz="0" w:space="0" w:color="auto"/>
            <w:right w:val="none" w:sz="0" w:space="0" w:color="auto"/>
          </w:divBdr>
        </w:div>
        <w:div w:id="12348529">
          <w:marLeft w:val="994"/>
          <w:marRight w:val="0"/>
          <w:marTop w:val="0"/>
          <w:marBottom w:val="0"/>
          <w:divBdr>
            <w:top w:val="none" w:sz="0" w:space="0" w:color="auto"/>
            <w:left w:val="none" w:sz="0" w:space="0" w:color="auto"/>
            <w:bottom w:val="none" w:sz="0" w:space="0" w:color="auto"/>
            <w:right w:val="none" w:sz="0" w:space="0" w:color="auto"/>
          </w:divBdr>
        </w:div>
        <w:div w:id="260070544">
          <w:marLeft w:val="274"/>
          <w:marRight w:val="0"/>
          <w:marTop w:val="0"/>
          <w:marBottom w:val="0"/>
          <w:divBdr>
            <w:top w:val="none" w:sz="0" w:space="0" w:color="auto"/>
            <w:left w:val="none" w:sz="0" w:space="0" w:color="auto"/>
            <w:bottom w:val="none" w:sz="0" w:space="0" w:color="auto"/>
            <w:right w:val="none" w:sz="0" w:space="0" w:color="auto"/>
          </w:divBdr>
        </w:div>
        <w:div w:id="1027869022">
          <w:marLeft w:val="994"/>
          <w:marRight w:val="0"/>
          <w:marTop w:val="0"/>
          <w:marBottom w:val="0"/>
          <w:divBdr>
            <w:top w:val="none" w:sz="0" w:space="0" w:color="auto"/>
            <w:left w:val="none" w:sz="0" w:space="0" w:color="auto"/>
            <w:bottom w:val="none" w:sz="0" w:space="0" w:color="auto"/>
            <w:right w:val="none" w:sz="0" w:space="0" w:color="auto"/>
          </w:divBdr>
        </w:div>
        <w:div w:id="492768500">
          <w:marLeft w:val="994"/>
          <w:marRight w:val="0"/>
          <w:marTop w:val="0"/>
          <w:marBottom w:val="0"/>
          <w:divBdr>
            <w:top w:val="none" w:sz="0" w:space="0" w:color="auto"/>
            <w:left w:val="none" w:sz="0" w:space="0" w:color="auto"/>
            <w:bottom w:val="none" w:sz="0" w:space="0" w:color="auto"/>
            <w:right w:val="none" w:sz="0" w:space="0" w:color="auto"/>
          </w:divBdr>
        </w:div>
        <w:div w:id="671035065">
          <w:marLeft w:val="994"/>
          <w:marRight w:val="0"/>
          <w:marTop w:val="0"/>
          <w:marBottom w:val="0"/>
          <w:divBdr>
            <w:top w:val="none" w:sz="0" w:space="0" w:color="auto"/>
            <w:left w:val="none" w:sz="0" w:space="0" w:color="auto"/>
            <w:bottom w:val="none" w:sz="0" w:space="0" w:color="auto"/>
            <w:right w:val="none" w:sz="0" w:space="0" w:color="auto"/>
          </w:divBdr>
        </w:div>
        <w:div w:id="6450768">
          <w:marLeft w:val="994"/>
          <w:marRight w:val="0"/>
          <w:marTop w:val="0"/>
          <w:marBottom w:val="0"/>
          <w:divBdr>
            <w:top w:val="none" w:sz="0" w:space="0" w:color="auto"/>
            <w:left w:val="none" w:sz="0" w:space="0" w:color="auto"/>
            <w:bottom w:val="none" w:sz="0" w:space="0" w:color="auto"/>
            <w:right w:val="none" w:sz="0" w:space="0" w:color="auto"/>
          </w:divBdr>
        </w:div>
      </w:divsChild>
    </w:div>
    <w:div w:id="438524230">
      <w:bodyDiv w:val="1"/>
      <w:marLeft w:val="0"/>
      <w:marRight w:val="0"/>
      <w:marTop w:val="0"/>
      <w:marBottom w:val="0"/>
      <w:divBdr>
        <w:top w:val="none" w:sz="0" w:space="0" w:color="auto"/>
        <w:left w:val="none" w:sz="0" w:space="0" w:color="auto"/>
        <w:bottom w:val="none" w:sz="0" w:space="0" w:color="auto"/>
        <w:right w:val="none" w:sz="0" w:space="0" w:color="auto"/>
      </w:divBdr>
    </w:div>
    <w:div w:id="440225059">
      <w:bodyDiv w:val="1"/>
      <w:marLeft w:val="0"/>
      <w:marRight w:val="0"/>
      <w:marTop w:val="0"/>
      <w:marBottom w:val="0"/>
      <w:divBdr>
        <w:top w:val="none" w:sz="0" w:space="0" w:color="auto"/>
        <w:left w:val="none" w:sz="0" w:space="0" w:color="auto"/>
        <w:bottom w:val="none" w:sz="0" w:space="0" w:color="auto"/>
        <w:right w:val="none" w:sz="0" w:space="0" w:color="auto"/>
      </w:divBdr>
    </w:div>
    <w:div w:id="447311511">
      <w:bodyDiv w:val="1"/>
      <w:marLeft w:val="0"/>
      <w:marRight w:val="0"/>
      <w:marTop w:val="0"/>
      <w:marBottom w:val="0"/>
      <w:divBdr>
        <w:top w:val="none" w:sz="0" w:space="0" w:color="auto"/>
        <w:left w:val="none" w:sz="0" w:space="0" w:color="auto"/>
        <w:bottom w:val="none" w:sz="0" w:space="0" w:color="auto"/>
        <w:right w:val="none" w:sz="0" w:space="0" w:color="auto"/>
      </w:divBdr>
    </w:div>
    <w:div w:id="447891797">
      <w:bodyDiv w:val="1"/>
      <w:marLeft w:val="0"/>
      <w:marRight w:val="0"/>
      <w:marTop w:val="0"/>
      <w:marBottom w:val="0"/>
      <w:divBdr>
        <w:top w:val="none" w:sz="0" w:space="0" w:color="auto"/>
        <w:left w:val="none" w:sz="0" w:space="0" w:color="auto"/>
        <w:bottom w:val="none" w:sz="0" w:space="0" w:color="auto"/>
        <w:right w:val="none" w:sz="0" w:space="0" w:color="auto"/>
      </w:divBdr>
      <w:divsChild>
        <w:div w:id="1110124609">
          <w:marLeft w:val="274"/>
          <w:marRight w:val="0"/>
          <w:marTop w:val="120"/>
          <w:marBottom w:val="0"/>
          <w:divBdr>
            <w:top w:val="none" w:sz="0" w:space="0" w:color="auto"/>
            <w:left w:val="none" w:sz="0" w:space="0" w:color="auto"/>
            <w:bottom w:val="none" w:sz="0" w:space="0" w:color="auto"/>
            <w:right w:val="none" w:sz="0" w:space="0" w:color="auto"/>
          </w:divBdr>
        </w:div>
        <w:div w:id="1345207078">
          <w:marLeft w:val="274"/>
          <w:marRight w:val="0"/>
          <w:marTop w:val="120"/>
          <w:marBottom w:val="0"/>
          <w:divBdr>
            <w:top w:val="none" w:sz="0" w:space="0" w:color="auto"/>
            <w:left w:val="none" w:sz="0" w:space="0" w:color="auto"/>
            <w:bottom w:val="none" w:sz="0" w:space="0" w:color="auto"/>
            <w:right w:val="none" w:sz="0" w:space="0" w:color="auto"/>
          </w:divBdr>
        </w:div>
        <w:div w:id="1601454508">
          <w:marLeft w:val="274"/>
          <w:marRight w:val="0"/>
          <w:marTop w:val="120"/>
          <w:marBottom w:val="0"/>
          <w:divBdr>
            <w:top w:val="none" w:sz="0" w:space="0" w:color="auto"/>
            <w:left w:val="none" w:sz="0" w:space="0" w:color="auto"/>
            <w:bottom w:val="none" w:sz="0" w:space="0" w:color="auto"/>
            <w:right w:val="none" w:sz="0" w:space="0" w:color="auto"/>
          </w:divBdr>
        </w:div>
        <w:div w:id="444547259">
          <w:marLeft w:val="274"/>
          <w:marRight w:val="0"/>
          <w:marTop w:val="120"/>
          <w:marBottom w:val="0"/>
          <w:divBdr>
            <w:top w:val="none" w:sz="0" w:space="0" w:color="auto"/>
            <w:left w:val="none" w:sz="0" w:space="0" w:color="auto"/>
            <w:bottom w:val="none" w:sz="0" w:space="0" w:color="auto"/>
            <w:right w:val="none" w:sz="0" w:space="0" w:color="auto"/>
          </w:divBdr>
        </w:div>
        <w:div w:id="962225484">
          <w:marLeft w:val="274"/>
          <w:marRight w:val="0"/>
          <w:marTop w:val="120"/>
          <w:marBottom w:val="0"/>
          <w:divBdr>
            <w:top w:val="none" w:sz="0" w:space="0" w:color="auto"/>
            <w:left w:val="none" w:sz="0" w:space="0" w:color="auto"/>
            <w:bottom w:val="none" w:sz="0" w:space="0" w:color="auto"/>
            <w:right w:val="none" w:sz="0" w:space="0" w:color="auto"/>
          </w:divBdr>
        </w:div>
        <w:div w:id="1302540774">
          <w:marLeft w:val="274"/>
          <w:marRight w:val="0"/>
          <w:marTop w:val="120"/>
          <w:marBottom w:val="0"/>
          <w:divBdr>
            <w:top w:val="none" w:sz="0" w:space="0" w:color="auto"/>
            <w:left w:val="none" w:sz="0" w:space="0" w:color="auto"/>
            <w:bottom w:val="none" w:sz="0" w:space="0" w:color="auto"/>
            <w:right w:val="none" w:sz="0" w:space="0" w:color="auto"/>
          </w:divBdr>
        </w:div>
        <w:div w:id="2110930781">
          <w:marLeft w:val="274"/>
          <w:marRight w:val="0"/>
          <w:marTop w:val="120"/>
          <w:marBottom w:val="0"/>
          <w:divBdr>
            <w:top w:val="none" w:sz="0" w:space="0" w:color="auto"/>
            <w:left w:val="none" w:sz="0" w:space="0" w:color="auto"/>
            <w:bottom w:val="none" w:sz="0" w:space="0" w:color="auto"/>
            <w:right w:val="none" w:sz="0" w:space="0" w:color="auto"/>
          </w:divBdr>
        </w:div>
        <w:div w:id="336005271">
          <w:marLeft w:val="274"/>
          <w:marRight w:val="0"/>
          <w:marTop w:val="120"/>
          <w:marBottom w:val="0"/>
          <w:divBdr>
            <w:top w:val="none" w:sz="0" w:space="0" w:color="auto"/>
            <w:left w:val="none" w:sz="0" w:space="0" w:color="auto"/>
            <w:bottom w:val="none" w:sz="0" w:space="0" w:color="auto"/>
            <w:right w:val="none" w:sz="0" w:space="0" w:color="auto"/>
          </w:divBdr>
        </w:div>
        <w:div w:id="1437630355">
          <w:marLeft w:val="274"/>
          <w:marRight w:val="0"/>
          <w:marTop w:val="120"/>
          <w:marBottom w:val="0"/>
          <w:divBdr>
            <w:top w:val="none" w:sz="0" w:space="0" w:color="auto"/>
            <w:left w:val="none" w:sz="0" w:space="0" w:color="auto"/>
            <w:bottom w:val="none" w:sz="0" w:space="0" w:color="auto"/>
            <w:right w:val="none" w:sz="0" w:space="0" w:color="auto"/>
          </w:divBdr>
        </w:div>
        <w:div w:id="1324118224">
          <w:marLeft w:val="274"/>
          <w:marRight w:val="0"/>
          <w:marTop w:val="120"/>
          <w:marBottom w:val="0"/>
          <w:divBdr>
            <w:top w:val="none" w:sz="0" w:space="0" w:color="auto"/>
            <w:left w:val="none" w:sz="0" w:space="0" w:color="auto"/>
            <w:bottom w:val="none" w:sz="0" w:space="0" w:color="auto"/>
            <w:right w:val="none" w:sz="0" w:space="0" w:color="auto"/>
          </w:divBdr>
        </w:div>
        <w:div w:id="83503880">
          <w:marLeft w:val="274"/>
          <w:marRight w:val="0"/>
          <w:marTop w:val="120"/>
          <w:marBottom w:val="0"/>
          <w:divBdr>
            <w:top w:val="none" w:sz="0" w:space="0" w:color="auto"/>
            <w:left w:val="none" w:sz="0" w:space="0" w:color="auto"/>
            <w:bottom w:val="none" w:sz="0" w:space="0" w:color="auto"/>
            <w:right w:val="none" w:sz="0" w:space="0" w:color="auto"/>
          </w:divBdr>
        </w:div>
        <w:div w:id="1067453365">
          <w:marLeft w:val="274"/>
          <w:marRight w:val="0"/>
          <w:marTop w:val="120"/>
          <w:marBottom w:val="0"/>
          <w:divBdr>
            <w:top w:val="none" w:sz="0" w:space="0" w:color="auto"/>
            <w:left w:val="none" w:sz="0" w:space="0" w:color="auto"/>
            <w:bottom w:val="none" w:sz="0" w:space="0" w:color="auto"/>
            <w:right w:val="none" w:sz="0" w:space="0" w:color="auto"/>
          </w:divBdr>
        </w:div>
        <w:div w:id="1461337657">
          <w:marLeft w:val="274"/>
          <w:marRight w:val="0"/>
          <w:marTop w:val="120"/>
          <w:marBottom w:val="0"/>
          <w:divBdr>
            <w:top w:val="none" w:sz="0" w:space="0" w:color="auto"/>
            <w:left w:val="none" w:sz="0" w:space="0" w:color="auto"/>
            <w:bottom w:val="none" w:sz="0" w:space="0" w:color="auto"/>
            <w:right w:val="none" w:sz="0" w:space="0" w:color="auto"/>
          </w:divBdr>
        </w:div>
      </w:divsChild>
    </w:div>
    <w:div w:id="455217962">
      <w:bodyDiv w:val="1"/>
      <w:marLeft w:val="0"/>
      <w:marRight w:val="0"/>
      <w:marTop w:val="0"/>
      <w:marBottom w:val="0"/>
      <w:divBdr>
        <w:top w:val="none" w:sz="0" w:space="0" w:color="auto"/>
        <w:left w:val="none" w:sz="0" w:space="0" w:color="auto"/>
        <w:bottom w:val="none" w:sz="0" w:space="0" w:color="auto"/>
        <w:right w:val="none" w:sz="0" w:space="0" w:color="auto"/>
      </w:divBdr>
    </w:div>
    <w:div w:id="457837929">
      <w:bodyDiv w:val="1"/>
      <w:marLeft w:val="0"/>
      <w:marRight w:val="0"/>
      <w:marTop w:val="0"/>
      <w:marBottom w:val="0"/>
      <w:divBdr>
        <w:top w:val="none" w:sz="0" w:space="0" w:color="auto"/>
        <w:left w:val="none" w:sz="0" w:space="0" w:color="auto"/>
        <w:bottom w:val="none" w:sz="0" w:space="0" w:color="auto"/>
        <w:right w:val="none" w:sz="0" w:space="0" w:color="auto"/>
      </w:divBdr>
      <w:divsChild>
        <w:div w:id="404227411">
          <w:marLeft w:val="274"/>
          <w:marRight w:val="0"/>
          <w:marTop w:val="0"/>
          <w:marBottom w:val="0"/>
          <w:divBdr>
            <w:top w:val="none" w:sz="0" w:space="0" w:color="auto"/>
            <w:left w:val="none" w:sz="0" w:space="0" w:color="auto"/>
            <w:bottom w:val="none" w:sz="0" w:space="0" w:color="auto"/>
            <w:right w:val="none" w:sz="0" w:space="0" w:color="auto"/>
          </w:divBdr>
        </w:div>
        <w:div w:id="637758602">
          <w:marLeft w:val="994"/>
          <w:marRight w:val="0"/>
          <w:marTop w:val="0"/>
          <w:marBottom w:val="0"/>
          <w:divBdr>
            <w:top w:val="none" w:sz="0" w:space="0" w:color="auto"/>
            <w:left w:val="none" w:sz="0" w:space="0" w:color="auto"/>
            <w:bottom w:val="none" w:sz="0" w:space="0" w:color="auto"/>
            <w:right w:val="none" w:sz="0" w:space="0" w:color="auto"/>
          </w:divBdr>
        </w:div>
        <w:div w:id="1597591494">
          <w:marLeft w:val="994"/>
          <w:marRight w:val="0"/>
          <w:marTop w:val="0"/>
          <w:marBottom w:val="0"/>
          <w:divBdr>
            <w:top w:val="none" w:sz="0" w:space="0" w:color="auto"/>
            <w:left w:val="none" w:sz="0" w:space="0" w:color="auto"/>
            <w:bottom w:val="none" w:sz="0" w:space="0" w:color="auto"/>
            <w:right w:val="none" w:sz="0" w:space="0" w:color="auto"/>
          </w:divBdr>
        </w:div>
        <w:div w:id="1684239225">
          <w:marLeft w:val="994"/>
          <w:marRight w:val="0"/>
          <w:marTop w:val="0"/>
          <w:marBottom w:val="0"/>
          <w:divBdr>
            <w:top w:val="none" w:sz="0" w:space="0" w:color="auto"/>
            <w:left w:val="none" w:sz="0" w:space="0" w:color="auto"/>
            <w:bottom w:val="none" w:sz="0" w:space="0" w:color="auto"/>
            <w:right w:val="none" w:sz="0" w:space="0" w:color="auto"/>
          </w:divBdr>
        </w:div>
        <w:div w:id="72095226">
          <w:marLeft w:val="994"/>
          <w:marRight w:val="0"/>
          <w:marTop w:val="0"/>
          <w:marBottom w:val="0"/>
          <w:divBdr>
            <w:top w:val="none" w:sz="0" w:space="0" w:color="auto"/>
            <w:left w:val="none" w:sz="0" w:space="0" w:color="auto"/>
            <w:bottom w:val="none" w:sz="0" w:space="0" w:color="auto"/>
            <w:right w:val="none" w:sz="0" w:space="0" w:color="auto"/>
          </w:divBdr>
        </w:div>
      </w:divsChild>
    </w:div>
    <w:div w:id="458842515">
      <w:bodyDiv w:val="1"/>
      <w:marLeft w:val="0"/>
      <w:marRight w:val="0"/>
      <w:marTop w:val="0"/>
      <w:marBottom w:val="0"/>
      <w:divBdr>
        <w:top w:val="none" w:sz="0" w:space="0" w:color="auto"/>
        <w:left w:val="none" w:sz="0" w:space="0" w:color="auto"/>
        <w:bottom w:val="none" w:sz="0" w:space="0" w:color="auto"/>
        <w:right w:val="none" w:sz="0" w:space="0" w:color="auto"/>
      </w:divBdr>
    </w:div>
    <w:div w:id="460733792">
      <w:bodyDiv w:val="1"/>
      <w:marLeft w:val="0"/>
      <w:marRight w:val="0"/>
      <w:marTop w:val="0"/>
      <w:marBottom w:val="0"/>
      <w:divBdr>
        <w:top w:val="none" w:sz="0" w:space="0" w:color="auto"/>
        <w:left w:val="none" w:sz="0" w:space="0" w:color="auto"/>
        <w:bottom w:val="none" w:sz="0" w:space="0" w:color="auto"/>
        <w:right w:val="none" w:sz="0" w:space="0" w:color="auto"/>
      </w:divBdr>
    </w:div>
    <w:div w:id="465970284">
      <w:bodyDiv w:val="1"/>
      <w:marLeft w:val="0"/>
      <w:marRight w:val="0"/>
      <w:marTop w:val="0"/>
      <w:marBottom w:val="0"/>
      <w:divBdr>
        <w:top w:val="none" w:sz="0" w:space="0" w:color="auto"/>
        <w:left w:val="none" w:sz="0" w:space="0" w:color="auto"/>
        <w:bottom w:val="none" w:sz="0" w:space="0" w:color="auto"/>
        <w:right w:val="none" w:sz="0" w:space="0" w:color="auto"/>
      </w:divBdr>
    </w:div>
    <w:div w:id="466625504">
      <w:bodyDiv w:val="1"/>
      <w:marLeft w:val="0"/>
      <w:marRight w:val="0"/>
      <w:marTop w:val="0"/>
      <w:marBottom w:val="0"/>
      <w:divBdr>
        <w:top w:val="none" w:sz="0" w:space="0" w:color="auto"/>
        <w:left w:val="none" w:sz="0" w:space="0" w:color="auto"/>
        <w:bottom w:val="none" w:sz="0" w:space="0" w:color="auto"/>
        <w:right w:val="none" w:sz="0" w:space="0" w:color="auto"/>
      </w:divBdr>
      <w:divsChild>
        <w:div w:id="1983996882">
          <w:marLeft w:val="274"/>
          <w:marRight w:val="0"/>
          <w:marTop w:val="0"/>
          <w:marBottom w:val="0"/>
          <w:divBdr>
            <w:top w:val="none" w:sz="0" w:space="0" w:color="auto"/>
            <w:left w:val="none" w:sz="0" w:space="0" w:color="auto"/>
            <w:bottom w:val="none" w:sz="0" w:space="0" w:color="auto"/>
            <w:right w:val="none" w:sz="0" w:space="0" w:color="auto"/>
          </w:divBdr>
        </w:div>
        <w:div w:id="1592591298">
          <w:marLeft w:val="994"/>
          <w:marRight w:val="0"/>
          <w:marTop w:val="0"/>
          <w:marBottom w:val="0"/>
          <w:divBdr>
            <w:top w:val="none" w:sz="0" w:space="0" w:color="auto"/>
            <w:left w:val="none" w:sz="0" w:space="0" w:color="auto"/>
            <w:bottom w:val="none" w:sz="0" w:space="0" w:color="auto"/>
            <w:right w:val="none" w:sz="0" w:space="0" w:color="auto"/>
          </w:divBdr>
        </w:div>
        <w:div w:id="812022876">
          <w:marLeft w:val="994"/>
          <w:marRight w:val="0"/>
          <w:marTop w:val="0"/>
          <w:marBottom w:val="0"/>
          <w:divBdr>
            <w:top w:val="none" w:sz="0" w:space="0" w:color="auto"/>
            <w:left w:val="none" w:sz="0" w:space="0" w:color="auto"/>
            <w:bottom w:val="none" w:sz="0" w:space="0" w:color="auto"/>
            <w:right w:val="none" w:sz="0" w:space="0" w:color="auto"/>
          </w:divBdr>
        </w:div>
        <w:div w:id="1454597481">
          <w:marLeft w:val="994"/>
          <w:marRight w:val="0"/>
          <w:marTop w:val="0"/>
          <w:marBottom w:val="0"/>
          <w:divBdr>
            <w:top w:val="none" w:sz="0" w:space="0" w:color="auto"/>
            <w:left w:val="none" w:sz="0" w:space="0" w:color="auto"/>
            <w:bottom w:val="none" w:sz="0" w:space="0" w:color="auto"/>
            <w:right w:val="none" w:sz="0" w:space="0" w:color="auto"/>
          </w:divBdr>
        </w:div>
        <w:div w:id="721058135">
          <w:marLeft w:val="994"/>
          <w:marRight w:val="0"/>
          <w:marTop w:val="0"/>
          <w:marBottom w:val="0"/>
          <w:divBdr>
            <w:top w:val="none" w:sz="0" w:space="0" w:color="auto"/>
            <w:left w:val="none" w:sz="0" w:space="0" w:color="auto"/>
            <w:bottom w:val="none" w:sz="0" w:space="0" w:color="auto"/>
            <w:right w:val="none" w:sz="0" w:space="0" w:color="auto"/>
          </w:divBdr>
        </w:div>
        <w:div w:id="823394534">
          <w:marLeft w:val="994"/>
          <w:marRight w:val="0"/>
          <w:marTop w:val="0"/>
          <w:marBottom w:val="0"/>
          <w:divBdr>
            <w:top w:val="none" w:sz="0" w:space="0" w:color="auto"/>
            <w:left w:val="none" w:sz="0" w:space="0" w:color="auto"/>
            <w:bottom w:val="none" w:sz="0" w:space="0" w:color="auto"/>
            <w:right w:val="none" w:sz="0" w:space="0" w:color="auto"/>
          </w:divBdr>
        </w:div>
        <w:div w:id="311716168">
          <w:marLeft w:val="994"/>
          <w:marRight w:val="0"/>
          <w:marTop w:val="0"/>
          <w:marBottom w:val="0"/>
          <w:divBdr>
            <w:top w:val="none" w:sz="0" w:space="0" w:color="auto"/>
            <w:left w:val="none" w:sz="0" w:space="0" w:color="auto"/>
            <w:bottom w:val="none" w:sz="0" w:space="0" w:color="auto"/>
            <w:right w:val="none" w:sz="0" w:space="0" w:color="auto"/>
          </w:divBdr>
        </w:div>
      </w:divsChild>
    </w:div>
    <w:div w:id="469052782">
      <w:bodyDiv w:val="1"/>
      <w:marLeft w:val="0"/>
      <w:marRight w:val="0"/>
      <w:marTop w:val="0"/>
      <w:marBottom w:val="0"/>
      <w:divBdr>
        <w:top w:val="none" w:sz="0" w:space="0" w:color="auto"/>
        <w:left w:val="none" w:sz="0" w:space="0" w:color="auto"/>
        <w:bottom w:val="none" w:sz="0" w:space="0" w:color="auto"/>
        <w:right w:val="none" w:sz="0" w:space="0" w:color="auto"/>
      </w:divBdr>
    </w:div>
    <w:div w:id="471600950">
      <w:bodyDiv w:val="1"/>
      <w:marLeft w:val="0"/>
      <w:marRight w:val="0"/>
      <w:marTop w:val="0"/>
      <w:marBottom w:val="0"/>
      <w:divBdr>
        <w:top w:val="none" w:sz="0" w:space="0" w:color="auto"/>
        <w:left w:val="none" w:sz="0" w:space="0" w:color="auto"/>
        <w:bottom w:val="none" w:sz="0" w:space="0" w:color="auto"/>
        <w:right w:val="none" w:sz="0" w:space="0" w:color="auto"/>
      </w:divBdr>
    </w:div>
    <w:div w:id="472797177">
      <w:bodyDiv w:val="1"/>
      <w:marLeft w:val="0"/>
      <w:marRight w:val="0"/>
      <w:marTop w:val="0"/>
      <w:marBottom w:val="0"/>
      <w:divBdr>
        <w:top w:val="none" w:sz="0" w:space="0" w:color="auto"/>
        <w:left w:val="none" w:sz="0" w:space="0" w:color="auto"/>
        <w:bottom w:val="none" w:sz="0" w:space="0" w:color="auto"/>
        <w:right w:val="none" w:sz="0" w:space="0" w:color="auto"/>
      </w:divBdr>
    </w:div>
    <w:div w:id="473957463">
      <w:bodyDiv w:val="1"/>
      <w:marLeft w:val="0"/>
      <w:marRight w:val="0"/>
      <w:marTop w:val="0"/>
      <w:marBottom w:val="0"/>
      <w:divBdr>
        <w:top w:val="none" w:sz="0" w:space="0" w:color="auto"/>
        <w:left w:val="none" w:sz="0" w:space="0" w:color="auto"/>
        <w:bottom w:val="none" w:sz="0" w:space="0" w:color="auto"/>
        <w:right w:val="none" w:sz="0" w:space="0" w:color="auto"/>
      </w:divBdr>
    </w:div>
    <w:div w:id="475682609">
      <w:bodyDiv w:val="1"/>
      <w:marLeft w:val="0"/>
      <w:marRight w:val="0"/>
      <w:marTop w:val="0"/>
      <w:marBottom w:val="0"/>
      <w:divBdr>
        <w:top w:val="none" w:sz="0" w:space="0" w:color="auto"/>
        <w:left w:val="none" w:sz="0" w:space="0" w:color="auto"/>
        <w:bottom w:val="none" w:sz="0" w:space="0" w:color="auto"/>
        <w:right w:val="none" w:sz="0" w:space="0" w:color="auto"/>
      </w:divBdr>
      <w:divsChild>
        <w:div w:id="1092509487">
          <w:marLeft w:val="274"/>
          <w:marRight w:val="0"/>
          <w:marTop w:val="0"/>
          <w:marBottom w:val="0"/>
          <w:divBdr>
            <w:top w:val="none" w:sz="0" w:space="0" w:color="auto"/>
            <w:left w:val="none" w:sz="0" w:space="0" w:color="auto"/>
            <w:bottom w:val="none" w:sz="0" w:space="0" w:color="auto"/>
            <w:right w:val="none" w:sz="0" w:space="0" w:color="auto"/>
          </w:divBdr>
        </w:div>
        <w:div w:id="869488068">
          <w:marLeft w:val="274"/>
          <w:marRight w:val="0"/>
          <w:marTop w:val="0"/>
          <w:marBottom w:val="0"/>
          <w:divBdr>
            <w:top w:val="none" w:sz="0" w:space="0" w:color="auto"/>
            <w:left w:val="none" w:sz="0" w:space="0" w:color="auto"/>
            <w:bottom w:val="none" w:sz="0" w:space="0" w:color="auto"/>
            <w:right w:val="none" w:sz="0" w:space="0" w:color="auto"/>
          </w:divBdr>
        </w:div>
        <w:div w:id="397946065">
          <w:marLeft w:val="994"/>
          <w:marRight w:val="0"/>
          <w:marTop w:val="0"/>
          <w:marBottom w:val="0"/>
          <w:divBdr>
            <w:top w:val="none" w:sz="0" w:space="0" w:color="auto"/>
            <w:left w:val="none" w:sz="0" w:space="0" w:color="auto"/>
            <w:bottom w:val="none" w:sz="0" w:space="0" w:color="auto"/>
            <w:right w:val="none" w:sz="0" w:space="0" w:color="auto"/>
          </w:divBdr>
        </w:div>
        <w:div w:id="1800144059">
          <w:marLeft w:val="994"/>
          <w:marRight w:val="0"/>
          <w:marTop w:val="0"/>
          <w:marBottom w:val="0"/>
          <w:divBdr>
            <w:top w:val="none" w:sz="0" w:space="0" w:color="auto"/>
            <w:left w:val="none" w:sz="0" w:space="0" w:color="auto"/>
            <w:bottom w:val="none" w:sz="0" w:space="0" w:color="auto"/>
            <w:right w:val="none" w:sz="0" w:space="0" w:color="auto"/>
          </w:divBdr>
        </w:div>
        <w:div w:id="952128610">
          <w:marLeft w:val="274"/>
          <w:marRight w:val="0"/>
          <w:marTop w:val="0"/>
          <w:marBottom w:val="0"/>
          <w:divBdr>
            <w:top w:val="none" w:sz="0" w:space="0" w:color="auto"/>
            <w:left w:val="none" w:sz="0" w:space="0" w:color="auto"/>
            <w:bottom w:val="none" w:sz="0" w:space="0" w:color="auto"/>
            <w:right w:val="none" w:sz="0" w:space="0" w:color="auto"/>
          </w:divBdr>
        </w:div>
        <w:div w:id="2127192143">
          <w:marLeft w:val="994"/>
          <w:marRight w:val="0"/>
          <w:marTop w:val="0"/>
          <w:marBottom w:val="0"/>
          <w:divBdr>
            <w:top w:val="none" w:sz="0" w:space="0" w:color="auto"/>
            <w:left w:val="none" w:sz="0" w:space="0" w:color="auto"/>
            <w:bottom w:val="none" w:sz="0" w:space="0" w:color="auto"/>
            <w:right w:val="none" w:sz="0" w:space="0" w:color="auto"/>
          </w:divBdr>
        </w:div>
        <w:div w:id="1475953674">
          <w:marLeft w:val="274"/>
          <w:marRight w:val="0"/>
          <w:marTop w:val="0"/>
          <w:marBottom w:val="0"/>
          <w:divBdr>
            <w:top w:val="none" w:sz="0" w:space="0" w:color="auto"/>
            <w:left w:val="none" w:sz="0" w:space="0" w:color="auto"/>
            <w:bottom w:val="none" w:sz="0" w:space="0" w:color="auto"/>
            <w:right w:val="none" w:sz="0" w:space="0" w:color="auto"/>
          </w:divBdr>
        </w:div>
        <w:div w:id="1105811400">
          <w:marLeft w:val="994"/>
          <w:marRight w:val="0"/>
          <w:marTop w:val="0"/>
          <w:marBottom w:val="0"/>
          <w:divBdr>
            <w:top w:val="none" w:sz="0" w:space="0" w:color="auto"/>
            <w:left w:val="none" w:sz="0" w:space="0" w:color="auto"/>
            <w:bottom w:val="none" w:sz="0" w:space="0" w:color="auto"/>
            <w:right w:val="none" w:sz="0" w:space="0" w:color="auto"/>
          </w:divBdr>
        </w:div>
        <w:div w:id="1774476414">
          <w:marLeft w:val="994"/>
          <w:marRight w:val="0"/>
          <w:marTop w:val="0"/>
          <w:marBottom w:val="0"/>
          <w:divBdr>
            <w:top w:val="none" w:sz="0" w:space="0" w:color="auto"/>
            <w:left w:val="none" w:sz="0" w:space="0" w:color="auto"/>
            <w:bottom w:val="none" w:sz="0" w:space="0" w:color="auto"/>
            <w:right w:val="none" w:sz="0" w:space="0" w:color="auto"/>
          </w:divBdr>
        </w:div>
        <w:div w:id="284583694">
          <w:marLeft w:val="994"/>
          <w:marRight w:val="0"/>
          <w:marTop w:val="0"/>
          <w:marBottom w:val="0"/>
          <w:divBdr>
            <w:top w:val="none" w:sz="0" w:space="0" w:color="auto"/>
            <w:left w:val="none" w:sz="0" w:space="0" w:color="auto"/>
            <w:bottom w:val="none" w:sz="0" w:space="0" w:color="auto"/>
            <w:right w:val="none" w:sz="0" w:space="0" w:color="auto"/>
          </w:divBdr>
        </w:div>
      </w:divsChild>
    </w:div>
    <w:div w:id="478695710">
      <w:bodyDiv w:val="1"/>
      <w:marLeft w:val="0"/>
      <w:marRight w:val="0"/>
      <w:marTop w:val="0"/>
      <w:marBottom w:val="0"/>
      <w:divBdr>
        <w:top w:val="none" w:sz="0" w:space="0" w:color="auto"/>
        <w:left w:val="none" w:sz="0" w:space="0" w:color="auto"/>
        <w:bottom w:val="none" w:sz="0" w:space="0" w:color="auto"/>
        <w:right w:val="none" w:sz="0" w:space="0" w:color="auto"/>
      </w:divBdr>
      <w:divsChild>
        <w:div w:id="927811487">
          <w:marLeft w:val="274"/>
          <w:marRight w:val="0"/>
          <w:marTop w:val="0"/>
          <w:marBottom w:val="0"/>
          <w:divBdr>
            <w:top w:val="none" w:sz="0" w:space="0" w:color="auto"/>
            <w:left w:val="none" w:sz="0" w:space="0" w:color="auto"/>
            <w:bottom w:val="none" w:sz="0" w:space="0" w:color="auto"/>
            <w:right w:val="none" w:sz="0" w:space="0" w:color="auto"/>
          </w:divBdr>
        </w:div>
        <w:div w:id="1449008867">
          <w:marLeft w:val="994"/>
          <w:marRight w:val="0"/>
          <w:marTop w:val="0"/>
          <w:marBottom w:val="0"/>
          <w:divBdr>
            <w:top w:val="none" w:sz="0" w:space="0" w:color="auto"/>
            <w:left w:val="none" w:sz="0" w:space="0" w:color="auto"/>
            <w:bottom w:val="none" w:sz="0" w:space="0" w:color="auto"/>
            <w:right w:val="none" w:sz="0" w:space="0" w:color="auto"/>
          </w:divBdr>
        </w:div>
        <w:div w:id="440030559">
          <w:marLeft w:val="274"/>
          <w:marRight w:val="0"/>
          <w:marTop w:val="0"/>
          <w:marBottom w:val="0"/>
          <w:divBdr>
            <w:top w:val="none" w:sz="0" w:space="0" w:color="auto"/>
            <w:left w:val="none" w:sz="0" w:space="0" w:color="auto"/>
            <w:bottom w:val="none" w:sz="0" w:space="0" w:color="auto"/>
            <w:right w:val="none" w:sz="0" w:space="0" w:color="auto"/>
          </w:divBdr>
        </w:div>
        <w:div w:id="1904945983">
          <w:marLeft w:val="994"/>
          <w:marRight w:val="0"/>
          <w:marTop w:val="0"/>
          <w:marBottom w:val="0"/>
          <w:divBdr>
            <w:top w:val="none" w:sz="0" w:space="0" w:color="auto"/>
            <w:left w:val="none" w:sz="0" w:space="0" w:color="auto"/>
            <w:bottom w:val="none" w:sz="0" w:space="0" w:color="auto"/>
            <w:right w:val="none" w:sz="0" w:space="0" w:color="auto"/>
          </w:divBdr>
        </w:div>
        <w:div w:id="185945758">
          <w:marLeft w:val="274"/>
          <w:marRight w:val="0"/>
          <w:marTop w:val="0"/>
          <w:marBottom w:val="0"/>
          <w:divBdr>
            <w:top w:val="none" w:sz="0" w:space="0" w:color="auto"/>
            <w:left w:val="none" w:sz="0" w:space="0" w:color="auto"/>
            <w:bottom w:val="none" w:sz="0" w:space="0" w:color="auto"/>
            <w:right w:val="none" w:sz="0" w:space="0" w:color="auto"/>
          </w:divBdr>
        </w:div>
        <w:div w:id="23799624">
          <w:marLeft w:val="994"/>
          <w:marRight w:val="0"/>
          <w:marTop w:val="0"/>
          <w:marBottom w:val="0"/>
          <w:divBdr>
            <w:top w:val="none" w:sz="0" w:space="0" w:color="auto"/>
            <w:left w:val="none" w:sz="0" w:space="0" w:color="auto"/>
            <w:bottom w:val="none" w:sz="0" w:space="0" w:color="auto"/>
            <w:right w:val="none" w:sz="0" w:space="0" w:color="auto"/>
          </w:divBdr>
        </w:div>
        <w:div w:id="178929936">
          <w:marLeft w:val="994"/>
          <w:marRight w:val="0"/>
          <w:marTop w:val="0"/>
          <w:marBottom w:val="0"/>
          <w:divBdr>
            <w:top w:val="none" w:sz="0" w:space="0" w:color="auto"/>
            <w:left w:val="none" w:sz="0" w:space="0" w:color="auto"/>
            <w:bottom w:val="none" w:sz="0" w:space="0" w:color="auto"/>
            <w:right w:val="none" w:sz="0" w:space="0" w:color="auto"/>
          </w:divBdr>
        </w:div>
      </w:divsChild>
    </w:div>
    <w:div w:id="481392108">
      <w:bodyDiv w:val="1"/>
      <w:marLeft w:val="0"/>
      <w:marRight w:val="0"/>
      <w:marTop w:val="0"/>
      <w:marBottom w:val="0"/>
      <w:divBdr>
        <w:top w:val="none" w:sz="0" w:space="0" w:color="auto"/>
        <w:left w:val="none" w:sz="0" w:space="0" w:color="auto"/>
        <w:bottom w:val="none" w:sz="0" w:space="0" w:color="auto"/>
        <w:right w:val="none" w:sz="0" w:space="0" w:color="auto"/>
      </w:divBdr>
    </w:div>
    <w:div w:id="482166567">
      <w:bodyDiv w:val="1"/>
      <w:marLeft w:val="0"/>
      <w:marRight w:val="0"/>
      <w:marTop w:val="0"/>
      <w:marBottom w:val="0"/>
      <w:divBdr>
        <w:top w:val="none" w:sz="0" w:space="0" w:color="auto"/>
        <w:left w:val="none" w:sz="0" w:space="0" w:color="auto"/>
        <w:bottom w:val="none" w:sz="0" w:space="0" w:color="auto"/>
        <w:right w:val="none" w:sz="0" w:space="0" w:color="auto"/>
      </w:divBdr>
    </w:div>
    <w:div w:id="483280289">
      <w:bodyDiv w:val="1"/>
      <w:marLeft w:val="0"/>
      <w:marRight w:val="0"/>
      <w:marTop w:val="0"/>
      <w:marBottom w:val="0"/>
      <w:divBdr>
        <w:top w:val="none" w:sz="0" w:space="0" w:color="auto"/>
        <w:left w:val="none" w:sz="0" w:space="0" w:color="auto"/>
        <w:bottom w:val="none" w:sz="0" w:space="0" w:color="auto"/>
        <w:right w:val="none" w:sz="0" w:space="0" w:color="auto"/>
      </w:divBdr>
    </w:div>
    <w:div w:id="484199719">
      <w:bodyDiv w:val="1"/>
      <w:marLeft w:val="0"/>
      <w:marRight w:val="0"/>
      <w:marTop w:val="0"/>
      <w:marBottom w:val="0"/>
      <w:divBdr>
        <w:top w:val="none" w:sz="0" w:space="0" w:color="auto"/>
        <w:left w:val="none" w:sz="0" w:space="0" w:color="auto"/>
        <w:bottom w:val="none" w:sz="0" w:space="0" w:color="auto"/>
        <w:right w:val="none" w:sz="0" w:space="0" w:color="auto"/>
      </w:divBdr>
    </w:div>
    <w:div w:id="488642049">
      <w:bodyDiv w:val="1"/>
      <w:marLeft w:val="0"/>
      <w:marRight w:val="0"/>
      <w:marTop w:val="0"/>
      <w:marBottom w:val="0"/>
      <w:divBdr>
        <w:top w:val="none" w:sz="0" w:space="0" w:color="auto"/>
        <w:left w:val="none" w:sz="0" w:space="0" w:color="auto"/>
        <w:bottom w:val="none" w:sz="0" w:space="0" w:color="auto"/>
        <w:right w:val="none" w:sz="0" w:space="0" w:color="auto"/>
      </w:divBdr>
    </w:div>
    <w:div w:id="489175348">
      <w:bodyDiv w:val="1"/>
      <w:marLeft w:val="0"/>
      <w:marRight w:val="0"/>
      <w:marTop w:val="0"/>
      <w:marBottom w:val="0"/>
      <w:divBdr>
        <w:top w:val="none" w:sz="0" w:space="0" w:color="auto"/>
        <w:left w:val="none" w:sz="0" w:space="0" w:color="auto"/>
        <w:bottom w:val="none" w:sz="0" w:space="0" w:color="auto"/>
        <w:right w:val="none" w:sz="0" w:space="0" w:color="auto"/>
      </w:divBdr>
    </w:div>
    <w:div w:id="491944852">
      <w:bodyDiv w:val="1"/>
      <w:marLeft w:val="0"/>
      <w:marRight w:val="0"/>
      <w:marTop w:val="0"/>
      <w:marBottom w:val="0"/>
      <w:divBdr>
        <w:top w:val="none" w:sz="0" w:space="0" w:color="auto"/>
        <w:left w:val="none" w:sz="0" w:space="0" w:color="auto"/>
        <w:bottom w:val="none" w:sz="0" w:space="0" w:color="auto"/>
        <w:right w:val="none" w:sz="0" w:space="0" w:color="auto"/>
      </w:divBdr>
    </w:div>
    <w:div w:id="492796955">
      <w:bodyDiv w:val="1"/>
      <w:marLeft w:val="0"/>
      <w:marRight w:val="0"/>
      <w:marTop w:val="0"/>
      <w:marBottom w:val="0"/>
      <w:divBdr>
        <w:top w:val="none" w:sz="0" w:space="0" w:color="auto"/>
        <w:left w:val="none" w:sz="0" w:space="0" w:color="auto"/>
        <w:bottom w:val="none" w:sz="0" w:space="0" w:color="auto"/>
        <w:right w:val="none" w:sz="0" w:space="0" w:color="auto"/>
      </w:divBdr>
    </w:div>
    <w:div w:id="496533451">
      <w:bodyDiv w:val="1"/>
      <w:marLeft w:val="0"/>
      <w:marRight w:val="0"/>
      <w:marTop w:val="0"/>
      <w:marBottom w:val="0"/>
      <w:divBdr>
        <w:top w:val="none" w:sz="0" w:space="0" w:color="auto"/>
        <w:left w:val="none" w:sz="0" w:space="0" w:color="auto"/>
        <w:bottom w:val="none" w:sz="0" w:space="0" w:color="auto"/>
        <w:right w:val="none" w:sz="0" w:space="0" w:color="auto"/>
      </w:divBdr>
    </w:div>
    <w:div w:id="501437588">
      <w:bodyDiv w:val="1"/>
      <w:marLeft w:val="0"/>
      <w:marRight w:val="0"/>
      <w:marTop w:val="0"/>
      <w:marBottom w:val="0"/>
      <w:divBdr>
        <w:top w:val="none" w:sz="0" w:space="0" w:color="auto"/>
        <w:left w:val="none" w:sz="0" w:space="0" w:color="auto"/>
        <w:bottom w:val="none" w:sz="0" w:space="0" w:color="auto"/>
        <w:right w:val="none" w:sz="0" w:space="0" w:color="auto"/>
      </w:divBdr>
    </w:div>
    <w:div w:id="507527512">
      <w:bodyDiv w:val="1"/>
      <w:marLeft w:val="0"/>
      <w:marRight w:val="0"/>
      <w:marTop w:val="0"/>
      <w:marBottom w:val="0"/>
      <w:divBdr>
        <w:top w:val="none" w:sz="0" w:space="0" w:color="auto"/>
        <w:left w:val="none" w:sz="0" w:space="0" w:color="auto"/>
        <w:bottom w:val="none" w:sz="0" w:space="0" w:color="auto"/>
        <w:right w:val="none" w:sz="0" w:space="0" w:color="auto"/>
      </w:divBdr>
    </w:div>
    <w:div w:id="509370511">
      <w:bodyDiv w:val="1"/>
      <w:marLeft w:val="0"/>
      <w:marRight w:val="0"/>
      <w:marTop w:val="0"/>
      <w:marBottom w:val="0"/>
      <w:divBdr>
        <w:top w:val="none" w:sz="0" w:space="0" w:color="auto"/>
        <w:left w:val="none" w:sz="0" w:space="0" w:color="auto"/>
        <w:bottom w:val="none" w:sz="0" w:space="0" w:color="auto"/>
        <w:right w:val="none" w:sz="0" w:space="0" w:color="auto"/>
      </w:divBdr>
    </w:div>
    <w:div w:id="511723623">
      <w:bodyDiv w:val="1"/>
      <w:marLeft w:val="0"/>
      <w:marRight w:val="0"/>
      <w:marTop w:val="0"/>
      <w:marBottom w:val="0"/>
      <w:divBdr>
        <w:top w:val="none" w:sz="0" w:space="0" w:color="auto"/>
        <w:left w:val="none" w:sz="0" w:space="0" w:color="auto"/>
        <w:bottom w:val="none" w:sz="0" w:space="0" w:color="auto"/>
        <w:right w:val="none" w:sz="0" w:space="0" w:color="auto"/>
      </w:divBdr>
    </w:div>
    <w:div w:id="516848378">
      <w:bodyDiv w:val="1"/>
      <w:marLeft w:val="0"/>
      <w:marRight w:val="0"/>
      <w:marTop w:val="0"/>
      <w:marBottom w:val="0"/>
      <w:divBdr>
        <w:top w:val="none" w:sz="0" w:space="0" w:color="auto"/>
        <w:left w:val="none" w:sz="0" w:space="0" w:color="auto"/>
        <w:bottom w:val="none" w:sz="0" w:space="0" w:color="auto"/>
        <w:right w:val="none" w:sz="0" w:space="0" w:color="auto"/>
      </w:divBdr>
    </w:div>
    <w:div w:id="516890809">
      <w:bodyDiv w:val="1"/>
      <w:marLeft w:val="0"/>
      <w:marRight w:val="0"/>
      <w:marTop w:val="0"/>
      <w:marBottom w:val="0"/>
      <w:divBdr>
        <w:top w:val="none" w:sz="0" w:space="0" w:color="auto"/>
        <w:left w:val="none" w:sz="0" w:space="0" w:color="auto"/>
        <w:bottom w:val="none" w:sz="0" w:space="0" w:color="auto"/>
        <w:right w:val="none" w:sz="0" w:space="0" w:color="auto"/>
      </w:divBdr>
    </w:div>
    <w:div w:id="518154677">
      <w:bodyDiv w:val="1"/>
      <w:marLeft w:val="0"/>
      <w:marRight w:val="0"/>
      <w:marTop w:val="0"/>
      <w:marBottom w:val="0"/>
      <w:divBdr>
        <w:top w:val="none" w:sz="0" w:space="0" w:color="auto"/>
        <w:left w:val="none" w:sz="0" w:space="0" w:color="auto"/>
        <w:bottom w:val="none" w:sz="0" w:space="0" w:color="auto"/>
        <w:right w:val="none" w:sz="0" w:space="0" w:color="auto"/>
      </w:divBdr>
    </w:div>
    <w:div w:id="520822490">
      <w:bodyDiv w:val="1"/>
      <w:marLeft w:val="0"/>
      <w:marRight w:val="0"/>
      <w:marTop w:val="0"/>
      <w:marBottom w:val="0"/>
      <w:divBdr>
        <w:top w:val="none" w:sz="0" w:space="0" w:color="auto"/>
        <w:left w:val="none" w:sz="0" w:space="0" w:color="auto"/>
        <w:bottom w:val="none" w:sz="0" w:space="0" w:color="auto"/>
        <w:right w:val="none" w:sz="0" w:space="0" w:color="auto"/>
      </w:divBdr>
    </w:div>
    <w:div w:id="522016177">
      <w:bodyDiv w:val="1"/>
      <w:marLeft w:val="0"/>
      <w:marRight w:val="0"/>
      <w:marTop w:val="0"/>
      <w:marBottom w:val="0"/>
      <w:divBdr>
        <w:top w:val="none" w:sz="0" w:space="0" w:color="auto"/>
        <w:left w:val="none" w:sz="0" w:space="0" w:color="auto"/>
        <w:bottom w:val="none" w:sz="0" w:space="0" w:color="auto"/>
        <w:right w:val="none" w:sz="0" w:space="0" w:color="auto"/>
      </w:divBdr>
    </w:div>
    <w:div w:id="524247643">
      <w:bodyDiv w:val="1"/>
      <w:marLeft w:val="0"/>
      <w:marRight w:val="0"/>
      <w:marTop w:val="0"/>
      <w:marBottom w:val="0"/>
      <w:divBdr>
        <w:top w:val="none" w:sz="0" w:space="0" w:color="auto"/>
        <w:left w:val="none" w:sz="0" w:space="0" w:color="auto"/>
        <w:bottom w:val="none" w:sz="0" w:space="0" w:color="auto"/>
        <w:right w:val="none" w:sz="0" w:space="0" w:color="auto"/>
      </w:divBdr>
    </w:div>
    <w:div w:id="525103371">
      <w:bodyDiv w:val="1"/>
      <w:marLeft w:val="0"/>
      <w:marRight w:val="0"/>
      <w:marTop w:val="0"/>
      <w:marBottom w:val="0"/>
      <w:divBdr>
        <w:top w:val="none" w:sz="0" w:space="0" w:color="auto"/>
        <w:left w:val="none" w:sz="0" w:space="0" w:color="auto"/>
        <w:bottom w:val="none" w:sz="0" w:space="0" w:color="auto"/>
        <w:right w:val="none" w:sz="0" w:space="0" w:color="auto"/>
      </w:divBdr>
    </w:div>
    <w:div w:id="5281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2999">
          <w:marLeft w:val="274"/>
          <w:marRight w:val="0"/>
          <w:marTop w:val="0"/>
          <w:marBottom w:val="0"/>
          <w:divBdr>
            <w:top w:val="none" w:sz="0" w:space="0" w:color="auto"/>
            <w:left w:val="none" w:sz="0" w:space="0" w:color="auto"/>
            <w:bottom w:val="none" w:sz="0" w:space="0" w:color="auto"/>
            <w:right w:val="none" w:sz="0" w:space="0" w:color="auto"/>
          </w:divBdr>
        </w:div>
        <w:div w:id="854852206">
          <w:marLeft w:val="994"/>
          <w:marRight w:val="0"/>
          <w:marTop w:val="0"/>
          <w:marBottom w:val="0"/>
          <w:divBdr>
            <w:top w:val="none" w:sz="0" w:space="0" w:color="auto"/>
            <w:left w:val="none" w:sz="0" w:space="0" w:color="auto"/>
            <w:bottom w:val="none" w:sz="0" w:space="0" w:color="auto"/>
            <w:right w:val="none" w:sz="0" w:space="0" w:color="auto"/>
          </w:divBdr>
        </w:div>
        <w:div w:id="124590387">
          <w:marLeft w:val="994"/>
          <w:marRight w:val="0"/>
          <w:marTop w:val="0"/>
          <w:marBottom w:val="0"/>
          <w:divBdr>
            <w:top w:val="none" w:sz="0" w:space="0" w:color="auto"/>
            <w:left w:val="none" w:sz="0" w:space="0" w:color="auto"/>
            <w:bottom w:val="none" w:sz="0" w:space="0" w:color="auto"/>
            <w:right w:val="none" w:sz="0" w:space="0" w:color="auto"/>
          </w:divBdr>
        </w:div>
        <w:div w:id="1476336983">
          <w:marLeft w:val="994"/>
          <w:marRight w:val="0"/>
          <w:marTop w:val="0"/>
          <w:marBottom w:val="0"/>
          <w:divBdr>
            <w:top w:val="none" w:sz="0" w:space="0" w:color="auto"/>
            <w:left w:val="none" w:sz="0" w:space="0" w:color="auto"/>
            <w:bottom w:val="none" w:sz="0" w:space="0" w:color="auto"/>
            <w:right w:val="none" w:sz="0" w:space="0" w:color="auto"/>
          </w:divBdr>
        </w:div>
      </w:divsChild>
    </w:div>
    <w:div w:id="528644737">
      <w:bodyDiv w:val="1"/>
      <w:marLeft w:val="0"/>
      <w:marRight w:val="0"/>
      <w:marTop w:val="0"/>
      <w:marBottom w:val="0"/>
      <w:divBdr>
        <w:top w:val="none" w:sz="0" w:space="0" w:color="auto"/>
        <w:left w:val="none" w:sz="0" w:space="0" w:color="auto"/>
        <w:bottom w:val="none" w:sz="0" w:space="0" w:color="auto"/>
        <w:right w:val="none" w:sz="0" w:space="0" w:color="auto"/>
      </w:divBdr>
    </w:div>
    <w:div w:id="534467585">
      <w:bodyDiv w:val="1"/>
      <w:marLeft w:val="0"/>
      <w:marRight w:val="0"/>
      <w:marTop w:val="0"/>
      <w:marBottom w:val="0"/>
      <w:divBdr>
        <w:top w:val="none" w:sz="0" w:space="0" w:color="auto"/>
        <w:left w:val="none" w:sz="0" w:space="0" w:color="auto"/>
        <w:bottom w:val="none" w:sz="0" w:space="0" w:color="auto"/>
        <w:right w:val="none" w:sz="0" w:space="0" w:color="auto"/>
      </w:divBdr>
    </w:div>
    <w:div w:id="534468371">
      <w:bodyDiv w:val="1"/>
      <w:marLeft w:val="0"/>
      <w:marRight w:val="0"/>
      <w:marTop w:val="0"/>
      <w:marBottom w:val="0"/>
      <w:divBdr>
        <w:top w:val="none" w:sz="0" w:space="0" w:color="auto"/>
        <w:left w:val="none" w:sz="0" w:space="0" w:color="auto"/>
        <w:bottom w:val="none" w:sz="0" w:space="0" w:color="auto"/>
        <w:right w:val="none" w:sz="0" w:space="0" w:color="auto"/>
      </w:divBdr>
      <w:divsChild>
        <w:div w:id="1773550957">
          <w:marLeft w:val="274"/>
          <w:marRight w:val="0"/>
          <w:marTop w:val="0"/>
          <w:marBottom w:val="0"/>
          <w:divBdr>
            <w:top w:val="none" w:sz="0" w:space="0" w:color="auto"/>
            <w:left w:val="none" w:sz="0" w:space="0" w:color="auto"/>
            <w:bottom w:val="none" w:sz="0" w:space="0" w:color="auto"/>
            <w:right w:val="none" w:sz="0" w:space="0" w:color="auto"/>
          </w:divBdr>
        </w:div>
      </w:divsChild>
    </w:div>
    <w:div w:id="534931956">
      <w:bodyDiv w:val="1"/>
      <w:marLeft w:val="0"/>
      <w:marRight w:val="0"/>
      <w:marTop w:val="0"/>
      <w:marBottom w:val="0"/>
      <w:divBdr>
        <w:top w:val="none" w:sz="0" w:space="0" w:color="auto"/>
        <w:left w:val="none" w:sz="0" w:space="0" w:color="auto"/>
        <w:bottom w:val="none" w:sz="0" w:space="0" w:color="auto"/>
        <w:right w:val="none" w:sz="0" w:space="0" w:color="auto"/>
      </w:divBdr>
      <w:divsChild>
        <w:div w:id="1600141830">
          <w:marLeft w:val="1613"/>
          <w:marRight w:val="0"/>
          <w:marTop w:val="0"/>
          <w:marBottom w:val="0"/>
          <w:divBdr>
            <w:top w:val="none" w:sz="0" w:space="0" w:color="auto"/>
            <w:left w:val="none" w:sz="0" w:space="0" w:color="auto"/>
            <w:bottom w:val="none" w:sz="0" w:space="0" w:color="auto"/>
            <w:right w:val="none" w:sz="0" w:space="0" w:color="auto"/>
          </w:divBdr>
        </w:div>
        <w:div w:id="1905603845">
          <w:marLeft w:val="1613"/>
          <w:marRight w:val="0"/>
          <w:marTop w:val="0"/>
          <w:marBottom w:val="0"/>
          <w:divBdr>
            <w:top w:val="none" w:sz="0" w:space="0" w:color="auto"/>
            <w:left w:val="none" w:sz="0" w:space="0" w:color="auto"/>
            <w:bottom w:val="none" w:sz="0" w:space="0" w:color="auto"/>
            <w:right w:val="none" w:sz="0" w:space="0" w:color="auto"/>
          </w:divBdr>
        </w:div>
        <w:div w:id="2097553983">
          <w:marLeft w:val="1613"/>
          <w:marRight w:val="0"/>
          <w:marTop w:val="0"/>
          <w:marBottom w:val="0"/>
          <w:divBdr>
            <w:top w:val="none" w:sz="0" w:space="0" w:color="auto"/>
            <w:left w:val="none" w:sz="0" w:space="0" w:color="auto"/>
            <w:bottom w:val="none" w:sz="0" w:space="0" w:color="auto"/>
            <w:right w:val="none" w:sz="0" w:space="0" w:color="auto"/>
          </w:divBdr>
        </w:div>
        <w:div w:id="658465434">
          <w:marLeft w:val="1613"/>
          <w:marRight w:val="0"/>
          <w:marTop w:val="0"/>
          <w:marBottom w:val="0"/>
          <w:divBdr>
            <w:top w:val="none" w:sz="0" w:space="0" w:color="auto"/>
            <w:left w:val="none" w:sz="0" w:space="0" w:color="auto"/>
            <w:bottom w:val="none" w:sz="0" w:space="0" w:color="auto"/>
            <w:right w:val="none" w:sz="0" w:space="0" w:color="auto"/>
          </w:divBdr>
        </w:div>
        <w:div w:id="466702749">
          <w:marLeft w:val="1613"/>
          <w:marRight w:val="0"/>
          <w:marTop w:val="0"/>
          <w:marBottom w:val="0"/>
          <w:divBdr>
            <w:top w:val="none" w:sz="0" w:space="0" w:color="auto"/>
            <w:left w:val="none" w:sz="0" w:space="0" w:color="auto"/>
            <w:bottom w:val="none" w:sz="0" w:space="0" w:color="auto"/>
            <w:right w:val="none" w:sz="0" w:space="0" w:color="auto"/>
          </w:divBdr>
        </w:div>
      </w:divsChild>
    </w:div>
    <w:div w:id="536356632">
      <w:bodyDiv w:val="1"/>
      <w:marLeft w:val="0"/>
      <w:marRight w:val="0"/>
      <w:marTop w:val="0"/>
      <w:marBottom w:val="0"/>
      <w:divBdr>
        <w:top w:val="none" w:sz="0" w:space="0" w:color="auto"/>
        <w:left w:val="none" w:sz="0" w:space="0" w:color="auto"/>
        <w:bottom w:val="none" w:sz="0" w:space="0" w:color="auto"/>
        <w:right w:val="none" w:sz="0" w:space="0" w:color="auto"/>
      </w:divBdr>
    </w:div>
    <w:div w:id="538737153">
      <w:bodyDiv w:val="1"/>
      <w:marLeft w:val="0"/>
      <w:marRight w:val="0"/>
      <w:marTop w:val="0"/>
      <w:marBottom w:val="0"/>
      <w:divBdr>
        <w:top w:val="none" w:sz="0" w:space="0" w:color="auto"/>
        <w:left w:val="none" w:sz="0" w:space="0" w:color="auto"/>
        <w:bottom w:val="none" w:sz="0" w:space="0" w:color="auto"/>
        <w:right w:val="none" w:sz="0" w:space="0" w:color="auto"/>
      </w:divBdr>
    </w:div>
    <w:div w:id="541331218">
      <w:bodyDiv w:val="1"/>
      <w:marLeft w:val="0"/>
      <w:marRight w:val="0"/>
      <w:marTop w:val="0"/>
      <w:marBottom w:val="0"/>
      <w:divBdr>
        <w:top w:val="none" w:sz="0" w:space="0" w:color="auto"/>
        <w:left w:val="none" w:sz="0" w:space="0" w:color="auto"/>
        <w:bottom w:val="none" w:sz="0" w:space="0" w:color="auto"/>
        <w:right w:val="none" w:sz="0" w:space="0" w:color="auto"/>
      </w:divBdr>
    </w:div>
    <w:div w:id="545028416">
      <w:bodyDiv w:val="1"/>
      <w:marLeft w:val="0"/>
      <w:marRight w:val="0"/>
      <w:marTop w:val="0"/>
      <w:marBottom w:val="0"/>
      <w:divBdr>
        <w:top w:val="none" w:sz="0" w:space="0" w:color="auto"/>
        <w:left w:val="none" w:sz="0" w:space="0" w:color="auto"/>
        <w:bottom w:val="none" w:sz="0" w:space="0" w:color="auto"/>
        <w:right w:val="none" w:sz="0" w:space="0" w:color="auto"/>
      </w:divBdr>
    </w:div>
    <w:div w:id="552813386">
      <w:bodyDiv w:val="1"/>
      <w:marLeft w:val="0"/>
      <w:marRight w:val="0"/>
      <w:marTop w:val="0"/>
      <w:marBottom w:val="0"/>
      <w:divBdr>
        <w:top w:val="none" w:sz="0" w:space="0" w:color="auto"/>
        <w:left w:val="none" w:sz="0" w:space="0" w:color="auto"/>
        <w:bottom w:val="none" w:sz="0" w:space="0" w:color="auto"/>
        <w:right w:val="none" w:sz="0" w:space="0" w:color="auto"/>
      </w:divBdr>
      <w:divsChild>
        <w:div w:id="1315177760">
          <w:marLeft w:val="274"/>
          <w:marRight w:val="0"/>
          <w:marTop w:val="0"/>
          <w:marBottom w:val="0"/>
          <w:divBdr>
            <w:top w:val="none" w:sz="0" w:space="0" w:color="auto"/>
            <w:left w:val="none" w:sz="0" w:space="0" w:color="auto"/>
            <w:bottom w:val="none" w:sz="0" w:space="0" w:color="auto"/>
            <w:right w:val="none" w:sz="0" w:space="0" w:color="auto"/>
          </w:divBdr>
        </w:div>
        <w:div w:id="287782892">
          <w:marLeft w:val="994"/>
          <w:marRight w:val="0"/>
          <w:marTop w:val="0"/>
          <w:marBottom w:val="0"/>
          <w:divBdr>
            <w:top w:val="none" w:sz="0" w:space="0" w:color="auto"/>
            <w:left w:val="none" w:sz="0" w:space="0" w:color="auto"/>
            <w:bottom w:val="none" w:sz="0" w:space="0" w:color="auto"/>
            <w:right w:val="none" w:sz="0" w:space="0" w:color="auto"/>
          </w:divBdr>
        </w:div>
        <w:div w:id="913903041">
          <w:marLeft w:val="994"/>
          <w:marRight w:val="0"/>
          <w:marTop w:val="0"/>
          <w:marBottom w:val="0"/>
          <w:divBdr>
            <w:top w:val="none" w:sz="0" w:space="0" w:color="auto"/>
            <w:left w:val="none" w:sz="0" w:space="0" w:color="auto"/>
            <w:bottom w:val="none" w:sz="0" w:space="0" w:color="auto"/>
            <w:right w:val="none" w:sz="0" w:space="0" w:color="auto"/>
          </w:divBdr>
        </w:div>
        <w:div w:id="583731152">
          <w:marLeft w:val="994"/>
          <w:marRight w:val="0"/>
          <w:marTop w:val="0"/>
          <w:marBottom w:val="0"/>
          <w:divBdr>
            <w:top w:val="none" w:sz="0" w:space="0" w:color="auto"/>
            <w:left w:val="none" w:sz="0" w:space="0" w:color="auto"/>
            <w:bottom w:val="none" w:sz="0" w:space="0" w:color="auto"/>
            <w:right w:val="none" w:sz="0" w:space="0" w:color="auto"/>
          </w:divBdr>
        </w:div>
        <w:div w:id="1799257099">
          <w:marLeft w:val="274"/>
          <w:marRight w:val="0"/>
          <w:marTop w:val="0"/>
          <w:marBottom w:val="0"/>
          <w:divBdr>
            <w:top w:val="none" w:sz="0" w:space="0" w:color="auto"/>
            <w:left w:val="none" w:sz="0" w:space="0" w:color="auto"/>
            <w:bottom w:val="none" w:sz="0" w:space="0" w:color="auto"/>
            <w:right w:val="none" w:sz="0" w:space="0" w:color="auto"/>
          </w:divBdr>
        </w:div>
        <w:div w:id="397897539">
          <w:marLeft w:val="994"/>
          <w:marRight w:val="0"/>
          <w:marTop w:val="0"/>
          <w:marBottom w:val="0"/>
          <w:divBdr>
            <w:top w:val="none" w:sz="0" w:space="0" w:color="auto"/>
            <w:left w:val="none" w:sz="0" w:space="0" w:color="auto"/>
            <w:bottom w:val="none" w:sz="0" w:space="0" w:color="auto"/>
            <w:right w:val="none" w:sz="0" w:space="0" w:color="auto"/>
          </w:divBdr>
        </w:div>
        <w:div w:id="1601336925">
          <w:marLeft w:val="994"/>
          <w:marRight w:val="0"/>
          <w:marTop w:val="0"/>
          <w:marBottom w:val="0"/>
          <w:divBdr>
            <w:top w:val="none" w:sz="0" w:space="0" w:color="auto"/>
            <w:left w:val="none" w:sz="0" w:space="0" w:color="auto"/>
            <w:bottom w:val="none" w:sz="0" w:space="0" w:color="auto"/>
            <w:right w:val="none" w:sz="0" w:space="0" w:color="auto"/>
          </w:divBdr>
        </w:div>
        <w:div w:id="1757822655">
          <w:marLeft w:val="994"/>
          <w:marRight w:val="0"/>
          <w:marTop w:val="0"/>
          <w:marBottom w:val="0"/>
          <w:divBdr>
            <w:top w:val="none" w:sz="0" w:space="0" w:color="auto"/>
            <w:left w:val="none" w:sz="0" w:space="0" w:color="auto"/>
            <w:bottom w:val="none" w:sz="0" w:space="0" w:color="auto"/>
            <w:right w:val="none" w:sz="0" w:space="0" w:color="auto"/>
          </w:divBdr>
        </w:div>
        <w:div w:id="804394229">
          <w:marLeft w:val="994"/>
          <w:marRight w:val="0"/>
          <w:marTop w:val="0"/>
          <w:marBottom w:val="0"/>
          <w:divBdr>
            <w:top w:val="none" w:sz="0" w:space="0" w:color="auto"/>
            <w:left w:val="none" w:sz="0" w:space="0" w:color="auto"/>
            <w:bottom w:val="none" w:sz="0" w:space="0" w:color="auto"/>
            <w:right w:val="none" w:sz="0" w:space="0" w:color="auto"/>
          </w:divBdr>
        </w:div>
        <w:div w:id="430980023">
          <w:marLeft w:val="274"/>
          <w:marRight w:val="0"/>
          <w:marTop w:val="0"/>
          <w:marBottom w:val="0"/>
          <w:divBdr>
            <w:top w:val="none" w:sz="0" w:space="0" w:color="auto"/>
            <w:left w:val="none" w:sz="0" w:space="0" w:color="auto"/>
            <w:bottom w:val="none" w:sz="0" w:space="0" w:color="auto"/>
            <w:right w:val="none" w:sz="0" w:space="0" w:color="auto"/>
          </w:divBdr>
        </w:div>
        <w:div w:id="99961351">
          <w:marLeft w:val="994"/>
          <w:marRight w:val="0"/>
          <w:marTop w:val="0"/>
          <w:marBottom w:val="0"/>
          <w:divBdr>
            <w:top w:val="none" w:sz="0" w:space="0" w:color="auto"/>
            <w:left w:val="none" w:sz="0" w:space="0" w:color="auto"/>
            <w:bottom w:val="none" w:sz="0" w:space="0" w:color="auto"/>
            <w:right w:val="none" w:sz="0" w:space="0" w:color="auto"/>
          </w:divBdr>
        </w:div>
        <w:div w:id="1411804345">
          <w:marLeft w:val="994"/>
          <w:marRight w:val="0"/>
          <w:marTop w:val="0"/>
          <w:marBottom w:val="0"/>
          <w:divBdr>
            <w:top w:val="none" w:sz="0" w:space="0" w:color="auto"/>
            <w:left w:val="none" w:sz="0" w:space="0" w:color="auto"/>
            <w:bottom w:val="none" w:sz="0" w:space="0" w:color="auto"/>
            <w:right w:val="none" w:sz="0" w:space="0" w:color="auto"/>
          </w:divBdr>
        </w:div>
      </w:divsChild>
    </w:div>
    <w:div w:id="553782790">
      <w:bodyDiv w:val="1"/>
      <w:marLeft w:val="0"/>
      <w:marRight w:val="0"/>
      <w:marTop w:val="0"/>
      <w:marBottom w:val="0"/>
      <w:divBdr>
        <w:top w:val="none" w:sz="0" w:space="0" w:color="auto"/>
        <w:left w:val="none" w:sz="0" w:space="0" w:color="auto"/>
        <w:bottom w:val="none" w:sz="0" w:space="0" w:color="auto"/>
        <w:right w:val="none" w:sz="0" w:space="0" w:color="auto"/>
      </w:divBdr>
    </w:div>
    <w:div w:id="557398792">
      <w:bodyDiv w:val="1"/>
      <w:marLeft w:val="0"/>
      <w:marRight w:val="0"/>
      <w:marTop w:val="0"/>
      <w:marBottom w:val="0"/>
      <w:divBdr>
        <w:top w:val="none" w:sz="0" w:space="0" w:color="auto"/>
        <w:left w:val="none" w:sz="0" w:space="0" w:color="auto"/>
        <w:bottom w:val="none" w:sz="0" w:space="0" w:color="auto"/>
        <w:right w:val="none" w:sz="0" w:space="0" w:color="auto"/>
      </w:divBdr>
    </w:div>
    <w:div w:id="558592639">
      <w:bodyDiv w:val="1"/>
      <w:marLeft w:val="0"/>
      <w:marRight w:val="0"/>
      <w:marTop w:val="0"/>
      <w:marBottom w:val="0"/>
      <w:divBdr>
        <w:top w:val="none" w:sz="0" w:space="0" w:color="auto"/>
        <w:left w:val="none" w:sz="0" w:space="0" w:color="auto"/>
        <w:bottom w:val="none" w:sz="0" w:space="0" w:color="auto"/>
        <w:right w:val="none" w:sz="0" w:space="0" w:color="auto"/>
      </w:divBdr>
    </w:div>
    <w:div w:id="565142480">
      <w:bodyDiv w:val="1"/>
      <w:marLeft w:val="0"/>
      <w:marRight w:val="0"/>
      <w:marTop w:val="0"/>
      <w:marBottom w:val="0"/>
      <w:divBdr>
        <w:top w:val="none" w:sz="0" w:space="0" w:color="auto"/>
        <w:left w:val="none" w:sz="0" w:space="0" w:color="auto"/>
        <w:bottom w:val="none" w:sz="0" w:space="0" w:color="auto"/>
        <w:right w:val="none" w:sz="0" w:space="0" w:color="auto"/>
      </w:divBdr>
    </w:div>
    <w:div w:id="565989292">
      <w:bodyDiv w:val="1"/>
      <w:marLeft w:val="0"/>
      <w:marRight w:val="0"/>
      <w:marTop w:val="0"/>
      <w:marBottom w:val="0"/>
      <w:divBdr>
        <w:top w:val="none" w:sz="0" w:space="0" w:color="auto"/>
        <w:left w:val="none" w:sz="0" w:space="0" w:color="auto"/>
        <w:bottom w:val="none" w:sz="0" w:space="0" w:color="auto"/>
        <w:right w:val="none" w:sz="0" w:space="0" w:color="auto"/>
      </w:divBdr>
    </w:div>
    <w:div w:id="569852632">
      <w:bodyDiv w:val="1"/>
      <w:marLeft w:val="0"/>
      <w:marRight w:val="0"/>
      <w:marTop w:val="0"/>
      <w:marBottom w:val="0"/>
      <w:divBdr>
        <w:top w:val="none" w:sz="0" w:space="0" w:color="auto"/>
        <w:left w:val="none" w:sz="0" w:space="0" w:color="auto"/>
        <w:bottom w:val="none" w:sz="0" w:space="0" w:color="auto"/>
        <w:right w:val="none" w:sz="0" w:space="0" w:color="auto"/>
      </w:divBdr>
    </w:div>
    <w:div w:id="572816607">
      <w:bodyDiv w:val="1"/>
      <w:marLeft w:val="0"/>
      <w:marRight w:val="0"/>
      <w:marTop w:val="0"/>
      <w:marBottom w:val="0"/>
      <w:divBdr>
        <w:top w:val="none" w:sz="0" w:space="0" w:color="auto"/>
        <w:left w:val="none" w:sz="0" w:space="0" w:color="auto"/>
        <w:bottom w:val="none" w:sz="0" w:space="0" w:color="auto"/>
        <w:right w:val="none" w:sz="0" w:space="0" w:color="auto"/>
      </w:divBdr>
    </w:div>
    <w:div w:id="576868017">
      <w:bodyDiv w:val="1"/>
      <w:marLeft w:val="0"/>
      <w:marRight w:val="0"/>
      <w:marTop w:val="0"/>
      <w:marBottom w:val="0"/>
      <w:divBdr>
        <w:top w:val="none" w:sz="0" w:space="0" w:color="auto"/>
        <w:left w:val="none" w:sz="0" w:space="0" w:color="auto"/>
        <w:bottom w:val="none" w:sz="0" w:space="0" w:color="auto"/>
        <w:right w:val="none" w:sz="0" w:space="0" w:color="auto"/>
      </w:divBdr>
    </w:div>
    <w:div w:id="578758174">
      <w:bodyDiv w:val="1"/>
      <w:marLeft w:val="0"/>
      <w:marRight w:val="0"/>
      <w:marTop w:val="0"/>
      <w:marBottom w:val="0"/>
      <w:divBdr>
        <w:top w:val="none" w:sz="0" w:space="0" w:color="auto"/>
        <w:left w:val="none" w:sz="0" w:space="0" w:color="auto"/>
        <w:bottom w:val="none" w:sz="0" w:space="0" w:color="auto"/>
        <w:right w:val="none" w:sz="0" w:space="0" w:color="auto"/>
      </w:divBdr>
    </w:div>
    <w:div w:id="587275946">
      <w:bodyDiv w:val="1"/>
      <w:marLeft w:val="0"/>
      <w:marRight w:val="0"/>
      <w:marTop w:val="0"/>
      <w:marBottom w:val="0"/>
      <w:divBdr>
        <w:top w:val="none" w:sz="0" w:space="0" w:color="auto"/>
        <w:left w:val="none" w:sz="0" w:space="0" w:color="auto"/>
        <w:bottom w:val="none" w:sz="0" w:space="0" w:color="auto"/>
        <w:right w:val="none" w:sz="0" w:space="0" w:color="auto"/>
      </w:divBdr>
    </w:div>
    <w:div w:id="587420110">
      <w:bodyDiv w:val="1"/>
      <w:marLeft w:val="0"/>
      <w:marRight w:val="0"/>
      <w:marTop w:val="0"/>
      <w:marBottom w:val="0"/>
      <w:divBdr>
        <w:top w:val="none" w:sz="0" w:space="0" w:color="auto"/>
        <w:left w:val="none" w:sz="0" w:space="0" w:color="auto"/>
        <w:bottom w:val="none" w:sz="0" w:space="0" w:color="auto"/>
        <w:right w:val="none" w:sz="0" w:space="0" w:color="auto"/>
      </w:divBdr>
    </w:div>
    <w:div w:id="589236593">
      <w:bodyDiv w:val="1"/>
      <w:marLeft w:val="0"/>
      <w:marRight w:val="0"/>
      <w:marTop w:val="0"/>
      <w:marBottom w:val="0"/>
      <w:divBdr>
        <w:top w:val="none" w:sz="0" w:space="0" w:color="auto"/>
        <w:left w:val="none" w:sz="0" w:space="0" w:color="auto"/>
        <w:bottom w:val="none" w:sz="0" w:space="0" w:color="auto"/>
        <w:right w:val="none" w:sz="0" w:space="0" w:color="auto"/>
      </w:divBdr>
      <w:divsChild>
        <w:div w:id="1625426684">
          <w:marLeft w:val="274"/>
          <w:marRight w:val="0"/>
          <w:marTop w:val="0"/>
          <w:marBottom w:val="0"/>
          <w:divBdr>
            <w:top w:val="none" w:sz="0" w:space="0" w:color="auto"/>
            <w:left w:val="none" w:sz="0" w:space="0" w:color="auto"/>
            <w:bottom w:val="none" w:sz="0" w:space="0" w:color="auto"/>
            <w:right w:val="none" w:sz="0" w:space="0" w:color="auto"/>
          </w:divBdr>
        </w:div>
        <w:div w:id="327363174">
          <w:marLeft w:val="994"/>
          <w:marRight w:val="0"/>
          <w:marTop w:val="0"/>
          <w:marBottom w:val="0"/>
          <w:divBdr>
            <w:top w:val="none" w:sz="0" w:space="0" w:color="auto"/>
            <w:left w:val="none" w:sz="0" w:space="0" w:color="auto"/>
            <w:bottom w:val="none" w:sz="0" w:space="0" w:color="auto"/>
            <w:right w:val="none" w:sz="0" w:space="0" w:color="auto"/>
          </w:divBdr>
        </w:div>
        <w:div w:id="119885310">
          <w:marLeft w:val="994"/>
          <w:marRight w:val="0"/>
          <w:marTop w:val="0"/>
          <w:marBottom w:val="0"/>
          <w:divBdr>
            <w:top w:val="none" w:sz="0" w:space="0" w:color="auto"/>
            <w:left w:val="none" w:sz="0" w:space="0" w:color="auto"/>
            <w:bottom w:val="none" w:sz="0" w:space="0" w:color="auto"/>
            <w:right w:val="none" w:sz="0" w:space="0" w:color="auto"/>
          </w:divBdr>
        </w:div>
        <w:div w:id="990452180">
          <w:marLeft w:val="994"/>
          <w:marRight w:val="0"/>
          <w:marTop w:val="0"/>
          <w:marBottom w:val="0"/>
          <w:divBdr>
            <w:top w:val="none" w:sz="0" w:space="0" w:color="auto"/>
            <w:left w:val="none" w:sz="0" w:space="0" w:color="auto"/>
            <w:bottom w:val="none" w:sz="0" w:space="0" w:color="auto"/>
            <w:right w:val="none" w:sz="0" w:space="0" w:color="auto"/>
          </w:divBdr>
        </w:div>
        <w:div w:id="1436512705">
          <w:marLeft w:val="994"/>
          <w:marRight w:val="0"/>
          <w:marTop w:val="0"/>
          <w:marBottom w:val="0"/>
          <w:divBdr>
            <w:top w:val="none" w:sz="0" w:space="0" w:color="auto"/>
            <w:left w:val="none" w:sz="0" w:space="0" w:color="auto"/>
            <w:bottom w:val="none" w:sz="0" w:space="0" w:color="auto"/>
            <w:right w:val="none" w:sz="0" w:space="0" w:color="auto"/>
          </w:divBdr>
        </w:div>
        <w:div w:id="50884850">
          <w:marLeft w:val="274"/>
          <w:marRight w:val="0"/>
          <w:marTop w:val="0"/>
          <w:marBottom w:val="0"/>
          <w:divBdr>
            <w:top w:val="none" w:sz="0" w:space="0" w:color="auto"/>
            <w:left w:val="none" w:sz="0" w:space="0" w:color="auto"/>
            <w:bottom w:val="none" w:sz="0" w:space="0" w:color="auto"/>
            <w:right w:val="none" w:sz="0" w:space="0" w:color="auto"/>
          </w:divBdr>
        </w:div>
        <w:div w:id="1346781394">
          <w:marLeft w:val="994"/>
          <w:marRight w:val="0"/>
          <w:marTop w:val="0"/>
          <w:marBottom w:val="0"/>
          <w:divBdr>
            <w:top w:val="none" w:sz="0" w:space="0" w:color="auto"/>
            <w:left w:val="none" w:sz="0" w:space="0" w:color="auto"/>
            <w:bottom w:val="none" w:sz="0" w:space="0" w:color="auto"/>
            <w:right w:val="none" w:sz="0" w:space="0" w:color="auto"/>
          </w:divBdr>
        </w:div>
        <w:div w:id="1712461588">
          <w:marLeft w:val="994"/>
          <w:marRight w:val="0"/>
          <w:marTop w:val="0"/>
          <w:marBottom w:val="0"/>
          <w:divBdr>
            <w:top w:val="none" w:sz="0" w:space="0" w:color="auto"/>
            <w:left w:val="none" w:sz="0" w:space="0" w:color="auto"/>
            <w:bottom w:val="none" w:sz="0" w:space="0" w:color="auto"/>
            <w:right w:val="none" w:sz="0" w:space="0" w:color="auto"/>
          </w:divBdr>
        </w:div>
        <w:div w:id="931820349">
          <w:marLeft w:val="994"/>
          <w:marRight w:val="0"/>
          <w:marTop w:val="0"/>
          <w:marBottom w:val="0"/>
          <w:divBdr>
            <w:top w:val="none" w:sz="0" w:space="0" w:color="auto"/>
            <w:left w:val="none" w:sz="0" w:space="0" w:color="auto"/>
            <w:bottom w:val="none" w:sz="0" w:space="0" w:color="auto"/>
            <w:right w:val="none" w:sz="0" w:space="0" w:color="auto"/>
          </w:divBdr>
        </w:div>
      </w:divsChild>
    </w:div>
    <w:div w:id="592512455">
      <w:bodyDiv w:val="1"/>
      <w:marLeft w:val="0"/>
      <w:marRight w:val="0"/>
      <w:marTop w:val="0"/>
      <w:marBottom w:val="0"/>
      <w:divBdr>
        <w:top w:val="none" w:sz="0" w:space="0" w:color="auto"/>
        <w:left w:val="none" w:sz="0" w:space="0" w:color="auto"/>
        <w:bottom w:val="none" w:sz="0" w:space="0" w:color="auto"/>
        <w:right w:val="none" w:sz="0" w:space="0" w:color="auto"/>
      </w:divBdr>
    </w:div>
    <w:div w:id="592737265">
      <w:bodyDiv w:val="1"/>
      <w:marLeft w:val="0"/>
      <w:marRight w:val="0"/>
      <w:marTop w:val="0"/>
      <w:marBottom w:val="0"/>
      <w:divBdr>
        <w:top w:val="none" w:sz="0" w:space="0" w:color="auto"/>
        <w:left w:val="none" w:sz="0" w:space="0" w:color="auto"/>
        <w:bottom w:val="none" w:sz="0" w:space="0" w:color="auto"/>
        <w:right w:val="none" w:sz="0" w:space="0" w:color="auto"/>
      </w:divBdr>
    </w:div>
    <w:div w:id="594558316">
      <w:bodyDiv w:val="1"/>
      <w:marLeft w:val="0"/>
      <w:marRight w:val="0"/>
      <w:marTop w:val="0"/>
      <w:marBottom w:val="0"/>
      <w:divBdr>
        <w:top w:val="none" w:sz="0" w:space="0" w:color="auto"/>
        <w:left w:val="none" w:sz="0" w:space="0" w:color="auto"/>
        <w:bottom w:val="none" w:sz="0" w:space="0" w:color="auto"/>
        <w:right w:val="none" w:sz="0" w:space="0" w:color="auto"/>
      </w:divBdr>
      <w:divsChild>
        <w:div w:id="1694107419">
          <w:marLeft w:val="274"/>
          <w:marRight w:val="0"/>
          <w:marTop w:val="0"/>
          <w:marBottom w:val="0"/>
          <w:divBdr>
            <w:top w:val="none" w:sz="0" w:space="0" w:color="auto"/>
            <w:left w:val="none" w:sz="0" w:space="0" w:color="auto"/>
            <w:bottom w:val="none" w:sz="0" w:space="0" w:color="auto"/>
            <w:right w:val="none" w:sz="0" w:space="0" w:color="auto"/>
          </w:divBdr>
        </w:div>
        <w:div w:id="2127582469">
          <w:marLeft w:val="994"/>
          <w:marRight w:val="0"/>
          <w:marTop w:val="0"/>
          <w:marBottom w:val="0"/>
          <w:divBdr>
            <w:top w:val="none" w:sz="0" w:space="0" w:color="auto"/>
            <w:left w:val="none" w:sz="0" w:space="0" w:color="auto"/>
            <w:bottom w:val="none" w:sz="0" w:space="0" w:color="auto"/>
            <w:right w:val="none" w:sz="0" w:space="0" w:color="auto"/>
          </w:divBdr>
        </w:div>
        <w:div w:id="190072788">
          <w:marLeft w:val="274"/>
          <w:marRight w:val="0"/>
          <w:marTop w:val="0"/>
          <w:marBottom w:val="0"/>
          <w:divBdr>
            <w:top w:val="none" w:sz="0" w:space="0" w:color="auto"/>
            <w:left w:val="none" w:sz="0" w:space="0" w:color="auto"/>
            <w:bottom w:val="none" w:sz="0" w:space="0" w:color="auto"/>
            <w:right w:val="none" w:sz="0" w:space="0" w:color="auto"/>
          </w:divBdr>
        </w:div>
        <w:div w:id="2103528965">
          <w:marLeft w:val="994"/>
          <w:marRight w:val="0"/>
          <w:marTop w:val="0"/>
          <w:marBottom w:val="0"/>
          <w:divBdr>
            <w:top w:val="none" w:sz="0" w:space="0" w:color="auto"/>
            <w:left w:val="none" w:sz="0" w:space="0" w:color="auto"/>
            <w:bottom w:val="none" w:sz="0" w:space="0" w:color="auto"/>
            <w:right w:val="none" w:sz="0" w:space="0" w:color="auto"/>
          </w:divBdr>
        </w:div>
        <w:div w:id="949312378">
          <w:marLeft w:val="274"/>
          <w:marRight w:val="0"/>
          <w:marTop w:val="0"/>
          <w:marBottom w:val="0"/>
          <w:divBdr>
            <w:top w:val="none" w:sz="0" w:space="0" w:color="auto"/>
            <w:left w:val="none" w:sz="0" w:space="0" w:color="auto"/>
            <w:bottom w:val="none" w:sz="0" w:space="0" w:color="auto"/>
            <w:right w:val="none" w:sz="0" w:space="0" w:color="auto"/>
          </w:divBdr>
        </w:div>
        <w:div w:id="1478180344">
          <w:marLeft w:val="994"/>
          <w:marRight w:val="0"/>
          <w:marTop w:val="0"/>
          <w:marBottom w:val="0"/>
          <w:divBdr>
            <w:top w:val="none" w:sz="0" w:space="0" w:color="auto"/>
            <w:left w:val="none" w:sz="0" w:space="0" w:color="auto"/>
            <w:bottom w:val="none" w:sz="0" w:space="0" w:color="auto"/>
            <w:right w:val="none" w:sz="0" w:space="0" w:color="auto"/>
          </w:divBdr>
        </w:div>
        <w:div w:id="2103257985">
          <w:marLeft w:val="994"/>
          <w:marRight w:val="0"/>
          <w:marTop w:val="0"/>
          <w:marBottom w:val="0"/>
          <w:divBdr>
            <w:top w:val="none" w:sz="0" w:space="0" w:color="auto"/>
            <w:left w:val="none" w:sz="0" w:space="0" w:color="auto"/>
            <w:bottom w:val="none" w:sz="0" w:space="0" w:color="auto"/>
            <w:right w:val="none" w:sz="0" w:space="0" w:color="auto"/>
          </w:divBdr>
        </w:div>
        <w:div w:id="1250851542">
          <w:marLeft w:val="994"/>
          <w:marRight w:val="0"/>
          <w:marTop w:val="0"/>
          <w:marBottom w:val="0"/>
          <w:divBdr>
            <w:top w:val="none" w:sz="0" w:space="0" w:color="auto"/>
            <w:left w:val="none" w:sz="0" w:space="0" w:color="auto"/>
            <w:bottom w:val="none" w:sz="0" w:space="0" w:color="auto"/>
            <w:right w:val="none" w:sz="0" w:space="0" w:color="auto"/>
          </w:divBdr>
        </w:div>
      </w:divsChild>
    </w:div>
    <w:div w:id="598178152">
      <w:bodyDiv w:val="1"/>
      <w:marLeft w:val="0"/>
      <w:marRight w:val="0"/>
      <w:marTop w:val="0"/>
      <w:marBottom w:val="0"/>
      <w:divBdr>
        <w:top w:val="none" w:sz="0" w:space="0" w:color="auto"/>
        <w:left w:val="none" w:sz="0" w:space="0" w:color="auto"/>
        <w:bottom w:val="none" w:sz="0" w:space="0" w:color="auto"/>
        <w:right w:val="none" w:sz="0" w:space="0" w:color="auto"/>
      </w:divBdr>
    </w:div>
    <w:div w:id="599608320">
      <w:bodyDiv w:val="1"/>
      <w:marLeft w:val="0"/>
      <w:marRight w:val="0"/>
      <w:marTop w:val="0"/>
      <w:marBottom w:val="0"/>
      <w:divBdr>
        <w:top w:val="none" w:sz="0" w:space="0" w:color="auto"/>
        <w:left w:val="none" w:sz="0" w:space="0" w:color="auto"/>
        <w:bottom w:val="none" w:sz="0" w:space="0" w:color="auto"/>
        <w:right w:val="none" w:sz="0" w:space="0" w:color="auto"/>
      </w:divBdr>
    </w:div>
    <w:div w:id="600449931">
      <w:bodyDiv w:val="1"/>
      <w:marLeft w:val="0"/>
      <w:marRight w:val="0"/>
      <w:marTop w:val="0"/>
      <w:marBottom w:val="0"/>
      <w:divBdr>
        <w:top w:val="none" w:sz="0" w:space="0" w:color="auto"/>
        <w:left w:val="none" w:sz="0" w:space="0" w:color="auto"/>
        <w:bottom w:val="none" w:sz="0" w:space="0" w:color="auto"/>
        <w:right w:val="none" w:sz="0" w:space="0" w:color="auto"/>
      </w:divBdr>
    </w:div>
    <w:div w:id="602156530">
      <w:bodyDiv w:val="1"/>
      <w:marLeft w:val="0"/>
      <w:marRight w:val="0"/>
      <w:marTop w:val="0"/>
      <w:marBottom w:val="0"/>
      <w:divBdr>
        <w:top w:val="none" w:sz="0" w:space="0" w:color="auto"/>
        <w:left w:val="none" w:sz="0" w:space="0" w:color="auto"/>
        <w:bottom w:val="none" w:sz="0" w:space="0" w:color="auto"/>
        <w:right w:val="none" w:sz="0" w:space="0" w:color="auto"/>
      </w:divBdr>
    </w:div>
    <w:div w:id="603802050">
      <w:bodyDiv w:val="1"/>
      <w:marLeft w:val="0"/>
      <w:marRight w:val="0"/>
      <w:marTop w:val="0"/>
      <w:marBottom w:val="0"/>
      <w:divBdr>
        <w:top w:val="none" w:sz="0" w:space="0" w:color="auto"/>
        <w:left w:val="none" w:sz="0" w:space="0" w:color="auto"/>
        <w:bottom w:val="none" w:sz="0" w:space="0" w:color="auto"/>
        <w:right w:val="none" w:sz="0" w:space="0" w:color="auto"/>
      </w:divBdr>
      <w:divsChild>
        <w:div w:id="1299146517">
          <w:marLeft w:val="274"/>
          <w:marRight w:val="0"/>
          <w:marTop w:val="0"/>
          <w:marBottom w:val="0"/>
          <w:divBdr>
            <w:top w:val="none" w:sz="0" w:space="0" w:color="auto"/>
            <w:left w:val="none" w:sz="0" w:space="0" w:color="auto"/>
            <w:bottom w:val="none" w:sz="0" w:space="0" w:color="auto"/>
            <w:right w:val="none" w:sz="0" w:space="0" w:color="auto"/>
          </w:divBdr>
        </w:div>
        <w:div w:id="2006518378">
          <w:marLeft w:val="994"/>
          <w:marRight w:val="0"/>
          <w:marTop w:val="0"/>
          <w:marBottom w:val="0"/>
          <w:divBdr>
            <w:top w:val="none" w:sz="0" w:space="0" w:color="auto"/>
            <w:left w:val="none" w:sz="0" w:space="0" w:color="auto"/>
            <w:bottom w:val="none" w:sz="0" w:space="0" w:color="auto"/>
            <w:right w:val="none" w:sz="0" w:space="0" w:color="auto"/>
          </w:divBdr>
        </w:div>
        <w:div w:id="1284532282">
          <w:marLeft w:val="274"/>
          <w:marRight w:val="0"/>
          <w:marTop w:val="0"/>
          <w:marBottom w:val="0"/>
          <w:divBdr>
            <w:top w:val="none" w:sz="0" w:space="0" w:color="auto"/>
            <w:left w:val="none" w:sz="0" w:space="0" w:color="auto"/>
            <w:bottom w:val="none" w:sz="0" w:space="0" w:color="auto"/>
            <w:right w:val="none" w:sz="0" w:space="0" w:color="auto"/>
          </w:divBdr>
        </w:div>
        <w:div w:id="51853770">
          <w:marLeft w:val="994"/>
          <w:marRight w:val="0"/>
          <w:marTop w:val="0"/>
          <w:marBottom w:val="0"/>
          <w:divBdr>
            <w:top w:val="none" w:sz="0" w:space="0" w:color="auto"/>
            <w:left w:val="none" w:sz="0" w:space="0" w:color="auto"/>
            <w:bottom w:val="none" w:sz="0" w:space="0" w:color="auto"/>
            <w:right w:val="none" w:sz="0" w:space="0" w:color="auto"/>
          </w:divBdr>
        </w:div>
      </w:divsChild>
    </w:div>
    <w:div w:id="606080604">
      <w:bodyDiv w:val="1"/>
      <w:marLeft w:val="0"/>
      <w:marRight w:val="0"/>
      <w:marTop w:val="0"/>
      <w:marBottom w:val="0"/>
      <w:divBdr>
        <w:top w:val="none" w:sz="0" w:space="0" w:color="auto"/>
        <w:left w:val="none" w:sz="0" w:space="0" w:color="auto"/>
        <w:bottom w:val="none" w:sz="0" w:space="0" w:color="auto"/>
        <w:right w:val="none" w:sz="0" w:space="0" w:color="auto"/>
      </w:divBdr>
    </w:div>
    <w:div w:id="619604509">
      <w:bodyDiv w:val="1"/>
      <w:marLeft w:val="0"/>
      <w:marRight w:val="0"/>
      <w:marTop w:val="0"/>
      <w:marBottom w:val="0"/>
      <w:divBdr>
        <w:top w:val="none" w:sz="0" w:space="0" w:color="auto"/>
        <w:left w:val="none" w:sz="0" w:space="0" w:color="auto"/>
        <w:bottom w:val="none" w:sz="0" w:space="0" w:color="auto"/>
        <w:right w:val="none" w:sz="0" w:space="0" w:color="auto"/>
      </w:divBdr>
    </w:div>
    <w:div w:id="620115672">
      <w:bodyDiv w:val="1"/>
      <w:marLeft w:val="0"/>
      <w:marRight w:val="0"/>
      <w:marTop w:val="0"/>
      <w:marBottom w:val="0"/>
      <w:divBdr>
        <w:top w:val="none" w:sz="0" w:space="0" w:color="auto"/>
        <w:left w:val="none" w:sz="0" w:space="0" w:color="auto"/>
        <w:bottom w:val="none" w:sz="0" w:space="0" w:color="auto"/>
        <w:right w:val="none" w:sz="0" w:space="0" w:color="auto"/>
      </w:divBdr>
    </w:div>
    <w:div w:id="621309693">
      <w:bodyDiv w:val="1"/>
      <w:marLeft w:val="0"/>
      <w:marRight w:val="0"/>
      <w:marTop w:val="0"/>
      <w:marBottom w:val="0"/>
      <w:divBdr>
        <w:top w:val="none" w:sz="0" w:space="0" w:color="auto"/>
        <w:left w:val="none" w:sz="0" w:space="0" w:color="auto"/>
        <w:bottom w:val="none" w:sz="0" w:space="0" w:color="auto"/>
        <w:right w:val="none" w:sz="0" w:space="0" w:color="auto"/>
      </w:divBdr>
    </w:div>
    <w:div w:id="630327311">
      <w:bodyDiv w:val="1"/>
      <w:marLeft w:val="0"/>
      <w:marRight w:val="0"/>
      <w:marTop w:val="0"/>
      <w:marBottom w:val="0"/>
      <w:divBdr>
        <w:top w:val="none" w:sz="0" w:space="0" w:color="auto"/>
        <w:left w:val="none" w:sz="0" w:space="0" w:color="auto"/>
        <w:bottom w:val="none" w:sz="0" w:space="0" w:color="auto"/>
        <w:right w:val="none" w:sz="0" w:space="0" w:color="auto"/>
      </w:divBdr>
    </w:div>
    <w:div w:id="630791511">
      <w:bodyDiv w:val="1"/>
      <w:marLeft w:val="0"/>
      <w:marRight w:val="0"/>
      <w:marTop w:val="0"/>
      <w:marBottom w:val="0"/>
      <w:divBdr>
        <w:top w:val="none" w:sz="0" w:space="0" w:color="auto"/>
        <w:left w:val="none" w:sz="0" w:space="0" w:color="auto"/>
        <w:bottom w:val="none" w:sz="0" w:space="0" w:color="auto"/>
        <w:right w:val="none" w:sz="0" w:space="0" w:color="auto"/>
      </w:divBdr>
    </w:div>
    <w:div w:id="636879530">
      <w:bodyDiv w:val="1"/>
      <w:marLeft w:val="0"/>
      <w:marRight w:val="0"/>
      <w:marTop w:val="0"/>
      <w:marBottom w:val="0"/>
      <w:divBdr>
        <w:top w:val="none" w:sz="0" w:space="0" w:color="auto"/>
        <w:left w:val="none" w:sz="0" w:space="0" w:color="auto"/>
        <w:bottom w:val="none" w:sz="0" w:space="0" w:color="auto"/>
        <w:right w:val="none" w:sz="0" w:space="0" w:color="auto"/>
      </w:divBdr>
    </w:div>
    <w:div w:id="639304404">
      <w:bodyDiv w:val="1"/>
      <w:marLeft w:val="0"/>
      <w:marRight w:val="0"/>
      <w:marTop w:val="0"/>
      <w:marBottom w:val="0"/>
      <w:divBdr>
        <w:top w:val="none" w:sz="0" w:space="0" w:color="auto"/>
        <w:left w:val="none" w:sz="0" w:space="0" w:color="auto"/>
        <w:bottom w:val="none" w:sz="0" w:space="0" w:color="auto"/>
        <w:right w:val="none" w:sz="0" w:space="0" w:color="auto"/>
      </w:divBdr>
    </w:div>
    <w:div w:id="639458973">
      <w:bodyDiv w:val="1"/>
      <w:marLeft w:val="0"/>
      <w:marRight w:val="0"/>
      <w:marTop w:val="0"/>
      <w:marBottom w:val="0"/>
      <w:divBdr>
        <w:top w:val="none" w:sz="0" w:space="0" w:color="auto"/>
        <w:left w:val="none" w:sz="0" w:space="0" w:color="auto"/>
        <w:bottom w:val="none" w:sz="0" w:space="0" w:color="auto"/>
        <w:right w:val="none" w:sz="0" w:space="0" w:color="auto"/>
      </w:divBdr>
    </w:div>
    <w:div w:id="641426742">
      <w:bodyDiv w:val="1"/>
      <w:marLeft w:val="0"/>
      <w:marRight w:val="0"/>
      <w:marTop w:val="0"/>
      <w:marBottom w:val="0"/>
      <w:divBdr>
        <w:top w:val="none" w:sz="0" w:space="0" w:color="auto"/>
        <w:left w:val="none" w:sz="0" w:space="0" w:color="auto"/>
        <w:bottom w:val="none" w:sz="0" w:space="0" w:color="auto"/>
        <w:right w:val="none" w:sz="0" w:space="0" w:color="auto"/>
      </w:divBdr>
    </w:div>
    <w:div w:id="645821310">
      <w:bodyDiv w:val="1"/>
      <w:marLeft w:val="0"/>
      <w:marRight w:val="0"/>
      <w:marTop w:val="0"/>
      <w:marBottom w:val="0"/>
      <w:divBdr>
        <w:top w:val="none" w:sz="0" w:space="0" w:color="auto"/>
        <w:left w:val="none" w:sz="0" w:space="0" w:color="auto"/>
        <w:bottom w:val="none" w:sz="0" w:space="0" w:color="auto"/>
        <w:right w:val="none" w:sz="0" w:space="0" w:color="auto"/>
      </w:divBdr>
    </w:div>
    <w:div w:id="645938736">
      <w:bodyDiv w:val="1"/>
      <w:marLeft w:val="0"/>
      <w:marRight w:val="0"/>
      <w:marTop w:val="0"/>
      <w:marBottom w:val="0"/>
      <w:divBdr>
        <w:top w:val="none" w:sz="0" w:space="0" w:color="auto"/>
        <w:left w:val="none" w:sz="0" w:space="0" w:color="auto"/>
        <w:bottom w:val="none" w:sz="0" w:space="0" w:color="auto"/>
        <w:right w:val="none" w:sz="0" w:space="0" w:color="auto"/>
      </w:divBdr>
    </w:div>
    <w:div w:id="651761828">
      <w:bodyDiv w:val="1"/>
      <w:marLeft w:val="0"/>
      <w:marRight w:val="0"/>
      <w:marTop w:val="0"/>
      <w:marBottom w:val="0"/>
      <w:divBdr>
        <w:top w:val="none" w:sz="0" w:space="0" w:color="auto"/>
        <w:left w:val="none" w:sz="0" w:space="0" w:color="auto"/>
        <w:bottom w:val="none" w:sz="0" w:space="0" w:color="auto"/>
        <w:right w:val="none" w:sz="0" w:space="0" w:color="auto"/>
      </w:divBdr>
    </w:div>
    <w:div w:id="652106948">
      <w:bodyDiv w:val="1"/>
      <w:marLeft w:val="0"/>
      <w:marRight w:val="0"/>
      <w:marTop w:val="0"/>
      <w:marBottom w:val="0"/>
      <w:divBdr>
        <w:top w:val="none" w:sz="0" w:space="0" w:color="auto"/>
        <w:left w:val="none" w:sz="0" w:space="0" w:color="auto"/>
        <w:bottom w:val="none" w:sz="0" w:space="0" w:color="auto"/>
        <w:right w:val="none" w:sz="0" w:space="0" w:color="auto"/>
      </w:divBdr>
      <w:divsChild>
        <w:div w:id="1869879114">
          <w:marLeft w:val="274"/>
          <w:marRight w:val="0"/>
          <w:marTop w:val="0"/>
          <w:marBottom w:val="0"/>
          <w:divBdr>
            <w:top w:val="none" w:sz="0" w:space="0" w:color="auto"/>
            <w:left w:val="none" w:sz="0" w:space="0" w:color="auto"/>
            <w:bottom w:val="none" w:sz="0" w:space="0" w:color="auto"/>
            <w:right w:val="none" w:sz="0" w:space="0" w:color="auto"/>
          </w:divBdr>
        </w:div>
        <w:div w:id="626621012">
          <w:marLeft w:val="994"/>
          <w:marRight w:val="0"/>
          <w:marTop w:val="0"/>
          <w:marBottom w:val="0"/>
          <w:divBdr>
            <w:top w:val="none" w:sz="0" w:space="0" w:color="auto"/>
            <w:left w:val="none" w:sz="0" w:space="0" w:color="auto"/>
            <w:bottom w:val="none" w:sz="0" w:space="0" w:color="auto"/>
            <w:right w:val="none" w:sz="0" w:space="0" w:color="auto"/>
          </w:divBdr>
        </w:div>
        <w:div w:id="1038361318">
          <w:marLeft w:val="994"/>
          <w:marRight w:val="0"/>
          <w:marTop w:val="0"/>
          <w:marBottom w:val="0"/>
          <w:divBdr>
            <w:top w:val="none" w:sz="0" w:space="0" w:color="auto"/>
            <w:left w:val="none" w:sz="0" w:space="0" w:color="auto"/>
            <w:bottom w:val="none" w:sz="0" w:space="0" w:color="auto"/>
            <w:right w:val="none" w:sz="0" w:space="0" w:color="auto"/>
          </w:divBdr>
        </w:div>
        <w:div w:id="2138210123">
          <w:marLeft w:val="994"/>
          <w:marRight w:val="0"/>
          <w:marTop w:val="0"/>
          <w:marBottom w:val="0"/>
          <w:divBdr>
            <w:top w:val="none" w:sz="0" w:space="0" w:color="auto"/>
            <w:left w:val="none" w:sz="0" w:space="0" w:color="auto"/>
            <w:bottom w:val="none" w:sz="0" w:space="0" w:color="auto"/>
            <w:right w:val="none" w:sz="0" w:space="0" w:color="auto"/>
          </w:divBdr>
        </w:div>
        <w:div w:id="925116400">
          <w:marLeft w:val="994"/>
          <w:marRight w:val="0"/>
          <w:marTop w:val="0"/>
          <w:marBottom w:val="0"/>
          <w:divBdr>
            <w:top w:val="none" w:sz="0" w:space="0" w:color="auto"/>
            <w:left w:val="none" w:sz="0" w:space="0" w:color="auto"/>
            <w:bottom w:val="none" w:sz="0" w:space="0" w:color="auto"/>
            <w:right w:val="none" w:sz="0" w:space="0" w:color="auto"/>
          </w:divBdr>
        </w:div>
      </w:divsChild>
    </w:div>
    <w:div w:id="656999236">
      <w:bodyDiv w:val="1"/>
      <w:marLeft w:val="0"/>
      <w:marRight w:val="0"/>
      <w:marTop w:val="0"/>
      <w:marBottom w:val="0"/>
      <w:divBdr>
        <w:top w:val="none" w:sz="0" w:space="0" w:color="auto"/>
        <w:left w:val="none" w:sz="0" w:space="0" w:color="auto"/>
        <w:bottom w:val="none" w:sz="0" w:space="0" w:color="auto"/>
        <w:right w:val="none" w:sz="0" w:space="0" w:color="auto"/>
      </w:divBdr>
      <w:divsChild>
        <w:div w:id="271211648">
          <w:marLeft w:val="274"/>
          <w:marRight w:val="0"/>
          <w:marTop w:val="0"/>
          <w:marBottom w:val="0"/>
          <w:divBdr>
            <w:top w:val="none" w:sz="0" w:space="0" w:color="auto"/>
            <w:left w:val="none" w:sz="0" w:space="0" w:color="auto"/>
            <w:bottom w:val="none" w:sz="0" w:space="0" w:color="auto"/>
            <w:right w:val="none" w:sz="0" w:space="0" w:color="auto"/>
          </w:divBdr>
        </w:div>
        <w:div w:id="1458140804">
          <w:marLeft w:val="994"/>
          <w:marRight w:val="0"/>
          <w:marTop w:val="0"/>
          <w:marBottom w:val="0"/>
          <w:divBdr>
            <w:top w:val="none" w:sz="0" w:space="0" w:color="auto"/>
            <w:left w:val="none" w:sz="0" w:space="0" w:color="auto"/>
            <w:bottom w:val="none" w:sz="0" w:space="0" w:color="auto"/>
            <w:right w:val="none" w:sz="0" w:space="0" w:color="auto"/>
          </w:divBdr>
        </w:div>
        <w:div w:id="1552962439">
          <w:marLeft w:val="994"/>
          <w:marRight w:val="0"/>
          <w:marTop w:val="0"/>
          <w:marBottom w:val="0"/>
          <w:divBdr>
            <w:top w:val="none" w:sz="0" w:space="0" w:color="auto"/>
            <w:left w:val="none" w:sz="0" w:space="0" w:color="auto"/>
            <w:bottom w:val="none" w:sz="0" w:space="0" w:color="auto"/>
            <w:right w:val="none" w:sz="0" w:space="0" w:color="auto"/>
          </w:divBdr>
        </w:div>
        <w:div w:id="1312634658">
          <w:marLeft w:val="994"/>
          <w:marRight w:val="0"/>
          <w:marTop w:val="0"/>
          <w:marBottom w:val="0"/>
          <w:divBdr>
            <w:top w:val="none" w:sz="0" w:space="0" w:color="auto"/>
            <w:left w:val="none" w:sz="0" w:space="0" w:color="auto"/>
            <w:bottom w:val="none" w:sz="0" w:space="0" w:color="auto"/>
            <w:right w:val="none" w:sz="0" w:space="0" w:color="auto"/>
          </w:divBdr>
        </w:div>
        <w:div w:id="1555922817">
          <w:marLeft w:val="994"/>
          <w:marRight w:val="0"/>
          <w:marTop w:val="0"/>
          <w:marBottom w:val="0"/>
          <w:divBdr>
            <w:top w:val="none" w:sz="0" w:space="0" w:color="auto"/>
            <w:left w:val="none" w:sz="0" w:space="0" w:color="auto"/>
            <w:bottom w:val="none" w:sz="0" w:space="0" w:color="auto"/>
            <w:right w:val="none" w:sz="0" w:space="0" w:color="auto"/>
          </w:divBdr>
        </w:div>
        <w:div w:id="1705208177">
          <w:marLeft w:val="274"/>
          <w:marRight w:val="0"/>
          <w:marTop w:val="0"/>
          <w:marBottom w:val="0"/>
          <w:divBdr>
            <w:top w:val="none" w:sz="0" w:space="0" w:color="auto"/>
            <w:left w:val="none" w:sz="0" w:space="0" w:color="auto"/>
            <w:bottom w:val="none" w:sz="0" w:space="0" w:color="auto"/>
            <w:right w:val="none" w:sz="0" w:space="0" w:color="auto"/>
          </w:divBdr>
        </w:div>
        <w:div w:id="527328169">
          <w:marLeft w:val="994"/>
          <w:marRight w:val="0"/>
          <w:marTop w:val="0"/>
          <w:marBottom w:val="0"/>
          <w:divBdr>
            <w:top w:val="none" w:sz="0" w:space="0" w:color="auto"/>
            <w:left w:val="none" w:sz="0" w:space="0" w:color="auto"/>
            <w:bottom w:val="none" w:sz="0" w:space="0" w:color="auto"/>
            <w:right w:val="none" w:sz="0" w:space="0" w:color="auto"/>
          </w:divBdr>
        </w:div>
        <w:div w:id="1086659038">
          <w:marLeft w:val="994"/>
          <w:marRight w:val="0"/>
          <w:marTop w:val="0"/>
          <w:marBottom w:val="0"/>
          <w:divBdr>
            <w:top w:val="none" w:sz="0" w:space="0" w:color="auto"/>
            <w:left w:val="none" w:sz="0" w:space="0" w:color="auto"/>
            <w:bottom w:val="none" w:sz="0" w:space="0" w:color="auto"/>
            <w:right w:val="none" w:sz="0" w:space="0" w:color="auto"/>
          </w:divBdr>
        </w:div>
        <w:div w:id="2105029259">
          <w:marLeft w:val="994"/>
          <w:marRight w:val="0"/>
          <w:marTop w:val="0"/>
          <w:marBottom w:val="0"/>
          <w:divBdr>
            <w:top w:val="none" w:sz="0" w:space="0" w:color="auto"/>
            <w:left w:val="none" w:sz="0" w:space="0" w:color="auto"/>
            <w:bottom w:val="none" w:sz="0" w:space="0" w:color="auto"/>
            <w:right w:val="none" w:sz="0" w:space="0" w:color="auto"/>
          </w:divBdr>
        </w:div>
        <w:div w:id="1322851054">
          <w:marLeft w:val="994"/>
          <w:marRight w:val="0"/>
          <w:marTop w:val="0"/>
          <w:marBottom w:val="0"/>
          <w:divBdr>
            <w:top w:val="none" w:sz="0" w:space="0" w:color="auto"/>
            <w:left w:val="none" w:sz="0" w:space="0" w:color="auto"/>
            <w:bottom w:val="none" w:sz="0" w:space="0" w:color="auto"/>
            <w:right w:val="none" w:sz="0" w:space="0" w:color="auto"/>
          </w:divBdr>
        </w:div>
      </w:divsChild>
    </w:div>
    <w:div w:id="659501692">
      <w:bodyDiv w:val="1"/>
      <w:marLeft w:val="0"/>
      <w:marRight w:val="0"/>
      <w:marTop w:val="0"/>
      <w:marBottom w:val="0"/>
      <w:divBdr>
        <w:top w:val="none" w:sz="0" w:space="0" w:color="auto"/>
        <w:left w:val="none" w:sz="0" w:space="0" w:color="auto"/>
        <w:bottom w:val="none" w:sz="0" w:space="0" w:color="auto"/>
        <w:right w:val="none" w:sz="0" w:space="0" w:color="auto"/>
      </w:divBdr>
    </w:div>
    <w:div w:id="659581088">
      <w:bodyDiv w:val="1"/>
      <w:marLeft w:val="0"/>
      <w:marRight w:val="0"/>
      <w:marTop w:val="0"/>
      <w:marBottom w:val="0"/>
      <w:divBdr>
        <w:top w:val="none" w:sz="0" w:space="0" w:color="auto"/>
        <w:left w:val="none" w:sz="0" w:space="0" w:color="auto"/>
        <w:bottom w:val="none" w:sz="0" w:space="0" w:color="auto"/>
        <w:right w:val="none" w:sz="0" w:space="0" w:color="auto"/>
      </w:divBdr>
      <w:divsChild>
        <w:div w:id="1247153660">
          <w:marLeft w:val="274"/>
          <w:marRight w:val="0"/>
          <w:marTop w:val="0"/>
          <w:marBottom w:val="0"/>
          <w:divBdr>
            <w:top w:val="none" w:sz="0" w:space="0" w:color="auto"/>
            <w:left w:val="none" w:sz="0" w:space="0" w:color="auto"/>
            <w:bottom w:val="none" w:sz="0" w:space="0" w:color="auto"/>
            <w:right w:val="none" w:sz="0" w:space="0" w:color="auto"/>
          </w:divBdr>
        </w:div>
        <w:div w:id="162012050">
          <w:marLeft w:val="274"/>
          <w:marRight w:val="0"/>
          <w:marTop w:val="0"/>
          <w:marBottom w:val="0"/>
          <w:divBdr>
            <w:top w:val="none" w:sz="0" w:space="0" w:color="auto"/>
            <w:left w:val="none" w:sz="0" w:space="0" w:color="auto"/>
            <w:bottom w:val="none" w:sz="0" w:space="0" w:color="auto"/>
            <w:right w:val="none" w:sz="0" w:space="0" w:color="auto"/>
          </w:divBdr>
        </w:div>
        <w:div w:id="2070418198">
          <w:marLeft w:val="994"/>
          <w:marRight w:val="0"/>
          <w:marTop w:val="0"/>
          <w:marBottom w:val="0"/>
          <w:divBdr>
            <w:top w:val="none" w:sz="0" w:space="0" w:color="auto"/>
            <w:left w:val="none" w:sz="0" w:space="0" w:color="auto"/>
            <w:bottom w:val="none" w:sz="0" w:space="0" w:color="auto"/>
            <w:right w:val="none" w:sz="0" w:space="0" w:color="auto"/>
          </w:divBdr>
        </w:div>
        <w:div w:id="952908804">
          <w:marLeft w:val="994"/>
          <w:marRight w:val="0"/>
          <w:marTop w:val="0"/>
          <w:marBottom w:val="0"/>
          <w:divBdr>
            <w:top w:val="none" w:sz="0" w:space="0" w:color="auto"/>
            <w:left w:val="none" w:sz="0" w:space="0" w:color="auto"/>
            <w:bottom w:val="none" w:sz="0" w:space="0" w:color="auto"/>
            <w:right w:val="none" w:sz="0" w:space="0" w:color="auto"/>
          </w:divBdr>
        </w:div>
        <w:div w:id="726147522">
          <w:marLeft w:val="994"/>
          <w:marRight w:val="0"/>
          <w:marTop w:val="0"/>
          <w:marBottom w:val="0"/>
          <w:divBdr>
            <w:top w:val="none" w:sz="0" w:space="0" w:color="auto"/>
            <w:left w:val="none" w:sz="0" w:space="0" w:color="auto"/>
            <w:bottom w:val="none" w:sz="0" w:space="0" w:color="auto"/>
            <w:right w:val="none" w:sz="0" w:space="0" w:color="auto"/>
          </w:divBdr>
        </w:div>
      </w:divsChild>
    </w:div>
    <w:div w:id="660277287">
      <w:bodyDiv w:val="1"/>
      <w:marLeft w:val="0"/>
      <w:marRight w:val="0"/>
      <w:marTop w:val="0"/>
      <w:marBottom w:val="0"/>
      <w:divBdr>
        <w:top w:val="none" w:sz="0" w:space="0" w:color="auto"/>
        <w:left w:val="none" w:sz="0" w:space="0" w:color="auto"/>
        <w:bottom w:val="none" w:sz="0" w:space="0" w:color="auto"/>
        <w:right w:val="none" w:sz="0" w:space="0" w:color="auto"/>
      </w:divBdr>
    </w:div>
    <w:div w:id="661618424">
      <w:bodyDiv w:val="1"/>
      <w:marLeft w:val="0"/>
      <w:marRight w:val="0"/>
      <w:marTop w:val="0"/>
      <w:marBottom w:val="0"/>
      <w:divBdr>
        <w:top w:val="none" w:sz="0" w:space="0" w:color="auto"/>
        <w:left w:val="none" w:sz="0" w:space="0" w:color="auto"/>
        <w:bottom w:val="none" w:sz="0" w:space="0" w:color="auto"/>
        <w:right w:val="none" w:sz="0" w:space="0" w:color="auto"/>
      </w:divBdr>
    </w:div>
    <w:div w:id="666714984">
      <w:bodyDiv w:val="1"/>
      <w:marLeft w:val="0"/>
      <w:marRight w:val="0"/>
      <w:marTop w:val="0"/>
      <w:marBottom w:val="0"/>
      <w:divBdr>
        <w:top w:val="none" w:sz="0" w:space="0" w:color="auto"/>
        <w:left w:val="none" w:sz="0" w:space="0" w:color="auto"/>
        <w:bottom w:val="none" w:sz="0" w:space="0" w:color="auto"/>
        <w:right w:val="none" w:sz="0" w:space="0" w:color="auto"/>
      </w:divBdr>
    </w:div>
    <w:div w:id="677276253">
      <w:bodyDiv w:val="1"/>
      <w:marLeft w:val="0"/>
      <w:marRight w:val="0"/>
      <w:marTop w:val="0"/>
      <w:marBottom w:val="0"/>
      <w:divBdr>
        <w:top w:val="none" w:sz="0" w:space="0" w:color="auto"/>
        <w:left w:val="none" w:sz="0" w:space="0" w:color="auto"/>
        <w:bottom w:val="none" w:sz="0" w:space="0" w:color="auto"/>
        <w:right w:val="none" w:sz="0" w:space="0" w:color="auto"/>
      </w:divBdr>
    </w:div>
    <w:div w:id="681855135">
      <w:bodyDiv w:val="1"/>
      <w:marLeft w:val="0"/>
      <w:marRight w:val="0"/>
      <w:marTop w:val="0"/>
      <w:marBottom w:val="0"/>
      <w:divBdr>
        <w:top w:val="none" w:sz="0" w:space="0" w:color="auto"/>
        <w:left w:val="none" w:sz="0" w:space="0" w:color="auto"/>
        <w:bottom w:val="none" w:sz="0" w:space="0" w:color="auto"/>
        <w:right w:val="none" w:sz="0" w:space="0" w:color="auto"/>
      </w:divBdr>
    </w:div>
    <w:div w:id="682321073">
      <w:bodyDiv w:val="1"/>
      <w:marLeft w:val="0"/>
      <w:marRight w:val="0"/>
      <w:marTop w:val="0"/>
      <w:marBottom w:val="0"/>
      <w:divBdr>
        <w:top w:val="none" w:sz="0" w:space="0" w:color="auto"/>
        <w:left w:val="none" w:sz="0" w:space="0" w:color="auto"/>
        <w:bottom w:val="none" w:sz="0" w:space="0" w:color="auto"/>
        <w:right w:val="none" w:sz="0" w:space="0" w:color="auto"/>
      </w:divBdr>
      <w:divsChild>
        <w:div w:id="839387141">
          <w:marLeft w:val="274"/>
          <w:marRight w:val="0"/>
          <w:marTop w:val="0"/>
          <w:marBottom w:val="0"/>
          <w:divBdr>
            <w:top w:val="none" w:sz="0" w:space="0" w:color="auto"/>
            <w:left w:val="none" w:sz="0" w:space="0" w:color="auto"/>
            <w:bottom w:val="none" w:sz="0" w:space="0" w:color="auto"/>
            <w:right w:val="none" w:sz="0" w:space="0" w:color="auto"/>
          </w:divBdr>
        </w:div>
      </w:divsChild>
    </w:div>
    <w:div w:id="691147959">
      <w:bodyDiv w:val="1"/>
      <w:marLeft w:val="0"/>
      <w:marRight w:val="0"/>
      <w:marTop w:val="0"/>
      <w:marBottom w:val="0"/>
      <w:divBdr>
        <w:top w:val="none" w:sz="0" w:space="0" w:color="auto"/>
        <w:left w:val="none" w:sz="0" w:space="0" w:color="auto"/>
        <w:bottom w:val="none" w:sz="0" w:space="0" w:color="auto"/>
        <w:right w:val="none" w:sz="0" w:space="0" w:color="auto"/>
      </w:divBdr>
    </w:div>
    <w:div w:id="700785458">
      <w:bodyDiv w:val="1"/>
      <w:marLeft w:val="0"/>
      <w:marRight w:val="0"/>
      <w:marTop w:val="0"/>
      <w:marBottom w:val="0"/>
      <w:divBdr>
        <w:top w:val="none" w:sz="0" w:space="0" w:color="auto"/>
        <w:left w:val="none" w:sz="0" w:space="0" w:color="auto"/>
        <w:bottom w:val="none" w:sz="0" w:space="0" w:color="auto"/>
        <w:right w:val="none" w:sz="0" w:space="0" w:color="auto"/>
      </w:divBdr>
    </w:div>
    <w:div w:id="708994273">
      <w:bodyDiv w:val="1"/>
      <w:marLeft w:val="0"/>
      <w:marRight w:val="0"/>
      <w:marTop w:val="0"/>
      <w:marBottom w:val="0"/>
      <w:divBdr>
        <w:top w:val="none" w:sz="0" w:space="0" w:color="auto"/>
        <w:left w:val="none" w:sz="0" w:space="0" w:color="auto"/>
        <w:bottom w:val="none" w:sz="0" w:space="0" w:color="auto"/>
        <w:right w:val="none" w:sz="0" w:space="0" w:color="auto"/>
      </w:divBdr>
    </w:div>
    <w:div w:id="710230977">
      <w:bodyDiv w:val="1"/>
      <w:marLeft w:val="0"/>
      <w:marRight w:val="0"/>
      <w:marTop w:val="0"/>
      <w:marBottom w:val="0"/>
      <w:divBdr>
        <w:top w:val="none" w:sz="0" w:space="0" w:color="auto"/>
        <w:left w:val="none" w:sz="0" w:space="0" w:color="auto"/>
        <w:bottom w:val="none" w:sz="0" w:space="0" w:color="auto"/>
        <w:right w:val="none" w:sz="0" w:space="0" w:color="auto"/>
      </w:divBdr>
    </w:div>
    <w:div w:id="711271580">
      <w:bodyDiv w:val="1"/>
      <w:marLeft w:val="0"/>
      <w:marRight w:val="0"/>
      <w:marTop w:val="0"/>
      <w:marBottom w:val="0"/>
      <w:divBdr>
        <w:top w:val="none" w:sz="0" w:space="0" w:color="auto"/>
        <w:left w:val="none" w:sz="0" w:space="0" w:color="auto"/>
        <w:bottom w:val="none" w:sz="0" w:space="0" w:color="auto"/>
        <w:right w:val="none" w:sz="0" w:space="0" w:color="auto"/>
      </w:divBdr>
    </w:div>
    <w:div w:id="714501095">
      <w:bodyDiv w:val="1"/>
      <w:marLeft w:val="0"/>
      <w:marRight w:val="0"/>
      <w:marTop w:val="0"/>
      <w:marBottom w:val="0"/>
      <w:divBdr>
        <w:top w:val="none" w:sz="0" w:space="0" w:color="auto"/>
        <w:left w:val="none" w:sz="0" w:space="0" w:color="auto"/>
        <w:bottom w:val="none" w:sz="0" w:space="0" w:color="auto"/>
        <w:right w:val="none" w:sz="0" w:space="0" w:color="auto"/>
      </w:divBdr>
    </w:div>
    <w:div w:id="716974885">
      <w:bodyDiv w:val="1"/>
      <w:marLeft w:val="0"/>
      <w:marRight w:val="0"/>
      <w:marTop w:val="0"/>
      <w:marBottom w:val="0"/>
      <w:divBdr>
        <w:top w:val="none" w:sz="0" w:space="0" w:color="auto"/>
        <w:left w:val="none" w:sz="0" w:space="0" w:color="auto"/>
        <w:bottom w:val="none" w:sz="0" w:space="0" w:color="auto"/>
        <w:right w:val="none" w:sz="0" w:space="0" w:color="auto"/>
      </w:divBdr>
    </w:div>
    <w:div w:id="718632226">
      <w:bodyDiv w:val="1"/>
      <w:marLeft w:val="0"/>
      <w:marRight w:val="0"/>
      <w:marTop w:val="0"/>
      <w:marBottom w:val="0"/>
      <w:divBdr>
        <w:top w:val="none" w:sz="0" w:space="0" w:color="auto"/>
        <w:left w:val="none" w:sz="0" w:space="0" w:color="auto"/>
        <w:bottom w:val="none" w:sz="0" w:space="0" w:color="auto"/>
        <w:right w:val="none" w:sz="0" w:space="0" w:color="auto"/>
      </w:divBdr>
    </w:div>
    <w:div w:id="720638263">
      <w:bodyDiv w:val="1"/>
      <w:marLeft w:val="0"/>
      <w:marRight w:val="0"/>
      <w:marTop w:val="0"/>
      <w:marBottom w:val="0"/>
      <w:divBdr>
        <w:top w:val="none" w:sz="0" w:space="0" w:color="auto"/>
        <w:left w:val="none" w:sz="0" w:space="0" w:color="auto"/>
        <w:bottom w:val="none" w:sz="0" w:space="0" w:color="auto"/>
        <w:right w:val="none" w:sz="0" w:space="0" w:color="auto"/>
      </w:divBdr>
    </w:div>
    <w:div w:id="721830452">
      <w:bodyDiv w:val="1"/>
      <w:marLeft w:val="0"/>
      <w:marRight w:val="0"/>
      <w:marTop w:val="0"/>
      <w:marBottom w:val="0"/>
      <w:divBdr>
        <w:top w:val="none" w:sz="0" w:space="0" w:color="auto"/>
        <w:left w:val="none" w:sz="0" w:space="0" w:color="auto"/>
        <w:bottom w:val="none" w:sz="0" w:space="0" w:color="auto"/>
        <w:right w:val="none" w:sz="0" w:space="0" w:color="auto"/>
      </w:divBdr>
    </w:div>
    <w:div w:id="725878267">
      <w:bodyDiv w:val="1"/>
      <w:marLeft w:val="0"/>
      <w:marRight w:val="0"/>
      <w:marTop w:val="0"/>
      <w:marBottom w:val="0"/>
      <w:divBdr>
        <w:top w:val="none" w:sz="0" w:space="0" w:color="auto"/>
        <w:left w:val="none" w:sz="0" w:space="0" w:color="auto"/>
        <w:bottom w:val="none" w:sz="0" w:space="0" w:color="auto"/>
        <w:right w:val="none" w:sz="0" w:space="0" w:color="auto"/>
      </w:divBdr>
    </w:div>
    <w:div w:id="725908701">
      <w:bodyDiv w:val="1"/>
      <w:marLeft w:val="0"/>
      <w:marRight w:val="0"/>
      <w:marTop w:val="0"/>
      <w:marBottom w:val="0"/>
      <w:divBdr>
        <w:top w:val="none" w:sz="0" w:space="0" w:color="auto"/>
        <w:left w:val="none" w:sz="0" w:space="0" w:color="auto"/>
        <w:bottom w:val="none" w:sz="0" w:space="0" w:color="auto"/>
        <w:right w:val="none" w:sz="0" w:space="0" w:color="auto"/>
      </w:divBdr>
    </w:div>
    <w:div w:id="726954115">
      <w:bodyDiv w:val="1"/>
      <w:marLeft w:val="0"/>
      <w:marRight w:val="0"/>
      <w:marTop w:val="0"/>
      <w:marBottom w:val="0"/>
      <w:divBdr>
        <w:top w:val="none" w:sz="0" w:space="0" w:color="auto"/>
        <w:left w:val="none" w:sz="0" w:space="0" w:color="auto"/>
        <w:bottom w:val="none" w:sz="0" w:space="0" w:color="auto"/>
        <w:right w:val="none" w:sz="0" w:space="0" w:color="auto"/>
      </w:divBdr>
    </w:div>
    <w:div w:id="730538160">
      <w:bodyDiv w:val="1"/>
      <w:marLeft w:val="0"/>
      <w:marRight w:val="0"/>
      <w:marTop w:val="0"/>
      <w:marBottom w:val="0"/>
      <w:divBdr>
        <w:top w:val="none" w:sz="0" w:space="0" w:color="auto"/>
        <w:left w:val="none" w:sz="0" w:space="0" w:color="auto"/>
        <w:bottom w:val="none" w:sz="0" w:space="0" w:color="auto"/>
        <w:right w:val="none" w:sz="0" w:space="0" w:color="auto"/>
      </w:divBdr>
    </w:div>
    <w:div w:id="732512301">
      <w:bodyDiv w:val="1"/>
      <w:marLeft w:val="0"/>
      <w:marRight w:val="0"/>
      <w:marTop w:val="0"/>
      <w:marBottom w:val="0"/>
      <w:divBdr>
        <w:top w:val="none" w:sz="0" w:space="0" w:color="auto"/>
        <w:left w:val="none" w:sz="0" w:space="0" w:color="auto"/>
        <w:bottom w:val="none" w:sz="0" w:space="0" w:color="auto"/>
        <w:right w:val="none" w:sz="0" w:space="0" w:color="auto"/>
      </w:divBdr>
    </w:div>
    <w:div w:id="734352829">
      <w:bodyDiv w:val="1"/>
      <w:marLeft w:val="0"/>
      <w:marRight w:val="0"/>
      <w:marTop w:val="0"/>
      <w:marBottom w:val="0"/>
      <w:divBdr>
        <w:top w:val="none" w:sz="0" w:space="0" w:color="auto"/>
        <w:left w:val="none" w:sz="0" w:space="0" w:color="auto"/>
        <w:bottom w:val="none" w:sz="0" w:space="0" w:color="auto"/>
        <w:right w:val="none" w:sz="0" w:space="0" w:color="auto"/>
      </w:divBdr>
    </w:div>
    <w:div w:id="738017902">
      <w:bodyDiv w:val="1"/>
      <w:marLeft w:val="0"/>
      <w:marRight w:val="0"/>
      <w:marTop w:val="0"/>
      <w:marBottom w:val="0"/>
      <w:divBdr>
        <w:top w:val="none" w:sz="0" w:space="0" w:color="auto"/>
        <w:left w:val="none" w:sz="0" w:space="0" w:color="auto"/>
        <w:bottom w:val="none" w:sz="0" w:space="0" w:color="auto"/>
        <w:right w:val="none" w:sz="0" w:space="0" w:color="auto"/>
      </w:divBdr>
    </w:div>
    <w:div w:id="739716681">
      <w:bodyDiv w:val="1"/>
      <w:marLeft w:val="0"/>
      <w:marRight w:val="0"/>
      <w:marTop w:val="0"/>
      <w:marBottom w:val="0"/>
      <w:divBdr>
        <w:top w:val="none" w:sz="0" w:space="0" w:color="auto"/>
        <w:left w:val="none" w:sz="0" w:space="0" w:color="auto"/>
        <w:bottom w:val="none" w:sz="0" w:space="0" w:color="auto"/>
        <w:right w:val="none" w:sz="0" w:space="0" w:color="auto"/>
      </w:divBdr>
      <w:divsChild>
        <w:div w:id="233009892">
          <w:marLeft w:val="432"/>
          <w:marRight w:val="0"/>
          <w:marTop w:val="0"/>
          <w:marBottom w:val="0"/>
          <w:divBdr>
            <w:top w:val="none" w:sz="0" w:space="0" w:color="auto"/>
            <w:left w:val="none" w:sz="0" w:space="0" w:color="auto"/>
            <w:bottom w:val="none" w:sz="0" w:space="0" w:color="auto"/>
            <w:right w:val="none" w:sz="0" w:space="0" w:color="auto"/>
          </w:divBdr>
        </w:div>
        <w:div w:id="1095442560">
          <w:marLeft w:val="432"/>
          <w:marRight w:val="0"/>
          <w:marTop w:val="0"/>
          <w:marBottom w:val="0"/>
          <w:divBdr>
            <w:top w:val="none" w:sz="0" w:space="0" w:color="auto"/>
            <w:left w:val="none" w:sz="0" w:space="0" w:color="auto"/>
            <w:bottom w:val="none" w:sz="0" w:space="0" w:color="auto"/>
            <w:right w:val="none" w:sz="0" w:space="0" w:color="auto"/>
          </w:divBdr>
        </w:div>
        <w:div w:id="299307327">
          <w:marLeft w:val="432"/>
          <w:marRight w:val="0"/>
          <w:marTop w:val="0"/>
          <w:marBottom w:val="0"/>
          <w:divBdr>
            <w:top w:val="none" w:sz="0" w:space="0" w:color="auto"/>
            <w:left w:val="none" w:sz="0" w:space="0" w:color="auto"/>
            <w:bottom w:val="none" w:sz="0" w:space="0" w:color="auto"/>
            <w:right w:val="none" w:sz="0" w:space="0" w:color="auto"/>
          </w:divBdr>
        </w:div>
      </w:divsChild>
    </w:div>
    <w:div w:id="744188059">
      <w:bodyDiv w:val="1"/>
      <w:marLeft w:val="0"/>
      <w:marRight w:val="0"/>
      <w:marTop w:val="0"/>
      <w:marBottom w:val="0"/>
      <w:divBdr>
        <w:top w:val="none" w:sz="0" w:space="0" w:color="auto"/>
        <w:left w:val="none" w:sz="0" w:space="0" w:color="auto"/>
        <w:bottom w:val="none" w:sz="0" w:space="0" w:color="auto"/>
        <w:right w:val="none" w:sz="0" w:space="0" w:color="auto"/>
      </w:divBdr>
    </w:div>
    <w:div w:id="749693481">
      <w:bodyDiv w:val="1"/>
      <w:marLeft w:val="0"/>
      <w:marRight w:val="0"/>
      <w:marTop w:val="0"/>
      <w:marBottom w:val="0"/>
      <w:divBdr>
        <w:top w:val="none" w:sz="0" w:space="0" w:color="auto"/>
        <w:left w:val="none" w:sz="0" w:space="0" w:color="auto"/>
        <w:bottom w:val="none" w:sz="0" w:space="0" w:color="auto"/>
        <w:right w:val="none" w:sz="0" w:space="0" w:color="auto"/>
      </w:divBdr>
    </w:div>
    <w:div w:id="752165441">
      <w:bodyDiv w:val="1"/>
      <w:marLeft w:val="0"/>
      <w:marRight w:val="0"/>
      <w:marTop w:val="0"/>
      <w:marBottom w:val="0"/>
      <w:divBdr>
        <w:top w:val="none" w:sz="0" w:space="0" w:color="auto"/>
        <w:left w:val="none" w:sz="0" w:space="0" w:color="auto"/>
        <w:bottom w:val="none" w:sz="0" w:space="0" w:color="auto"/>
        <w:right w:val="none" w:sz="0" w:space="0" w:color="auto"/>
      </w:divBdr>
    </w:div>
    <w:div w:id="753404018">
      <w:bodyDiv w:val="1"/>
      <w:marLeft w:val="0"/>
      <w:marRight w:val="0"/>
      <w:marTop w:val="0"/>
      <w:marBottom w:val="0"/>
      <w:divBdr>
        <w:top w:val="none" w:sz="0" w:space="0" w:color="auto"/>
        <w:left w:val="none" w:sz="0" w:space="0" w:color="auto"/>
        <w:bottom w:val="none" w:sz="0" w:space="0" w:color="auto"/>
        <w:right w:val="none" w:sz="0" w:space="0" w:color="auto"/>
      </w:divBdr>
    </w:div>
    <w:div w:id="754014531">
      <w:bodyDiv w:val="1"/>
      <w:marLeft w:val="0"/>
      <w:marRight w:val="0"/>
      <w:marTop w:val="0"/>
      <w:marBottom w:val="0"/>
      <w:divBdr>
        <w:top w:val="none" w:sz="0" w:space="0" w:color="auto"/>
        <w:left w:val="none" w:sz="0" w:space="0" w:color="auto"/>
        <w:bottom w:val="none" w:sz="0" w:space="0" w:color="auto"/>
        <w:right w:val="none" w:sz="0" w:space="0" w:color="auto"/>
      </w:divBdr>
    </w:div>
    <w:div w:id="754713429">
      <w:bodyDiv w:val="1"/>
      <w:marLeft w:val="0"/>
      <w:marRight w:val="0"/>
      <w:marTop w:val="0"/>
      <w:marBottom w:val="0"/>
      <w:divBdr>
        <w:top w:val="none" w:sz="0" w:space="0" w:color="auto"/>
        <w:left w:val="none" w:sz="0" w:space="0" w:color="auto"/>
        <w:bottom w:val="none" w:sz="0" w:space="0" w:color="auto"/>
        <w:right w:val="none" w:sz="0" w:space="0" w:color="auto"/>
      </w:divBdr>
    </w:div>
    <w:div w:id="755324269">
      <w:bodyDiv w:val="1"/>
      <w:marLeft w:val="0"/>
      <w:marRight w:val="0"/>
      <w:marTop w:val="0"/>
      <w:marBottom w:val="0"/>
      <w:divBdr>
        <w:top w:val="none" w:sz="0" w:space="0" w:color="auto"/>
        <w:left w:val="none" w:sz="0" w:space="0" w:color="auto"/>
        <w:bottom w:val="none" w:sz="0" w:space="0" w:color="auto"/>
        <w:right w:val="none" w:sz="0" w:space="0" w:color="auto"/>
      </w:divBdr>
    </w:div>
    <w:div w:id="763652838">
      <w:bodyDiv w:val="1"/>
      <w:marLeft w:val="0"/>
      <w:marRight w:val="0"/>
      <w:marTop w:val="0"/>
      <w:marBottom w:val="0"/>
      <w:divBdr>
        <w:top w:val="none" w:sz="0" w:space="0" w:color="auto"/>
        <w:left w:val="none" w:sz="0" w:space="0" w:color="auto"/>
        <w:bottom w:val="none" w:sz="0" w:space="0" w:color="auto"/>
        <w:right w:val="none" w:sz="0" w:space="0" w:color="auto"/>
      </w:divBdr>
      <w:divsChild>
        <w:div w:id="868834747">
          <w:marLeft w:val="274"/>
          <w:marRight w:val="0"/>
          <w:marTop w:val="0"/>
          <w:marBottom w:val="0"/>
          <w:divBdr>
            <w:top w:val="none" w:sz="0" w:space="0" w:color="auto"/>
            <w:left w:val="none" w:sz="0" w:space="0" w:color="auto"/>
            <w:bottom w:val="none" w:sz="0" w:space="0" w:color="auto"/>
            <w:right w:val="none" w:sz="0" w:space="0" w:color="auto"/>
          </w:divBdr>
        </w:div>
        <w:div w:id="49312521">
          <w:marLeft w:val="994"/>
          <w:marRight w:val="0"/>
          <w:marTop w:val="0"/>
          <w:marBottom w:val="0"/>
          <w:divBdr>
            <w:top w:val="none" w:sz="0" w:space="0" w:color="auto"/>
            <w:left w:val="none" w:sz="0" w:space="0" w:color="auto"/>
            <w:bottom w:val="none" w:sz="0" w:space="0" w:color="auto"/>
            <w:right w:val="none" w:sz="0" w:space="0" w:color="auto"/>
          </w:divBdr>
        </w:div>
        <w:div w:id="522674753">
          <w:marLeft w:val="994"/>
          <w:marRight w:val="0"/>
          <w:marTop w:val="0"/>
          <w:marBottom w:val="0"/>
          <w:divBdr>
            <w:top w:val="none" w:sz="0" w:space="0" w:color="auto"/>
            <w:left w:val="none" w:sz="0" w:space="0" w:color="auto"/>
            <w:bottom w:val="none" w:sz="0" w:space="0" w:color="auto"/>
            <w:right w:val="none" w:sz="0" w:space="0" w:color="auto"/>
          </w:divBdr>
        </w:div>
        <w:div w:id="1010791554">
          <w:marLeft w:val="994"/>
          <w:marRight w:val="0"/>
          <w:marTop w:val="0"/>
          <w:marBottom w:val="0"/>
          <w:divBdr>
            <w:top w:val="none" w:sz="0" w:space="0" w:color="auto"/>
            <w:left w:val="none" w:sz="0" w:space="0" w:color="auto"/>
            <w:bottom w:val="none" w:sz="0" w:space="0" w:color="auto"/>
            <w:right w:val="none" w:sz="0" w:space="0" w:color="auto"/>
          </w:divBdr>
        </w:div>
        <w:div w:id="1601718020">
          <w:marLeft w:val="994"/>
          <w:marRight w:val="0"/>
          <w:marTop w:val="0"/>
          <w:marBottom w:val="0"/>
          <w:divBdr>
            <w:top w:val="none" w:sz="0" w:space="0" w:color="auto"/>
            <w:left w:val="none" w:sz="0" w:space="0" w:color="auto"/>
            <w:bottom w:val="none" w:sz="0" w:space="0" w:color="auto"/>
            <w:right w:val="none" w:sz="0" w:space="0" w:color="auto"/>
          </w:divBdr>
        </w:div>
        <w:div w:id="1241867382">
          <w:marLeft w:val="994"/>
          <w:marRight w:val="0"/>
          <w:marTop w:val="0"/>
          <w:marBottom w:val="0"/>
          <w:divBdr>
            <w:top w:val="none" w:sz="0" w:space="0" w:color="auto"/>
            <w:left w:val="none" w:sz="0" w:space="0" w:color="auto"/>
            <w:bottom w:val="none" w:sz="0" w:space="0" w:color="auto"/>
            <w:right w:val="none" w:sz="0" w:space="0" w:color="auto"/>
          </w:divBdr>
        </w:div>
      </w:divsChild>
    </w:div>
    <w:div w:id="765805461">
      <w:bodyDiv w:val="1"/>
      <w:marLeft w:val="0"/>
      <w:marRight w:val="0"/>
      <w:marTop w:val="0"/>
      <w:marBottom w:val="0"/>
      <w:divBdr>
        <w:top w:val="none" w:sz="0" w:space="0" w:color="auto"/>
        <w:left w:val="none" w:sz="0" w:space="0" w:color="auto"/>
        <w:bottom w:val="none" w:sz="0" w:space="0" w:color="auto"/>
        <w:right w:val="none" w:sz="0" w:space="0" w:color="auto"/>
      </w:divBdr>
    </w:div>
    <w:div w:id="765880787">
      <w:bodyDiv w:val="1"/>
      <w:marLeft w:val="0"/>
      <w:marRight w:val="0"/>
      <w:marTop w:val="0"/>
      <w:marBottom w:val="0"/>
      <w:divBdr>
        <w:top w:val="none" w:sz="0" w:space="0" w:color="auto"/>
        <w:left w:val="none" w:sz="0" w:space="0" w:color="auto"/>
        <w:bottom w:val="none" w:sz="0" w:space="0" w:color="auto"/>
        <w:right w:val="none" w:sz="0" w:space="0" w:color="auto"/>
      </w:divBdr>
    </w:div>
    <w:div w:id="768429192">
      <w:bodyDiv w:val="1"/>
      <w:marLeft w:val="0"/>
      <w:marRight w:val="0"/>
      <w:marTop w:val="0"/>
      <w:marBottom w:val="0"/>
      <w:divBdr>
        <w:top w:val="none" w:sz="0" w:space="0" w:color="auto"/>
        <w:left w:val="none" w:sz="0" w:space="0" w:color="auto"/>
        <w:bottom w:val="none" w:sz="0" w:space="0" w:color="auto"/>
        <w:right w:val="none" w:sz="0" w:space="0" w:color="auto"/>
      </w:divBdr>
    </w:div>
    <w:div w:id="769741997">
      <w:bodyDiv w:val="1"/>
      <w:marLeft w:val="0"/>
      <w:marRight w:val="0"/>
      <w:marTop w:val="0"/>
      <w:marBottom w:val="0"/>
      <w:divBdr>
        <w:top w:val="none" w:sz="0" w:space="0" w:color="auto"/>
        <w:left w:val="none" w:sz="0" w:space="0" w:color="auto"/>
        <w:bottom w:val="none" w:sz="0" w:space="0" w:color="auto"/>
        <w:right w:val="none" w:sz="0" w:space="0" w:color="auto"/>
      </w:divBdr>
      <w:divsChild>
        <w:div w:id="1934776754">
          <w:marLeft w:val="274"/>
          <w:marRight w:val="0"/>
          <w:marTop w:val="0"/>
          <w:marBottom w:val="0"/>
          <w:divBdr>
            <w:top w:val="none" w:sz="0" w:space="0" w:color="auto"/>
            <w:left w:val="none" w:sz="0" w:space="0" w:color="auto"/>
            <w:bottom w:val="none" w:sz="0" w:space="0" w:color="auto"/>
            <w:right w:val="none" w:sz="0" w:space="0" w:color="auto"/>
          </w:divBdr>
        </w:div>
        <w:div w:id="1738359058">
          <w:marLeft w:val="994"/>
          <w:marRight w:val="0"/>
          <w:marTop w:val="0"/>
          <w:marBottom w:val="0"/>
          <w:divBdr>
            <w:top w:val="none" w:sz="0" w:space="0" w:color="auto"/>
            <w:left w:val="none" w:sz="0" w:space="0" w:color="auto"/>
            <w:bottom w:val="none" w:sz="0" w:space="0" w:color="auto"/>
            <w:right w:val="none" w:sz="0" w:space="0" w:color="auto"/>
          </w:divBdr>
        </w:div>
        <w:div w:id="1889758055">
          <w:marLeft w:val="994"/>
          <w:marRight w:val="0"/>
          <w:marTop w:val="0"/>
          <w:marBottom w:val="0"/>
          <w:divBdr>
            <w:top w:val="none" w:sz="0" w:space="0" w:color="auto"/>
            <w:left w:val="none" w:sz="0" w:space="0" w:color="auto"/>
            <w:bottom w:val="none" w:sz="0" w:space="0" w:color="auto"/>
            <w:right w:val="none" w:sz="0" w:space="0" w:color="auto"/>
          </w:divBdr>
        </w:div>
        <w:div w:id="65998654">
          <w:marLeft w:val="994"/>
          <w:marRight w:val="0"/>
          <w:marTop w:val="0"/>
          <w:marBottom w:val="0"/>
          <w:divBdr>
            <w:top w:val="none" w:sz="0" w:space="0" w:color="auto"/>
            <w:left w:val="none" w:sz="0" w:space="0" w:color="auto"/>
            <w:bottom w:val="none" w:sz="0" w:space="0" w:color="auto"/>
            <w:right w:val="none" w:sz="0" w:space="0" w:color="auto"/>
          </w:divBdr>
        </w:div>
        <w:div w:id="1977371669">
          <w:marLeft w:val="994"/>
          <w:marRight w:val="0"/>
          <w:marTop w:val="0"/>
          <w:marBottom w:val="0"/>
          <w:divBdr>
            <w:top w:val="none" w:sz="0" w:space="0" w:color="auto"/>
            <w:left w:val="none" w:sz="0" w:space="0" w:color="auto"/>
            <w:bottom w:val="none" w:sz="0" w:space="0" w:color="auto"/>
            <w:right w:val="none" w:sz="0" w:space="0" w:color="auto"/>
          </w:divBdr>
        </w:div>
        <w:div w:id="1653408238">
          <w:marLeft w:val="274"/>
          <w:marRight w:val="0"/>
          <w:marTop w:val="0"/>
          <w:marBottom w:val="0"/>
          <w:divBdr>
            <w:top w:val="none" w:sz="0" w:space="0" w:color="auto"/>
            <w:left w:val="none" w:sz="0" w:space="0" w:color="auto"/>
            <w:bottom w:val="none" w:sz="0" w:space="0" w:color="auto"/>
            <w:right w:val="none" w:sz="0" w:space="0" w:color="auto"/>
          </w:divBdr>
        </w:div>
        <w:div w:id="355740125">
          <w:marLeft w:val="994"/>
          <w:marRight w:val="0"/>
          <w:marTop w:val="0"/>
          <w:marBottom w:val="0"/>
          <w:divBdr>
            <w:top w:val="none" w:sz="0" w:space="0" w:color="auto"/>
            <w:left w:val="none" w:sz="0" w:space="0" w:color="auto"/>
            <w:bottom w:val="none" w:sz="0" w:space="0" w:color="auto"/>
            <w:right w:val="none" w:sz="0" w:space="0" w:color="auto"/>
          </w:divBdr>
        </w:div>
        <w:div w:id="13849120">
          <w:marLeft w:val="994"/>
          <w:marRight w:val="0"/>
          <w:marTop w:val="0"/>
          <w:marBottom w:val="0"/>
          <w:divBdr>
            <w:top w:val="none" w:sz="0" w:space="0" w:color="auto"/>
            <w:left w:val="none" w:sz="0" w:space="0" w:color="auto"/>
            <w:bottom w:val="none" w:sz="0" w:space="0" w:color="auto"/>
            <w:right w:val="none" w:sz="0" w:space="0" w:color="auto"/>
          </w:divBdr>
        </w:div>
      </w:divsChild>
    </w:div>
    <w:div w:id="771708982">
      <w:bodyDiv w:val="1"/>
      <w:marLeft w:val="0"/>
      <w:marRight w:val="0"/>
      <w:marTop w:val="0"/>
      <w:marBottom w:val="0"/>
      <w:divBdr>
        <w:top w:val="none" w:sz="0" w:space="0" w:color="auto"/>
        <w:left w:val="none" w:sz="0" w:space="0" w:color="auto"/>
        <w:bottom w:val="none" w:sz="0" w:space="0" w:color="auto"/>
        <w:right w:val="none" w:sz="0" w:space="0" w:color="auto"/>
      </w:divBdr>
    </w:div>
    <w:div w:id="775951419">
      <w:bodyDiv w:val="1"/>
      <w:marLeft w:val="0"/>
      <w:marRight w:val="0"/>
      <w:marTop w:val="0"/>
      <w:marBottom w:val="0"/>
      <w:divBdr>
        <w:top w:val="none" w:sz="0" w:space="0" w:color="auto"/>
        <w:left w:val="none" w:sz="0" w:space="0" w:color="auto"/>
        <w:bottom w:val="none" w:sz="0" w:space="0" w:color="auto"/>
        <w:right w:val="none" w:sz="0" w:space="0" w:color="auto"/>
      </w:divBdr>
    </w:div>
    <w:div w:id="777531661">
      <w:bodyDiv w:val="1"/>
      <w:marLeft w:val="0"/>
      <w:marRight w:val="0"/>
      <w:marTop w:val="0"/>
      <w:marBottom w:val="0"/>
      <w:divBdr>
        <w:top w:val="none" w:sz="0" w:space="0" w:color="auto"/>
        <w:left w:val="none" w:sz="0" w:space="0" w:color="auto"/>
        <w:bottom w:val="none" w:sz="0" w:space="0" w:color="auto"/>
        <w:right w:val="none" w:sz="0" w:space="0" w:color="auto"/>
      </w:divBdr>
    </w:div>
    <w:div w:id="783690875">
      <w:bodyDiv w:val="1"/>
      <w:marLeft w:val="0"/>
      <w:marRight w:val="0"/>
      <w:marTop w:val="0"/>
      <w:marBottom w:val="0"/>
      <w:divBdr>
        <w:top w:val="none" w:sz="0" w:space="0" w:color="auto"/>
        <w:left w:val="none" w:sz="0" w:space="0" w:color="auto"/>
        <w:bottom w:val="none" w:sz="0" w:space="0" w:color="auto"/>
        <w:right w:val="none" w:sz="0" w:space="0" w:color="auto"/>
      </w:divBdr>
    </w:div>
    <w:div w:id="787315250">
      <w:bodyDiv w:val="1"/>
      <w:marLeft w:val="0"/>
      <w:marRight w:val="0"/>
      <w:marTop w:val="0"/>
      <w:marBottom w:val="0"/>
      <w:divBdr>
        <w:top w:val="none" w:sz="0" w:space="0" w:color="auto"/>
        <w:left w:val="none" w:sz="0" w:space="0" w:color="auto"/>
        <w:bottom w:val="none" w:sz="0" w:space="0" w:color="auto"/>
        <w:right w:val="none" w:sz="0" w:space="0" w:color="auto"/>
      </w:divBdr>
    </w:div>
    <w:div w:id="787772314">
      <w:bodyDiv w:val="1"/>
      <w:marLeft w:val="0"/>
      <w:marRight w:val="0"/>
      <w:marTop w:val="0"/>
      <w:marBottom w:val="0"/>
      <w:divBdr>
        <w:top w:val="none" w:sz="0" w:space="0" w:color="auto"/>
        <w:left w:val="none" w:sz="0" w:space="0" w:color="auto"/>
        <w:bottom w:val="none" w:sz="0" w:space="0" w:color="auto"/>
        <w:right w:val="none" w:sz="0" w:space="0" w:color="auto"/>
      </w:divBdr>
    </w:div>
    <w:div w:id="788161439">
      <w:bodyDiv w:val="1"/>
      <w:marLeft w:val="0"/>
      <w:marRight w:val="0"/>
      <w:marTop w:val="0"/>
      <w:marBottom w:val="0"/>
      <w:divBdr>
        <w:top w:val="none" w:sz="0" w:space="0" w:color="auto"/>
        <w:left w:val="none" w:sz="0" w:space="0" w:color="auto"/>
        <w:bottom w:val="none" w:sz="0" w:space="0" w:color="auto"/>
        <w:right w:val="none" w:sz="0" w:space="0" w:color="auto"/>
      </w:divBdr>
    </w:div>
    <w:div w:id="789275608">
      <w:bodyDiv w:val="1"/>
      <w:marLeft w:val="0"/>
      <w:marRight w:val="0"/>
      <w:marTop w:val="0"/>
      <w:marBottom w:val="0"/>
      <w:divBdr>
        <w:top w:val="none" w:sz="0" w:space="0" w:color="auto"/>
        <w:left w:val="none" w:sz="0" w:space="0" w:color="auto"/>
        <w:bottom w:val="none" w:sz="0" w:space="0" w:color="auto"/>
        <w:right w:val="none" w:sz="0" w:space="0" w:color="auto"/>
      </w:divBdr>
    </w:div>
    <w:div w:id="789516098">
      <w:bodyDiv w:val="1"/>
      <w:marLeft w:val="0"/>
      <w:marRight w:val="0"/>
      <w:marTop w:val="0"/>
      <w:marBottom w:val="0"/>
      <w:divBdr>
        <w:top w:val="none" w:sz="0" w:space="0" w:color="auto"/>
        <w:left w:val="none" w:sz="0" w:space="0" w:color="auto"/>
        <w:bottom w:val="none" w:sz="0" w:space="0" w:color="auto"/>
        <w:right w:val="none" w:sz="0" w:space="0" w:color="auto"/>
      </w:divBdr>
    </w:div>
    <w:div w:id="789519509">
      <w:bodyDiv w:val="1"/>
      <w:marLeft w:val="0"/>
      <w:marRight w:val="0"/>
      <w:marTop w:val="0"/>
      <w:marBottom w:val="0"/>
      <w:divBdr>
        <w:top w:val="none" w:sz="0" w:space="0" w:color="auto"/>
        <w:left w:val="none" w:sz="0" w:space="0" w:color="auto"/>
        <w:bottom w:val="none" w:sz="0" w:space="0" w:color="auto"/>
        <w:right w:val="none" w:sz="0" w:space="0" w:color="auto"/>
      </w:divBdr>
    </w:div>
    <w:div w:id="796801693">
      <w:bodyDiv w:val="1"/>
      <w:marLeft w:val="0"/>
      <w:marRight w:val="0"/>
      <w:marTop w:val="0"/>
      <w:marBottom w:val="0"/>
      <w:divBdr>
        <w:top w:val="none" w:sz="0" w:space="0" w:color="auto"/>
        <w:left w:val="none" w:sz="0" w:space="0" w:color="auto"/>
        <w:bottom w:val="none" w:sz="0" w:space="0" w:color="auto"/>
        <w:right w:val="none" w:sz="0" w:space="0" w:color="auto"/>
      </w:divBdr>
    </w:div>
    <w:div w:id="798112395">
      <w:bodyDiv w:val="1"/>
      <w:marLeft w:val="0"/>
      <w:marRight w:val="0"/>
      <w:marTop w:val="0"/>
      <w:marBottom w:val="0"/>
      <w:divBdr>
        <w:top w:val="none" w:sz="0" w:space="0" w:color="auto"/>
        <w:left w:val="none" w:sz="0" w:space="0" w:color="auto"/>
        <w:bottom w:val="none" w:sz="0" w:space="0" w:color="auto"/>
        <w:right w:val="none" w:sz="0" w:space="0" w:color="auto"/>
      </w:divBdr>
    </w:div>
    <w:div w:id="799037638">
      <w:bodyDiv w:val="1"/>
      <w:marLeft w:val="0"/>
      <w:marRight w:val="0"/>
      <w:marTop w:val="0"/>
      <w:marBottom w:val="0"/>
      <w:divBdr>
        <w:top w:val="none" w:sz="0" w:space="0" w:color="auto"/>
        <w:left w:val="none" w:sz="0" w:space="0" w:color="auto"/>
        <w:bottom w:val="none" w:sz="0" w:space="0" w:color="auto"/>
        <w:right w:val="none" w:sz="0" w:space="0" w:color="auto"/>
      </w:divBdr>
    </w:div>
    <w:div w:id="804200153">
      <w:bodyDiv w:val="1"/>
      <w:marLeft w:val="0"/>
      <w:marRight w:val="0"/>
      <w:marTop w:val="0"/>
      <w:marBottom w:val="0"/>
      <w:divBdr>
        <w:top w:val="none" w:sz="0" w:space="0" w:color="auto"/>
        <w:left w:val="none" w:sz="0" w:space="0" w:color="auto"/>
        <w:bottom w:val="none" w:sz="0" w:space="0" w:color="auto"/>
        <w:right w:val="none" w:sz="0" w:space="0" w:color="auto"/>
      </w:divBdr>
      <w:divsChild>
        <w:div w:id="1696544016">
          <w:marLeft w:val="274"/>
          <w:marRight w:val="0"/>
          <w:marTop w:val="0"/>
          <w:marBottom w:val="0"/>
          <w:divBdr>
            <w:top w:val="none" w:sz="0" w:space="0" w:color="auto"/>
            <w:left w:val="none" w:sz="0" w:space="0" w:color="auto"/>
            <w:bottom w:val="none" w:sz="0" w:space="0" w:color="auto"/>
            <w:right w:val="none" w:sz="0" w:space="0" w:color="auto"/>
          </w:divBdr>
        </w:div>
        <w:div w:id="552893004">
          <w:marLeft w:val="994"/>
          <w:marRight w:val="0"/>
          <w:marTop w:val="0"/>
          <w:marBottom w:val="0"/>
          <w:divBdr>
            <w:top w:val="none" w:sz="0" w:space="0" w:color="auto"/>
            <w:left w:val="none" w:sz="0" w:space="0" w:color="auto"/>
            <w:bottom w:val="none" w:sz="0" w:space="0" w:color="auto"/>
            <w:right w:val="none" w:sz="0" w:space="0" w:color="auto"/>
          </w:divBdr>
        </w:div>
        <w:div w:id="378867096">
          <w:marLeft w:val="994"/>
          <w:marRight w:val="0"/>
          <w:marTop w:val="0"/>
          <w:marBottom w:val="0"/>
          <w:divBdr>
            <w:top w:val="none" w:sz="0" w:space="0" w:color="auto"/>
            <w:left w:val="none" w:sz="0" w:space="0" w:color="auto"/>
            <w:bottom w:val="none" w:sz="0" w:space="0" w:color="auto"/>
            <w:right w:val="none" w:sz="0" w:space="0" w:color="auto"/>
          </w:divBdr>
        </w:div>
        <w:div w:id="122845436">
          <w:marLeft w:val="994"/>
          <w:marRight w:val="0"/>
          <w:marTop w:val="0"/>
          <w:marBottom w:val="0"/>
          <w:divBdr>
            <w:top w:val="none" w:sz="0" w:space="0" w:color="auto"/>
            <w:left w:val="none" w:sz="0" w:space="0" w:color="auto"/>
            <w:bottom w:val="none" w:sz="0" w:space="0" w:color="auto"/>
            <w:right w:val="none" w:sz="0" w:space="0" w:color="auto"/>
          </w:divBdr>
        </w:div>
        <w:div w:id="1912419547">
          <w:marLeft w:val="994"/>
          <w:marRight w:val="0"/>
          <w:marTop w:val="0"/>
          <w:marBottom w:val="0"/>
          <w:divBdr>
            <w:top w:val="none" w:sz="0" w:space="0" w:color="auto"/>
            <w:left w:val="none" w:sz="0" w:space="0" w:color="auto"/>
            <w:bottom w:val="none" w:sz="0" w:space="0" w:color="auto"/>
            <w:right w:val="none" w:sz="0" w:space="0" w:color="auto"/>
          </w:divBdr>
        </w:div>
        <w:div w:id="1508053611">
          <w:marLeft w:val="274"/>
          <w:marRight w:val="0"/>
          <w:marTop w:val="0"/>
          <w:marBottom w:val="0"/>
          <w:divBdr>
            <w:top w:val="none" w:sz="0" w:space="0" w:color="auto"/>
            <w:left w:val="none" w:sz="0" w:space="0" w:color="auto"/>
            <w:bottom w:val="none" w:sz="0" w:space="0" w:color="auto"/>
            <w:right w:val="none" w:sz="0" w:space="0" w:color="auto"/>
          </w:divBdr>
        </w:div>
        <w:div w:id="819881966">
          <w:marLeft w:val="994"/>
          <w:marRight w:val="0"/>
          <w:marTop w:val="0"/>
          <w:marBottom w:val="0"/>
          <w:divBdr>
            <w:top w:val="none" w:sz="0" w:space="0" w:color="auto"/>
            <w:left w:val="none" w:sz="0" w:space="0" w:color="auto"/>
            <w:bottom w:val="none" w:sz="0" w:space="0" w:color="auto"/>
            <w:right w:val="none" w:sz="0" w:space="0" w:color="auto"/>
          </w:divBdr>
        </w:div>
        <w:div w:id="1146120407">
          <w:marLeft w:val="994"/>
          <w:marRight w:val="0"/>
          <w:marTop w:val="0"/>
          <w:marBottom w:val="0"/>
          <w:divBdr>
            <w:top w:val="none" w:sz="0" w:space="0" w:color="auto"/>
            <w:left w:val="none" w:sz="0" w:space="0" w:color="auto"/>
            <w:bottom w:val="none" w:sz="0" w:space="0" w:color="auto"/>
            <w:right w:val="none" w:sz="0" w:space="0" w:color="auto"/>
          </w:divBdr>
        </w:div>
      </w:divsChild>
    </w:div>
    <w:div w:id="805464378">
      <w:bodyDiv w:val="1"/>
      <w:marLeft w:val="0"/>
      <w:marRight w:val="0"/>
      <w:marTop w:val="0"/>
      <w:marBottom w:val="0"/>
      <w:divBdr>
        <w:top w:val="none" w:sz="0" w:space="0" w:color="auto"/>
        <w:left w:val="none" w:sz="0" w:space="0" w:color="auto"/>
        <w:bottom w:val="none" w:sz="0" w:space="0" w:color="auto"/>
        <w:right w:val="none" w:sz="0" w:space="0" w:color="auto"/>
      </w:divBdr>
    </w:div>
    <w:div w:id="809513475">
      <w:bodyDiv w:val="1"/>
      <w:marLeft w:val="0"/>
      <w:marRight w:val="0"/>
      <w:marTop w:val="0"/>
      <w:marBottom w:val="0"/>
      <w:divBdr>
        <w:top w:val="none" w:sz="0" w:space="0" w:color="auto"/>
        <w:left w:val="none" w:sz="0" w:space="0" w:color="auto"/>
        <w:bottom w:val="none" w:sz="0" w:space="0" w:color="auto"/>
        <w:right w:val="none" w:sz="0" w:space="0" w:color="auto"/>
      </w:divBdr>
      <w:divsChild>
        <w:div w:id="1134566279">
          <w:marLeft w:val="274"/>
          <w:marRight w:val="0"/>
          <w:marTop w:val="0"/>
          <w:marBottom w:val="0"/>
          <w:divBdr>
            <w:top w:val="none" w:sz="0" w:space="0" w:color="auto"/>
            <w:left w:val="none" w:sz="0" w:space="0" w:color="auto"/>
            <w:bottom w:val="none" w:sz="0" w:space="0" w:color="auto"/>
            <w:right w:val="none" w:sz="0" w:space="0" w:color="auto"/>
          </w:divBdr>
        </w:div>
        <w:div w:id="1072776764">
          <w:marLeft w:val="994"/>
          <w:marRight w:val="0"/>
          <w:marTop w:val="0"/>
          <w:marBottom w:val="0"/>
          <w:divBdr>
            <w:top w:val="none" w:sz="0" w:space="0" w:color="auto"/>
            <w:left w:val="none" w:sz="0" w:space="0" w:color="auto"/>
            <w:bottom w:val="none" w:sz="0" w:space="0" w:color="auto"/>
            <w:right w:val="none" w:sz="0" w:space="0" w:color="auto"/>
          </w:divBdr>
        </w:div>
        <w:div w:id="1184130020">
          <w:marLeft w:val="274"/>
          <w:marRight w:val="0"/>
          <w:marTop w:val="0"/>
          <w:marBottom w:val="0"/>
          <w:divBdr>
            <w:top w:val="none" w:sz="0" w:space="0" w:color="auto"/>
            <w:left w:val="none" w:sz="0" w:space="0" w:color="auto"/>
            <w:bottom w:val="none" w:sz="0" w:space="0" w:color="auto"/>
            <w:right w:val="none" w:sz="0" w:space="0" w:color="auto"/>
          </w:divBdr>
        </w:div>
        <w:div w:id="1884780656">
          <w:marLeft w:val="994"/>
          <w:marRight w:val="0"/>
          <w:marTop w:val="0"/>
          <w:marBottom w:val="0"/>
          <w:divBdr>
            <w:top w:val="none" w:sz="0" w:space="0" w:color="auto"/>
            <w:left w:val="none" w:sz="0" w:space="0" w:color="auto"/>
            <w:bottom w:val="none" w:sz="0" w:space="0" w:color="auto"/>
            <w:right w:val="none" w:sz="0" w:space="0" w:color="auto"/>
          </w:divBdr>
        </w:div>
        <w:div w:id="424956009">
          <w:marLeft w:val="994"/>
          <w:marRight w:val="0"/>
          <w:marTop w:val="0"/>
          <w:marBottom w:val="0"/>
          <w:divBdr>
            <w:top w:val="none" w:sz="0" w:space="0" w:color="auto"/>
            <w:left w:val="none" w:sz="0" w:space="0" w:color="auto"/>
            <w:bottom w:val="none" w:sz="0" w:space="0" w:color="auto"/>
            <w:right w:val="none" w:sz="0" w:space="0" w:color="auto"/>
          </w:divBdr>
        </w:div>
        <w:div w:id="2118089894">
          <w:marLeft w:val="994"/>
          <w:marRight w:val="0"/>
          <w:marTop w:val="0"/>
          <w:marBottom w:val="0"/>
          <w:divBdr>
            <w:top w:val="none" w:sz="0" w:space="0" w:color="auto"/>
            <w:left w:val="none" w:sz="0" w:space="0" w:color="auto"/>
            <w:bottom w:val="none" w:sz="0" w:space="0" w:color="auto"/>
            <w:right w:val="none" w:sz="0" w:space="0" w:color="auto"/>
          </w:divBdr>
        </w:div>
        <w:div w:id="365445129">
          <w:marLeft w:val="994"/>
          <w:marRight w:val="0"/>
          <w:marTop w:val="0"/>
          <w:marBottom w:val="0"/>
          <w:divBdr>
            <w:top w:val="none" w:sz="0" w:space="0" w:color="auto"/>
            <w:left w:val="none" w:sz="0" w:space="0" w:color="auto"/>
            <w:bottom w:val="none" w:sz="0" w:space="0" w:color="auto"/>
            <w:right w:val="none" w:sz="0" w:space="0" w:color="auto"/>
          </w:divBdr>
        </w:div>
      </w:divsChild>
    </w:div>
    <w:div w:id="810753310">
      <w:bodyDiv w:val="1"/>
      <w:marLeft w:val="0"/>
      <w:marRight w:val="0"/>
      <w:marTop w:val="0"/>
      <w:marBottom w:val="0"/>
      <w:divBdr>
        <w:top w:val="none" w:sz="0" w:space="0" w:color="auto"/>
        <w:left w:val="none" w:sz="0" w:space="0" w:color="auto"/>
        <w:bottom w:val="none" w:sz="0" w:space="0" w:color="auto"/>
        <w:right w:val="none" w:sz="0" w:space="0" w:color="auto"/>
      </w:divBdr>
    </w:div>
    <w:div w:id="812255694">
      <w:bodyDiv w:val="1"/>
      <w:marLeft w:val="0"/>
      <w:marRight w:val="0"/>
      <w:marTop w:val="0"/>
      <w:marBottom w:val="0"/>
      <w:divBdr>
        <w:top w:val="none" w:sz="0" w:space="0" w:color="auto"/>
        <w:left w:val="none" w:sz="0" w:space="0" w:color="auto"/>
        <w:bottom w:val="none" w:sz="0" w:space="0" w:color="auto"/>
        <w:right w:val="none" w:sz="0" w:space="0" w:color="auto"/>
      </w:divBdr>
      <w:divsChild>
        <w:div w:id="1760517992">
          <w:marLeft w:val="274"/>
          <w:marRight w:val="0"/>
          <w:marTop w:val="0"/>
          <w:marBottom w:val="0"/>
          <w:divBdr>
            <w:top w:val="none" w:sz="0" w:space="0" w:color="auto"/>
            <w:left w:val="none" w:sz="0" w:space="0" w:color="auto"/>
            <w:bottom w:val="none" w:sz="0" w:space="0" w:color="auto"/>
            <w:right w:val="none" w:sz="0" w:space="0" w:color="auto"/>
          </w:divBdr>
        </w:div>
        <w:div w:id="1141918832">
          <w:marLeft w:val="994"/>
          <w:marRight w:val="0"/>
          <w:marTop w:val="0"/>
          <w:marBottom w:val="0"/>
          <w:divBdr>
            <w:top w:val="none" w:sz="0" w:space="0" w:color="auto"/>
            <w:left w:val="none" w:sz="0" w:space="0" w:color="auto"/>
            <w:bottom w:val="none" w:sz="0" w:space="0" w:color="auto"/>
            <w:right w:val="none" w:sz="0" w:space="0" w:color="auto"/>
          </w:divBdr>
        </w:div>
        <w:div w:id="818116432">
          <w:marLeft w:val="994"/>
          <w:marRight w:val="0"/>
          <w:marTop w:val="0"/>
          <w:marBottom w:val="0"/>
          <w:divBdr>
            <w:top w:val="none" w:sz="0" w:space="0" w:color="auto"/>
            <w:left w:val="none" w:sz="0" w:space="0" w:color="auto"/>
            <w:bottom w:val="none" w:sz="0" w:space="0" w:color="auto"/>
            <w:right w:val="none" w:sz="0" w:space="0" w:color="auto"/>
          </w:divBdr>
        </w:div>
        <w:div w:id="1076979797">
          <w:marLeft w:val="994"/>
          <w:marRight w:val="0"/>
          <w:marTop w:val="0"/>
          <w:marBottom w:val="0"/>
          <w:divBdr>
            <w:top w:val="none" w:sz="0" w:space="0" w:color="auto"/>
            <w:left w:val="none" w:sz="0" w:space="0" w:color="auto"/>
            <w:bottom w:val="none" w:sz="0" w:space="0" w:color="auto"/>
            <w:right w:val="none" w:sz="0" w:space="0" w:color="auto"/>
          </w:divBdr>
        </w:div>
        <w:div w:id="2128422922">
          <w:marLeft w:val="994"/>
          <w:marRight w:val="0"/>
          <w:marTop w:val="0"/>
          <w:marBottom w:val="0"/>
          <w:divBdr>
            <w:top w:val="none" w:sz="0" w:space="0" w:color="auto"/>
            <w:left w:val="none" w:sz="0" w:space="0" w:color="auto"/>
            <w:bottom w:val="none" w:sz="0" w:space="0" w:color="auto"/>
            <w:right w:val="none" w:sz="0" w:space="0" w:color="auto"/>
          </w:divBdr>
        </w:div>
        <w:div w:id="1359696216">
          <w:marLeft w:val="994"/>
          <w:marRight w:val="0"/>
          <w:marTop w:val="0"/>
          <w:marBottom w:val="0"/>
          <w:divBdr>
            <w:top w:val="none" w:sz="0" w:space="0" w:color="auto"/>
            <w:left w:val="none" w:sz="0" w:space="0" w:color="auto"/>
            <w:bottom w:val="none" w:sz="0" w:space="0" w:color="auto"/>
            <w:right w:val="none" w:sz="0" w:space="0" w:color="auto"/>
          </w:divBdr>
        </w:div>
      </w:divsChild>
    </w:div>
    <w:div w:id="812867840">
      <w:bodyDiv w:val="1"/>
      <w:marLeft w:val="0"/>
      <w:marRight w:val="0"/>
      <w:marTop w:val="0"/>
      <w:marBottom w:val="0"/>
      <w:divBdr>
        <w:top w:val="none" w:sz="0" w:space="0" w:color="auto"/>
        <w:left w:val="none" w:sz="0" w:space="0" w:color="auto"/>
        <w:bottom w:val="none" w:sz="0" w:space="0" w:color="auto"/>
        <w:right w:val="none" w:sz="0" w:space="0" w:color="auto"/>
      </w:divBdr>
    </w:div>
    <w:div w:id="815344793">
      <w:bodyDiv w:val="1"/>
      <w:marLeft w:val="0"/>
      <w:marRight w:val="0"/>
      <w:marTop w:val="0"/>
      <w:marBottom w:val="0"/>
      <w:divBdr>
        <w:top w:val="none" w:sz="0" w:space="0" w:color="auto"/>
        <w:left w:val="none" w:sz="0" w:space="0" w:color="auto"/>
        <w:bottom w:val="none" w:sz="0" w:space="0" w:color="auto"/>
        <w:right w:val="none" w:sz="0" w:space="0" w:color="auto"/>
      </w:divBdr>
    </w:div>
    <w:div w:id="818838497">
      <w:bodyDiv w:val="1"/>
      <w:marLeft w:val="0"/>
      <w:marRight w:val="0"/>
      <w:marTop w:val="0"/>
      <w:marBottom w:val="0"/>
      <w:divBdr>
        <w:top w:val="none" w:sz="0" w:space="0" w:color="auto"/>
        <w:left w:val="none" w:sz="0" w:space="0" w:color="auto"/>
        <w:bottom w:val="none" w:sz="0" w:space="0" w:color="auto"/>
        <w:right w:val="none" w:sz="0" w:space="0" w:color="auto"/>
      </w:divBdr>
      <w:divsChild>
        <w:div w:id="352195386">
          <w:marLeft w:val="274"/>
          <w:marRight w:val="0"/>
          <w:marTop w:val="0"/>
          <w:marBottom w:val="0"/>
          <w:divBdr>
            <w:top w:val="none" w:sz="0" w:space="0" w:color="auto"/>
            <w:left w:val="none" w:sz="0" w:space="0" w:color="auto"/>
            <w:bottom w:val="none" w:sz="0" w:space="0" w:color="auto"/>
            <w:right w:val="none" w:sz="0" w:space="0" w:color="auto"/>
          </w:divBdr>
        </w:div>
      </w:divsChild>
    </w:div>
    <w:div w:id="821432239">
      <w:bodyDiv w:val="1"/>
      <w:marLeft w:val="0"/>
      <w:marRight w:val="0"/>
      <w:marTop w:val="0"/>
      <w:marBottom w:val="0"/>
      <w:divBdr>
        <w:top w:val="none" w:sz="0" w:space="0" w:color="auto"/>
        <w:left w:val="none" w:sz="0" w:space="0" w:color="auto"/>
        <w:bottom w:val="none" w:sz="0" w:space="0" w:color="auto"/>
        <w:right w:val="none" w:sz="0" w:space="0" w:color="auto"/>
      </w:divBdr>
    </w:div>
    <w:div w:id="823739857">
      <w:bodyDiv w:val="1"/>
      <w:marLeft w:val="0"/>
      <w:marRight w:val="0"/>
      <w:marTop w:val="0"/>
      <w:marBottom w:val="0"/>
      <w:divBdr>
        <w:top w:val="none" w:sz="0" w:space="0" w:color="auto"/>
        <w:left w:val="none" w:sz="0" w:space="0" w:color="auto"/>
        <w:bottom w:val="none" w:sz="0" w:space="0" w:color="auto"/>
        <w:right w:val="none" w:sz="0" w:space="0" w:color="auto"/>
      </w:divBdr>
    </w:div>
    <w:div w:id="825318028">
      <w:bodyDiv w:val="1"/>
      <w:marLeft w:val="0"/>
      <w:marRight w:val="0"/>
      <w:marTop w:val="0"/>
      <w:marBottom w:val="0"/>
      <w:divBdr>
        <w:top w:val="none" w:sz="0" w:space="0" w:color="auto"/>
        <w:left w:val="none" w:sz="0" w:space="0" w:color="auto"/>
        <w:bottom w:val="none" w:sz="0" w:space="0" w:color="auto"/>
        <w:right w:val="none" w:sz="0" w:space="0" w:color="auto"/>
      </w:divBdr>
    </w:div>
    <w:div w:id="832717102">
      <w:bodyDiv w:val="1"/>
      <w:marLeft w:val="0"/>
      <w:marRight w:val="0"/>
      <w:marTop w:val="0"/>
      <w:marBottom w:val="0"/>
      <w:divBdr>
        <w:top w:val="none" w:sz="0" w:space="0" w:color="auto"/>
        <w:left w:val="none" w:sz="0" w:space="0" w:color="auto"/>
        <w:bottom w:val="none" w:sz="0" w:space="0" w:color="auto"/>
        <w:right w:val="none" w:sz="0" w:space="0" w:color="auto"/>
      </w:divBdr>
    </w:div>
    <w:div w:id="834102691">
      <w:bodyDiv w:val="1"/>
      <w:marLeft w:val="0"/>
      <w:marRight w:val="0"/>
      <w:marTop w:val="0"/>
      <w:marBottom w:val="0"/>
      <w:divBdr>
        <w:top w:val="none" w:sz="0" w:space="0" w:color="auto"/>
        <w:left w:val="none" w:sz="0" w:space="0" w:color="auto"/>
        <w:bottom w:val="none" w:sz="0" w:space="0" w:color="auto"/>
        <w:right w:val="none" w:sz="0" w:space="0" w:color="auto"/>
      </w:divBdr>
    </w:div>
    <w:div w:id="834224927">
      <w:bodyDiv w:val="1"/>
      <w:marLeft w:val="0"/>
      <w:marRight w:val="0"/>
      <w:marTop w:val="0"/>
      <w:marBottom w:val="0"/>
      <w:divBdr>
        <w:top w:val="none" w:sz="0" w:space="0" w:color="auto"/>
        <w:left w:val="none" w:sz="0" w:space="0" w:color="auto"/>
        <w:bottom w:val="none" w:sz="0" w:space="0" w:color="auto"/>
        <w:right w:val="none" w:sz="0" w:space="0" w:color="auto"/>
      </w:divBdr>
    </w:div>
    <w:div w:id="834763332">
      <w:bodyDiv w:val="1"/>
      <w:marLeft w:val="0"/>
      <w:marRight w:val="0"/>
      <w:marTop w:val="0"/>
      <w:marBottom w:val="0"/>
      <w:divBdr>
        <w:top w:val="none" w:sz="0" w:space="0" w:color="auto"/>
        <w:left w:val="none" w:sz="0" w:space="0" w:color="auto"/>
        <w:bottom w:val="none" w:sz="0" w:space="0" w:color="auto"/>
        <w:right w:val="none" w:sz="0" w:space="0" w:color="auto"/>
      </w:divBdr>
    </w:div>
    <w:div w:id="835654640">
      <w:bodyDiv w:val="1"/>
      <w:marLeft w:val="0"/>
      <w:marRight w:val="0"/>
      <w:marTop w:val="0"/>
      <w:marBottom w:val="0"/>
      <w:divBdr>
        <w:top w:val="none" w:sz="0" w:space="0" w:color="auto"/>
        <w:left w:val="none" w:sz="0" w:space="0" w:color="auto"/>
        <w:bottom w:val="none" w:sz="0" w:space="0" w:color="auto"/>
        <w:right w:val="none" w:sz="0" w:space="0" w:color="auto"/>
      </w:divBdr>
      <w:divsChild>
        <w:div w:id="1451167609">
          <w:marLeft w:val="274"/>
          <w:marRight w:val="0"/>
          <w:marTop w:val="0"/>
          <w:marBottom w:val="0"/>
          <w:divBdr>
            <w:top w:val="none" w:sz="0" w:space="0" w:color="auto"/>
            <w:left w:val="none" w:sz="0" w:space="0" w:color="auto"/>
            <w:bottom w:val="none" w:sz="0" w:space="0" w:color="auto"/>
            <w:right w:val="none" w:sz="0" w:space="0" w:color="auto"/>
          </w:divBdr>
        </w:div>
        <w:div w:id="1520006873">
          <w:marLeft w:val="994"/>
          <w:marRight w:val="0"/>
          <w:marTop w:val="0"/>
          <w:marBottom w:val="0"/>
          <w:divBdr>
            <w:top w:val="none" w:sz="0" w:space="0" w:color="auto"/>
            <w:left w:val="none" w:sz="0" w:space="0" w:color="auto"/>
            <w:bottom w:val="none" w:sz="0" w:space="0" w:color="auto"/>
            <w:right w:val="none" w:sz="0" w:space="0" w:color="auto"/>
          </w:divBdr>
        </w:div>
        <w:div w:id="1428114413">
          <w:marLeft w:val="994"/>
          <w:marRight w:val="0"/>
          <w:marTop w:val="0"/>
          <w:marBottom w:val="0"/>
          <w:divBdr>
            <w:top w:val="none" w:sz="0" w:space="0" w:color="auto"/>
            <w:left w:val="none" w:sz="0" w:space="0" w:color="auto"/>
            <w:bottom w:val="none" w:sz="0" w:space="0" w:color="auto"/>
            <w:right w:val="none" w:sz="0" w:space="0" w:color="auto"/>
          </w:divBdr>
        </w:div>
        <w:div w:id="788668695">
          <w:marLeft w:val="994"/>
          <w:marRight w:val="0"/>
          <w:marTop w:val="0"/>
          <w:marBottom w:val="0"/>
          <w:divBdr>
            <w:top w:val="none" w:sz="0" w:space="0" w:color="auto"/>
            <w:left w:val="none" w:sz="0" w:space="0" w:color="auto"/>
            <w:bottom w:val="none" w:sz="0" w:space="0" w:color="auto"/>
            <w:right w:val="none" w:sz="0" w:space="0" w:color="auto"/>
          </w:divBdr>
        </w:div>
        <w:div w:id="1361979067">
          <w:marLeft w:val="994"/>
          <w:marRight w:val="0"/>
          <w:marTop w:val="0"/>
          <w:marBottom w:val="0"/>
          <w:divBdr>
            <w:top w:val="none" w:sz="0" w:space="0" w:color="auto"/>
            <w:left w:val="none" w:sz="0" w:space="0" w:color="auto"/>
            <w:bottom w:val="none" w:sz="0" w:space="0" w:color="auto"/>
            <w:right w:val="none" w:sz="0" w:space="0" w:color="auto"/>
          </w:divBdr>
        </w:div>
        <w:div w:id="641272647">
          <w:marLeft w:val="994"/>
          <w:marRight w:val="0"/>
          <w:marTop w:val="0"/>
          <w:marBottom w:val="0"/>
          <w:divBdr>
            <w:top w:val="none" w:sz="0" w:space="0" w:color="auto"/>
            <w:left w:val="none" w:sz="0" w:space="0" w:color="auto"/>
            <w:bottom w:val="none" w:sz="0" w:space="0" w:color="auto"/>
            <w:right w:val="none" w:sz="0" w:space="0" w:color="auto"/>
          </w:divBdr>
        </w:div>
        <w:div w:id="147015486">
          <w:marLeft w:val="994"/>
          <w:marRight w:val="0"/>
          <w:marTop w:val="0"/>
          <w:marBottom w:val="0"/>
          <w:divBdr>
            <w:top w:val="none" w:sz="0" w:space="0" w:color="auto"/>
            <w:left w:val="none" w:sz="0" w:space="0" w:color="auto"/>
            <w:bottom w:val="none" w:sz="0" w:space="0" w:color="auto"/>
            <w:right w:val="none" w:sz="0" w:space="0" w:color="auto"/>
          </w:divBdr>
        </w:div>
        <w:div w:id="1986549492">
          <w:marLeft w:val="274"/>
          <w:marRight w:val="0"/>
          <w:marTop w:val="0"/>
          <w:marBottom w:val="0"/>
          <w:divBdr>
            <w:top w:val="none" w:sz="0" w:space="0" w:color="auto"/>
            <w:left w:val="none" w:sz="0" w:space="0" w:color="auto"/>
            <w:bottom w:val="none" w:sz="0" w:space="0" w:color="auto"/>
            <w:right w:val="none" w:sz="0" w:space="0" w:color="auto"/>
          </w:divBdr>
        </w:div>
        <w:div w:id="1980188064">
          <w:marLeft w:val="994"/>
          <w:marRight w:val="0"/>
          <w:marTop w:val="0"/>
          <w:marBottom w:val="0"/>
          <w:divBdr>
            <w:top w:val="none" w:sz="0" w:space="0" w:color="auto"/>
            <w:left w:val="none" w:sz="0" w:space="0" w:color="auto"/>
            <w:bottom w:val="none" w:sz="0" w:space="0" w:color="auto"/>
            <w:right w:val="none" w:sz="0" w:space="0" w:color="auto"/>
          </w:divBdr>
        </w:div>
        <w:div w:id="615060646">
          <w:marLeft w:val="994"/>
          <w:marRight w:val="0"/>
          <w:marTop w:val="0"/>
          <w:marBottom w:val="0"/>
          <w:divBdr>
            <w:top w:val="none" w:sz="0" w:space="0" w:color="auto"/>
            <w:left w:val="none" w:sz="0" w:space="0" w:color="auto"/>
            <w:bottom w:val="none" w:sz="0" w:space="0" w:color="auto"/>
            <w:right w:val="none" w:sz="0" w:space="0" w:color="auto"/>
          </w:divBdr>
        </w:div>
        <w:div w:id="1254316549">
          <w:marLeft w:val="994"/>
          <w:marRight w:val="0"/>
          <w:marTop w:val="0"/>
          <w:marBottom w:val="0"/>
          <w:divBdr>
            <w:top w:val="none" w:sz="0" w:space="0" w:color="auto"/>
            <w:left w:val="none" w:sz="0" w:space="0" w:color="auto"/>
            <w:bottom w:val="none" w:sz="0" w:space="0" w:color="auto"/>
            <w:right w:val="none" w:sz="0" w:space="0" w:color="auto"/>
          </w:divBdr>
        </w:div>
        <w:div w:id="1604340739">
          <w:marLeft w:val="994"/>
          <w:marRight w:val="0"/>
          <w:marTop w:val="0"/>
          <w:marBottom w:val="0"/>
          <w:divBdr>
            <w:top w:val="none" w:sz="0" w:space="0" w:color="auto"/>
            <w:left w:val="none" w:sz="0" w:space="0" w:color="auto"/>
            <w:bottom w:val="none" w:sz="0" w:space="0" w:color="auto"/>
            <w:right w:val="none" w:sz="0" w:space="0" w:color="auto"/>
          </w:divBdr>
        </w:div>
        <w:div w:id="1652323754">
          <w:marLeft w:val="274"/>
          <w:marRight w:val="0"/>
          <w:marTop w:val="0"/>
          <w:marBottom w:val="0"/>
          <w:divBdr>
            <w:top w:val="none" w:sz="0" w:space="0" w:color="auto"/>
            <w:left w:val="none" w:sz="0" w:space="0" w:color="auto"/>
            <w:bottom w:val="none" w:sz="0" w:space="0" w:color="auto"/>
            <w:right w:val="none" w:sz="0" w:space="0" w:color="auto"/>
          </w:divBdr>
        </w:div>
        <w:div w:id="1475483081">
          <w:marLeft w:val="994"/>
          <w:marRight w:val="0"/>
          <w:marTop w:val="0"/>
          <w:marBottom w:val="0"/>
          <w:divBdr>
            <w:top w:val="none" w:sz="0" w:space="0" w:color="auto"/>
            <w:left w:val="none" w:sz="0" w:space="0" w:color="auto"/>
            <w:bottom w:val="none" w:sz="0" w:space="0" w:color="auto"/>
            <w:right w:val="none" w:sz="0" w:space="0" w:color="auto"/>
          </w:divBdr>
        </w:div>
        <w:div w:id="470054172">
          <w:marLeft w:val="994"/>
          <w:marRight w:val="0"/>
          <w:marTop w:val="0"/>
          <w:marBottom w:val="0"/>
          <w:divBdr>
            <w:top w:val="none" w:sz="0" w:space="0" w:color="auto"/>
            <w:left w:val="none" w:sz="0" w:space="0" w:color="auto"/>
            <w:bottom w:val="none" w:sz="0" w:space="0" w:color="auto"/>
            <w:right w:val="none" w:sz="0" w:space="0" w:color="auto"/>
          </w:divBdr>
        </w:div>
        <w:div w:id="465660091">
          <w:marLeft w:val="994"/>
          <w:marRight w:val="0"/>
          <w:marTop w:val="0"/>
          <w:marBottom w:val="0"/>
          <w:divBdr>
            <w:top w:val="none" w:sz="0" w:space="0" w:color="auto"/>
            <w:left w:val="none" w:sz="0" w:space="0" w:color="auto"/>
            <w:bottom w:val="none" w:sz="0" w:space="0" w:color="auto"/>
            <w:right w:val="none" w:sz="0" w:space="0" w:color="auto"/>
          </w:divBdr>
        </w:div>
        <w:div w:id="577178600">
          <w:marLeft w:val="994"/>
          <w:marRight w:val="0"/>
          <w:marTop w:val="0"/>
          <w:marBottom w:val="0"/>
          <w:divBdr>
            <w:top w:val="none" w:sz="0" w:space="0" w:color="auto"/>
            <w:left w:val="none" w:sz="0" w:space="0" w:color="auto"/>
            <w:bottom w:val="none" w:sz="0" w:space="0" w:color="auto"/>
            <w:right w:val="none" w:sz="0" w:space="0" w:color="auto"/>
          </w:divBdr>
        </w:div>
        <w:div w:id="1767845068">
          <w:marLeft w:val="994"/>
          <w:marRight w:val="0"/>
          <w:marTop w:val="0"/>
          <w:marBottom w:val="0"/>
          <w:divBdr>
            <w:top w:val="none" w:sz="0" w:space="0" w:color="auto"/>
            <w:left w:val="none" w:sz="0" w:space="0" w:color="auto"/>
            <w:bottom w:val="none" w:sz="0" w:space="0" w:color="auto"/>
            <w:right w:val="none" w:sz="0" w:space="0" w:color="auto"/>
          </w:divBdr>
        </w:div>
      </w:divsChild>
    </w:div>
    <w:div w:id="837579100">
      <w:bodyDiv w:val="1"/>
      <w:marLeft w:val="0"/>
      <w:marRight w:val="0"/>
      <w:marTop w:val="0"/>
      <w:marBottom w:val="0"/>
      <w:divBdr>
        <w:top w:val="none" w:sz="0" w:space="0" w:color="auto"/>
        <w:left w:val="none" w:sz="0" w:space="0" w:color="auto"/>
        <w:bottom w:val="none" w:sz="0" w:space="0" w:color="auto"/>
        <w:right w:val="none" w:sz="0" w:space="0" w:color="auto"/>
      </w:divBdr>
    </w:div>
    <w:div w:id="841044826">
      <w:bodyDiv w:val="1"/>
      <w:marLeft w:val="0"/>
      <w:marRight w:val="0"/>
      <w:marTop w:val="0"/>
      <w:marBottom w:val="0"/>
      <w:divBdr>
        <w:top w:val="none" w:sz="0" w:space="0" w:color="auto"/>
        <w:left w:val="none" w:sz="0" w:space="0" w:color="auto"/>
        <w:bottom w:val="none" w:sz="0" w:space="0" w:color="auto"/>
        <w:right w:val="none" w:sz="0" w:space="0" w:color="auto"/>
      </w:divBdr>
    </w:div>
    <w:div w:id="842622033">
      <w:bodyDiv w:val="1"/>
      <w:marLeft w:val="0"/>
      <w:marRight w:val="0"/>
      <w:marTop w:val="0"/>
      <w:marBottom w:val="0"/>
      <w:divBdr>
        <w:top w:val="none" w:sz="0" w:space="0" w:color="auto"/>
        <w:left w:val="none" w:sz="0" w:space="0" w:color="auto"/>
        <w:bottom w:val="none" w:sz="0" w:space="0" w:color="auto"/>
        <w:right w:val="none" w:sz="0" w:space="0" w:color="auto"/>
      </w:divBdr>
    </w:div>
    <w:div w:id="843741019">
      <w:bodyDiv w:val="1"/>
      <w:marLeft w:val="0"/>
      <w:marRight w:val="0"/>
      <w:marTop w:val="0"/>
      <w:marBottom w:val="0"/>
      <w:divBdr>
        <w:top w:val="none" w:sz="0" w:space="0" w:color="auto"/>
        <w:left w:val="none" w:sz="0" w:space="0" w:color="auto"/>
        <w:bottom w:val="none" w:sz="0" w:space="0" w:color="auto"/>
        <w:right w:val="none" w:sz="0" w:space="0" w:color="auto"/>
      </w:divBdr>
    </w:div>
    <w:div w:id="844780689">
      <w:bodyDiv w:val="1"/>
      <w:marLeft w:val="0"/>
      <w:marRight w:val="0"/>
      <w:marTop w:val="0"/>
      <w:marBottom w:val="0"/>
      <w:divBdr>
        <w:top w:val="none" w:sz="0" w:space="0" w:color="auto"/>
        <w:left w:val="none" w:sz="0" w:space="0" w:color="auto"/>
        <w:bottom w:val="none" w:sz="0" w:space="0" w:color="auto"/>
        <w:right w:val="none" w:sz="0" w:space="0" w:color="auto"/>
      </w:divBdr>
    </w:div>
    <w:div w:id="847870069">
      <w:bodyDiv w:val="1"/>
      <w:marLeft w:val="0"/>
      <w:marRight w:val="0"/>
      <w:marTop w:val="0"/>
      <w:marBottom w:val="0"/>
      <w:divBdr>
        <w:top w:val="none" w:sz="0" w:space="0" w:color="auto"/>
        <w:left w:val="none" w:sz="0" w:space="0" w:color="auto"/>
        <w:bottom w:val="none" w:sz="0" w:space="0" w:color="auto"/>
        <w:right w:val="none" w:sz="0" w:space="0" w:color="auto"/>
      </w:divBdr>
    </w:div>
    <w:div w:id="859047471">
      <w:bodyDiv w:val="1"/>
      <w:marLeft w:val="0"/>
      <w:marRight w:val="0"/>
      <w:marTop w:val="0"/>
      <w:marBottom w:val="0"/>
      <w:divBdr>
        <w:top w:val="none" w:sz="0" w:space="0" w:color="auto"/>
        <w:left w:val="none" w:sz="0" w:space="0" w:color="auto"/>
        <w:bottom w:val="none" w:sz="0" w:space="0" w:color="auto"/>
        <w:right w:val="none" w:sz="0" w:space="0" w:color="auto"/>
      </w:divBdr>
      <w:divsChild>
        <w:div w:id="1292977709">
          <w:marLeft w:val="274"/>
          <w:marRight w:val="0"/>
          <w:marTop w:val="0"/>
          <w:marBottom w:val="0"/>
          <w:divBdr>
            <w:top w:val="none" w:sz="0" w:space="0" w:color="auto"/>
            <w:left w:val="none" w:sz="0" w:space="0" w:color="auto"/>
            <w:bottom w:val="none" w:sz="0" w:space="0" w:color="auto"/>
            <w:right w:val="none" w:sz="0" w:space="0" w:color="auto"/>
          </w:divBdr>
        </w:div>
        <w:div w:id="1501657595">
          <w:marLeft w:val="994"/>
          <w:marRight w:val="0"/>
          <w:marTop w:val="0"/>
          <w:marBottom w:val="0"/>
          <w:divBdr>
            <w:top w:val="none" w:sz="0" w:space="0" w:color="auto"/>
            <w:left w:val="none" w:sz="0" w:space="0" w:color="auto"/>
            <w:bottom w:val="none" w:sz="0" w:space="0" w:color="auto"/>
            <w:right w:val="none" w:sz="0" w:space="0" w:color="auto"/>
          </w:divBdr>
        </w:div>
        <w:div w:id="939029844">
          <w:marLeft w:val="994"/>
          <w:marRight w:val="0"/>
          <w:marTop w:val="0"/>
          <w:marBottom w:val="0"/>
          <w:divBdr>
            <w:top w:val="none" w:sz="0" w:space="0" w:color="auto"/>
            <w:left w:val="none" w:sz="0" w:space="0" w:color="auto"/>
            <w:bottom w:val="none" w:sz="0" w:space="0" w:color="auto"/>
            <w:right w:val="none" w:sz="0" w:space="0" w:color="auto"/>
          </w:divBdr>
        </w:div>
      </w:divsChild>
    </w:div>
    <w:div w:id="859927033">
      <w:bodyDiv w:val="1"/>
      <w:marLeft w:val="0"/>
      <w:marRight w:val="0"/>
      <w:marTop w:val="0"/>
      <w:marBottom w:val="0"/>
      <w:divBdr>
        <w:top w:val="none" w:sz="0" w:space="0" w:color="auto"/>
        <w:left w:val="none" w:sz="0" w:space="0" w:color="auto"/>
        <w:bottom w:val="none" w:sz="0" w:space="0" w:color="auto"/>
        <w:right w:val="none" w:sz="0" w:space="0" w:color="auto"/>
      </w:divBdr>
    </w:div>
    <w:div w:id="859927508">
      <w:bodyDiv w:val="1"/>
      <w:marLeft w:val="0"/>
      <w:marRight w:val="0"/>
      <w:marTop w:val="0"/>
      <w:marBottom w:val="0"/>
      <w:divBdr>
        <w:top w:val="none" w:sz="0" w:space="0" w:color="auto"/>
        <w:left w:val="none" w:sz="0" w:space="0" w:color="auto"/>
        <w:bottom w:val="none" w:sz="0" w:space="0" w:color="auto"/>
        <w:right w:val="none" w:sz="0" w:space="0" w:color="auto"/>
      </w:divBdr>
    </w:div>
    <w:div w:id="862330830">
      <w:bodyDiv w:val="1"/>
      <w:marLeft w:val="0"/>
      <w:marRight w:val="0"/>
      <w:marTop w:val="0"/>
      <w:marBottom w:val="0"/>
      <w:divBdr>
        <w:top w:val="none" w:sz="0" w:space="0" w:color="auto"/>
        <w:left w:val="none" w:sz="0" w:space="0" w:color="auto"/>
        <w:bottom w:val="none" w:sz="0" w:space="0" w:color="auto"/>
        <w:right w:val="none" w:sz="0" w:space="0" w:color="auto"/>
      </w:divBdr>
    </w:div>
    <w:div w:id="862590770">
      <w:bodyDiv w:val="1"/>
      <w:marLeft w:val="0"/>
      <w:marRight w:val="0"/>
      <w:marTop w:val="0"/>
      <w:marBottom w:val="0"/>
      <w:divBdr>
        <w:top w:val="none" w:sz="0" w:space="0" w:color="auto"/>
        <w:left w:val="none" w:sz="0" w:space="0" w:color="auto"/>
        <w:bottom w:val="none" w:sz="0" w:space="0" w:color="auto"/>
        <w:right w:val="none" w:sz="0" w:space="0" w:color="auto"/>
      </w:divBdr>
    </w:div>
    <w:div w:id="863590140">
      <w:bodyDiv w:val="1"/>
      <w:marLeft w:val="0"/>
      <w:marRight w:val="0"/>
      <w:marTop w:val="0"/>
      <w:marBottom w:val="0"/>
      <w:divBdr>
        <w:top w:val="none" w:sz="0" w:space="0" w:color="auto"/>
        <w:left w:val="none" w:sz="0" w:space="0" w:color="auto"/>
        <w:bottom w:val="none" w:sz="0" w:space="0" w:color="auto"/>
        <w:right w:val="none" w:sz="0" w:space="0" w:color="auto"/>
      </w:divBdr>
      <w:divsChild>
        <w:div w:id="456145370">
          <w:marLeft w:val="274"/>
          <w:marRight w:val="0"/>
          <w:marTop w:val="0"/>
          <w:marBottom w:val="0"/>
          <w:divBdr>
            <w:top w:val="none" w:sz="0" w:space="0" w:color="auto"/>
            <w:left w:val="none" w:sz="0" w:space="0" w:color="auto"/>
            <w:bottom w:val="none" w:sz="0" w:space="0" w:color="auto"/>
            <w:right w:val="none" w:sz="0" w:space="0" w:color="auto"/>
          </w:divBdr>
        </w:div>
        <w:div w:id="289822482">
          <w:marLeft w:val="994"/>
          <w:marRight w:val="0"/>
          <w:marTop w:val="0"/>
          <w:marBottom w:val="0"/>
          <w:divBdr>
            <w:top w:val="none" w:sz="0" w:space="0" w:color="auto"/>
            <w:left w:val="none" w:sz="0" w:space="0" w:color="auto"/>
            <w:bottom w:val="none" w:sz="0" w:space="0" w:color="auto"/>
            <w:right w:val="none" w:sz="0" w:space="0" w:color="auto"/>
          </w:divBdr>
        </w:div>
        <w:div w:id="1172720765">
          <w:marLeft w:val="274"/>
          <w:marRight w:val="0"/>
          <w:marTop w:val="0"/>
          <w:marBottom w:val="0"/>
          <w:divBdr>
            <w:top w:val="none" w:sz="0" w:space="0" w:color="auto"/>
            <w:left w:val="none" w:sz="0" w:space="0" w:color="auto"/>
            <w:bottom w:val="none" w:sz="0" w:space="0" w:color="auto"/>
            <w:right w:val="none" w:sz="0" w:space="0" w:color="auto"/>
          </w:divBdr>
        </w:div>
        <w:div w:id="1486892273">
          <w:marLeft w:val="994"/>
          <w:marRight w:val="0"/>
          <w:marTop w:val="0"/>
          <w:marBottom w:val="0"/>
          <w:divBdr>
            <w:top w:val="none" w:sz="0" w:space="0" w:color="auto"/>
            <w:left w:val="none" w:sz="0" w:space="0" w:color="auto"/>
            <w:bottom w:val="none" w:sz="0" w:space="0" w:color="auto"/>
            <w:right w:val="none" w:sz="0" w:space="0" w:color="auto"/>
          </w:divBdr>
        </w:div>
      </w:divsChild>
    </w:div>
    <w:div w:id="864295183">
      <w:bodyDiv w:val="1"/>
      <w:marLeft w:val="0"/>
      <w:marRight w:val="0"/>
      <w:marTop w:val="0"/>
      <w:marBottom w:val="0"/>
      <w:divBdr>
        <w:top w:val="none" w:sz="0" w:space="0" w:color="auto"/>
        <w:left w:val="none" w:sz="0" w:space="0" w:color="auto"/>
        <w:bottom w:val="none" w:sz="0" w:space="0" w:color="auto"/>
        <w:right w:val="none" w:sz="0" w:space="0" w:color="auto"/>
      </w:divBdr>
    </w:div>
    <w:div w:id="867256035">
      <w:bodyDiv w:val="1"/>
      <w:marLeft w:val="0"/>
      <w:marRight w:val="0"/>
      <w:marTop w:val="0"/>
      <w:marBottom w:val="0"/>
      <w:divBdr>
        <w:top w:val="none" w:sz="0" w:space="0" w:color="auto"/>
        <w:left w:val="none" w:sz="0" w:space="0" w:color="auto"/>
        <w:bottom w:val="none" w:sz="0" w:space="0" w:color="auto"/>
        <w:right w:val="none" w:sz="0" w:space="0" w:color="auto"/>
      </w:divBdr>
    </w:div>
    <w:div w:id="868031747">
      <w:bodyDiv w:val="1"/>
      <w:marLeft w:val="0"/>
      <w:marRight w:val="0"/>
      <w:marTop w:val="0"/>
      <w:marBottom w:val="0"/>
      <w:divBdr>
        <w:top w:val="none" w:sz="0" w:space="0" w:color="auto"/>
        <w:left w:val="none" w:sz="0" w:space="0" w:color="auto"/>
        <w:bottom w:val="none" w:sz="0" w:space="0" w:color="auto"/>
        <w:right w:val="none" w:sz="0" w:space="0" w:color="auto"/>
      </w:divBdr>
      <w:divsChild>
        <w:div w:id="1373339542">
          <w:marLeft w:val="288"/>
          <w:marRight w:val="0"/>
          <w:marTop w:val="0"/>
          <w:marBottom w:val="0"/>
          <w:divBdr>
            <w:top w:val="none" w:sz="0" w:space="0" w:color="auto"/>
            <w:left w:val="none" w:sz="0" w:space="0" w:color="auto"/>
            <w:bottom w:val="none" w:sz="0" w:space="0" w:color="auto"/>
            <w:right w:val="none" w:sz="0" w:space="0" w:color="auto"/>
          </w:divBdr>
        </w:div>
        <w:div w:id="825899353">
          <w:marLeft w:val="576"/>
          <w:marRight w:val="0"/>
          <w:marTop w:val="0"/>
          <w:marBottom w:val="0"/>
          <w:divBdr>
            <w:top w:val="none" w:sz="0" w:space="0" w:color="auto"/>
            <w:left w:val="none" w:sz="0" w:space="0" w:color="auto"/>
            <w:bottom w:val="none" w:sz="0" w:space="0" w:color="auto"/>
            <w:right w:val="none" w:sz="0" w:space="0" w:color="auto"/>
          </w:divBdr>
        </w:div>
      </w:divsChild>
    </w:div>
    <w:div w:id="871723659">
      <w:bodyDiv w:val="1"/>
      <w:marLeft w:val="0"/>
      <w:marRight w:val="0"/>
      <w:marTop w:val="0"/>
      <w:marBottom w:val="0"/>
      <w:divBdr>
        <w:top w:val="none" w:sz="0" w:space="0" w:color="auto"/>
        <w:left w:val="none" w:sz="0" w:space="0" w:color="auto"/>
        <w:bottom w:val="none" w:sz="0" w:space="0" w:color="auto"/>
        <w:right w:val="none" w:sz="0" w:space="0" w:color="auto"/>
      </w:divBdr>
    </w:div>
    <w:div w:id="871839074">
      <w:bodyDiv w:val="1"/>
      <w:marLeft w:val="0"/>
      <w:marRight w:val="0"/>
      <w:marTop w:val="0"/>
      <w:marBottom w:val="0"/>
      <w:divBdr>
        <w:top w:val="none" w:sz="0" w:space="0" w:color="auto"/>
        <w:left w:val="none" w:sz="0" w:space="0" w:color="auto"/>
        <w:bottom w:val="none" w:sz="0" w:space="0" w:color="auto"/>
        <w:right w:val="none" w:sz="0" w:space="0" w:color="auto"/>
      </w:divBdr>
    </w:div>
    <w:div w:id="875386841">
      <w:bodyDiv w:val="1"/>
      <w:marLeft w:val="0"/>
      <w:marRight w:val="0"/>
      <w:marTop w:val="0"/>
      <w:marBottom w:val="0"/>
      <w:divBdr>
        <w:top w:val="none" w:sz="0" w:space="0" w:color="auto"/>
        <w:left w:val="none" w:sz="0" w:space="0" w:color="auto"/>
        <w:bottom w:val="none" w:sz="0" w:space="0" w:color="auto"/>
        <w:right w:val="none" w:sz="0" w:space="0" w:color="auto"/>
      </w:divBdr>
      <w:divsChild>
        <w:div w:id="1932274104">
          <w:marLeft w:val="274"/>
          <w:marRight w:val="0"/>
          <w:marTop w:val="0"/>
          <w:marBottom w:val="0"/>
          <w:divBdr>
            <w:top w:val="none" w:sz="0" w:space="0" w:color="auto"/>
            <w:left w:val="none" w:sz="0" w:space="0" w:color="auto"/>
            <w:bottom w:val="none" w:sz="0" w:space="0" w:color="auto"/>
            <w:right w:val="none" w:sz="0" w:space="0" w:color="auto"/>
          </w:divBdr>
        </w:div>
        <w:div w:id="1692218459">
          <w:marLeft w:val="994"/>
          <w:marRight w:val="0"/>
          <w:marTop w:val="0"/>
          <w:marBottom w:val="0"/>
          <w:divBdr>
            <w:top w:val="none" w:sz="0" w:space="0" w:color="auto"/>
            <w:left w:val="none" w:sz="0" w:space="0" w:color="auto"/>
            <w:bottom w:val="none" w:sz="0" w:space="0" w:color="auto"/>
            <w:right w:val="none" w:sz="0" w:space="0" w:color="auto"/>
          </w:divBdr>
        </w:div>
        <w:div w:id="1620602393">
          <w:marLeft w:val="994"/>
          <w:marRight w:val="0"/>
          <w:marTop w:val="0"/>
          <w:marBottom w:val="0"/>
          <w:divBdr>
            <w:top w:val="none" w:sz="0" w:space="0" w:color="auto"/>
            <w:left w:val="none" w:sz="0" w:space="0" w:color="auto"/>
            <w:bottom w:val="none" w:sz="0" w:space="0" w:color="auto"/>
            <w:right w:val="none" w:sz="0" w:space="0" w:color="auto"/>
          </w:divBdr>
        </w:div>
        <w:div w:id="1316299755">
          <w:marLeft w:val="994"/>
          <w:marRight w:val="0"/>
          <w:marTop w:val="0"/>
          <w:marBottom w:val="0"/>
          <w:divBdr>
            <w:top w:val="none" w:sz="0" w:space="0" w:color="auto"/>
            <w:left w:val="none" w:sz="0" w:space="0" w:color="auto"/>
            <w:bottom w:val="none" w:sz="0" w:space="0" w:color="auto"/>
            <w:right w:val="none" w:sz="0" w:space="0" w:color="auto"/>
          </w:divBdr>
        </w:div>
        <w:div w:id="981160117">
          <w:marLeft w:val="994"/>
          <w:marRight w:val="0"/>
          <w:marTop w:val="0"/>
          <w:marBottom w:val="0"/>
          <w:divBdr>
            <w:top w:val="none" w:sz="0" w:space="0" w:color="auto"/>
            <w:left w:val="none" w:sz="0" w:space="0" w:color="auto"/>
            <w:bottom w:val="none" w:sz="0" w:space="0" w:color="auto"/>
            <w:right w:val="none" w:sz="0" w:space="0" w:color="auto"/>
          </w:divBdr>
        </w:div>
        <w:div w:id="2093577460">
          <w:marLeft w:val="994"/>
          <w:marRight w:val="0"/>
          <w:marTop w:val="0"/>
          <w:marBottom w:val="0"/>
          <w:divBdr>
            <w:top w:val="none" w:sz="0" w:space="0" w:color="auto"/>
            <w:left w:val="none" w:sz="0" w:space="0" w:color="auto"/>
            <w:bottom w:val="none" w:sz="0" w:space="0" w:color="auto"/>
            <w:right w:val="none" w:sz="0" w:space="0" w:color="auto"/>
          </w:divBdr>
        </w:div>
        <w:div w:id="336345509">
          <w:marLeft w:val="994"/>
          <w:marRight w:val="0"/>
          <w:marTop w:val="0"/>
          <w:marBottom w:val="0"/>
          <w:divBdr>
            <w:top w:val="none" w:sz="0" w:space="0" w:color="auto"/>
            <w:left w:val="none" w:sz="0" w:space="0" w:color="auto"/>
            <w:bottom w:val="none" w:sz="0" w:space="0" w:color="auto"/>
            <w:right w:val="none" w:sz="0" w:space="0" w:color="auto"/>
          </w:divBdr>
        </w:div>
        <w:div w:id="467019088">
          <w:marLeft w:val="994"/>
          <w:marRight w:val="0"/>
          <w:marTop w:val="0"/>
          <w:marBottom w:val="0"/>
          <w:divBdr>
            <w:top w:val="none" w:sz="0" w:space="0" w:color="auto"/>
            <w:left w:val="none" w:sz="0" w:space="0" w:color="auto"/>
            <w:bottom w:val="none" w:sz="0" w:space="0" w:color="auto"/>
            <w:right w:val="none" w:sz="0" w:space="0" w:color="auto"/>
          </w:divBdr>
        </w:div>
        <w:div w:id="472451401">
          <w:marLeft w:val="994"/>
          <w:marRight w:val="0"/>
          <w:marTop w:val="0"/>
          <w:marBottom w:val="0"/>
          <w:divBdr>
            <w:top w:val="none" w:sz="0" w:space="0" w:color="auto"/>
            <w:left w:val="none" w:sz="0" w:space="0" w:color="auto"/>
            <w:bottom w:val="none" w:sz="0" w:space="0" w:color="auto"/>
            <w:right w:val="none" w:sz="0" w:space="0" w:color="auto"/>
          </w:divBdr>
        </w:div>
      </w:divsChild>
    </w:div>
    <w:div w:id="876551465">
      <w:bodyDiv w:val="1"/>
      <w:marLeft w:val="0"/>
      <w:marRight w:val="0"/>
      <w:marTop w:val="0"/>
      <w:marBottom w:val="0"/>
      <w:divBdr>
        <w:top w:val="none" w:sz="0" w:space="0" w:color="auto"/>
        <w:left w:val="none" w:sz="0" w:space="0" w:color="auto"/>
        <w:bottom w:val="none" w:sz="0" w:space="0" w:color="auto"/>
        <w:right w:val="none" w:sz="0" w:space="0" w:color="auto"/>
      </w:divBdr>
    </w:div>
    <w:div w:id="877670883">
      <w:bodyDiv w:val="1"/>
      <w:marLeft w:val="0"/>
      <w:marRight w:val="0"/>
      <w:marTop w:val="0"/>
      <w:marBottom w:val="0"/>
      <w:divBdr>
        <w:top w:val="none" w:sz="0" w:space="0" w:color="auto"/>
        <w:left w:val="none" w:sz="0" w:space="0" w:color="auto"/>
        <w:bottom w:val="none" w:sz="0" w:space="0" w:color="auto"/>
        <w:right w:val="none" w:sz="0" w:space="0" w:color="auto"/>
      </w:divBdr>
      <w:divsChild>
        <w:div w:id="1994991260">
          <w:marLeft w:val="274"/>
          <w:marRight w:val="0"/>
          <w:marTop w:val="0"/>
          <w:marBottom w:val="0"/>
          <w:divBdr>
            <w:top w:val="none" w:sz="0" w:space="0" w:color="auto"/>
            <w:left w:val="none" w:sz="0" w:space="0" w:color="auto"/>
            <w:bottom w:val="none" w:sz="0" w:space="0" w:color="auto"/>
            <w:right w:val="none" w:sz="0" w:space="0" w:color="auto"/>
          </w:divBdr>
        </w:div>
      </w:divsChild>
    </w:div>
    <w:div w:id="878398214">
      <w:bodyDiv w:val="1"/>
      <w:marLeft w:val="0"/>
      <w:marRight w:val="0"/>
      <w:marTop w:val="0"/>
      <w:marBottom w:val="0"/>
      <w:divBdr>
        <w:top w:val="none" w:sz="0" w:space="0" w:color="auto"/>
        <w:left w:val="none" w:sz="0" w:space="0" w:color="auto"/>
        <w:bottom w:val="none" w:sz="0" w:space="0" w:color="auto"/>
        <w:right w:val="none" w:sz="0" w:space="0" w:color="auto"/>
      </w:divBdr>
    </w:div>
    <w:div w:id="879438998">
      <w:bodyDiv w:val="1"/>
      <w:marLeft w:val="0"/>
      <w:marRight w:val="0"/>
      <w:marTop w:val="0"/>
      <w:marBottom w:val="0"/>
      <w:divBdr>
        <w:top w:val="none" w:sz="0" w:space="0" w:color="auto"/>
        <w:left w:val="none" w:sz="0" w:space="0" w:color="auto"/>
        <w:bottom w:val="none" w:sz="0" w:space="0" w:color="auto"/>
        <w:right w:val="none" w:sz="0" w:space="0" w:color="auto"/>
      </w:divBdr>
      <w:divsChild>
        <w:div w:id="1777750563">
          <w:marLeft w:val="274"/>
          <w:marRight w:val="0"/>
          <w:marTop w:val="120"/>
          <w:marBottom w:val="0"/>
          <w:divBdr>
            <w:top w:val="none" w:sz="0" w:space="0" w:color="auto"/>
            <w:left w:val="none" w:sz="0" w:space="0" w:color="auto"/>
            <w:bottom w:val="none" w:sz="0" w:space="0" w:color="auto"/>
            <w:right w:val="none" w:sz="0" w:space="0" w:color="auto"/>
          </w:divBdr>
        </w:div>
      </w:divsChild>
    </w:div>
    <w:div w:id="879627186">
      <w:bodyDiv w:val="1"/>
      <w:marLeft w:val="0"/>
      <w:marRight w:val="0"/>
      <w:marTop w:val="0"/>
      <w:marBottom w:val="0"/>
      <w:divBdr>
        <w:top w:val="none" w:sz="0" w:space="0" w:color="auto"/>
        <w:left w:val="none" w:sz="0" w:space="0" w:color="auto"/>
        <w:bottom w:val="none" w:sz="0" w:space="0" w:color="auto"/>
        <w:right w:val="none" w:sz="0" w:space="0" w:color="auto"/>
      </w:divBdr>
    </w:div>
    <w:div w:id="884756881">
      <w:bodyDiv w:val="1"/>
      <w:marLeft w:val="0"/>
      <w:marRight w:val="0"/>
      <w:marTop w:val="0"/>
      <w:marBottom w:val="0"/>
      <w:divBdr>
        <w:top w:val="none" w:sz="0" w:space="0" w:color="auto"/>
        <w:left w:val="none" w:sz="0" w:space="0" w:color="auto"/>
        <w:bottom w:val="none" w:sz="0" w:space="0" w:color="auto"/>
        <w:right w:val="none" w:sz="0" w:space="0" w:color="auto"/>
      </w:divBdr>
    </w:div>
    <w:div w:id="885871001">
      <w:bodyDiv w:val="1"/>
      <w:marLeft w:val="0"/>
      <w:marRight w:val="0"/>
      <w:marTop w:val="0"/>
      <w:marBottom w:val="0"/>
      <w:divBdr>
        <w:top w:val="none" w:sz="0" w:space="0" w:color="auto"/>
        <w:left w:val="none" w:sz="0" w:space="0" w:color="auto"/>
        <w:bottom w:val="none" w:sz="0" w:space="0" w:color="auto"/>
        <w:right w:val="none" w:sz="0" w:space="0" w:color="auto"/>
      </w:divBdr>
      <w:divsChild>
        <w:div w:id="642271372">
          <w:marLeft w:val="274"/>
          <w:marRight w:val="0"/>
          <w:marTop w:val="0"/>
          <w:marBottom w:val="0"/>
          <w:divBdr>
            <w:top w:val="none" w:sz="0" w:space="0" w:color="auto"/>
            <w:left w:val="none" w:sz="0" w:space="0" w:color="auto"/>
            <w:bottom w:val="none" w:sz="0" w:space="0" w:color="auto"/>
            <w:right w:val="none" w:sz="0" w:space="0" w:color="auto"/>
          </w:divBdr>
        </w:div>
        <w:div w:id="940915714">
          <w:marLeft w:val="994"/>
          <w:marRight w:val="0"/>
          <w:marTop w:val="0"/>
          <w:marBottom w:val="0"/>
          <w:divBdr>
            <w:top w:val="none" w:sz="0" w:space="0" w:color="auto"/>
            <w:left w:val="none" w:sz="0" w:space="0" w:color="auto"/>
            <w:bottom w:val="none" w:sz="0" w:space="0" w:color="auto"/>
            <w:right w:val="none" w:sz="0" w:space="0" w:color="auto"/>
          </w:divBdr>
        </w:div>
        <w:div w:id="24450996">
          <w:marLeft w:val="994"/>
          <w:marRight w:val="0"/>
          <w:marTop w:val="0"/>
          <w:marBottom w:val="0"/>
          <w:divBdr>
            <w:top w:val="none" w:sz="0" w:space="0" w:color="auto"/>
            <w:left w:val="none" w:sz="0" w:space="0" w:color="auto"/>
            <w:bottom w:val="none" w:sz="0" w:space="0" w:color="auto"/>
            <w:right w:val="none" w:sz="0" w:space="0" w:color="auto"/>
          </w:divBdr>
        </w:div>
        <w:div w:id="1155999450">
          <w:marLeft w:val="288"/>
          <w:marRight w:val="0"/>
          <w:marTop w:val="0"/>
          <w:marBottom w:val="0"/>
          <w:divBdr>
            <w:top w:val="none" w:sz="0" w:space="0" w:color="auto"/>
            <w:left w:val="none" w:sz="0" w:space="0" w:color="auto"/>
            <w:bottom w:val="none" w:sz="0" w:space="0" w:color="auto"/>
            <w:right w:val="none" w:sz="0" w:space="0" w:color="auto"/>
          </w:divBdr>
        </w:div>
        <w:div w:id="932007226">
          <w:marLeft w:val="994"/>
          <w:marRight w:val="0"/>
          <w:marTop w:val="0"/>
          <w:marBottom w:val="0"/>
          <w:divBdr>
            <w:top w:val="none" w:sz="0" w:space="0" w:color="auto"/>
            <w:left w:val="none" w:sz="0" w:space="0" w:color="auto"/>
            <w:bottom w:val="none" w:sz="0" w:space="0" w:color="auto"/>
            <w:right w:val="none" w:sz="0" w:space="0" w:color="auto"/>
          </w:divBdr>
        </w:div>
        <w:div w:id="1435662312">
          <w:marLeft w:val="994"/>
          <w:marRight w:val="0"/>
          <w:marTop w:val="0"/>
          <w:marBottom w:val="0"/>
          <w:divBdr>
            <w:top w:val="none" w:sz="0" w:space="0" w:color="auto"/>
            <w:left w:val="none" w:sz="0" w:space="0" w:color="auto"/>
            <w:bottom w:val="none" w:sz="0" w:space="0" w:color="auto"/>
            <w:right w:val="none" w:sz="0" w:space="0" w:color="auto"/>
          </w:divBdr>
        </w:div>
        <w:div w:id="2097940125">
          <w:marLeft w:val="994"/>
          <w:marRight w:val="0"/>
          <w:marTop w:val="0"/>
          <w:marBottom w:val="0"/>
          <w:divBdr>
            <w:top w:val="none" w:sz="0" w:space="0" w:color="auto"/>
            <w:left w:val="none" w:sz="0" w:space="0" w:color="auto"/>
            <w:bottom w:val="none" w:sz="0" w:space="0" w:color="auto"/>
            <w:right w:val="none" w:sz="0" w:space="0" w:color="auto"/>
          </w:divBdr>
        </w:div>
      </w:divsChild>
    </w:div>
    <w:div w:id="892739886">
      <w:bodyDiv w:val="1"/>
      <w:marLeft w:val="0"/>
      <w:marRight w:val="0"/>
      <w:marTop w:val="0"/>
      <w:marBottom w:val="0"/>
      <w:divBdr>
        <w:top w:val="none" w:sz="0" w:space="0" w:color="auto"/>
        <w:left w:val="none" w:sz="0" w:space="0" w:color="auto"/>
        <w:bottom w:val="none" w:sz="0" w:space="0" w:color="auto"/>
        <w:right w:val="none" w:sz="0" w:space="0" w:color="auto"/>
      </w:divBdr>
      <w:divsChild>
        <w:div w:id="375544433">
          <w:marLeft w:val="274"/>
          <w:marRight w:val="0"/>
          <w:marTop w:val="120"/>
          <w:marBottom w:val="0"/>
          <w:divBdr>
            <w:top w:val="none" w:sz="0" w:space="0" w:color="auto"/>
            <w:left w:val="none" w:sz="0" w:space="0" w:color="auto"/>
            <w:bottom w:val="none" w:sz="0" w:space="0" w:color="auto"/>
            <w:right w:val="none" w:sz="0" w:space="0" w:color="auto"/>
          </w:divBdr>
        </w:div>
        <w:div w:id="738138829">
          <w:marLeft w:val="274"/>
          <w:marRight w:val="0"/>
          <w:marTop w:val="120"/>
          <w:marBottom w:val="0"/>
          <w:divBdr>
            <w:top w:val="none" w:sz="0" w:space="0" w:color="auto"/>
            <w:left w:val="none" w:sz="0" w:space="0" w:color="auto"/>
            <w:bottom w:val="none" w:sz="0" w:space="0" w:color="auto"/>
            <w:right w:val="none" w:sz="0" w:space="0" w:color="auto"/>
          </w:divBdr>
        </w:div>
        <w:div w:id="988902387">
          <w:marLeft w:val="274"/>
          <w:marRight w:val="0"/>
          <w:marTop w:val="120"/>
          <w:marBottom w:val="0"/>
          <w:divBdr>
            <w:top w:val="none" w:sz="0" w:space="0" w:color="auto"/>
            <w:left w:val="none" w:sz="0" w:space="0" w:color="auto"/>
            <w:bottom w:val="none" w:sz="0" w:space="0" w:color="auto"/>
            <w:right w:val="none" w:sz="0" w:space="0" w:color="auto"/>
          </w:divBdr>
        </w:div>
        <w:div w:id="1162038145">
          <w:marLeft w:val="274"/>
          <w:marRight w:val="0"/>
          <w:marTop w:val="120"/>
          <w:marBottom w:val="0"/>
          <w:divBdr>
            <w:top w:val="none" w:sz="0" w:space="0" w:color="auto"/>
            <w:left w:val="none" w:sz="0" w:space="0" w:color="auto"/>
            <w:bottom w:val="none" w:sz="0" w:space="0" w:color="auto"/>
            <w:right w:val="none" w:sz="0" w:space="0" w:color="auto"/>
          </w:divBdr>
        </w:div>
        <w:div w:id="702824178">
          <w:marLeft w:val="274"/>
          <w:marRight w:val="0"/>
          <w:marTop w:val="120"/>
          <w:marBottom w:val="0"/>
          <w:divBdr>
            <w:top w:val="none" w:sz="0" w:space="0" w:color="auto"/>
            <w:left w:val="none" w:sz="0" w:space="0" w:color="auto"/>
            <w:bottom w:val="none" w:sz="0" w:space="0" w:color="auto"/>
            <w:right w:val="none" w:sz="0" w:space="0" w:color="auto"/>
          </w:divBdr>
        </w:div>
        <w:div w:id="697004292">
          <w:marLeft w:val="274"/>
          <w:marRight w:val="0"/>
          <w:marTop w:val="120"/>
          <w:marBottom w:val="0"/>
          <w:divBdr>
            <w:top w:val="none" w:sz="0" w:space="0" w:color="auto"/>
            <w:left w:val="none" w:sz="0" w:space="0" w:color="auto"/>
            <w:bottom w:val="none" w:sz="0" w:space="0" w:color="auto"/>
            <w:right w:val="none" w:sz="0" w:space="0" w:color="auto"/>
          </w:divBdr>
        </w:div>
        <w:div w:id="1973830251">
          <w:marLeft w:val="274"/>
          <w:marRight w:val="0"/>
          <w:marTop w:val="120"/>
          <w:marBottom w:val="0"/>
          <w:divBdr>
            <w:top w:val="none" w:sz="0" w:space="0" w:color="auto"/>
            <w:left w:val="none" w:sz="0" w:space="0" w:color="auto"/>
            <w:bottom w:val="none" w:sz="0" w:space="0" w:color="auto"/>
            <w:right w:val="none" w:sz="0" w:space="0" w:color="auto"/>
          </w:divBdr>
        </w:div>
        <w:div w:id="1222670105">
          <w:marLeft w:val="850"/>
          <w:marRight w:val="0"/>
          <w:marTop w:val="120"/>
          <w:marBottom w:val="0"/>
          <w:divBdr>
            <w:top w:val="none" w:sz="0" w:space="0" w:color="auto"/>
            <w:left w:val="none" w:sz="0" w:space="0" w:color="auto"/>
            <w:bottom w:val="none" w:sz="0" w:space="0" w:color="auto"/>
            <w:right w:val="none" w:sz="0" w:space="0" w:color="auto"/>
          </w:divBdr>
        </w:div>
        <w:div w:id="1420367701">
          <w:marLeft w:val="850"/>
          <w:marRight w:val="0"/>
          <w:marTop w:val="120"/>
          <w:marBottom w:val="0"/>
          <w:divBdr>
            <w:top w:val="none" w:sz="0" w:space="0" w:color="auto"/>
            <w:left w:val="none" w:sz="0" w:space="0" w:color="auto"/>
            <w:bottom w:val="none" w:sz="0" w:space="0" w:color="auto"/>
            <w:right w:val="none" w:sz="0" w:space="0" w:color="auto"/>
          </w:divBdr>
        </w:div>
      </w:divsChild>
    </w:div>
    <w:div w:id="895169837">
      <w:bodyDiv w:val="1"/>
      <w:marLeft w:val="0"/>
      <w:marRight w:val="0"/>
      <w:marTop w:val="0"/>
      <w:marBottom w:val="0"/>
      <w:divBdr>
        <w:top w:val="none" w:sz="0" w:space="0" w:color="auto"/>
        <w:left w:val="none" w:sz="0" w:space="0" w:color="auto"/>
        <w:bottom w:val="none" w:sz="0" w:space="0" w:color="auto"/>
        <w:right w:val="none" w:sz="0" w:space="0" w:color="auto"/>
      </w:divBdr>
    </w:div>
    <w:div w:id="895747869">
      <w:bodyDiv w:val="1"/>
      <w:marLeft w:val="0"/>
      <w:marRight w:val="0"/>
      <w:marTop w:val="0"/>
      <w:marBottom w:val="0"/>
      <w:divBdr>
        <w:top w:val="none" w:sz="0" w:space="0" w:color="auto"/>
        <w:left w:val="none" w:sz="0" w:space="0" w:color="auto"/>
        <w:bottom w:val="none" w:sz="0" w:space="0" w:color="auto"/>
        <w:right w:val="none" w:sz="0" w:space="0" w:color="auto"/>
      </w:divBdr>
    </w:div>
    <w:div w:id="901790246">
      <w:bodyDiv w:val="1"/>
      <w:marLeft w:val="0"/>
      <w:marRight w:val="0"/>
      <w:marTop w:val="0"/>
      <w:marBottom w:val="0"/>
      <w:divBdr>
        <w:top w:val="none" w:sz="0" w:space="0" w:color="auto"/>
        <w:left w:val="none" w:sz="0" w:space="0" w:color="auto"/>
        <w:bottom w:val="none" w:sz="0" w:space="0" w:color="auto"/>
        <w:right w:val="none" w:sz="0" w:space="0" w:color="auto"/>
      </w:divBdr>
    </w:div>
    <w:div w:id="902957502">
      <w:bodyDiv w:val="1"/>
      <w:marLeft w:val="0"/>
      <w:marRight w:val="0"/>
      <w:marTop w:val="0"/>
      <w:marBottom w:val="0"/>
      <w:divBdr>
        <w:top w:val="none" w:sz="0" w:space="0" w:color="auto"/>
        <w:left w:val="none" w:sz="0" w:space="0" w:color="auto"/>
        <w:bottom w:val="none" w:sz="0" w:space="0" w:color="auto"/>
        <w:right w:val="none" w:sz="0" w:space="0" w:color="auto"/>
      </w:divBdr>
    </w:div>
    <w:div w:id="906262959">
      <w:bodyDiv w:val="1"/>
      <w:marLeft w:val="0"/>
      <w:marRight w:val="0"/>
      <w:marTop w:val="0"/>
      <w:marBottom w:val="0"/>
      <w:divBdr>
        <w:top w:val="none" w:sz="0" w:space="0" w:color="auto"/>
        <w:left w:val="none" w:sz="0" w:space="0" w:color="auto"/>
        <w:bottom w:val="none" w:sz="0" w:space="0" w:color="auto"/>
        <w:right w:val="none" w:sz="0" w:space="0" w:color="auto"/>
      </w:divBdr>
    </w:div>
    <w:div w:id="907302726">
      <w:bodyDiv w:val="1"/>
      <w:marLeft w:val="0"/>
      <w:marRight w:val="0"/>
      <w:marTop w:val="0"/>
      <w:marBottom w:val="0"/>
      <w:divBdr>
        <w:top w:val="none" w:sz="0" w:space="0" w:color="auto"/>
        <w:left w:val="none" w:sz="0" w:space="0" w:color="auto"/>
        <w:bottom w:val="none" w:sz="0" w:space="0" w:color="auto"/>
        <w:right w:val="none" w:sz="0" w:space="0" w:color="auto"/>
      </w:divBdr>
    </w:div>
    <w:div w:id="909196027">
      <w:bodyDiv w:val="1"/>
      <w:marLeft w:val="0"/>
      <w:marRight w:val="0"/>
      <w:marTop w:val="0"/>
      <w:marBottom w:val="0"/>
      <w:divBdr>
        <w:top w:val="none" w:sz="0" w:space="0" w:color="auto"/>
        <w:left w:val="none" w:sz="0" w:space="0" w:color="auto"/>
        <w:bottom w:val="none" w:sz="0" w:space="0" w:color="auto"/>
        <w:right w:val="none" w:sz="0" w:space="0" w:color="auto"/>
      </w:divBdr>
    </w:div>
    <w:div w:id="909971019">
      <w:bodyDiv w:val="1"/>
      <w:marLeft w:val="0"/>
      <w:marRight w:val="0"/>
      <w:marTop w:val="0"/>
      <w:marBottom w:val="0"/>
      <w:divBdr>
        <w:top w:val="none" w:sz="0" w:space="0" w:color="auto"/>
        <w:left w:val="none" w:sz="0" w:space="0" w:color="auto"/>
        <w:bottom w:val="none" w:sz="0" w:space="0" w:color="auto"/>
        <w:right w:val="none" w:sz="0" w:space="0" w:color="auto"/>
      </w:divBdr>
    </w:div>
    <w:div w:id="910626441">
      <w:bodyDiv w:val="1"/>
      <w:marLeft w:val="0"/>
      <w:marRight w:val="0"/>
      <w:marTop w:val="0"/>
      <w:marBottom w:val="0"/>
      <w:divBdr>
        <w:top w:val="none" w:sz="0" w:space="0" w:color="auto"/>
        <w:left w:val="none" w:sz="0" w:space="0" w:color="auto"/>
        <w:bottom w:val="none" w:sz="0" w:space="0" w:color="auto"/>
        <w:right w:val="none" w:sz="0" w:space="0" w:color="auto"/>
      </w:divBdr>
    </w:div>
    <w:div w:id="911737587">
      <w:bodyDiv w:val="1"/>
      <w:marLeft w:val="0"/>
      <w:marRight w:val="0"/>
      <w:marTop w:val="0"/>
      <w:marBottom w:val="0"/>
      <w:divBdr>
        <w:top w:val="none" w:sz="0" w:space="0" w:color="auto"/>
        <w:left w:val="none" w:sz="0" w:space="0" w:color="auto"/>
        <w:bottom w:val="none" w:sz="0" w:space="0" w:color="auto"/>
        <w:right w:val="none" w:sz="0" w:space="0" w:color="auto"/>
      </w:divBdr>
    </w:div>
    <w:div w:id="912398639">
      <w:bodyDiv w:val="1"/>
      <w:marLeft w:val="0"/>
      <w:marRight w:val="0"/>
      <w:marTop w:val="0"/>
      <w:marBottom w:val="0"/>
      <w:divBdr>
        <w:top w:val="none" w:sz="0" w:space="0" w:color="auto"/>
        <w:left w:val="none" w:sz="0" w:space="0" w:color="auto"/>
        <w:bottom w:val="none" w:sz="0" w:space="0" w:color="auto"/>
        <w:right w:val="none" w:sz="0" w:space="0" w:color="auto"/>
      </w:divBdr>
    </w:div>
    <w:div w:id="913973740">
      <w:bodyDiv w:val="1"/>
      <w:marLeft w:val="0"/>
      <w:marRight w:val="0"/>
      <w:marTop w:val="0"/>
      <w:marBottom w:val="0"/>
      <w:divBdr>
        <w:top w:val="none" w:sz="0" w:space="0" w:color="auto"/>
        <w:left w:val="none" w:sz="0" w:space="0" w:color="auto"/>
        <w:bottom w:val="none" w:sz="0" w:space="0" w:color="auto"/>
        <w:right w:val="none" w:sz="0" w:space="0" w:color="auto"/>
      </w:divBdr>
    </w:div>
    <w:div w:id="914362362">
      <w:bodyDiv w:val="1"/>
      <w:marLeft w:val="0"/>
      <w:marRight w:val="0"/>
      <w:marTop w:val="0"/>
      <w:marBottom w:val="0"/>
      <w:divBdr>
        <w:top w:val="none" w:sz="0" w:space="0" w:color="auto"/>
        <w:left w:val="none" w:sz="0" w:space="0" w:color="auto"/>
        <w:bottom w:val="none" w:sz="0" w:space="0" w:color="auto"/>
        <w:right w:val="none" w:sz="0" w:space="0" w:color="auto"/>
      </w:divBdr>
    </w:div>
    <w:div w:id="918060745">
      <w:bodyDiv w:val="1"/>
      <w:marLeft w:val="0"/>
      <w:marRight w:val="0"/>
      <w:marTop w:val="0"/>
      <w:marBottom w:val="0"/>
      <w:divBdr>
        <w:top w:val="none" w:sz="0" w:space="0" w:color="auto"/>
        <w:left w:val="none" w:sz="0" w:space="0" w:color="auto"/>
        <w:bottom w:val="none" w:sz="0" w:space="0" w:color="auto"/>
        <w:right w:val="none" w:sz="0" w:space="0" w:color="auto"/>
      </w:divBdr>
    </w:div>
    <w:div w:id="918559179">
      <w:bodyDiv w:val="1"/>
      <w:marLeft w:val="0"/>
      <w:marRight w:val="0"/>
      <w:marTop w:val="0"/>
      <w:marBottom w:val="0"/>
      <w:divBdr>
        <w:top w:val="none" w:sz="0" w:space="0" w:color="auto"/>
        <w:left w:val="none" w:sz="0" w:space="0" w:color="auto"/>
        <w:bottom w:val="none" w:sz="0" w:space="0" w:color="auto"/>
        <w:right w:val="none" w:sz="0" w:space="0" w:color="auto"/>
      </w:divBdr>
    </w:div>
    <w:div w:id="921993128">
      <w:bodyDiv w:val="1"/>
      <w:marLeft w:val="0"/>
      <w:marRight w:val="0"/>
      <w:marTop w:val="0"/>
      <w:marBottom w:val="0"/>
      <w:divBdr>
        <w:top w:val="none" w:sz="0" w:space="0" w:color="auto"/>
        <w:left w:val="none" w:sz="0" w:space="0" w:color="auto"/>
        <w:bottom w:val="none" w:sz="0" w:space="0" w:color="auto"/>
        <w:right w:val="none" w:sz="0" w:space="0" w:color="auto"/>
      </w:divBdr>
    </w:div>
    <w:div w:id="923297294">
      <w:bodyDiv w:val="1"/>
      <w:marLeft w:val="0"/>
      <w:marRight w:val="0"/>
      <w:marTop w:val="0"/>
      <w:marBottom w:val="0"/>
      <w:divBdr>
        <w:top w:val="none" w:sz="0" w:space="0" w:color="auto"/>
        <w:left w:val="none" w:sz="0" w:space="0" w:color="auto"/>
        <w:bottom w:val="none" w:sz="0" w:space="0" w:color="auto"/>
        <w:right w:val="none" w:sz="0" w:space="0" w:color="auto"/>
      </w:divBdr>
      <w:divsChild>
        <w:div w:id="1613855016">
          <w:marLeft w:val="274"/>
          <w:marRight w:val="0"/>
          <w:marTop w:val="0"/>
          <w:marBottom w:val="0"/>
          <w:divBdr>
            <w:top w:val="none" w:sz="0" w:space="0" w:color="auto"/>
            <w:left w:val="none" w:sz="0" w:space="0" w:color="auto"/>
            <w:bottom w:val="none" w:sz="0" w:space="0" w:color="auto"/>
            <w:right w:val="none" w:sz="0" w:space="0" w:color="auto"/>
          </w:divBdr>
        </w:div>
        <w:div w:id="713844752">
          <w:marLeft w:val="994"/>
          <w:marRight w:val="0"/>
          <w:marTop w:val="0"/>
          <w:marBottom w:val="0"/>
          <w:divBdr>
            <w:top w:val="none" w:sz="0" w:space="0" w:color="auto"/>
            <w:left w:val="none" w:sz="0" w:space="0" w:color="auto"/>
            <w:bottom w:val="none" w:sz="0" w:space="0" w:color="auto"/>
            <w:right w:val="none" w:sz="0" w:space="0" w:color="auto"/>
          </w:divBdr>
        </w:div>
        <w:div w:id="971063100">
          <w:marLeft w:val="994"/>
          <w:marRight w:val="0"/>
          <w:marTop w:val="0"/>
          <w:marBottom w:val="0"/>
          <w:divBdr>
            <w:top w:val="none" w:sz="0" w:space="0" w:color="auto"/>
            <w:left w:val="none" w:sz="0" w:space="0" w:color="auto"/>
            <w:bottom w:val="none" w:sz="0" w:space="0" w:color="auto"/>
            <w:right w:val="none" w:sz="0" w:space="0" w:color="auto"/>
          </w:divBdr>
        </w:div>
        <w:div w:id="2115900534">
          <w:marLeft w:val="994"/>
          <w:marRight w:val="0"/>
          <w:marTop w:val="0"/>
          <w:marBottom w:val="0"/>
          <w:divBdr>
            <w:top w:val="none" w:sz="0" w:space="0" w:color="auto"/>
            <w:left w:val="none" w:sz="0" w:space="0" w:color="auto"/>
            <w:bottom w:val="none" w:sz="0" w:space="0" w:color="auto"/>
            <w:right w:val="none" w:sz="0" w:space="0" w:color="auto"/>
          </w:divBdr>
        </w:div>
        <w:div w:id="689187906">
          <w:marLeft w:val="274"/>
          <w:marRight w:val="0"/>
          <w:marTop w:val="0"/>
          <w:marBottom w:val="0"/>
          <w:divBdr>
            <w:top w:val="none" w:sz="0" w:space="0" w:color="auto"/>
            <w:left w:val="none" w:sz="0" w:space="0" w:color="auto"/>
            <w:bottom w:val="none" w:sz="0" w:space="0" w:color="auto"/>
            <w:right w:val="none" w:sz="0" w:space="0" w:color="auto"/>
          </w:divBdr>
        </w:div>
        <w:div w:id="906650722">
          <w:marLeft w:val="994"/>
          <w:marRight w:val="0"/>
          <w:marTop w:val="0"/>
          <w:marBottom w:val="0"/>
          <w:divBdr>
            <w:top w:val="none" w:sz="0" w:space="0" w:color="auto"/>
            <w:left w:val="none" w:sz="0" w:space="0" w:color="auto"/>
            <w:bottom w:val="none" w:sz="0" w:space="0" w:color="auto"/>
            <w:right w:val="none" w:sz="0" w:space="0" w:color="auto"/>
          </w:divBdr>
        </w:div>
        <w:div w:id="1641614413">
          <w:marLeft w:val="994"/>
          <w:marRight w:val="0"/>
          <w:marTop w:val="0"/>
          <w:marBottom w:val="0"/>
          <w:divBdr>
            <w:top w:val="none" w:sz="0" w:space="0" w:color="auto"/>
            <w:left w:val="none" w:sz="0" w:space="0" w:color="auto"/>
            <w:bottom w:val="none" w:sz="0" w:space="0" w:color="auto"/>
            <w:right w:val="none" w:sz="0" w:space="0" w:color="auto"/>
          </w:divBdr>
        </w:div>
        <w:div w:id="352657917">
          <w:marLeft w:val="274"/>
          <w:marRight w:val="0"/>
          <w:marTop w:val="0"/>
          <w:marBottom w:val="0"/>
          <w:divBdr>
            <w:top w:val="none" w:sz="0" w:space="0" w:color="auto"/>
            <w:left w:val="none" w:sz="0" w:space="0" w:color="auto"/>
            <w:bottom w:val="none" w:sz="0" w:space="0" w:color="auto"/>
            <w:right w:val="none" w:sz="0" w:space="0" w:color="auto"/>
          </w:divBdr>
        </w:div>
        <w:div w:id="1573657352">
          <w:marLeft w:val="994"/>
          <w:marRight w:val="0"/>
          <w:marTop w:val="0"/>
          <w:marBottom w:val="0"/>
          <w:divBdr>
            <w:top w:val="none" w:sz="0" w:space="0" w:color="auto"/>
            <w:left w:val="none" w:sz="0" w:space="0" w:color="auto"/>
            <w:bottom w:val="none" w:sz="0" w:space="0" w:color="auto"/>
            <w:right w:val="none" w:sz="0" w:space="0" w:color="auto"/>
          </w:divBdr>
        </w:div>
        <w:div w:id="213659559">
          <w:marLeft w:val="994"/>
          <w:marRight w:val="0"/>
          <w:marTop w:val="0"/>
          <w:marBottom w:val="0"/>
          <w:divBdr>
            <w:top w:val="none" w:sz="0" w:space="0" w:color="auto"/>
            <w:left w:val="none" w:sz="0" w:space="0" w:color="auto"/>
            <w:bottom w:val="none" w:sz="0" w:space="0" w:color="auto"/>
            <w:right w:val="none" w:sz="0" w:space="0" w:color="auto"/>
          </w:divBdr>
        </w:div>
        <w:div w:id="384569759">
          <w:marLeft w:val="274"/>
          <w:marRight w:val="0"/>
          <w:marTop w:val="0"/>
          <w:marBottom w:val="0"/>
          <w:divBdr>
            <w:top w:val="none" w:sz="0" w:space="0" w:color="auto"/>
            <w:left w:val="none" w:sz="0" w:space="0" w:color="auto"/>
            <w:bottom w:val="none" w:sz="0" w:space="0" w:color="auto"/>
            <w:right w:val="none" w:sz="0" w:space="0" w:color="auto"/>
          </w:divBdr>
        </w:div>
        <w:div w:id="996958018">
          <w:marLeft w:val="994"/>
          <w:marRight w:val="0"/>
          <w:marTop w:val="0"/>
          <w:marBottom w:val="0"/>
          <w:divBdr>
            <w:top w:val="none" w:sz="0" w:space="0" w:color="auto"/>
            <w:left w:val="none" w:sz="0" w:space="0" w:color="auto"/>
            <w:bottom w:val="none" w:sz="0" w:space="0" w:color="auto"/>
            <w:right w:val="none" w:sz="0" w:space="0" w:color="auto"/>
          </w:divBdr>
        </w:div>
        <w:div w:id="40372374">
          <w:marLeft w:val="994"/>
          <w:marRight w:val="0"/>
          <w:marTop w:val="0"/>
          <w:marBottom w:val="0"/>
          <w:divBdr>
            <w:top w:val="none" w:sz="0" w:space="0" w:color="auto"/>
            <w:left w:val="none" w:sz="0" w:space="0" w:color="auto"/>
            <w:bottom w:val="none" w:sz="0" w:space="0" w:color="auto"/>
            <w:right w:val="none" w:sz="0" w:space="0" w:color="auto"/>
          </w:divBdr>
        </w:div>
        <w:div w:id="1153762015">
          <w:marLeft w:val="994"/>
          <w:marRight w:val="0"/>
          <w:marTop w:val="0"/>
          <w:marBottom w:val="0"/>
          <w:divBdr>
            <w:top w:val="none" w:sz="0" w:space="0" w:color="auto"/>
            <w:left w:val="none" w:sz="0" w:space="0" w:color="auto"/>
            <w:bottom w:val="none" w:sz="0" w:space="0" w:color="auto"/>
            <w:right w:val="none" w:sz="0" w:space="0" w:color="auto"/>
          </w:divBdr>
        </w:div>
      </w:divsChild>
    </w:div>
    <w:div w:id="924262658">
      <w:bodyDiv w:val="1"/>
      <w:marLeft w:val="0"/>
      <w:marRight w:val="0"/>
      <w:marTop w:val="0"/>
      <w:marBottom w:val="0"/>
      <w:divBdr>
        <w:top w:val="none" w:sz="0" w:space="0" w:color="auto"/>
        <w:left w:val="none" w:sz="0" w:space="0" w:color="auto"/>
        <w:bottom w:val="none" w:sz="0" w:space="0" w:color="auto"/>
        <w:right w:val="none" w:sz="0" w:space="0" w:color="auto"/>
      </w:divBdr>
    </w:div>
    <w:div w:id="924918257">
      <w:bodyDiv w:val="1"/>
      <w:marLeft w:val="0"/>
      <w:marRight w:val="0"/>
      <w:marTop w:val="0"/>
      <w:marBottom w:val="0"/>
      <w:divBdr>
        <w:top w:val="none" w:sz="0" w:space="0" w:color="auto"/>
        <w:left w:val="none" w:sz="0" w:space="0" w:color="auto"/>
        <w:bottom w:val="none" w:sz="0" w:space="0" w:color="auto"/>
        <w:right w:val="none" w:sz="0" w:space="0" w:color="auto"/>
      </w:divBdr>
    </w:div>
    <w:div w:id="925842675">
      <w:bodyDiv w:val="1"/>
      <w:marLeft w:val="0"/>
      <w:marRight w:val="0"/>
      <w:marTop w:val="0"/>
      <w:marBottom w:val="0"/>
      <w:divBdr>
        <w:top w:val="none" w:sz="0" w:space="0" w:color="auto"/>
        <w:left w:val="none" w:sz="0" w:space="0" w:color="auto"/>
        <w:bottom w:val="none" w:sz="0" w:space="0" w:color="auto"/>
        <w:right w:val="none" w:sz="0" w:space="0" w:color="auto"/>
      </w:divBdr>
    </w:div>
    <w:div w:id="927351279">
      <w:bodyDiv w:val="1"/>
      <w:marLeft w:val="0"/>
      <w:marRight w:val="0"/>
      <w:marTop w:val="0"/>
      <w:marBottom w:val="0"/>
      <w:divBdr>
        <w:top w:val="none" w:sz="0" w:space="0" w:color="auto"/>
        <w:left w:val="none" w:sz="0" w:space="0" w:color="auto"/>
        <w:bottom w:val="none" w:sz="0" w:space="0" w:color="auto"/>
        <w:right w:val="none" w:sz="0" w:space="0" w:color="auto"/>
      </w:divBdr>
    </w:div>
    <w:div w:id="932469631">
      <w:bodyDiv w:val="1"/>
      <w:marLeft w:val="0"/>
      <w:marRight w:val="0"/>
      <w:marTop w:val="0"/>
      <w:marBottom w:val="0"/>
      <w:divBdr>
        <w:top w:val="none" w:sz="0" w:space="0" w:color="auto"/>
        <w:left w:val="none" w:sz="0" w:space="0" w:color="auto"/>
        <w:bottom w:val="none" w:sz="0" w:space="0" w:color="auto"/>
        <w:right w:val="none" w:sz="0" w:space="0" w:color="auto"/>
      </w:divBdr>
      <w:divsChild>
        <w:div w:id="77755594">
          <w:marLeft w:val="274"/>
          <w:marRight w:val="0"/>
          <w:marTop w:val="0"/>
          <w:marBottom w:val="0"/>
          <w:divBdr>
            <w:top w:val="none" w:sz="0" w:space="0" w:color="auto"/>
            <w:left w:val="none" w:sz="0" w:space="0" w:color="auto"/>
            <w:bottom w:val="none" w:sz="0" w:space="0" w:color="auto"/>
            <w:right w:val="none" w:sz="0" w:space="0" w:color="auto"/>
          </w:divBdr>
        </w:div>
        <w:div w:id="1035697594">
          <w:marLeft w:val="994"/>
          <w:marRight w:val="0"/>
          <w:marTop w:val="0"/>
          <w:marBottom w:val="0"/>
          <w:divBdr>
            <w:top w:val="none" w:sz="0" w:space="0" w:color="auto"/>
            <w:left w:val="none" w:sz="0" w:space="0" w:color="auto"/>
            <w:bottom w:val="none" w:sz="0" w:space="0" w:color="auto"/>
            <w:right w:val="none" w:sz="0" w:space="0" w:color="auto"/>
          </w:divBdr>
        </w:div>
        <w:div w:id="964118434">
          <w:marLeft w:val="994"/>
          <w:marRight w:val="0"/>
          <w:marTop w:val="0"/>
          <w:marBottom w:val="0"/>
          <w:divBdr>
            <w:top w:val="none" w:sz="0" w:space="0" w:color="auto"/>
            <w:left w:val="none" w:sz="0" w:space="0" w:color="auto"/>
            <w:bottom w:val="none" w:sz="0" w:space="0" w:color="auto"/>
            <w:right w:val="none" w:sz="0" w:space="0" w:color="auto"/>
          </w:divBdr>
        </w:div>
        <w:div w:id="1418400105">
          <w:marLeft w:val="994"/>
          <w:marRight w:val="0"/>
          <w:marTop w:val="0"/>
          <w:marBottom w:val="0"/>
          <w:divBdr>
            <w:top w:val="none" w:sz="0" w:space="0" w:color="auto"/>
            <w:left w:val="none" w:sz="0" w:space="0" w:color="auto"/>
            <w:bottom w:val="none" w:sz="0" w:space="0" w:color="auto"/>
            <w:right w:val="none" w:sz="0" w:space="0" w:color="auto"/>
          </w:divBdr>
        </w:div>
        <w:div w:id="193158300">
          <w:marLeft w:val="274"/>
          <w:marRight w:val="0"/>
          <w:marTop w:val="0"/>
          <w:marBottom w:val="0"/>
          <w:divBdr>
            <w:top w:val="none" w:sz="0" w:space="0" w:color="auto"/>
            <w:left w:val="none" w:sz="0" w:space="0" w:color="auto"/>
            <w:bottom w:val="none" w:sz="0" w:space="0" w:color="auto"/>
            <w:right w:val="none" w:sz="0" w:space="0" w:color="auto"/>
          </w:divBdr>
        </w:div>
        <w:div w:id="1362050337">
          <w:marLeft w:val="994"/>
          <w:marRight w:val="0"/>
          <w:marTop w:val="0"/>
          <w:marBottom w:val="0"/>
          <w:divBdr>
            <w:top w:val="none" w:sz="0" w:space="0" w:color="auto"/>
            <w:left w:val="none" w:sz="0" w:space="0" w:color="auto"/>
            <w:bottom w:val="none" w:sz="0" w:space="0" w:color="auto"/>
            <w:right w:val="none" w:sz="0" w:space="0" w:color="auto"/>
          </w:divBdr>
        </w:div>
        <w:div w:id="1720083509">
          <w:marLeft w:val="994"/>
          <w:marRight w:val="0"/>
          <w:marTop w:val="0"/>
          <w:marBottom w:val="0"/>
          <w:divBdr>
            <w:top w:val="none" w:sz="0" w:space="0" w:color="auto"/>
            <w:left w:val="none" w:sz="0" w:space="0" w:color="auto"/>
            <w:bottom w:val="none" w:sz="0" w:space="0" w:color="auto"/>
            <w:right w:val="none" w:sz="0" w:space="0" w:color="auto"/>
          </w:divBdr>
        </w:div>
        <w:div w:id="42675407">
          <w:marLeft w:val="994"/>
          <w:marRight w:val="0"/>
          <w:marTop w:val="0"/>
          <w:marBottom w:val="0"/>
          <w:divBdr>
            <w:top w:val="none" w:sz="0" w:space="0" w:color="auto"/>
            <w:left w:val="none" w:sz="0" w:space="0" w:color="auto"/>
            <w:bottom w:val="none" w:sz="0" w:space="0" w:color="auto"/>
            <w:right w:val="none" w:sz="0" w:space="0" w:color="auto"/>
          </w:divBdr>
        </w:div>
        <w:div w:id="875581821">
          <w:marLeft w:val="994"/>
          <w:marRight w:val="0"/>
          <w:marTop w:val="0"/>
          <w:marBottom w:val="0"/>
          <w:divBdr>
            <w:top w:val="none" w:sz="0" w:space="0" w:color="auto"/>
            <w:left w:val="none" w:sz="0" w:space="0" w:color="auto"/>
            <w:bottom w:val="none" w:sz="0" w:space="0" w:color="auto"/>
            <w:right w:val="none" w:sz="0" w:space="0" w:color="auto"/>
          </w:divBdr>
        </w:div>
      </w:divsChild>
    </w:div>
    <w:div w:id="932973633">
      <w:bodyDiv w:val="1"/>
      <w:marLeft w:val="0"/>
      <w:marRight w:val="0"/>
      <w:marTop w:val="0"/>
      <w:marBottom w:val="0"/>
      <w:divBdr>
        <w:top w:val="none" w:sz="0" w:space="0" w:color="auto"/>
        <w:left w:val="none" w:sz="0" w:space="0" w:color="auto"/>
        <w:bottom w:val="none" w:sz="0" w:space="0" w:color="auto"/>
        <w:right w:val="none" w:sz="0" w:space="0" w:color="auto"/>
      </w:divBdr>
      <w:divsChild>
        <w:div w:id="1218738722">
          <w:marLeft w:val="1613"/>
          <w:marRight w:val="0"/>
          <w:marTop w:val="0"/>
          <w:marBottom w:val="0"/>
          <w:divBdr>
            <w:top w:val="none" w:sz="0" w:space="0" w:color="auto"/>
            <w:left w:val="none" w:sz="0" w:space="0" w:color="auto"/>
            <w:bottom w:val="none" w:sz="0" w:space="0" w:color="auto"/>
            <w:right w:val="none" w:sz="0" w:space="0" w:color="auto"/>
          </w:divBdr>
        </w:div>
        <w:div w:id="1827621696">
          <w:marLeft w:val="1613"/>
          <w:marRight w:val="0"/>
          <w:marTop w:val="0"/>
          <w:marBottom w:val="0"/>
          <w:divBdr>
            <w:top w:val="none" w:sz="0" w:space="0" w:color="auto"/>
            <w:left w:val="none" w:sz="0" w:space="0" w:color="auto"/>
            <w:bottom w:val="none" w:sz="0" w:space="0" w:color="auto"/>
            <w:right w:val="none" w:sz="0" w:space="0" w:color="auto"/>
          </w:divBdr>
        </w:div>
        <w:div w:id="613563920">
          <w:marLeft w:val="1613"/>
          <w:marRight w:val="0"/>
          <w:marTop w:val="0"/>
          <w:marBottom w:val="0"/>
          <w:divBdr>
            <w:top w:val="none" w:sz="0" w:space="0" w:color="auto"/>
            <w:left w:val="none" w:sz="0" w:space="0" w:color="auto"/>
            <w:bottom w:val="none" w:sz="0" w:space="0" w:color="auto"/>
            <w:right w:val="none" w:sz="0" w:space="0" w:color="auto"/>
          </w:divBdr>
        </w:div>
        <w:div w:id="999505617">
          <w:marLeft w:val="1613"/>
          <w:marRight w:val="0"/>
          <w:marTop w:val="0"/>
          <w:marBottom w:val="0"/>
          <w:divBdr>
            <w:top w:val="none" w:sz="0" w:space="0" w:color="auto"/>
            <w:left w:val="none" w:sz="0" w:space="0" w:color="auto"/>
            <w:bottom w:val="none" w:sz="0" w:space="0" w:color="auto"/>
            <w:right w:val="none" w:sz="0" w:space="0" w:color="auto"/>
          </w:divBdr>
        </w:div>
        <w:div w:id="846018595">
          <w:marLeft w:val="1613"/>
          <w:marRight w:val="0"/>
          <w:marTop w:val="0"/>
          <w:marBottom w:val="0"/>
          <w:divBdr>
            <w:top w:val="none" w:sz="0" w:space="0" w:color="auto"/>
            <w:left w:val="none" w:sz="0" w:space="0" w:color="auto"/>
            <w:bottom w:val="none" w:sz="0" w:space="0" w:color="auto"/>
            <w:right w:val="none" w:sz="0" w:space="0" w:color="auto"/>
          </w:divBdr>
        </w:div>
      </w:divsChild>
    </w:div>
    <w:div w:id="937981250">
      <w:bodyDiv w:val="1"/>
      <w:marLeft w:val="0"/>
      <w:marRight w:val="0"/>
      <w:marTop w:val="0"/>
      <w:marBottom w:val="0"/>
      <w:divBdr>
        <w:top w:val="none" w:sz="0" w:space="0" w:color="auto"/>
        <w:left w:val="none" w:sz="0" w:space="0" w:color="auto"/>
        <w:bottom w:val="none" w:sz="0" w:space="0" w:color="auto"/>
        <w:right w:val="none" w:sz="0" w:space="0" w:color="auto"/>
      </w:divBdr>
      <w:divsChild>
        <w:div w:id="1849833804">
          <w:marLeft w:val="274"/>
          <w:marRight w:val="0"/>
          <w:marTop w:val="0"/>
          <w:marBottom w:val="0"/>
          <w:divBdr>
            <w:top w:val="none" w:sz="0" w:space="0" w:color="auto"/>
            <w:left w:val="none" w:sz="0" w:space="0" w:color="auto"/>
            <w:bottom w:val="none" w:sz="0" w:space="0" w:color="auto"/>
            <w:right w:val="none" w:sz="0" w:space="0" w:color="auto"/>
          </w:divBdr>
        </w:div>
      </w:divsChild>
    </w:div>
    <w:div w:id="938096631">
      <w:bodyDiv w:val="1"/>
      <w:marLeft w:val="0"/>
      <w:marRight w:val="0"/>
      <w:marTop w:val="0"/>
      <w:marBottom w:val="0"/>
      <w:divBdr>
        <w:top w:val="none" w:sz="0" w:space="0" w:color="auto"/>
        <w:left w:val="none" w:sz="0" w:space="0" w:color="auto"/>
        <w:bottom w:val="none" w:sz="0" w:space="0" w:color="auto"/>
        <w:right w:val="none" w:sz="0" w:space="0" w:color="auto"/>
      </w:divBdr>
    </w:div>
    <w:div w:id="940643488">
      <w:bodyDiv w:val="1"/>
      <w:marLeft w:val="0"/>
      <w:marRight w:val="0"/>
      <w:marTop w:val="0"/>
      <w:marBottom w:val="0"/>
      <w:divBdr>
        <w:top w:val="none" w:sz="0" w:space="0" w:color="auto"/>
        <w:left w:val="none" w:sz="0" w:space="0" w:color="auto"/>
        <w:bottom w:val="none" w:sz="0" w:space="0" w:color="auto"/>
        <w:right w:val="none" w:sz="0" w:space="0" w:color="auto"/>
      </w:divBdr>
    </w:div>
    <w:div w:id="943806298">
      <w:bodyDiv w:val="1"/>
      <w:marLeft w:val="0"/>
      <w:marRight w:val="0"/>
      <w:marTop w:val="0"/>
      <w:marBottom w:val="0"/>
      <w:divBdr>
        <w:top w:val="none" w:sz="0" w:space="0" w:color="auto"/>
        <w:left w:val="none" w:sz="0" w:space="0" w:color="auto"/>
        <w:bottom w:val="none" w:sz="0" w:space="0" w:color="auto"/>
        <w:right w:val="none" w:sz="0" w:space="0" w:color="auto"/>
      </w:divBdr>
      <w:divsChild>
        <w:div w:id="71244640">
          <w:marLeft w:val="274"/>
          <w:marRight w:val="0"/>
          <w:marTop w:val="0"/>
          <w:marBottom w:val="0"/>
          <w:divBdr>
            <w:top w:val="none" w:sz="0" w:space="0" w:color="auto"/>
            <w:left w:val="none" w:sz="0" w:space="0" w:color="auto"/>
            <w:bottom w:val="none" w:sz="0" w:space="0" w:color="auto"/>
            <w:right w:val="none" w:sz="0" w:space="0" w:color="auto"/>
          </w:divBdr>
        </w:div>
        <w:div w:id="1458646494">
          <w:marLeft w:val="274"/>
          <w:marRight w:val="0"/>
          <w:marTop w:val="0"/>
          <w:marBottom w:val="0"/>
          <w:divBdr>
            <w:top w:val="none" w:sz="0" w:space="0" w:color="auto"/>
            <w:left w:val="none" w:sz="0" w:space="0" w:color="auto"/>
            <w:bottom w:val="none" w:sz="0" w:space="0" w:color="auto"/>
            <w:right w:val="none" w:sz="0" w:space="0" w:color="auto"/>
          </w:divBdr>
        </w:div>
        <w:div w:id="1069688988">
          <w:marLeft w:val="994"/>
          <w:marRight w:val="0"/>
          <w:marTop w:val="0"/>
          <w:marBottom w:val="0"/>
          <w:divBdr>
            <w:top w:val="none" w:sz="0" w:space="0" w:color="auto"/>
            <w:left w:val="none" w:sz="0" w:space="0" w:color="auto"/>
            <w:bottom w:val="none" w:sz="0" w:space="0" w:color="auto"/>
            <w:right w:val="none" w:sz="0" w:space="0" w:color="auto"/>
          </w:divBdr>
        </w:div>
        <w:div w:id="35275291">
          <w:marLeft w:val="994"/>
          <w:marRight w:val="0"/>
          <w:marTop w:val="0"/>
          <w:marBottom w:val="0"/>
          <w:divBdr>
            <w:top w:val="none" w:sz="0" w:space="0" w:color="auto"/>
            <w:left w:val="none" w:sz="0" w:space="0" w:color="auto"/>
            <w:bottom w:val="none" w:sz="0" w:space="0" w:color="auto"/>
            <w:right w:val="none" w:sz="0" w:space="0" w:color="auto"/>
          </w:divBdr>
        </w:div>
        <w:div w:id="1043946764">
          <w:marLeft w:val="994"/>
          <w:marRight w:val="0"/>
          <w:marTop w:val="0"/>
          <w:marBottom w:val="0"/>
          <w:divBdr>
            <w:top w:val="none" w:sz="0" w:space="0" w:color="auto"/>
            <w:left w:val="none" w:sz="0" w:space="0" w:color="auto"/>
            <w:bottom w:val="none" w:sz="0" w:space="0" w:color="auto"/>
            <w:right w:val="none" w:sz="0" w:space="0" w:color="auto"/>
          </w:divBdr>
        </w:div>
        <w:div w:id="1972664907">
          <w:marLeft w:val="994"/>
          <w:marRight w:val="0"/>
          <w:marTop w:val="0"/>
          <w:marBottom w:val="0"/>
          <w:divBdr>
            <w:top w:val="none" w:sz="0" w:space="0" w:color="auto"/>
            <w:left w:val="none" w:sz="0" w:space="0" w:color="auto"/>
            <w:bottom w:val="none" w:sz="0" w:space="0" w:color="auto"/>
            <w:right w:val="none" w:sz="0" w:space="0" w:color="auto"/>
          </w:divBdr>
        </w:div>
      </w:divsChild>
    </w:div>
    <w:div w:id="946540712">
      <w:bodyDiv w:val="1"/>
      <w:marLeft w:val="0"/>
      <w:marRight w:val="0"/>
      <w:marTop w:val="0"/>
      <w:marBottom w:val="0"/>
      <w:divBdr>
        <w:top w:val="none" w:sz="0" w:space="0" w:color="auto"/>
        <w:left w:val="none" w:sz="0" w:space="0" w:color="auto"/>
        <w:bottom w:val="none" w:sz="0" w:space="0" w:color="auto"/>
        <w:right w:val="none" w:sz="0" w:space="0" w:color="auto"/>
      </w:divBdr>
      <w:divsChild>
        <w:div w:id="759446105">
          <w:marLeft w:val="274"/>
          <w:marRight w:val="0"/>
          <w:marTop w:val="0"/>
          <w:marBottom w:val="0"/>
          <w:divBdr>
            <w:top w:val="none" w:sz="0" w:space="0" w:color="auto"/>
            <w:left w:val="none" w:sz="0" w:space="0" w:color="auto"/>
            <w:bottom w:val="none" w:sz="0" w:space="0" w:color="auto"/>
            <w:right w:val="none" w:sz="0" w:space="0" w:color="auto"/>
          </w:divBdr>
        </w:div>
        <w:div w:id="1197812639">
          <w:marLeft w:val="994"/>
          <w:marRight w:val="0"/>
          <w:marTop w:val="0"/>
          <w:marBottom w:val="0"/>
          <w:divBdr>
            <w:top w:val="none" w:sz="0" w:space="0" w:color="auto"/>
            <w:left w:val="none" w:sz="0" w:space="0" w:color="auto"/>
            <w:bottom w:val="none" w:sz="0" w:space="0" w:color="auto"/>
            <w:right w:val="none" w:sz="0" w:space="0" w:color="auto"/>
          </w:divBdr>
        </w:div>
        <w:div w:id="739518561">
          <w:marLeft w:val="994"/>
          <w:marRight w:val="0"/>
          <w:marTop w:val="0"/>
          <w:marBottom w:val="0"/>
          <w:divBdr>
            <w:top w:val="none" w:sz="0" w:space="0" w:color="auto"/>
            <w:left w:val="none" w:sz="0" w:space="0" w:color="auto"/>
            <w:bottom w:val="none" w:sz="0" w:space="0" w:color="auto"/>
            <w:right w:val="none" w:sz="0" w:space="0" w:color="auto"/>
          </w:divBdr>
        </w:div>
        <w:div w:id="628172471">
          <w:marLeft w:val="994"/>
          <w:marRight w:val="0"/>
          <w:marTop w:val="0"/>
          <w:marBottom w:val="0"/>
          <w:divBdr>
            <w:top w:val="none" w:sz="0" w:space="0" w:color="auto"/>
            <w:left w:val="none" w:sz="0" w:space="0" w:color="auto"/>
            <w:bottom w:val="none" w:sz="0" w:space="0" w:color="auto"/>
            <w:right w:val="none" w:sz="0" w:space="0" w:color="auto"/>
          </w:divBdr>
        </w:div>
        <w:div w:id="1453749177">
          <w:marLeft w:val="994"/>
          <w:marRight w:val="0"/>
          <w:marTop w:val="0"/>
          <w:marBottom w:val="0"/>
          <w:divBdr>
            <w:top w:val="none" w:sz="0" w:space="0" w:color="auto"/>
            <w:left w:val="none" w:sz="0" w:space="0" w:color="auto"/>
            <w:bottom w:val="none" w:sz="0" w:space="0" w:color="auto"/>
            <w:right w:val="none" w:sz="0" w:space="0" w:color="auto"/>
          </w:divBdr>
        </w:div>
        <w:div w:id="1512455323">
          <w:marLeft w:val="274"/>
          <w:marRight w:val="0"/>
          <w:marTop w:val="0"/>
          <w:marBottom w:val="0"/>
          <w:divBdr>
            <w:top w:val="none" w:sz="0" w:space="0" w:color="auto"/>
            <w:left w:val="none" w:sz="0" w:space="0" w:color="auto"/>
            <w:bottom w:val="none" w:sz="0" w:space="0" w:color="auto"/>
            <w:right w:val="none" w:sz="0" w:space="0" w:color="auto"/>
          </w:divBdr>
        </w:div>
        <w:div w:id="1860120200">
          <w:marLeft w:val="994"/>
          <w:marRight w:val="0"/>
          <w:marTop w:val="0"/>
          <w:marBottom w:val="0"/>
          <w:divBdr>
            <w:top w:val="none" w:sz="0" w:space="0" w:color="auto"/>
            <w:left w:val="none" w:sz="0" w:space="0" w:color="auto"/>
            <w:bottom w:val="none" w:sz="0" w:space="0" w:color="auto"/>
            <w:right w:val="none" w:sz="0" w:space="0" w:color="auto"/>
          </w:divBdr>
        </w:div>
        <w:div w:id="350031300">
          <w:marLeft w:val="994"/>
          <w:marRight w:val="0"/>
          <w:marTop w:val="0"/>
          <w:marBottom w:val="0"/>
          <w:divBdr>
            <w:top w:val="none" w:sz="0" w:space="0" w:color="auto"/>
            <w:left w:val="none" w:sz="0" w:space="0" w:color="auto"/>
            <w:bottom w:val="none" w:sz="0" w:space="0" w:color="auto"/>
            <w:right w:val="none" w:sz="0" w:space="0" w:color="auto"/>
          </w:divBdr>
        </w:div>
        <w:div w:id="380860458">
          <w:marLeft w:val="994"/>
          <w:marRight w:val="0"/>
          <w:marTop w:val="0"/>
          <w:marBottom w:val="0"/>
          <w:divBdr>
            <w:top w:val="none" w:sz="0" w:space="0" w:color="auto"/>
            <w:left w:val="none" w:sz="0" w:space="0" w:color="auto"/>
            <w:bottom w:val="none" w:sz="0" w:space="0" w:color="auto"/>
            <w:right w:val="none" w:sz="0" w:space="0" w:color="auto"/>
          </w:divBdr>
        </w:div>
        <w:div w:id="1719354221">
          <w:marLeft w:val="994"/>
          <w:marRight w:val="0"/>
          <w:marTop w:val="0"/>
          <w:marBottom w:val="0"/>
          <w:divBdr>
            <w:top w:val="none" w:sz="0" w:space="0" w:color="auto"/>
            <w:left w:val="none" w:sz="0" w:space="0" w:color="auto"/>
            <w:bottom w:val="none" w:sz="0" w:space="0" w:color="auto"/>
            <w:right w:val="none" w:sz="0" w:space="0" w:color="auto"/>
          </w:divBdr>
        </w:div>
      </w:divsChild>
    </w:div>
    <w:div w:id="948201873">
      <w:bodyDiv w:val="1"/>
      <w:marLeft w:val="0"/>
      <w:marRight w:val="0"/>
      <w:marTop w:val="0"/>
      <w:marBottom w:val="0"/>
      <w:divBdr>
        <w:top w:val="none" w:sz="0" w:space="0" w:color="auto"/>
        <w:left w:val="none" w:sz="0" w:space="0" w:color="auto"/>
        <w:bottom w:val="none" w:sz="0" w:space="0" w:color="auto"/>
        <w:right w:val="none" w:sz="0" w:space="0" w:color="auto"/>
      </w:divBdr>
    </w:div>
    <w:div w:id="949354513">
      <w:bodyDiv w:val="1"/>
      <w:marLeft w:val="0"/>
      <w:marRight w:val="0"/>
      <w:marTop w:val="0"/>
      <w:marBottom w:val="0"/>
      <w:divBdr>
        <w:top w:val="none" w:sz="0" w:space="0" w:color="auto"/>
        <w:left w:val="none" w:sz="0" w:space="0" w:color="auto"/>
        <w:bottom w:val="none" w:sz="0" w:space="0" w:color="auto"/>
        <w:right w:val="none" w:sz="0" w:space="0" w:color="auto"/>
      </w:divBdr>
    </w:div>
    <w:div w:id="949704442">
      <w:bodyDiv w:val="1"/>
      <w:marLeft w:val="0"/>
      <w:marRight w:val="0"/>
      <w:marTop w:val="0"/>
      <w:marBottom w:val="0"/>
      <w:divBdr>
        <w:top w:val="none" w:sz="0" w:space="0" w:color="auto"/>
        <w:left w:val="none" w:sz="0" w:space="0" w:color="auto"/>
        <w:bottom w:val="none" w:sz="0" w:space="0" w:color="auto"/>
        <w:right w:val="none" w:sz="0" w:space="0" w:color="auto"/>
      </w:divBdr>
    </w:div>
    <w:div w:id="950555125">
      <w:bodyDiv w:val="1"/>
      <w:marLeft w:val="0"/>
      <w:marRight w:val="0"/>
      <w:marTop w:val="0"/>
      <w:marBottom w:val="0"/>
      <w:divBdr>
        <w:top w:val="none" w:sz="0" w:space="0" w:color="auto"/>
        <w:left w:val="none" w:sz="0" w:space="0" w:color="auto"/>
        <w:bottom w:val="none" w:sz="0" w:space="0" w:color="auto"/>
        <w:right w:val="none" w:sz="0" w:space="0" w:color="auto"/>
      </w:divBdr>
    </w:div>
    <w:div w:id="954553688">
      <w:bodyDiv w:val="1"/>
      <w:marLeft w:val="0"/>
      <w:marRight w:val="0"/>
      <w:marTop w:val="0"/>
      <w:marBottom w:val="0"/>
      <w:divBdr>
        <w:top w:val="none" w:sz="0" w:space="0" w:color="auto"/>
        <w:left w:val="none" w:sz="0" w:space="0" w:color="auto"/>
        <w:bottom w:val="none" w:sz="0" w:space="0" w:color="auto"/>
        <w:right w:val="none" w:sz="0" w:space="0" w:color="auto"/>
      </w:divBdr>
    </w:div>
    <w:div w:id="956988322">
      <w:bodyDiv w:val="1"/>
      <w:marLeft w:val="0"/>
      <w:marRight w:val="0"/>
      <w:marTop w:val="0"/>
      <w:marBottom w:val="0"/>
      <w:divBdr>
        <w:top w:val="none" w:sz="0" w:space="0" w:color="auto"/>
        <w:left w:val="none" w:sz="0" w:space="0" w:color="auto"/>
        <w:bottom w:val="none" w:sz="0" w:space="0" w:color="auto"/>
        <w:right w:val="none" w:sz="0" w:space="0" w:color="auto"/>
      </w:divBdr>
    </w:div>
    <w:div w:id="957300019">
      <w:bodyDiv w:val="1"/>
      <w:marLeft w:val="0"/>
      <w:marRight w:val="0"/>
      <w:marTop w:val="0"/>
      <w:marBottom w:val="0"/>
      <w:divBdr>
        <w:top w:val="none" w:sz="0" w:space="0" w:color="auto"/>
        <w:left w:val="none" w:sz="0" w:space="0" w:color="auto"/>
        <w:bottom w:val="none" w:sz="0" w:space="0" w:color="auto"/>
        <w:right w:val="none" w:sz="0" w:space="0" w:color="auto"/>
      </w:divBdr>
    </w:div>
    <w:div w:id="957566194">
      <w:bodyDiv w:val="1"/>
      <w:marLeft w:val="0"/>
      <w:marRight w:val="0"/>
      <w:marTop w:val="0"/>
      <w:marBottom w:val="0"/>
      <w:divBdr>
        <w:top w:val="none" w:sz="0" w:space="0" w:color="auto"/>
        <w:left w:val="none" w:sz="0" w:space="0" w:color="auto"/>
        <w:bottom w:val="none" w:sz="0" w:space="0" w:color="auto"/>
        <w:right w:val="none" w:sz="0" w:space="0" w:color="auto"/>
      </w:divBdr>
    </w:div>
    <w:div w:id="957956206">
      <w:bodyDiv w:val="1"/>
      <w:marLeft w:val="0"/>
      <w:marRight w:val="0"/>
      <w:marTop w:val="0"/>
      <w:marBottom w:val="0"/>
      <w:divBdr>
        <w:top w:val="none" w:sz="0" w:space="0" w:color="auto"/>
        <w:left w:val="none" w:sz="0" w:space="0" w:color="auto"/>
        <w:bottom w:val="none" w:sz="0" w:space="0" w:color="auto"/>
        <w:right w:val="none" w:sz="0" w:space="0" w:color="auto"/>
      </w:divBdr>
    </w:div>
    <w:div w:id="959073596">
      <w:bodyDiv w:val="1"/>
      <w:marLeft w:val="0"/>
      <w:marRight w:val="0"/>
      <w:marTop w:val="0"/>
      <w:marBottom w:val="0"/>
      <w:divBdr>
        <w:top w:val="none" w:sz="0" w:space="0" w:color="auto"/>
        <w:left w:val="none" w:sz="0" w:space="0" w:color="auto"/>
        <w:bottom w:val="none" w:sz="0" w:space="0" w:color="auto"/>
        <w:right w:val="none" w:sz="0" w:space="0" w:color="auto"/>
      </w:divBdr>
    </w:div>
    <w:div w:id="965237898">
      <w:bodyDiv w:val="1"/>
      <w:marLeft w:val="0"/>
      <w:marRight w:val="0"/>
      <w:marTop w:val="0"/>
      <w:marBottom w:val="0"/>
      <w:divBdr>
        <w:top w:val="none" w:sz="0" w:space="0" w:color="auto"/>
        <w:left w:val="none" w:sz="0" w:space="0" w:color="auto"/>
        <w:bottom w:val="none" w:sz="0" w:space="0" w:color="auto"/>
        <w:right w:val="none" w:sz="0" w:space="0" w:color="auto"/>
      </w:divBdr>
    </w:div>
    <w:div w:id="969750495">
      <w:bodyDiv w:val="1"/>
      <w:marLeft w:val="0"/>
      <w:marRight w:val="0"/>
      <w:marTop w:val="0"/>
      <w:marBottom w:val="0"/>
      <w:divBdr>
        <w:top w:val="none" w:sz="0" w:space="0" w:color="auto"/>
        <w:left w:val="none" w:sz="0" w:space="0" w:color="auto"/>
        <w:bottom w:val="none" w:sz="0" w:space="0" w:color="auto"/>
        <w:right w:val="none" w:sz="0" w:space="0" w:color="auto"/>
      </w:divBdr>
    </w:div>
    <w:div w:id="972947735">
      <w:bodyDiv w:val="1"/>
      <w:marLeft w:val="0"/>
      <w:marRight w:val="0"/>
      <w:marTop w:val="0"/>
      <w:marBottom w:val="0"/>
      <w:divBdr>
        <w:top w:val="none" w:sz="0" w:space="0" w:color="auto"/>
        <w:left w:val="none" w:sz="0" w:space="0" w:color="auto"/>
        <w:bottom w:val="none" w:sz="0" w:space="0" w:color="auto"/>
        <w:right w:val="none" w:sz="0" w:space="0" w:color="auto"/>
      </w:divBdr>
      <w:divsChild>
        <w:div w:id="597713758">
          <w:marLeft w:val="274"/>
          <w:marRight w:val="0"/>
          <w:marTop w:val="0"/>
          <w:marBottom w:val="0"/>
          <w:divBdr>
            <w:top w:val="none" w:sz="0" w:space="0" w:color="auto"/>
            <w:left w:val="none" w:sz="0" w:space="0" w:color="auto"/>
            <w:bottom w:val="none" w:sz="0" w:space="0" w:color="auto"/>
            <w:right w:val="none" w:sz="0" w:space="0" w:color="auto"/>
          </w:divBdr>
        </w:div>
        <w:div w:id="2138184341">
          <w:marLeft w:val="994"/>
          <w:marRight w:val="0"/>
          <w:marTop w:val="0"/>
          <w:marBottom w:val="0"/>
          <w:divBdr>
            <w:top w:val="none" w:sz="0" w:space="0" w:color="auto"/>
            <w:left w:val="none" w:sz="0" w:space="0" w:color="auto"/>
            <w:bottom w:val="none" w:sz="0" w:space="0" w:color="auto"/>
            <w:right w:val="none" w:sz="0" w:space="0" w:color="auto"/>
          </w:divBdr>
        </w:div>
        <w:div w:id="232661055">
          <w:marLeft w:val="994"/>
          <w:marRight w:val="0"/>
          <w:marTop w:val="0"/>
          <w:marBottom w:val="0"/>
          <w:divBdr>
            <w:top w:val="none" w:sz="0" w:space="0" w:color="auto"/>
            <w:left w:val="none" w:sz="0" w:space="0" w:color="auto"/>
            <w:bottom w:val="none" w:sz="0" w:space="0" w:color="auto"/>
            <w:right w:val="none" w:sz="0" w:space="0" w:color="auto"/>
          </w:divBdr>
        </w:div>
        <w:div w:id="1704279861">
          <w:marLeft w:val="994"/>
          <w:marRight w:val="0"/>
          <w:marTop w:val="0"/>
          <w:marBottom w:val="0"/>
          <w:divBdr>
            <w:top w:val="none" w:sz="0" w:space="0" w:color="auto"/>
            <w:left w:val="none" w:sz="0" w:space="0" w:color="auto"/>
            <w:bottom w:val="none" w:sz="0" w:space="0" w:color="auto"/>
            <w:right w:val="none" w:sz="0" w:space="0" w:color="auto"/>
          </w:divBdr>
        </w:div>
        <w:div w:id="1357586372">
          <w:marLeft w:val="994"/>
          <w:marRight w:val="0"/>
          <w:marTop w:val="0"/>
          <w:marBottom w:val="0"/>
          <w:divBdr>
            <w:top w:val="none" w:sz="0" w:space="0" w:color="auto"/>
            <w:left w:val="none" w:sz="0" w:space="0" w:color="auto"/>
            <w:bottom w:val="none" w:sz="0" w:space="0" w:color="auto"/>
            <w:right w:val="none" w:sz="0" w:space="0" w:color="auto"/>
          </w:divBdr>
        </w:div>
      </w:divsChild>
    </w:div>
    <w:div w:id="977153278">
      <w:bodyDiv w:val="1"/>
      <w:marLeft w:val="0"/>
      <w:marRight w:val="0"/>
      <w:marTop w:val="0"/>
      <w:marBottom w:val="0"/>
      <w:divBdr>
        <w:top w:val="none" w:sz="0" w:space="0" w:color="auto"/>
        <w:left w:val="none" w:sz="0" w:space="0" w:color="auto"/>
        <w:bottom w:val="none" w:sz="0" w:space="0" w:color="auto"/>
        <w:right w:val="none" w:sz="0" w:space="0" w:color="auto"/>
      </w:divBdr>
    </w:div>
    <w:div w:id="979306952">
      <w:bodyDiv w:val="1"/>
      <w:marLeft w:val="0"/>
      <w:marRight w:val="0"/>
      <w:marTop w:val="0"/>
      <w:marBottom w:val="0"/>
      <w:divBdr>
        <w:top w:val="none" w:sz="0" w:space="0" w:color="auto"/>
        <w:left w:val="none" w:sz="0" w:space="0" w:color="auto"/>
        <w:bottom w:val="none" w:sz="0" w:space="0" w:color="auto"/>
        <w:right w:val="none" w:sz="0" w:space="0" w:color="auto"/>
      </w:divBdr>
      <w:divsChild>
        <w:div w:id="1896965246">
          <w:marLeft w:val="274"/>
          <w:marRight w:val="0"/>
          <w:marTop w:val="120"/>
          <w:marBottom w:val="0"/>
          <w:divBdr>
            <w:top w:val="none" w:sz="0" w:space="0" w:color="auto"/>
            <w:left w:val="none" w:sz="0" w:space="0" w:color="auto"/>
            <w:bottom w:val="none" w:sz="0" w:space="0" w:color="auto"/>
            <w:right w:val="none" w:sz="0" w:space="0" w:color="auto"/>
          </w:divBdr>
        </w:div>
        <w:div w:id="432045675">
          <w:marLeft w:val="274"/>
          <w:marRight w:val="0"/>
          <w:marTop w:val="120"/>
          <w:marBottom w:val="0"/>
          <w:divBdr>
            <w:top w:val="none" w:sz="0" w:space="0" w:color="auto"/>
            <w:left w:val="none" w:sz="0" w:space="0" w:color="auto"/>
            <w:bottom w:val="none" w:sz="0" w:space="0" w:color="auto"/>
            <w:right w:val="none" w:sz="0" w:space="0" w:color="auto"/>
          </w:divBdr>
        </w:div>
        <w:div w:id="676153557">
          <w:marLeft w:val="274"/>
          <w:marRight w:val="0"/>
          <w:marTop w:val="120"/>
          <w:marBottom w:val="0"/>
          <w:divBdr>
            <w:top w:val="none" w:sz="0" w:space="0" w:color="auto"/>
            <w:left w:val="none" w:sz="0" w:space="0" w:color="auto"/>
            <w:bottom w:val="none" w:sz="0" w:space="0" w:color="auto"/>
            <w:right w:val="none" w:sz="0" w:space="0" w:color="auto"/>
          </w:divBdr>
        </w:div>
      </w:divsChild>
    </w:div>
    <w:div w:id="980618788">
      <w:bodyDiv w:val="1"/>
      <w:marLeft w:val="0"/>
      <w:marRight w:val="0"/>
      <w:marTop w:val="0"/>
      <w:marBottom w:val="0"/>
      <w:divBdr>
        <w:top w:val="none" w:sz="0" w:space="0" w:color="auto"/>
        <w:left w:val="none" w:sz="0" w:space="0" w:color="auto"/>
        <w:bottom w:val="none" w:sz="0" w:space="0" w:color="auto"/>
        <w:right w:val="none" w:sz="0" w:space="0" w:color="auto"/>
      </w:divBdr>
    </w:div>
    <w:div w:id="980622247">
      <w:bodyDiv w:val="1"/>
      <w:marLeft w:val="0"/>
      <w:marRight w:val="0"/>
      <w:marTop w:val="0"/>
      <w:marBottom w:val="0"/>
      <w:divBdr>
        <w:top w:val="none" w:sz="0" w:space="0" w:color="auto"/>
        <w:left w:val="none" w:sz="0" w:space="0" w:color="auto"/>
        <w:bottom w:val="none" w:sz="0" w:space="0" w:color="auto"/>
        <w:right w:val="none" w:sz="0" w:space="0" w:color="auto"/>
      </w:divBdr>
    </w:div>
    <w:div w:id="982275589">
      <w:bodyDiv w:val="1"/>
      <w:marLeft w:val="0"/>
      <w:marRight w:val="0"/>
      <w:marTop w:val="0"/>
      <w:marBottom w:val="0"/>
      <w:divBdr>
        <w:top w:val="none" w:sz="0" w:space="0" w:color="auto"/>
        <w:left w:val="none" w:sz="0" w:space="0" w:color="auto"/>
        <w:bottom w:val="none" w:sz="0" w:space="0" w:color="auto"/>
        <w:right w:val="none" w:sz="0" w:space="0" w:color="auto"/>
      </w:divBdr>
    </w:div>
    <w:div w:id="983046920">
      <w:bodyDiv w:val="1"/>
      <w:marLeft w:val="0"/>
      <w:marRight w:val="0"/>
      <w:marTop w:val="0"/>
      <w:marBottom w:val="0"/>
      <w:divBdr>
        <w:top w:val="none" w:sz="0" w:space="0" w:color="auto"/>
        <w:left w:val="none" w:sz="0" w:space="0" w:color="auto"/>
        <w:bottom w:val="none" w:sz="0" w:space="0" w:color="auto"/>
        <w:right w:val="none" w:sz="0" w:space="0" w:color="auto"/>
      </w:divBdr>
      <w:divsChild>
        <w:div w:id="1274019910">
          <w:marLeft w:val="274"/>
          <w:marRight w:val="0"/>
          <w:marTop w:val="0"/>
          <w:marBottom w:val="0"/>
          <w:divBdr>
            <w:top w:val="none" w:sz="0" w:space="0" w:color="auto"/>
            <w:left w:val="none" w:sz="0" w:space="0" w:color="auto"/>
            <w:bottom w:val="none" w:sz="0" w:space="0" w:color="auto"/>
            <w:right w:val="none" w:sz="0" w:space="0" w:color="auto"/>
          </w:divBdr>
        </w:div>
        <w:div w:id="506601157">
          <w:marLeft w:val="994"/>
          <w:marRight w:val="0"/>
          <w:marTop w:val="0"/>
          <w:marBottom w:val="0"/>
          <w:divBdr>
            <w:top w:val="none" w:sz="0" w:space="0" w:color="auto"/>
            <w:left w:val="none" w:sz="0" w:space="0" w:color="auto"/>
            <w:bottom w:val="none" w:sz="0" w:space="0" w:color="auto"/>
            <w:right w:val="none" w:sz="0" w:space="0" w:color="auto"/>
          </w:divBdr>
        </w:div>
        <w:div w:id="1741057161">
          <w:marLeft w:val="994"/>
          <w:marRight w:val="0"/>
          <w:marTop w:val="0"/>
          <w:marBottom w:val="0"/>
          <w:divBdr>
            <w:top w:val="none" w:sz="0" w:space="0" w:color="auto"/>
            <w:left w:val="none" w:sz="0" w:space="0" w:color="auto"/>
            <w:bottom w:val="none" w:sz="0" w:space="0" w:color="auto"/>
            <w:right w:val="none" w:sz="0" w:space="0" w:color="auto"/>
          </w:divBdr>
        </w:div>
        <w:div w:id="2106413123">
          <w:marLeft w:val="994"/>
          <w:marRight w:val="0"/>
          <w:marTop w:val="0"/>
          <w:marBottom w:val="0"/>
          <w:divBdr>
            <w:top w:val="none" w:sz="0" w:space="0" w:color="auto"/>
            <w:left w:val="none" w:sz="0" w:space="0" w:color="auto"/>
            <w:bottom w:val="none" w:sz="0" w:space="0" w:color="auto"/>
            <w:right w:val="none" w:sz="0" w:space="0" w:color="auto"/>
          </w:divBdr>
        </w:div>
        <w:div w:id="952638246">
          <w:marLeft w:val="994"/>
          <w:marRight w:val="0"/>
          <w:marTop w:val="0"/>
          <w:marBottom w:val="0"/>
          <w:divBdr>
            <w:top w:val="none" w:sz="0" w:space="0" w:color="auto"/>
            <w:left w:val="none" w:sz="0" w:space="0" w:color="auto"/>
            <w:bottom w:val="none" w:sz="0" w:space="0" w:color="auto"/>
            <w:right w:val="none" w:sz="0" w:space="0" w:color="auto"/>
          </w:divBdr>
        </w:div>
        <w:div w:id="521822607">
          <w:marLeft w:val="274"/>
          <w:marRight w:val="0"/>
          <w:marTop w:val="0"/>
          <w:marBottom w:val="0"/>
          <w:divBdr>
            <w:top w:val="none" w:sz="0" w:space="0" w:color="auto"/>
            <w:left w:val="none" w:sz="0" w:space="0" w:color="auto"/>
            <w:bottom w:val="none" w:sz="0" w:space="0" w:color="auto"/>
            <w:right w:val="none" w:sz="0" w:space="0" w:color="auto"/>
          </w:divBdr>
        </w:div>
        <w:div w:id="1187985958">
          <w:marLeft w:val="994"/>
          <w:marRight w:val="0"/>
          <w:marTop w:val="0"/>
          <w:marBottom w:val="0"/>
          <w:divBdr>
            <w:top w:val="none" w:sz="0" w:space="0" w:color="auto"/>
            <w:left w:val="none" w:sz="0" w:space="0" w:color="auto"/>
            <w:bottom w:val="none" w:sz="0" w:space="0" w:color="auto"/>
            <w:right w:val="none" w:sz="0" w:space="0" w:color="auto"/>
          </w:divBdr>
        </w:div>
        <w:div w:id="1835756941">
          <w:marLeft w:val="274"/>
          <w:marRight w:val="0"/>
          <w:marTop w:val="0"/>
          <w:marBottom w:val="0"/>
          <w:divBdr>
            <w:top w:val="none" w:sz="0" w:space="0" w:color="auto"/>
            <w:left w:val="none" w:sz="0" w:space="0" w:color="auto"/>
            <w:bottom w:val="none" w:sz="0" w:space="0" w:color="auto"/>
            <w:right w:val="none" w:sz="0" w:space="0" w:color="auto"/>
          </w:divBdr>
        </w:div>
        <w:div w:id="390466423">
          <w:marLeft w:val="994"/>
          <w:marRight w:val="0"/>
          <w:marTop w:val="0"/>
          <w:marBottom w:val="0"/>
          <w:divBdr>
            <w:top w:val="none" w:sz="0" w:space="0" w:color="auto"/>
            <w:left w:val="none" w:sz="0" w:space="0" w:color="auto"/>
            <w:bottom w:val="none" w:sz="0" w:space="0" w:color="auto"/>
            <w:right w:val="none" w:sz="0" w:space="0" w:color="auto"/>
          </w:divBdr>
        </w:div>
        <w:div w:id="289435578">
          <w:marLeft w:val="274"/>
          <w:marRight w:val="0"/>
          <w:marTop w:val="0"/>
          <w:marBottom w:val="0"/>
          <w:divBdr>
            <w:top w:val="none" w:sz="0" w:space="0" w:color="auto"/>
            <w:left w:val="none" w:sz="0" w:space="0" w:color="auto"/>
            <w:bottom w:val="none" w:sz="0" w:space="0" w:color="auto"/>
            <w:right w:val="none" w:sz="0" w:space="0" w:color="auto"/>
          </w:divBdr>
        </w:div>
        <w:div w:id="191918206">
          <w:marLeft w:val="994"/>
          <w:marRight w:val="0"/>
          <w:marTop w:val="0"/>
          <w:marBottom w:val="0"/>
          <w:divBdr>
            <w:top w:val="none" w:sz="0" w:space="0" w:color="auto"/>
            <w:left w:val="none" w:sz="0" w:space="0" w:color="auto"/>
            <w:bottom w:val="none" w:sz="0" w:space="0" w:color="auto"/>
            <w:right w:val="none" w:sz="0" w:space="0" w:color="auto"/>
          </w:divBdr>
        </w:div>
        <w:div w:id="484006878">
          <w:marLeft w:val="994"/>
          <w:marRight w:val="0"/>
          <w:marTop w:val="0"/>
          <w:marBottom w:val="0"/>
          <w:divBdr>
            <w:top w:val="none" w:sz="0" w:space="0" w:color="auto"/>
            <w:left w:val="none" w:sz="0" w:space="0" w:color="auto"/>
            <w:bottom w:val="none" w:sz="0" w:space="0" w:color="auto"/>
            <w:right w:val="none" w:sz="0" w:space="0" w:color="auto"/>
          </w:divBdr>
        </w:div>
        <w:div w:id="729038068">
          <w:marLeft w:val="274"/>
          <w:marRight w:val="0"/>
          <w:marTop w:val="0"/>
          <w:marBottom w:val="0"/>
          <w:divBdr>
            <w:top w:val="none" w:sz="0" w:space="0" w:color="auto"/>
            <w:left w:val="none" w:sz="0" w:space="0" w:color="auto"/>
            <w:bottom w:val="none" w:sz="0" w:space="0" w:color="auto"/>
            <w:right w:val="none" w:sz="0" w:space="0" w:color="auto"/>
          </w:divBdr>
        </w:div>
        <w:div w:id="1332760649">
          <w:marLeft w:val="994"/>
          <w:marRight w:val="0"/>
          <w:marTop w:val="0"/>
          <w:marBottom w:val="0"/>
          <w:divBdr>
            <w:top w:val="none" w:sz="0" w:space="0" w:color="auto"/>
            <w:left w:val="none" w:sz="0" w:space="0" w:color="auto"/>
            <w:bottom w:val="none" w:sz="0" w:space="0" w:color="auto"/>
            <w:right w:val="none" w:sz="0" w:space="0" w:color="auto"/>
          </w:divBdr>
        </w:div>
        <w:div w:id="1716079812">
          <w:marLeft w:val="994"/>
          <w:marRight w:val="0"/>
          <w:marTop w:val="0"/>
          <w:marBottom w:val="0"/>
          <w:divBdr>
            <w:top w:val="none" w:sz="0" w:space="0" w:color="auto"/>
            <w:left w:val="none" w:sz="0" w:space="0" w:color="auto"/>
            <w:bottom w:val="none" w:sz="0" w:space="0" w:color="auto"/>
            <w:right w:val="none" w:sz="0" w:space="0" w:color="auto"/>
          </w:divBdr>
        </w:div>
        <w:div w:id="721438864">
          <w:marLeft w:val="274"/>
          <w:marRight w:val="0"/>
          <w:marTop w:val="0"/>
          <w:marBottom w:val="0"/>
          <w:divBdr>
            <w:top w:val="none" w:sz="0" w:space="0" w:color="auto"/>
            <w:left w:val="none" w:sz="0" w:space="0" w:color="auto"/>
            <w:bottom w:val="none" w:sz="0" w:space="0" w:color="auto"/>
            <w:right w:val="none" w:sz="0" w:space="0" w:color="auto"/>
          </w:divBdr>
        </w:div>
        <w:div w:id="1791126114">
          <w:marLeft w:val="994"/>
          <w:marRight w:val="0"/>
          <w:marTop w:val="0"/>
          <w:marBottom w:val="0"/>
          <w:divBdr>
            <w:top w:val="none" w:sz="0" w:space="0" w:color="auto"/>
            <w:left w:val="none" w:sz="0" w:space="0" w:color="auto"/>
            <w:bottom w:val="none" w:sz="0" w:space="0" w:color="auto"/>
            <w:right w:val="none" w:sz="0" w:space="0" w:color="auto"/>
          </w:divBdr>
        </w:div>
        <w:div w:id="1757941211">
          <w:marLeft w:val="994"/>
          <w:marRight w:val="0"/>
          <w:marTop w:val="0"/>
          <w:marBottom w:val="0"/>
          <w:divBdr>
            <w:top w:val="none" w:sz="0" w:space="0" w:color="auto"/>
            <w:left w:val="none" w:sz="0" w:space="0" w:color="auto"/>
            <w:bottom w:val="none" w:sz="0" w:space="0" w:color="auto"/>
            <w:right w:val="none" w:sz="0" w:space="0" w:color="auto"/>
          </w:divBdr>
        </w:div>
        <w:div w:id="1195266091">
          <w:marLeft w:val="994"/>
          <w:marRight w:val="0"/>
          <w:marTop w:val="0"/>
          <w:marBottom w:val="0"/>
          <w:divBdr>
            <w:top w:val="none" w:sz="0" w:space="0" w:color="auto"/>
            <w:left w:val="none" w:sz="0" w:space="0" w:color="auto"/>
            <w:bottom w:val="none" w:sz="0" w:space="0" w:color="auto"/>
            <w:right w:val="none" w:sz="0" w:space="0" w:color="auto"/>
          </w:divBdr>
        </w:div>
        <w:div w:id="1756778356">
          <w:marLeft w:val="274"/>
          <w:marRight w:val="0"/>
          <w:marTop w:val="0"/>
          <w:marBottom w:val="0"/>
          <w:divBdr>
            <w:top w:val="none" w:sz="0" w:space="0" w:color="auto"/>
            <w:left w:val="none" w:sz="0" w:space="0" w:color="auto"/>
            <w:bottom w:val="none" w:sz="0" w:space="0" w:color="auto"/>
            <w:right w:val="none" w:sz="0" w:space="0" w:color="auto"/>
          </w:divBdr>
        </w:div>
        <w:div w:id="1247618789">
          <w:marLeft w:val="994"/>
          <w:marRight w:val="0"/>
          <w:marTop w:val="0"/>
          <w:marBottom w:val="0"/>
          <w:divBdr>
            <w:top w:val="none" w:sz="0" w:space="0" w:color="auto"/>
            <w:left w:val="none" w:sz="0" w:space="0" w:color="auto"/>
            <w:bottom w:val="none" w:sz="0" w:space="0" w:color="auto"/>
            <w:right w:val="none" w:sz="0" w:space="0" w:color="auto"/>
          </w:divBdr>
        </w:div>
        <w:div w:id="1944799569">
          <w:marLeft w:val="274"/>
          <w:marRight w:val="0"/>
          <w:marTop w:val="0"/>
          <w:marBottom w:val="0"/>
          <w:divBdr>
            <w:top w:val="none" w:sz="0" w:space="0" w:color="auto"/>
            <w:left w:val="none" w:sz="0" w:space="0" w:color="auto"/>
            <w:bottom w:val="none" w:sz="0" w:space="0" w:color="auto"/>
            <w:right w:val="none" w:sz="0" w:space="0" w:color="auto"/>
          </w:divBdr>
        </w:div>
        <w:div w:id="1902860229">
          <w:marLeft w:val="994"/>
          <w:marRight w:val="0"/>
          <w:marTop w:val="0"/>
          <w:marBottom w:val="0"/>
          <w:divBdr>
            <w:top w:val="none" w:sz="0" w:space="0" w:color="auto"/>
            <w:left w:val="none" w:sz="0" w:space="0" w:color="auto"/>
            <w:bottom w:val="none" w:sz="0" w:space="0" w:color="auto"/>
            <w:right w:val="none" w:sz="0" w:space="0" w:color="auto"/>
          </w:divBdr>
        </w:div>
      </w:divsChild>
    </w:div>
    <w:div w:id="986128612">
      <w:bodyDiv w:val="1"/>
      <w:marLeft w:val="0"/>
      <w:marRight w:val="0"/>
      <w:marTop w:val="0"/>
      <w:marBottom w:val="0"/>
      <w:divBdr>
        <w:top w:val="none" w:sz="0" w:space="0" w:color="auto"/>
        <w:left w:val="none" w:sz="0" w:space="0" w:color="auto"/>
        <w:bottom w:val="none" w:sz="0" w:space="0" w:color="auto"/>
        <w:right w:val="none" w:sz="0" w:space="0" w:color="auto"/>
      </w:divBdr>
      <w:divsChild>
        <w:div w:id="1376927723">
          <w:marLeft w:val="274"/>
          <w:marRight w:val="0"/>
          <w:marTop w:val="0"/>
          <w:marBottom w:val="0"/>
          <w:divBdr>
            <w:top w:val="none" w:sz="0" w:space="0" w:color="auto"/>
            <w:left w:val="none" w:sz="0" w:space="0" w:color="auto"/>
            <w:bottom w:val="none" w:sz="0" w:space="0" w:color="auto"/>
            <w:right w:val="none" w:sz="0" w:space="0" w:color="auto"/>
          </w:divBdr>
        </w:div>
        <w:div w:id="214244976">
          <w:marLeft w:val="994"/>
          <w:marRight w:val="0"/>
          <w:marTop w:val="0"/>
          <w:marBottom w:val="0"/>
          <w:divBdr>
            <w:top w:val="none" w:sz="0" w:space="0" w:color="auto"/>
            <w:left w:val="none" w:sz="0" w:space="0" w:color="auto"/>
            <w:bottom w:val="none" w:sz="0" w:space="0" w:color="auto"/>
            <w:right w:val="none" w:sz="0" w:space="0" w:color="auto"/>
          </w:divBdr>
        </w:div>
        <w:div w:id="4676458">
          <w:marLeft w:val="994"/>
          <w:marRight w:val="0"/>
          <w:marTop w:val="0"/>
          <w:marBottom w:val="0"/>
          <w:divBdr>
            <w:top w:val="none" w:sz="0" w:space="0" w:color="auto"/>
            <w:left w:val="none" w:sz="0" w:space="0" w:color="auto"/>
            <w:bottom w:val="none" w:sz="0" w:space="0" w:color="auto"/>
            <w:right w:val="none" w:sz="0" w:space="0" w:color="auto"/>
          </w:divBdr>
        </w:div>
        <w:div w:id="744379251">
          <w:marLeft w:val="994"/>
          <w:marRight w:val="0"/>
          <w:marTop w:val="0"/>
          <w:marBottom w:val="0"/>
          <w:divBdr>
            <w:top w:val="none" w:sz="0" w:space="0" w:color="auto"/>
            <w:left w:val="none" w:sz="0" w:space="0" w:color="auto"/>
            <w:bottom w:val="none" w:sz="0" w:space="0" w:color="auto"/>
            <w:right w:val="none" w:sz="0" w:space="0" w:color="auto"/>
          </w:divBdr>
        </w:div>
        <w:div w:id="1223708840">
          <w:marLeft w:val="994"/>
          <w:marRight w:val="0"/>
          <w:marTop w:val="0"/>
          <w:marBottom w:val="0"/>
          <w:divBdr>
            <w:top w:val="none" w:sz="0" w:space="0" w:color="auto"/>
            <w:left w:val="none" w:sz="0" w:space="0" w:color="auto"/>
            <w:bottom w:val="none" w:sz="0" w:space="0" w:color="auto"/>
            <w:right w:val="none" w:sz="0" w:space="0" w:color="auto"/>
          </w:divBdr>
        </w:div>
        <w:div w:id="1486387921">
          <w:marLeft w:val="994"/>
          <w:marRight w:val="0"/>
          <w:marTop w:val="0"/>
          <w:marBottom w:val="0"/>
          <w:divBdr>
            <w:top w:val="none" w:sz="0" w:space="0" w:color="auto"/>
            <w:left w:val="none" w:sz="0" w:space="0" w:color="auto"/>
            <w:bottom w:val="none" w:sz="0" w:space="0" w:color="auto"/>
            <w:right w:val="none" w:sz="0" w:space="0" w:color="auto"/>
          </w:divBdr>
        </w:div>
        <w:div w:id="389577251">
          <w:marLeft w:val="994"/>
          <w:marRight w:val="0"/>
          <w:marTop w:val="0"/>
          <w:marBottom w:val="0"/>
          <w:divBdr>
            <w:top w:val="none" w:sz="0" w:space="0" w:color="auto"/>
            <w:left w:val="none" w:sz="0" w:space="0" w:color="auto"/>
            <w:bottom w:val="none" w:sz="0" w:space="0" w:color="auto"/>
            <w:right w:val="none" w:sz="0" w:space="0" w:color="auto"/>
          </w:divBdr>
        </w:div>
      </w:divsChild>
    </w:div>
    <w:div w:id="988897393">
      <w:bodyDiv w:val="1"/>
      <w:marLeft w:val="0"/>
      <w:marRight w:val="0"/>
      <w:marTop w:val="0"/>
      <w:marBottom w:val="0"/>
      <w:divBdr>
        <w:top w:val="none" w:sz="0" w:space="0" w:color="auto"/>
        <w:left w:val="none" w:sz="0" w:space="0" w:color="auto"/>
        <w:bottom w:val="none" w:sz="0" w:space="0" w:color="auto"/>
        <w:right w:val="none" w:sz="0" w:space="0" w:color="auto"/>
      </w:divBdr>
    </w:div>
    <w:div w:id="992098729">
      <w:bodyDiv w:val="1"/>
      <w:marLeft w:val="0"/>
      <w:marRight w:val="0"/>
      <w:marTop w:val="0"/>
      <w:marBottom w:val="0"/>
      <w:divBdr>
        <w:top w:val="none" w:sz="0" w:space="0" w:color="auto"/>
        <w:left w:val="none" w:sz="0" w:space="0" w:color="auto"/>
        <w:bottom w:val="none" w:sz="0" w:space="0" w:color="auto"/>
        <w:right w:val="none" w:sz="0" w:space="0" w:color="auto"/>
      </w:divBdr>
      <w:divsChild>
        <w:div w:id="1469972912">
          <w:marLeft w:val="274"/>
          <w:marRight w:val="0"/>
          <w:marTop w:val="0"/>
          <w:marBottom w:val="0"/>
          <w:divBdr>
            <w:top w:val="none" w:sz="0" w:space="0" w:color="auto"/>
            <w:left w:val="none" w:sz="0" w:space="0" w:color="auto"/>
            <w:bottom w:val="none" w:sz="0" w:space="0" w:color="auto"/>
            <w:right w:val="none" w:sz="0" w:space="0" w:color="auto"/>
          </w:divBdr>
        </w:div>
      </w:divsChild>
    </w:div>
    <w:div w:id="995837012">
      <w:bodyDiv w:val="1"/>
      <w:marLeft w:val="0"/>
      <w:marRight w:val="0"/>
      <w:marTop w:val="0"/>
      <w:marBottom w:val="0"/>
      <w:divBdr>
        <w:top w:val="none" w:sz="0" w:space="0" w:color="auto"/>
        <w:left w:val="none" w:sz="0" w:space="0" w:color="auto"/>
        <w:bottom w:val="none" w:sz="0" w:space="0" w:color="auto"/>
        <w:right w:val="none" w:sz="0" w:space="0" w:color="auto"/>
      </w:divBdr>
    </w:div>
    <w:div w:id="996492631">
      <w:bodyDiv w:val="1"/>
      <w:marLeft w:val="0"/>
      <w:marRight w:val="0"/>
      <w:marTop w:val="0"/>
      <w:marBottom w:val="0"/>
      <w:divBdr>
        <w:top w:val="none" w:sz="0" w:space="0" w:color="auto"/>
        <w:left w:val="none" w:sz="0" w:space="0" w:color="auto"/>
        <w:bottom w:val="none" w:sz="0" w:space="0" w:color="auto"/>
        <w:right w:val="none" w:sz="0" w:space="0" w:color="auto"/>
      </w:divBdr>
      <w:divsChild>
        <w:div w:id="1608731931">
          <w:marLeft w:val="274"/>
          <w:marRight w:val="0"/>
          <w:marTop w:val="0"/>
          <w:marBottom w:val="0"/>
          <w:divBdr>
            <w:top w:val="none" w:sz="0" w:space="0" w:color="auto"/>
            <w:left w:val="none" w:sz="0" w:space="0" w:color="auto"/>
            <w:bottom w:val="none" w:sz="0" w:space="0" w:color="auto"/>
            <w:right w:val="none" w:sz="0" w:space="0" w:color="auto"/>
          </w:divBdr>
        </w:div>
        <w:div w:id="832257656">
          <w:marLeft w:val="994"/>
          <w:marRight w:val="0"/>
          <w:marTop w:val="0"/>
          <w:marBottom w:val="0"/>
          <w:divBdr>
            <w:top w:val="none" w:sz="0" w:space="0" w:color="auto"/>
            <w:left w:val="none" w:sz="0" w:space="0" w:color="auto"/>
            <w:bottom w:val="none" w:sz="0" w:space="0" w:color="auto"/>
            <w:right w:val="none" w:sz="0" w:space="0" w:color="auto"/>
          </w:divBdr>
        </w:div>
        <w:div w:id="1580555559">
          <w:marLeft w:val="994"/>
          <w:marRight w:val="0"/>
          <w:marTop w:val="0"/>
          <w:marBottom w:val="0"/>
          <w:divBdr>
            <w:top w:val="none" w:sz="0" w:space="0" w:color="auto"/>
            <w:left w:val="none" w:sz="0" w:space="0" w:color="auto"/>
            <w:bottom w:val="none" w:sz="0" w:space="0" w:color="auto"/>
            <w:right w:val="none" w:sz="0" w:space="0" w:color="auto"/>
          </w:divBdr>
        </w:div>
        <w:div w:id="920944368">
          <w:marLeft w:val="994"/>
          <w:marRight w:val="0"/>
          <w:marTop w:val="0"/>
          <w:marBottom w:val="0"/>
          <w:divBdr>
            <w:top w:val="none" w:sz="0" w:space="0" w:color="auto"/>
            <w:left w:val="none" w:sz="0" w:space="0" w:color="auto"/>
            <w:bottom w:val="none" w:sz="0" w:space="0" w:color="auto"/>
            <w:right w:val="none" w:sz="0" w:space="0" w:color="auto"/>
          </w:divBdr>
        </w:div>
        <w:div w:id="1552040548">
          <w:marLeft w:val="994"/>
          <w:marRight w:val="0"/>
          <w:marTop w:val="0"/>
          <w:marBottom w:val="0"/>
          <w:divBdr>
            <w:top w:val="none" w:sz="0" w:space="0" w:color="auto"/>
            <w:left w:val="none" w:sz="0" w:space="0" w:color="auto"/>
            <w:bottom w:val="none" w:sz="0" w:space="0" w:color="auto"/>
            <w:right w:val="none" w:sz="0" w:space="0" w:color="auto"/>
          </w:divBdr>
        </w:div>
        <w:div w:id="950013050">
          <w:marLeft w:val="994"/>
          <w:marRight w:val="0"/>
          <w:marTop w:val="0"/>
          <w:marBottom w:val="0"/>
          <w:divBdr>
            <w:top w:val="none" w:sz="0" w:space="0" w:color="auto"/>
            <w:left w:val="none" w:sz="0" w:space="0" w:color="auto"/>
            <w:bottom w:val="none" w:sz="0" w:space="0" w:color="auto"/>
            <w:right w:val="none" w:sz="0" w:space="0" w:color="auto"/>
          </w:divBdr>
        </w:div>
      </w:divsChild>
    </w:div>
    <w:div w:id="998113931">
      <w:bodyDiv w:val="1"/>
      <w:marLeft w:val="0"/>
      <w:marRight w:val="0"/>
      <w:marTop w:val="0"/>
      <w:marBottom w:val="0"/>
      <w:divBdr>
        <w:top w:val="none" w:sz="0" w:space="0" w:color="auto"/>
        <w:left w:val="none" w:sz="0" w:space="0" w:color="auto"/>
        <w:bottom w:val="none" w:sz="0" w:space="0" w:color="auto"/>
        <w:right w:val="none" w:sz="0" w:space="0" w:color="auto"/>
      </w:divBdr>
    </w:div>
    <w:div w:id="1000347241">
      <w:bodyDiv w:val="1"/>
      <w:marLeft w:val="0"/>
      <w:marRight w:val="0"/>
      <w:marTop w:val="0"/>
      <w:marBottom w:val="0"/>
      <w:divBdr>
        <w:top w:val="none" w:sz="0" w:space="0" w:color="auto"/>
        <w:left w:val="none" w:sz="0" w:space="0" w:color="auto"/>
        <w:bottom w:val="none" w:sz="0" w:space="0" w:color="auto"/>
        <w:right w:val="none" w:sz="0" w:space="0" w:color="auto"/>
      </w:divBdr>
    </w:div>
    <w:div w:id="1000931587">
      <w:bodyDiv w:val="1"/>
      <w:marLeft w:val="0"/>
      <w:marRight w:val="0"/>
      <w:marTop w:val="0"/>
      <w:marBottom w:val="0"/>
      <w:divBdr>
        <w:top w:val="none" w:sz="0" w:space="0" w:color="auto"/>
        <w:left w:val="none" w:sz="0" w:space="0" w:color="auto"/>
        <w:bottom w:val="none" w:sz="0" w:space="0" w:color="auto"/>
        <w:right w:val="none" w:sz="0" w:space="0" w:color="auto"/>
      </w:divBdr>
    </w:div>
    <w:div w:id="1003240219">
      <w:bodyDiv w:val="1"/>
      <w:marLeft w:val="0"/>
      <w:marRight w:val="0"/>
      <w:marTop w:val="0"/>
      <w:marBottom w:val="0"/>
      <w:divBdr>
        <w:top w:val="none" w:sz="0" w:space="0" w:color="auto"/>
        <w:left w:val="none" w:sz="0" w:space="0" w:color="auto"/>
        <w:bottom w:val="none" w:sz="0" w:space="0" w:color="auto"/>
        <w:right w:val="none" w:sz="0" w:space="0" w:color="auto"/>
      </w:divBdr>
    </w:div>
    <w:div w:id="1005287674">
      <w:bodyDiv w:val="1"/>
      <w:marLeft w:val="0"/>
      <w:marRight w:val="0"/>
      <w:marTop w:val="0"/>
      <w:marBottom w:val="0"/>
      <w:divBdr>
        <w:top w:val="none" w:sz="0" w:space="0" w:color="auto"/>
        <w:left w:val="none" w:sz="0" w:space="0" w:color="auto"/>
        <w:bottom w:val="none" w:sz="0" w:space="0" w:color="auto"/>
        <w:right w:val="none" w:sz="0" w:space="0" w:color="auto"/>
      </w:divBdr>
      <w:divsChild>
        <w:div w:id="441806800">
          <w:marLeft w:val="274"/>
          <w:marRight w:val="0"/>
          <w:marTop w:val="0"/>
          <w:marBottom w:val="0"/>
          <w:divBdr>
            <w:top w:val="none" w:sz="0" w:space="0" w:color="auto"/>
            <w:left w:val="none" w:sz="0" w:space="0" w:color="auto"/>
            <w:bottom w:val="none" w:sz="0" w:space="0" w:color="auto"/>
            <w:right w:val="none" w:sz="0" w:space="0" w:color="auto"/>
          </w:divBdr>
        </w:div>
        <w:div w:id="349527167">
          <w:marLeft w:val="994"/>
          <w:marRight w:val="0"/>
          <w:marTop w:val="0"/>
          <w:marBottom w:val="0"/>
          <w:divBdr>
            <w:top w:val="none" w:sz="0" w:space="0" w:color="auto"/>
            <w:left w:val="none" w:sz="0" w:space="0" w:color="auto"/>
            <w:bottom w:val="none" w:sz="0" w:space="0" w:color="auto"/>
            <w:right w:val="none" w:sz="0" w:space="0" w:color="auto"/>
          </w:divBdr>
        </w:div>
        <w:div w:id="1357804747">
          <w:marLeft w:val="994"/>
          <w:marRight w:val="0"/>
          <w:marTop w:val="0"/>
          <w:marBottom w:val="0"/>
          <w:divBdr>
            <w:top w:val="none" w:sz="0" w:space="0" w:color="auto"/>
            <w:left w:val="none" w:sz="0" w:space="0" w:color="auto"/>
            <w:bottom w:val="none" w:sz="0" w:space="0" w:color="auto"/>
            <w:right w:val="none" w:sz="0" w:space="0" w:color="auto"/>
          </w:divBdr>
        </w:div>
        <w:div w:id="1347174773">
          <w:marLeft w:val="994"/>
          <w:marRight w:val="0"/>
          <w:marTop w:val="0"/>
          <w:marBottom w:val="0"/>
          <w:divBdr>
            <w:top w:val="none" w:sz="0" w:space="0" w:color="auto"/>
            <w:left w:val="none" w:sz="0" w:space="0" w:color="auto"/>
            <w:bottom w:val="none" w:sz="0" w:space="0" w:color="auto"/>
            <w:right w:val="none" w:sz="0" w:space="0" w:color="auto"/>
          </w:divBdr>
        </w:div>
        <w:div w:id="1886023763">
          <w:marLeft w:val="994"/>
          <w:marRight w:val="0"/>
          <w:marTop w:val="0"/>
          <w:marBottom w:val="0"/>
          <w:divBdr>
            <w:top w:val="none" w:sz="0" w:space="0" w:color="auto"/>
            <w:left w:val="none" w:sz="0" w:space="0" w:color="auto"/>
            <w:bottom w:val="none" w:sz="0" w:space="0" w:color="auto"/>
            <w:right w:val="none" w:sz="0" w:space="0" w:color="auto"/>
          </w:divBdr>
        </w:div>
        <w:div w:id="2113697265">
          <w:marLeft w:val="274"/>
          <w:marRight w:val="0"/>
          <w:marTop w:val="0"/>
          <w:marBottom w:val="0"/>
          <w:divBdr>
            <w:top w:val="none" w:sz="0" w:space="0" w:color="auto"/>
            <w:left w:val="none" w:sz="0" w:space="0" w:color="auto"/>
            <w:bottom w:val="none" w:sz="0" w:space="0" w:color="auto"/>
            <w:right w:val="none" w:sz="0" w:space="0" w:color="auto"/>
          </w:divBdr>
        </w:div>
        <w:div w:id="202527323">
          <w:marLeft w:val="994"/>
          <w:marRight w:val="0"/>
          <w:marTop w:val="0"/>
          <w:marBottom w:val="0"/>
          <w:divBdr>
            <w:top w:val="none" w:sz="0" w:space="0" w:color="auto"/>
            <w:left w:val="none" w:sz="0" w:space="0" w:color="auto"/>
            <w:bottom w:val="none" w:sz="0" w:space="0" w:color="auto"/>
            <w:right w:val="none" w:sz="0" w:space="0" w:color="auto"/>
          </w:divBdr>
        </w:div>
        <w:div w:id="232207526">
          <w:marLeft w:val="994"/>
          <w:marRight w:val="0"/>
          <w:marTop w:val="0"/>
          <w:marBottom w:val="0"/>
          <w:divBdr>
            <w:top w:val="none" w:sz="0" w:space="0" w:color="auto"/>
            <w:left w:val="none" w:sz="0" w:space="0" w:color="auto"/>
            <w:bottom w:val="none" w:sz="0" w:space="0" w:color="auto"/>
            <w:right w:val="none" w:sz="0" w:space="0" w:color="auto"/>
          </w:divBdr>
        </w:div>
        <w:div w:id="527721589">
          <w:marLeft w:val="994"/>
          <w:marRight w:val="0"/>
          <w:marTop w:val="0"/>
          <w:marBottom w:val="0"/>
          <w:divBdr>
            <w:top w:val="none" w:sz="0" w:space="0" w:color="auto"/>
            <w:left w:val="none" w:sz="0" w:space="0" w:color="auto"/>
            <w:bottom w:val="none" w:sz="0" w:space="0" w:color="auto"/>
            <w:right w:val="none" w:sz="0" w:space="0" w:color="auto"/>
          </w:divBdr>
        </w:div>
        <w:div w:id="989361342">
          <w:marLeft w:val="994"/>
          <w:marRight w:val="0"/>
          <w:marTop w:val="0"/>
          <w:marBottom w:val="0"/>
          <w:divBdr>
            <w:top w:val="none" w:sz="0" w:space="0" w:color="auto"/>
            <w:left w:val="none" w:sz="0" w:space="0" w:color="auto"/>
            <w:bottom w:val="none" w:sz="0" w:space="0" w:color="auto"/>
            <w:right w:val="none" w:sz="0" w:space="0" w:color="auto"/>
          </w:divBdr>
        </w:div>
      </w:divsChild>
    </w:div>
    <w:div w:id="1006984862">
      <w:bodyDiv w:val="1"/>
      <w:marLeft w:val="0"/>
      <w:marRight w:val="0"/>
      <w:marTop w:val="0"/>
      <w:marBottom w:val="0"/>
      <w:divBdr>
        <w:top w:val="none" w:sz="0" w:space="0" w:color="auto"/>
        <w:left w:val="none" w:sz="0" w:space="0" w:color="auto"/>
        <w:bottom w:val="none" w:sz="0" w:space="0" w:color="auto"/>
        <w:right w:val="none" w:sz="0" w:space="0" w:color="auto"/>
      </w:divBdr>
    </w:div>
    <w:div w:id="1007757463">
      <w:bodyDiv w:val="1"/>
      <w:marLeft w:val="0"/>
      <w:marRight w:val="0"/>
      <w:marTop w:val="0"/>
      <w:marBottom w:val="0"/>
      <w:divBdr>
        <w:top w:val="none" w:sz="0" w:space="0" w:color="auto"/>
        <w:left w:val="none" w:sz="0" w:space="0" w:color="auto"/>
        <w:bottom w:val="none" w:sz="0" w:space="0" w:color="auto"/>
        <w:right w:val="none" w:sz="0" w:space="0" w:color="auto"/>
      </w:divBdr>
    </w:div>
    <w:div w:id="1009868892">
      <w:bodyDiv w:val="1"/>
      <w:marLeft w:val="0"/>
      <w:marRight w:val="0"/>
      <w:marTop w:val="0"/>
      <w:marBottom w:val="0"/>
      <w:divBdr>
        <w:top w:val="none" w:sz="0" w:space="0" w:color="auto"/>
        <w:left w:val="none" w:sz="0" w:space="0" w:color="auto"/>
        <w:bottom w:val="none" w:sz="0" w:space="0" w:color="auto"/>
        <w:right w:val="none" w:sz="0" w:space="0" w:color="auto"/>
      </w:divBdr>
    </w:div>
    <w:div w:id="1010109764">
      <w:bodyDiv w:val="1"/>
      <w:marLeft w:val="0"/>
      <w:marRight w:val="0"/>
      <w:marTop w:val="0"/>
      <w:marBottom w:val="0"/>
      <w:divBdr>
        <w:top w:val="none" w:sz="0" w:space="0" w:color="auto"/>
        <w:left w:val="none" w:sz="0" w:space="0" w:color="auto"/>
        <w:bottom w:val="none" w:sz="0" w:space="0" w:color="auto"/>
        <w:right w:val="none" w:sz="0" w:space="0" w:color="auto"/>
      </w:divBdr>
    </w:div>
    <w:div w:id="1012296639">
      <w:bodyDiv w:val="1"/>
      <w:marLeft w:val="0"/>
      <w:marRight w:val="0"/>
      <w:marTop w:val="0"/>
      <w:marBottom w:val="0"/>
      <w:divBdr>
        <w:top w:val="none" w:sz="0" w:space="0" w:color="auto"/>
        <w:left w:val="none" w:sz="0" w:space="0" w:color="auto"/>
        <w:bottom w:val="none" w:sz="0" w:space="0" w:color="auto"/>
        <w:right w:val="none" w:sz="0" w:space="0" w:color="auto"/>
      </w:divBdr>
      <w:divsChild>
        <w:div w:id="1775974216">
          <w:marLeft w:val="274"/>
          <w:marRight w:val="0"/>
          <w:marTop w:val="0"/>
          <w:marBottom w:val="0"/>
          <w:divBdr>
            <w:top w:val="none" w:sz="0" w:space="0" w:color="auto"/>
            <w:left w:val="none" w:sz="0" w:space="0" w:color="auto"/>
            <w:bottom w:val="none" w:sz="0" w:space="0" w:color="auto"/>
            <w:right w:val="none" w:sz="0" w:space="0" w:color="auto"/>
          </w:divBdr>
        </w:div>
        <w:div w:id="2007246250">
          <w:marLeft w:val="288"/>
          <w:marRight w:val="0"/>
          <w:marTop w:val="0"/>
          <w:marBottom w:val="0"/>
          <w:divBdr>
            <w:top w:val="none" w:sz="0" w:space="0" w:color="auto"/>
            <w:left w:val="none" w:sz="0" w:space="0" w:color="auto"/>
            <w:bottom w:val="none" w:sz="0" w:space="0" w:color="auto"/>
            <w:right w:val="none" w:sz="0" w:space="0" w:color="auto"/>
          </w:divBdr>
        </w:div>
        <w:div w:id="80417478">
          <w:marLeft w:val="994"/>
          <w:marRight w:val="0"/>
          <w:marTop w:val="0"/>
          <w:marBottom w:val="0"/>
          <w:divBdr>
            <w:top w:val="none" w:sz="0" w:space="0" w:color="auto"/>
            <w:left w:val="none" w:sz="0" w:space="0" w:color="auto"/>
            <w:bottom w:val="none" w:sz="0" w:space="0" w:color="auto"/>
            <w:right w:val="none" w:sz="0" w:space="0" w:color="auto"/>
          </w:divBdr>
        </w:div>
        <w:div w:id="1816142206">
          <w:marLeft w:val="288"/>
          <w:marRight w:val="0"/>
          <w:marTop w:val="0"/>
          <w:marBottom w:val="0"/>
          <w:divBdr>
            <w:top w:val="none" w:sz="0" w:space="0" w:color="auto"/>
            <w:left w:val="none" w:sz="0" w:space="0" w:color="auto"/>
            <w:bottom w:val="none" w:sz="0" w:space="0" w:color="auto"/>
            <w:right w:val="none" w:sz="0" w:space="0" w:color="auto"/>
          </w:divBdr>
        </w:div>
        <w:div w:id="1775318951">
          <w:marLeft w:val="994"/>
          <w:marRight w:val="0"/>
          <w:marTop w:val="0"/>
          <w:marBottom w:val="0"/>
          <w:divBdr>
            <w:top w:val="none" w:sz="0" w:space="0" w:color="auto"/>
            <w:left w:val="none" w:sz="0" w:space="0" w:color="auto"/>
            <w:bottom w:val="none" w:sz="0" w:space="0" w:color="auto"/>
            <w:right w:val="none" w:sz="0" w:space="0" w:color="auto"/>
          </w:divBdr>
        </w:div>
        <w:div w:id="191309114">
          <w:marLeft w:val="994"/>
          <w:marRight w:val="0"/>
          <w:marTop w:val="0"/>
          <w:marBottom w:val="0"/>
          <w:divBdr>
            <w:top w:val="none" w:sz="0" w:space="0" w:color="auto"/>
            <w:left w:val="none" w:sz="0" w:space="0" w:color="auto"/>
            <w:bottom w:val="none" w:sz="0" w:space="0" w:color="auto"/>
            <w:right w:val="none" w:sz="0" w:space="0" w:color="auto"/>
          </w:divBdr>
        </w:div>
        <w:div w:id="493228511">
          <w:marLeft w:val="994"/>
          <w:marRight w:val="0"/>
          <w:marTop w:val="0"/>
          <w:marBottom w:val="0"/>
          <w:divBdr>
            <w:top w:val="none" w:sz="0" w:space="0" w:color="auto"/>
            <w:left w:val="none" w:sz="0" w:space="0" w:color="auto"/>
            <w:bottom w:val="none" w:sz="0" w:space="0" w:color="auto"/>
            <w:right w:val="none" w:sz="0" w:space="0" w:color="auto"/>
          </w:divBdr>
        </w:div>
        <w:div w:id="64694154">
          <w:marLeft w:val="274"/>
          <w:marRight w:val="0"/>
          <w:marTop w:val="0"/>
          <w:marBottom w:val="0"/>
          <w:divBdr>
            <w:top w:val="none" w:sz="0" w:space="0" w:color="auto"/>
            <w:left w:val="none" w:sz="0" w:space="0" w:color="auto"/>
            <w:bottom w:val="none" w:sz="0" w:space="0" w:color="auto"/>
            <w:right w:val="none" w:sz="0" w:space="0" w:color="auto"/>
          </w:divBdr>
        </w:div>
        <w:div w:id="91434722">
          <w:marLeft w:val="994"/>
          <w:marRight w:val="0"/>
          <w:marTop w:val="0"/>
          <w:marBottom w:val="0"/>
          <w:divBdr>
            <w:top w:val="none" w:sz="0" w:space="0" w:color="auto"/>
            <w:left w:val="none" w:sz="0" w:space="0" w:color="auto"/>
            <w:bottom w:val="none" w:sz="0" w:space="0" w:color="auto"/>
            <w:right w:val="none" w:sz="0" w:space="0" w:color="auto"/>
          </w:divBdr>
        </w:div>
      </w:divsChild>
    </w:div>
    <w:div w:id="1013842068">
      <w:bodyDiv w:val="1"/>
      <w:marLeft w:val="0"/>
      <w:marRight w:val="0"/>
      <w:marTop w:val="0"/>
      <w:marBottom w:val="0"/>
      <w:divBdr>
        <w:top w:val="none" w:sz="0" w:space="0" w:color="auto"/>
        <w:left w:val="none" w:sz="0" w:space="0" w:color="auto"/>
        <w:bottom w:val="none" w:sz="0" w:space="0" w:color="auto"/>
        <w:right w:val="none" w:sz="0" w:space="0" w:color="auto"/>
      </w:divBdr>
    </w:div>
    <w:div w:id="1017000668">
      <w:bodyDiv w:val="1"/>
      <w:marLeft w:val="0"/>
      <w:marRight w:val="0"/>
      <w:marTop w:val="0"/>
      <w:marBottom w:val="0"/>
      <w:divBdr>
        <w:top w:val="none" w:sz="0" w:space="0" w:color="auto"/>
        <w:left w:val="none" w:sz="0" w:space="0" w:color="auto"/>
        <w:bottom w:val="none" w:sz="0" w:space="0" w:color="auto"/>
        <w:right w:val="none" w:sz="0" w:space="0" w:color="auto"/>
      </w:divBdr>
    </w:div>
    <w:div w:id="1019576089">
      <w:bodyDiv w:val="1"/>
      <w:marLeft w:val="0"/>
      <w:marRight w:val="0"/>
      <w:marTop w:val="0"/>
      <w:marBottom w:val="0"/>
      <w:divBdr>
        <w:top w:val="none" w:sz="0" w:space="0" w:color="auto"/>
        <w:left w:val="none" w:sz="0" w:space="0" w:color="auto"/>
        <w:bottom w:val="none" w:sz="0" w:space="0" w:color="auto"/>
        <w:right w:val="none" w:sz="0" w:space="0" w:color="auto"/>
      </w:divBdr>
    </w:div>
    <w:div w:id="1020938119">
      <w:bodyDiv w:val="1"/>
      <w:marLeft w:val="0"/>
      <w:marRight w:val="0"/>
      <w:marTop w:val="0"/>
      <w:marBottom w:val="0"/>
      <w:divBdr>
        <w:top w:val="none" w:sz="0" w:space="0" w:color="auto"/>
        <w:left w:val="none" w:sz="0" w:space="0" w:color="auto"/>
        <w:bottom w:val="none" w:sz="0" w:space="0" w:color="auto"/>
        <w:right w:val="none" w:sz="0" w:space="0" w:color="auto"/>
      </w:divBdr>
    </w:div>
    <w:div w:id="1023360485">
      <w:bodyDiv w:val="1"/>
      <w:marLeft w:val="0"/>
      <w:marRight w:val="0"/>
      <w:marTop w:val="0"/>
      <w:marBottom w:val="0"/>
      <w:divBdr>
        <w:top w:val="none" w:sz="0" w:space="0" w:color="auto"/>
        <w:left w:val="none" w:sz="0" w:space="0" w:color="auto"/>
        <w:bottom w:val="none" w:sz="0" w:space="0" w:color="auto"/>
        <w:right w:val="none" w:sz="0" w:space="0" w:color="auto"/>
      </w:divBdr>
    </w:div>
    <w:div w:id="1024017935">
      <w:bodyDiv w:val="1"/>
      <w:marLeft w:val="0"/>
      <w:marRight w:val="0"/>
      <w:marTop w:val="0"/>
      <w:marBottom w:val="0"/>
      <w:divBdr>
        <w:top w:val="none" w:sz="0" w:space="0" w:color="auto"/>
        <w:left w:val="none" w:sz="0" w:space="0" w:color="auto"/>
        <w:bottom w:val="none" w:sz="0" w:space="0" w:color="auto"/>
        <w:right w:val="none" w:sz="0" w:space="0" w:color="auto"/>
      </w:divBdr>
    </w:div>
    <w:div w:id="1024862464">
      <w:bodyDiv w:val="1"/>
      <w:marLeft w:val="0"/>
      <w:marRight w:val="0"/>
      <w:marTop w:val="0"/>
      <w:marBottom w:val="0"/>
      <w:divBdr>
        <w:top w:val="none" w:sz="0" w:space="0" w:color="auto"/>
        <w:left w:val="none" w:sz="0" w:space="0" w:color="auto"/>
        <w:bottom w:val="none" w:sz="0" w:space="0" w:color="auto"/>
        <w:right w:val="none" w:sz="0" w:space="0" w:color="auto"/>
      </w:divBdr>
    </w:div>
    <w:div w:id="1027483067">
      <w:bodyDiv w:val="1"/>
      <w:marLeft w:val="0"/>
      <w:marRight w:val="0"/>
      <w:marTop w:val="0"/>
      <w:marBottom w:val="0"/>
      <w:divBdr>
        <w:top w:val="none" w:sz="0" w:space="0" w:color="auto"/>
        <w:left w:val="none" w:sz="0" w:space="0" w:color="auto"/>
        <w:bottom w:val="none" w:sz="0" w:space="0" w:color="auto"/>
        <w:right w:val="none" w:sz="0" w:space="0" w:color="auto"/>
      </w:divBdr>
    </w:div>
    <w:div w:id="1029064974">
      <w:bodyDiv w:val="1"/>
      <w:marLeft w:val="0"/>
      <w:marRight w:val="0"/>
      <w:marTop w:val="0"/>
      <w:marBottom w:val="0"/>
      <w:divBdr>
        <w:top w:val="none" w:sz="0" w:space="0" w:color="auto"/>
        <w:left w:val="none" w:sz="0" w:space="0" w:color="auto"/>
        <w:bottom w:val="none" w:sz="0" w:space="0" w:color="auto"/>
        <w:right w:val="none" w:sz="0" w:space="0" w:color="auto"/>
      </w:divBdr>
    </w:div>
    <w:div w:id="1029453691">
      <w:bodyDiv w:val="1"/>
      <w:marLeft w:val="0"/>
      <w:marRight w:val="0"/>
      <w:marTop w:val="0"/>
      <w:marBottom w:val="0"/>
      <w:divBdr>
        <w:top w:val="none" w:sz="0" w:space="0" w:color="auto"/>
        <w:left w:val="none" w:sz="0" w:space="0" w:color="auto"/>
        <w:bottom w:val="none" w:sz="0" w:space="0" w:color="auto"/>
        <w:right w:val="none" w:sz="0" w:space="0" w:color="auto"/>
      </w:divBdr>
    </w:div>
    <w:div w:id="1032220478">
      <w:bodyDiv w:val="1"/>
      <w:marLeft w:val="0"/>
      <w:marRight w:val="0"/>
      <w:marTop w:val="0"/>
      <w:marBottom w:val="0"/>
      <w:divBdr>
        <w:top w:val="none" w:sz="0" w:space="0" w:color="auto"/>
        <w:left w:val="none" w:sz="0" w:space="0" w:color="auto"/>
        <w:bottom w:val="none" w:sz="0" w:space="0" w:color="auto"/>
        <w:right w:val="none" w:sz="0" w:space="0" w:color="auto"/>
      </w:divBdr>
      <w:divsChild>
        <w:div w:id="717438408">
          <w:marLeft w:val="274"/>
          <w:marRight w:val="0"/>
          <w:marTop w:val="0"/>
          <w:marBottom w:val="0"/>
          <w:divBdr>
            <w:top w:val="none" w:sz="0" w:space="0" w:color="auto"/>
            <w:left w:val="none" w:sz="0" w:space="0" w:color="auto"/>
            <w:bottom w:val="none" w:sz="0" w:space="0" w:color="auto"/>
            <w:right w:val="none" w:sz="0" w:space="0" w:color="auto"/>
          </w:divBdr>
        </w:div>
      </w:divsChild>
    </w:div>
    <w:div w:id="1034385583">
      <w:bodyDiv w:val="1"/>
      <w:marLeft w:val="0"/>
      <w:marRight w:val="0"/>
      <w:marTop w:val="0"/>
      <w:marBottom w:val="0"/>
      <w:divBdr>
        <w:top w:val="none" w:sz="0" w:space="0" w:color="auto"/>
        <w:left w:val="none" w:sz="0" w:space="0" w:color="auto"/>
        <w:bottom w:val="none" w:sz="0" w:space="0" w:color="auto"/>
        <w:right w:val="none" w:sz="0" w:space="0" w:color="auto"/>
      </w:divBdr>
    </w:div>
    <w:div w:id="1036005060">
      <w:bodyDiv w:val="1"/>
      <w:marLeft w:val="0"/>
      <w:marRight w:val="0"/>
      <w:marTop w:val="0"/>
      <w:marBottom w:val="0"/>
      <w:divBdr>
        <w:top w:val="none" w:sz="0" w:space="0" w:color="auto"/>
        <w:left w:val="none" w:sz="0" w:space="0" w:color="auto"/>
        <w:bottom w:val="none" w:sz="0" w:space="0" w:color="auto"/>
        <w:right w:val="none" w:sz="0" w:space="0" w:color="auto"/>
      </w:divBdr>
    </w:div>
    <w:div w:id="1037970003">
      <w:bodyDiv w:val="1"/>
      <w:marLeft w:val="0"/>
      <w:marRight w:val="0"/>
      <w:marTop w:val="0"/>
      <w:marBottom w:val="0"/>
      <w:divBdr>
        <w:top w:val="none" w:sz="0" w:space="0" w:color="auto"/>
        <w:left w:val="none" w:sz="0" w:space="0" w:color="auto"/>
        <w:bottom w:val="none" w:sz="0" w:space="0" w:color="auto"/>
        <w:right w:val="none" w:sz="0" w:space="0" w:color="auto"/>
      </w:divBdr>
      <w:divsChild>
        <w:div w:id="192882331">
          <w:marLeft w:val="274"/>
          <w:marRight w:val="0"/>
          <w:marTop w:val="0"/>
          <w:marBottom w:val="0"/>
          <w:divBdr>
            <w:top w:val="none" w:sz="0" w:space="0" w:color="auto"/>
            <w:left w:val="none" w:sz="0" w:space="0" w:color="auto"/>
            <w:bottom w:val="none" w:sz="0" w:space="0" w:color="auto"/>
            <w:right w:val="none" w:sz="0" w:space="0" w:color="auto"/>
          </w:divBdr>
        </w:div>
        <w:div w:id="1672374172">
          <w:marLeft w:val="994"/>
          <w:marRight w:val="0"/>
          <w:marTop w:val="0"/>
          <w:marBottom w:val="0"/>
          <w:divBdr>
            <w:top w:val="none" w:sz="0" w:space="0" w:color="auto"/>
            <w:left w:val="none" w:sz="0" w:space="0" w:color="auto"/>
            <w:bottom w:val="none" w:sz="0" w:space="0" w:color="auto"/>
            <w:right w:val="none" w:sz="0" w:space="0" w:color="auto"/>
          </w:divBdr>
        </w:div>
        <w:div w:id="1386031825">
          <w:marLeft w:val="274"/>
          <w:marRight w:val="0"/>
          <w:marTop w:val="0"/>
          <w:marBottom w:val="0"/>
          <w:divBdr>
            <w:top w:val="none" w:sz="0" w:space="0" w:color="auto"/>
            <w:left w:val="none" w:sz="0" w:space="0" w:color="auto"/>
            <w:bottom w:val="none" w:sz="0" w:space="0" w:color="auto"/>
            <w:right w:val="none" w:sz="0" w:space="0" w:color="auto"/>
          </w:divBdr>
        </w:div>
        <w:div w:id="999115884">
          <w:marLeft w:val="994"/>
          <w:marRight w:val="0"/>
          <w:marTop w:val="0"/>
          <w:marBottom w:val="0"/>
          <w:divBdr>
            <w:top w:val="none" w:sz="0" w:space="0" w:color="auto"/>
            <w:left w:val="none" w:sz="0" w:space="0" w:color="auto"/>
            <w:bottom w:val="none" w:sz="0" w:space="0" w:color="auto"/>
            <w:right w:val="none" w:sz="0" w:space="0" w:color="auto"/>
          </w:divBdr>
        </w:div>
        <w:div w:id="1672179122">
          <w:marLeft w:val="274"/>
          <w:marRight w:val="0"/>
          <w:marTop w:val="0"/>
          <w:marBottom w:val="0"/>
          <w:divBdr>
            <w:top w:val="none" w:sz="0" w:space="0" w:color="auto"/>
            <w:left w:val="none" w:sz="0" w:space="0" w:color="auto"/>
            <w:bottom w:val="none" w:sz="0" w:space="0" w:color="auto"/>
            <w:right w:val="none" w:sz="0" w:space="0" w:color="auto"/>
          </w:divBdr>
        </w:div>
        <w:div w:id="1968505784">
          <w:marLeft w:val="994"/>
          <w:marRight w:val="0"/>
          <w:marTop w:val="0"/>
          <w:marBottom w:val="0"/>
          <w:divBdr>
            <w:top w:val="none" w:sz="0" w:space="0" w:color="auto"/>
            <w:left w:val="none" w:sz="0" w:space="0" w:color="auto"/>
            <w:bottom w:val="none" w:sz="0" w:space="0" w:color="auto"/>
            <w:right w:val="none" w:sz="0" w:space="0" w:color="auto"/>
          </w:divBdr>
        </w:div>
      </w:divsChild>
    </w:div>
    <w:div w:id="1039279601">
      <w:bodyDiv w:val="1"/>
      <w:marLeft w:val="0"/>
      <w:marRight w:val="0"/>
      <w:marTop w:val="0"/>
      <w:marBottom w:val="0"/>
      <w:divBdr>
        <w:top w:val="none" w:sz="0" w:space="0" w:color="auto"/>
        <w:left w:val="none" w:sz="0" w:space="0" w:color="auto"/>
        <w:bottom w:val="none" w:sz="0" w:space="0" w:color="auto"/>
        <w:right w:val="none" w:sz="0" w:space="0" w:color="auto"/>
      </w:divBdr>
    </w:div>
    <w:div w:id="1044139512">
      <w:bodyDiv w:val="1"/>
      <w:marLeft w:val="0"/>
      <w:marRight w:val="0"/>
      <w:marTop w:val="0"/>
      <w:marBottom w:val="0"/>
      <w:divBdr>
        <w:top w:val="none" w:sz="0" w:space="0" w:color="auto"/>
        <w:left w:val="none" w:sz="0" w:space="0" w:color="auto"/>
        <w:bottom w:val="none" w:sz="0" w:space="0" w:color="auto"/>
        <w:right w:val="none" w:sz="0" w:space="0" w:color="auto"/>
      </w:divBdr>
    </w:div>
    <w:div w:id="1045056286">
      <w:bodyDiv w:val="1"/>
      <w:marLeft w:val="0"/>
      <w:marRight w:val="0"/>
      <w:marTop w:val="0"/>
      <w:marBottom w:val="0"/>
      <w:divBdr>
        <w:top w:val="none" w:sz="0" w:space="0" w:color="auto"/>
        <w:left w:val="none" w:sz="0" w:space="0" w:color="auto"/>
        <w:bottom w:val="none" w:sz="0" w:space="0" w:color="auto"/>
        <w:right w:val="none" w:sz="0" w:space="0" w:color="auto"/>
      </w:divBdr>
      <w:divsChild>
        <w:div w:id="753863929">
          <w:marLeft w:val="274"/>
          <w:marRight w:val="0"/>
          <w:marTop w:val="0"/>
          <w:marBottom w:val="0"/>
          <w:divBdr>
            <w:top w:val="none" w:sz="0" w:space="0" w:color="auto"/>
            <w:left w:val="none" w:sz="0" w:space="0" w:color="auto"/>
            <w:bottom w:val="none" w:sz="0" w:space="0" w:color="auto"/>
            <w:right w:val="none" w:sz="0" w:space="0" w:color="auto"/>
          </w:divBdr>
        </w:div>
      </w:divsChild>
    </w:div>
    <w:div w:id="1046680886">
      <w:bodyDiv w:val="1"/>
      <w:marLeft w:val="0"/>
      <w:marRight w:val="0"/>
      <w:marTop w:val="0"/>
      <w:marBottom w:val="0"/>
      <w:divBdr>
        <w:top w:val="none" w:sz="0" w:space="0" w:color="auto"/>
        <w:left w:val="none" w:sz="0" w:space="0" w:color="auto"/>
        <w:bottom w:val="none" w:sz="0" w:space="0" w:color="auto"/>
        <w:right w:val="none" w:sz="0" w:space="0" w:color="auto"/>
      </w:divBdr>
      <w:divsChild>
        <w:div w:id="1730376145">
          <w:marLeft w:val="274"/>
          <w:marRight w:val="0"/>
          <w:marTop w:val="0"/>
          <w:marBottom w:val="0"/>
          <w:divBdr>
            <w:top w:val="none" w:sz="0" w:space="0" w:color="auto"/>
            <w:left w:val="none" w:sz="0" w:space="0" w:color="auto"/>
            <w:bottom w:val="none" w:sz="0" w:space="0" w:color="auto"/>
            <w:right w:val="none" w:sz="0" w:space="0" w:color="auto"/>
          </w:divBdr>
        </w:div>
        <w:div w:id="272827781">
          <w:marLeft w:val="994"/>
          <w:marRight w:val="0"/>
          <w:marTop w:val="0"/>
          <w:marBottom w:val="0"/>
          <w:divBdr>
            <w:top w:val="none" w:sz="0" w:space="0" w:color="auto"/>
            <w:left w:val="none" w:sz="0" w:space="0" w:color="auto"/>
            <w:bottom w:val="none" w:sz="0" w:space="0" w:color="auto"/>
            <w:right w:val="none" w:sz="0" w:space="0" w:color="auto"/>
          </w:divBdr>
        </w:div>
        <w:div w:id="92668690">
          <w:marLeft w:val="994"/>
          <w:marRight w:val="0"/>
          <w:marTop w:val="0"/>
          <w:marBottom w:val="0"/>
          <w:divBdr>
            <w:top w:val="none" w:sz="0" w:space="0" w:color="auto"/>
            <w:left w:val="none" w:sz="0" w:space="0" w:color="auto"/>
            <w:bottom w:val="none" w:sz="0" w:space="0" w:color="auto"/>
            <w:right w:val="none" w:sz="0" w:space="0" w:color="auto"/>
          </w:divBdr>
        </w:div>
        <w:div w:id="1495023749">
          <w:marLeft w:val="994"/>
          <w:marRight w:val="0"/>
          <w:marTop w:val="0"/>
          <w:marBottom w:val="0"/>
          <w:divBdr>
            <w:top w:val="none" w:sz="0" w:space="0" w:color="auto"/>
            <w:left w:val="none" w:sz="0" w:space="0" w:color="auto"/>
            <w:bottom w:val="none" w:sz="0" w:space="0" w:color="auto"/>
            <w:right w:val="none" w:sz="0" w:space="0" w:color="auto"/>
          </w:divBdr>
        </w:div>
      </w:divsChild>
    </w:div>
    <w:div w:id="1050809364">
      <w:bodyDiv w:val="1"/>
      <w:marLeft w:val="0"/>
      <w:marRight w:val="0"/>
      <w:marTop w:val="0"/>
      <w:marBottom w:val="0"/>
      <w:divBdr>
        <w:top w:val="none" w:sz="0" w:space="0" w:color="auto"/>
        <w:left w:val="none" w:sz="0" w:space="0" w:color="auto"/>
        <w:bottom w:val="none" w:sz="0" w:space="0" w:color="auto"/>
        <w:right w:val="none" w:sz="0" w:space="0" w:color="auto"/>
      </w:divBdr>
    </w:div>
    <w:div w:id="1051425266">
      <w:bodyDiv w:val="1"/>
      <w:marLeft w:val="0"/>
      <w:marRight w:val="0"/>
      <w:marTop w:val="0"/>
      <w:marBottom w:val="0"/>
      <w:divBdr>
        <w:top w:val="none" w:sz="0" w:space="0" w:color="auto"/>
        <w:left w:val="none" w:sz="0" w:space="0" w:color="auto"/>
        <w:bottom w:val="none" w:sz="0" w:space="0" w:color="auto"/>
        <w:right w:val="none" w:sz="0" w:space="0" w:color="auto"/>
      </w:divBdr>
      <w:divsChild>
        <w:div w:id="1748762843">
          <w:marLeft w:val="274"/>
          <w:marRight w:val="0"/>
          <w:marTop w:val="0"/>
          <w:marBottom w:val="0"/>
          <w:divBdr>
            <w:top w:val="none" w:sz="0" w:space="0" w:color="auto"/>
            <w:left w:val="none" w:sz="0" w:space="0" w:color="auto"/>
            <w:bottom w:val="none" w:sz="0" w:space="0" w:color="auto"/>
            <w:right w:val="none" w:sz="0" w:space="0" w:color="auto"/>
          </w:divBdr>
        </w:div>
        <w:div w:id="1392122048">
          <w:marLeft w:val="994"/>
          <w:marRight w:val="0"/>
          <w:marTop w:val="0"/>
          <w:marBottom w:val="0"/>
          <w:divBdr>
            <w:top w:val="none" w:sz="0" w:space="0" w:color="auto"/>
            <w:left w:val="none" w:sz="0" w:space="0" w:color="auto"/>
            <w:bottom w:val="none" w:sz="0" w:space="0" w:color="auto"/>
            <w:right w:val="none" w:sz="0" w:space="0" w:color="auto"/>
          </w:divBdr>
        </w:div>
        <w:div w:id="1995330840">
          <w:marLeft w:val="994"/>
          <w:marRight w:val="0"/>
          <w:marTop w:val="0"/>
          <w:marBottom w:val="0"/>
          <w:divBdr>
            <w:top w:val="none" w:sz="0" w:space="0" w:color="auto"/>
            <w:left w:val="none" w:sz="0" w:space="0" w:color="auto"/>
            <w:bottom w:val="none" w:sz="0" w:space="0" w:color="auto"/>
            <w:right w:val="none" w:sz="0" w:space="0" w:color="auto"/>
          </w:divBdr>
        </w:div>
        <w:div w:id="1860970634">
          <w:marLeft w:val="994"/>
          <w:marRight w:val="0"/>
          <w:marTop w:val="0"/>
          <w:marBottom w:val="0"/>
          <w:divBdr>
            <w:top w:val="none" w:sz="0" w:space="0" w:color="auto"/>
            <w:left w:val="none" w:sz="0" w:space="0" w:color="auto"/>
            <w:bottom w:val="none" w:sz="0" w:space="0" w:color="auto"/>
            <w:right w:val="none" w:sz="0" w:space="0" w:color="auto"/>
          </w:divBdr>
        </w:div>
      </w:divsChild>
    </w:div>
    <w:div w:id="1055012363">
      <w:bodyDiv w:val="1"/>
      <w:marLeft w:val="0"/>
      <w:marRight w:val="0"/>
      <w:marTop w:val="0"/>
      <w:marBottom w:val="0"/>
      <w:divBdr>
        <w:top w:val="none" w:sz="0" w:space="0" w:color="auto"/>
        <w:left w:val="none" w:sz="0" w:space="0" w:color="auto"/>
        <w:bottom w:val="none" w:sz="0" w:space="0" w:color="auto"/>
        <w:right w:val="none" w:sz="0" w:space="0" w:color="auto"/>
      </w:divBdr>
    </w:div>
    <w:div w:id="1055197636">
      <w:bodyDiv w:val="1"/>
      <w:marLeft w:val="0"/>
      <w:marRight w:val="0"/>
      <w:marTop w:val="0"/>
      <w:marBottom w:val="0"/>
      <w:divBdr>
        <w:top w:val="none" w:sz="0" w:space="0" w:color="auto"/>
        <w:left w:val="none" w:sz="0" w:space="0" w:color="auto"/>
        <w:bottom w:val="none" w:sz="0" w:space="0" w:color="auto"/>
        <w:right w:val="none" w:sz="0" w:space="0" w:color="auto"/>
      </w:divBdr>
      <w:divsChild>
        <w:div w:id="311107852">
          <w:marLeft w:val="274"/>
          <w:marRight w:val="0"/>
          <w:marTop w:val="120"/>
          <w:marBottom w:val="0"/>
          <w:divBdr>
            <w:top w:val="none" w:sz="0" w:space="0" w:color="auto"/>
            <w:left w:val="none" w:sz="0" w:space="0" w:color="auto"/>
            <w:bottom w:val="none" w:sz="0" w:space="0" w:color="auto"/>
            <w:right w:val="none" w:sz="0" w:space="0" w:color="auto"/>
          </w:divBdr>
        </w:div>
        <w:div w:id="1412045371">
          <w:marLeft w:val="274"/>
          <w:marRight w:val="0"/>
          <w:marTop w:val="120"/>
          <w:marBottom w:val="0"/>
          <w:divBdr>
            <w:top w:val="none" w:sz="0" w:space="0" w:color="auto"/>
            <w:left w:val="none" w:sz="0" w:space="0" w:color="auto"/>
            <w:bottom w:val="none" w:sz="0" w:space="0" w:color="auto"/>
            <w:right w:val="none" w:sz="0" w:space="0" w:color="auto"/>
          </w:divBdr>
        </w:div>
        <w:div w:id="1211918017">
          <w:marLeft w:val="274"/>
          <w:marRight w:val="0"/>
          <w:marTop w:val="120"/>
          <w:marBottom w:val="0"/>
          <w:divBdr>
            <w:top w:val="none" w:sz="0" w:space="0" w:color="auto"/>
            <w:left w:val="none" w:sz="0" w:space="0" w:color="auto"/>
            <w:bottom w:val="none" w:sz="0" w:space="0" w:color="auto"/>
            <w:right w:val="none" w:sz="0" w:space="0" w:color="auto"/>
          </w:divBdr>
        </w:div>
        <w:div w:id="974721332">
          <w:marLeft w:val="274"/>
          <w:marRight w:val="0"/>
          <w:marTop w:val="120"/>
          <w:marBottom w:val="0"/>
          <w:divBdr>
            <w:top w:val="none" w:sz="0" w:space="0" w:color="auto"/>
            <w:left w:val="none" w:sz="0" w:space="0" w:color="auto"/>
            <w:bottom w:val="none" w:sz="0" w:space="0" w:color="auto"/>
            <w:right w:val="none" w:sz="0" w:space="0" w:color="auto"/>
          </w:divBdr>
        </w:div>
        <w:div w:id="1619292775">
          <w:marLeft w:val="274"/>
          <w:marRight w:val="0"/>
          <w:marTop w:val="120"/>
          <w:marBottom w:val="0"/>
          <w:divBdr>
            <w:top w:val="none" w:sz="0" w:space="0" w:color="auto"/>
            <w:left w:val="none" w:sz="0" w:space="0" w:color="auto"/>
            <w:bottom w:val="none" w:sz="0" w:space="0" w:color="auto"/>
            <w:right w:val="none" w:sz="0" w:space="0" w:color="auto"/>
          </w:divBdr>
        </w:div>
        <w:div w:id="958225716">
          <w:marLeft w:val="274"/>
          <w:marRight w:val="0"/>
          <w:marTop w:val="120"/>
          <w:marBottom w:val="0"/>
          <w:divBdr>
            <w:top w:val="none" w:sz="0" w:space="0" w:color="auto"/>
            <w:left w:val="none" w:sz="0" w:space="0" w:color="auto"/>
            <w:bottom w:val="none" w:sz="0" w:space="0" w:color="auto"/>
            <w:right w:val="none" w:sz="0" w:space="0" w:color="auto"/>
          </w:divBdr>
        </w:div>
      </w:divsChild>
    </w:div>
    <w:div w:id="1056466534">
      <w:bodyDiv w:val="1"/>
      <w:marLeft w:val="0"/>
      <w:marRight w:val="0"/>
      <w:marTop w:val="0"/>
      <w:marBottom w:val="0"/>
      <w:divBdr>
        <w:top w:val="none" w:sz="0" w:space="0" w:color="auto"/>
        <w:left w:val="none" w:sz="0" w:space="0" w:color="auto"/>
        <w:bottom w:val="none" w:sz="0" w:space="0" w:color="auto"/>
        <w:right w:val="none" w:sz="0" w:space="0" w:color="auto"/>
      </w:divBdr>
    </w:div>
    <w:div w:id="1056708219">
      <w:bodyDiv w:val="1"/>
      <w:marLeft w:val="0"/>
      <w:marRight w:val="0"/>
      <w:marTop w:val="0"/>
      <w:marBottom w:val="0"/>
      <w:divBdr>
        <w:top w:val="none" w:sz="0" w:space="0" w:color="auto"/>
        <w:left w:val="none" w:sz="0" w:space="0" w:color="auto"/>
        <w:bottom w:val="none" w:sz="0" w:space="0" w:color="auto"/>
        <w:right w:val="none" w:sz="0" w:space="0" w:color="auto"/>
      </w:divBdr>
    </w:div>
    <w:div w:id="1058242074">
      <w:bodyDiv w:val="1"/>
      <w:marLeft w:val="0"/>
      <w:marRight w:val="0"/>
      <w:marTop w:val="0"/>
      <w:marBottom w:val="0"/>
      <w:divBdr>
        <w:top w:val="none" w:sz="0" w:space="0" w:color="auto"/>
        <w:left w:val="none" w:sz="0" w:space="0" w:color="auto"/>
        <w:bottom w:val="none" w:sz="0" w:space="0" w:color="auto"/>
        <w:right w:val="none" w:sz="0" w:space="0" w:color="auto"/>
      </w:divBdr>
    </w:div>
    <w:div w:id="1058936466">
      <w:bodyDiv w:val="1"/>
      <w:marLeft w:val="0"/>
      <w:marRight w:val="0"/>
      <w:marTop w:val="0"/>
      <w:marBottom w:val="0"/>
      <w:divBdr>
        <w:top w:val="none" w:sz="0" w:space="0" w:color="auto"/>
        <w:left w:val="none" w:sz="0" w:space="0" w:color="auto"/>
        <w:bottom w:val="none" w:sz="0" w:space="0" w:color="auto"/>
        <w:right w:val="none" w:sz="0" w:space="0" w:color="auto"/>
      </w:divBdr>
    </w:div>
    <w:div w:id="1059939799">
      <w:bodyDiv w:val="1"/>
      <w:marLeft w:val="0"/>
      <w:marRight w:val="0"/>
      <w:marTop w:val="0"/>
      <w:marBottom w:val="0"/>
      <w:divBdr>
        <w:top w:val="none" w:sz="0" w:space="0" w:color="auto"/>
        <w:left w:val="none" w:sz="0" w:space="0" w:color="auto"/>
        <w:bottom w:val="none" w:sz="0" w:space="0" w:color="auto"/>
        <w:right w:val="none" w:sz="0" w:space="0" w:color="auto"/>
      </w:divBdr>
    </w:div>
    <w:div w:id="1060059075">
      <w:bodyDiv w:val="1"/>
      <w:marLeft w:val="0"/>
      <w:marRight w:val="0"/>
      <w:marTop w:val="0"/>
      <w:marBottom w:val="0"/>
      <w:divBdr>
        <w:top w:val="none" w:sz="0" w:space="0" w:color="auto"/>
        <w:left w:val="none" w:sz="0" w:space="0" w:color="auto"/>
        <w:bottom w:val="none" w:sz="0" w:space="0" w:color="auto"/>
        <w:right w:val="none" w:sz="0" w:space="0" w:color="auto"/>
      </w:divBdr>
    </w:div>
    <w:div w:id="1066345540">
      <w:bodyDiv w:val="1"/>
      <w:marLeft w:val="0"/>
      <w:marRight w:val="0"/>
      <w:marTop w:val="0"/>
      <w:marBottom w:val="0"/>
      <w:divBdr>
        <w:top w:val="none" w:sz="0" w:space="0" w:color="auto"/>
        <w:left w:val="none" w:sz="0" w:space="0" w:color="auto"/>
        <w:bottom w:val="none" w:sz="0" w:space="0" w:color="auto"/>
        <w:right w:val="none" w:sz="0" w:space="0" w:color="auto"/>
      </w:divBdr>
    </w:div>
    <w:div w:id="1067335616">
      <w:bodyDiv w:val="1"/>
      <w:marLeft w:val="0"/>
      <w:marRight w:val="0"/>
      <w:marTop w:val="0"/>
      <w:marBottom w:val="0"/>
      <w:divBdr>
        <w:top w:val="none" w:sz="0" w:space="0" w:color="auto"/>
        <w:left w:val="none" w:sz="0" w:space="0" w:color="auto"/>
        <w:bottom w:val="none" w:sz="0" w:space="0" w:color="auto"/>
        <w:right w:val="none" w:sz="0" w:space="0" w:color="auto"/>
      </w:divBdr>
    </w:div>
    <w:div w:id="1067611313">
      <w:bodyDiv w:val="1"/>
      <w:marLeft w:val="0"/>
      <w:marRight w:val="0"/>
      <w:marTop w:val="0"/>
      <w:marBottom w:val="0"/>
      <w:divBdr>
        <w:top w:val="none" w:sz="0" w:space="0" w:color="auto"/>
        <w:left w:val="none" w:sz="0" w:space="0" w:color="auto"/>
        <w:bottom w:val="none" w:sz="0" w:space="0" w:color="auto"/>
        <w:right w:val="none" w:sz="0" w:space="0" w:color="auto"/>
      </w:divBdr>
      <w:divsChild>
        <w:div w:id="2046175307">
          <w:marLeft w:val="547"/>
          <w:marRight w:val="0"/>
          <w:marTop w:val="120"/>
          <w:marBottom w:val="0"/>
          <w:divBdr>
            <w:top w:val="none" w:sz="0" w:space="0" w:color="auto"/>
            <w:left w:val="none" w:sz="0" w:space="0" w:color="auto"/>
            <w:bottom w:val="none" w:sz="0" w:space="0" w:color="auto"/>
            <w:right w:val="none" w:sz="0" w:space="0" w:color="auto"/>
          </w:divBdr>
        </w:div>
        <w:div w:id="1188564214">
          <w:marLeft w:val="547"/>
          <w:marRight w:val="0"/>
          <w:marTop w:val="120"/>
          <w:marBottom w:val="0"/>
          <w:divBdr>
            <w:top w:val="none" w:sz="0" w:space="0" w:color="auto"/>
            <w:left w:val="none" w:sz="0" w:space="0" w:color="auto"/>
            <w:bottom w:val="none" w:sz="0" w:space="0" w:color="auto"/>
            <w:right w:val="none" w:sz="0" w:space="0" w:color="auto"/>
          </w:divBdr>
        </w:div>
        <w:div w:id="100492548">
          <w:marLeft w:val="547"/>
          <w:marRight w:val="0"/>
          <w:marTop w:val="120"/>
          <w:marBottom w:val="0"/>
          <w:divBdr>
            <w:top w:val="none" w:sz="0" w:space="0" w:color="auto"/>
            <w:left w:val="none" w:sz="0" w:space="0" w:color="auto"/>
            <w:bottom w:val="none" w:sz="0" w:space="0" w:color="auto"/>
            <w:right w:val="none" w:sz="0" w:space="0" w:color="auto"/>
          </w:divBdr>
        </w:div>
        <w:div w:id="1374306253">
          <w:marLeft w:val="547"/>
          <w:marRight w:val="0"/>
          <w:marTop w:val="120"/>
          <w:marBottom w:val="0"/>
          <w:divBdr>
            <w:top w:val="none" w:sz="0" w:space="0" w:color="auto"/>
            <w:left w:val="none" w:sz="0" w:space="0" w:color="auto"/>
            <w:bottom w:val="none" w:sz="0" w:space="0" w:color="auto"/>
            <w:right w:val="none" w:sz="0" w:space="0" w:color="auto"/>
          </w:divBdr>
        </w:div>
        <w:div w:id="1463116641">
          <w:marLeft w:val="547"/>
          <w:marRight w:val="0"/>
          <w:marTop w:val="120"/>
          <w:marBottom w:val="0"/>
          <w:divBdr>
            <w:top w:val="none" w:sz="0" w:space="0" w:color="auto"/>
            <w:left w:val="none" w:sz="0" w:space="0" w:color="auto"/>
            <w:bottom w:val="none" w:sz="0" w:space="0" w:color="auto"/>
            <w:right w:val="none" w:sz="0" w:space="0" w:color="auto"/>
          </w:divBdr>
        </w:div>
        <w:div w:id="481234599">
          <w:marLeft w:val="547"/>
          <w:marRight w:val="0"/>
          <w:marTop w:val="120"/>
          <w:marBottom w:val="0"/>
          <w:divBdr>
            <w:top w:val="none" w:sz="0" w:space="0" w:color="auto"/>
            <w:left w:val="none" w:sz="0" w:space="0" w:color="auto"/>
            <w:bottom w:val="none" w:sz="0" w:space="0" w:color="auto"/>
            <w:right w:val="none" w:sz="0" w:space="0" w:color="auto"/>
          </w:divBdr>
        </w:div>
        <w:div w:id="854075657">
          <w:marLeft w:val="547"/>
          <w:marRight w:val="0"/>
          <w:marTop w:val="120"/>
          <w:marBottom w:val="0"/>
          <w:divBdr>
            <w:top w:val="none" w:sz="0" w:space="0" w:color="auto"/>
            <w:left w:val="none" w:sz="0" w:space="0" w:color="auto"/>
            <w:bottom w:val="none" w:sz="0" w:space="0" w:color="auto"/>
            <w:right w:val="none" w:sz="0" w:space="0" w:color="auto"/>
          </w:divBdr>
        </w:div>
        <w:div w:id="1338388232">
          <w:marLeft w:val="547"/>
          <w:marRight w:val="0"/>
          <w:marTop w:val="120"/>
          <w:marBottom w:val="0"/>
          <w:divBdr>
            <w:top w:val="none" w:sz="0" w:space="0" w:color="auto"/>
            <w:left w:val="none" w:sz="0" w:space="0" w:color="auto"/>
            <w:bottom w:val="none" w:sz="0" w:space="0" w:color="auto"/>
            <w:right w:val="none" w:sz="0" w:space="0" w:color="auto"/>
          </w:divBdr>
        </w:div>
        <w:div w:id="221059275">
          <w:marLeft w:val="547"/>
          <w:marRight w:val="0"/>
          <w:marTop w:val="120"/>
          <w:marBottom w:val="0"/>
          <w:divBdr>
            <w:top w:val="none" w:sz="0" w:space="0" w:color="auto"/>
            <w:left w:val="none" w:sz="0" w:space="0" w:color="auto"/>
            <w:bottom w:val="none" w:sz="0" w:space="0" w:color="auto"/>
            <w:right w:val="none" w:sz="0" w:space="0" w:color="auto"/>
          </w:divBdr>
        </w:div>
      </w:divsChild>
    </w:div>
    <w:div w:id="1068310624">
      <w:bodyDiv w:val="1"/>
      <w:marLeft w:val="0"/>
      <w:marRight w:val="0"/>
      <w:marTop w:val="0"/>
      <w:marBottom w:val="0"/>
      <w:divBdr>
        <w:top w:val="none" w:sz="0" w:space="0" w:color="auto"/>
        <w:left w:val="none" w:sz="0" w:space="0" w:color="auto"/>
        <w:bottom w:val="none" w:sz="0" w:space="0" w:color="auto"/>
        <w:right w:val="none" w:sz="0" w:space="0" w:color="auto"/>
      </w:divBdr>
    </w:div>
    <w:div w:id="1068697233">
      <w:bodyDiv w:val="1"/>
      <w:marLeft w:val="0"/>
      <w:marRight w:val="0"/>
      <w:marTop w:val="0"/>
      <w:marBottom w:val="0"/>
      <w:divBdr>
        <w:top w:val="none" w:sz="0" w:space="0" w:color="auto"/>
        <w:left w:val="none" w:sz="0" w:space="0" w:color="auto"/>
        <w:bottom w:val="none" w:sz="0" w:space="0" w:color="auto"/>
        <w:right w:val="none" w:sz="0" w:space="0" w:color="auto"/>
      </w:divBdr>
    </w:div>
    <w:div w:id="1069838837">
      <w:bodyDiv w:val="1"/>
      <w:marLeft w:val="0"/>
      <w:marRight w:val="0"/>
      <w:marTop w:val="0"/>
      <w:marBottom w:val="0"/>
      <w:divBdr>
        <w:top w:val="none" w:sz="0" w:space="0" w:color="auto"/>
        <w:left w:val="none" w:sz="0" w:space="0" w:color="auto"/>
        <w:bottom w:val="none" w:sz="0" w:space="0" w:color="auto"/>
        <w:right w:val="none" w:sz="0" w:space="0" w:color="auto"/>
      </w:divBdr>
      <w:divsChild>
        <w:div w:id="783232870">
          <w:marLeft w:val="274"/>
          <w:marRight w:val="0"/>
          <w:marTop w:val="0"/>
          <w:marBottom w:val="0"/>
          <w:divBdr>
            <w:top w:val="none" w:sz="0" w:space="0" w:color="auto"/>
            <w:left w:val="none" w:sz="0" w:space="0" w:color="auto"/>
            <w:bottom w:val="none" w:sz="0" w:space="0" w:color="auto"/>
            <w:right w:val="none" w:sz="0" w:space="0" w:color="auto"/>
          </w:divBdr>
        </w:div>
        <w:div w:id="2047636866">
          <w:marLeft w:val="274"/>
          <w:marRight w:val="0"/>
          <w:marTop w:val="0"/>
          <w:marBottom w:val="0"/>
          <w:divBdr>
            <w:top w:val="none" w:sz="0" w:space="0" w:color="auto"/>
            <w:left w:val="none" w:sz="0" w:space="0" w:color="auto"/>
            <w:bottom w:val="none" w:sz="0" w:space="0" w:color="auto"/>
            <w:right w:val="none" w:sz="0" w:space="0" w:color="auto"/>
          </w:divBdr>
        </w:div>
        <w:div w:id="1390374379">
          <w:marLeft w:val="994"/>
          <w:marRight w:val="0"/>
          <w:marTop w:val="0"/>
          <w:marBottom w:val="0"/>
          <w:divBdr>
            <w:top w:val="none" w:sz="0" w:space="0" w:color="auto"/>
            <w:left w:val="none" w:sz="0" w:space="0" w:color="auto"/>
            <w:bottom w:val="none" w:sz="0" w:space="0" w:color="auto"/>
            <w:right w:val="none" w:sz="0" w:space="0" w:color="auto"/>
          </w:divBdr>
        </w:div>
        <w:div w:id="1375697268">
          <w:marLeft w:val="994"/>
          <w:marRight w:val="0"/>
          <w:marTop w:val="0"/>
          <w:marBottom w:val="0"/>
          <w:divBdr>
            <w:top w:val="none" w:sz="0" w:space="0" w:color="auto"/>
            <w:left w:val="none" w:sz="0" w:space="0" w:color="auto"/>
            <w:bottom w:val="none" w:sz="0" w:space="0" w:color="auto"/>
            <w:right w:val="none" w:sz="0" w:space="0" w:color="auto"/>
          </w:divBdr>
        </w:div>
        <w:div w:id="1710060584">
          <w:marLeft w:val="994"/>
          <w:marRight w:val="0"/>
          <w:marTop w:val="0"/>
          <w:marBottom w:val="0"/>
          <w:divBdr>
            <w:top w:val="none" w:sz="0" w:space="0" w:color="auto"/>
            <w:left w:val="none" w:sz="0" w:space="0" w:color="auto"/>
            <w:bottom w:val="none" w:sz="0" w:space="0" w:color="auto"/>
            <w:right w:val="none" w:sz="0" w:space="0" w:color="auto"/>
          </w:divBdr>
        </w:div>
      </w:divsChild>
    </w:div>
    <w:div w:id="1069883179">
      <w:bodyDiv w:val="1"/>
      <w:marLeft w:val="0"/>
      <w:marRight w:val="0"/>
      <w:marTop w:val="0"/>
      <w:marBottom w:val="0"/>
      <w:divBdr>
        <w:top w:val="none" w:sz="0" w:space="0" w:color="auto"/>
        <w:left w:val="none" w:sz="0" w:space="0" w:color="auto"/>
        <w:bottom w:val="none" w:sz="0" w:space="0" w:color="auto"/>
        <w:right w:val="none" w:sz="0" w:space="0" w:color="auto"/>
      </w:divBdr>
      <w:divsChild>
        <w:div w:id="1850215722">
          <w:marLeft w:val="274"/>
          <w:marRight w:val="0"/>
          <w:marTop w:val="0"/>
          <w:marBottom w:val="0"/>
          <w:divBdr>
            <w:top w:val="none" w:sz="0" w:space="0" w:color="auto"/>
            <w:left w:val="none" w:sz="0" w:space="0" w:color="auto"/>
            <w:bottom w:val="none" w:sz="0" w:space="0" w:color="auto"/>
            <w:right w:val="none" w:sz="0" w:space="0" w:color="auto"/>
          </w:divBdr>
        </w:div>
        <w:div w:id="223495341">
          <w:marLeft w:val="994"/>
          <w:marRight w:val="0"/>
          <w:marTop w:val="0"/>
          <w:marBottom w:val="0"/>
          <w:divBdr>
            <w:top w:val="none" w:sz="0" w:space="0" w:color="auto"/>
            <w:left w:val="none" w:sz="0" w:space="0" w:color="auto"/>
            <w:bottom w:val="none" w:sz="0" w:space="0" w:color="auto"/>
            <w:right w:val="none" w:sz="0" w:space="0" w:color="auto"/>
          </w:divBdr>
        </w:div>
      </w:divsChild>
    </w:div>
    <w:div w:id="1070807666">
      <w:bodyDiv w:val="1"/>
      <w:marLeft w:val="0"/>
      <w:marRight w:val="0"/>
      <w:marTop w:val="0"/>
      <w:marBottom w:val="0"/>
      <w:divBdr>
        <w:top w:val="none" w:sz="0" w:space="0" w:color="auto"/>
        <w:left w:val="none" w:sz="0" w:space="0" w:color="auto"/>
        <w:bottom w:val="none" w:sz="0" w:space="0" w:color="auto"/>
        <w:right w:val="none" w:sz="0" w:space="0" w:color="auto"/>
      </w:divBdr>
      <w:divsChild>
        <w:div w:id="348145331">
          <w:marLeft w:val="274"/>
          <w:marRight w:val="0"/>
          <w:marTop w:val="0"/>
          <w:marBottom w:val="0"/>
          <w:divBdr>
            <w:top w:val="none" w:sz="0" w:space="0" w:color="auto"/>
            <w:left w:val="none" w:sz="0" w:space="0" w:color="auto"/>
            <w:bottom w:val="none" w:sz="0" w:space="0" w:color="auto"/>
            <w:right w:val="none" w:sz="0" w:space="0" w:color="auto"/>
          </w:divBdr>
        </w:div>
        <w:div w:id="59451001">
          <w:marLeft w:val="994"/>
          <w:marRight w:val="0"/>
          <w:marTop w:val="0"/>
          <w:marBottom w:val="0"/>
          <w:divBdr>
            <w:top w:val="none" w:sz="0" w:space="0" w:color="auto"/>
            <w:left w:val="none" w:sz="0" w:space="0" w:color="auto"/>
            <w:bottom w:val="none" w:sz="0" w:space="0" w:color="auto"/>
            <w:right w:val="none" w:sz="0" w:space="0" w:color="auto"/>
          </w:divBdr>
        </w:div>
        <w:div w:id="923027100">
          <w:marLeft w:val="994"/>
          <w:marRight w:val="0"/>
          <w:marTop w:val="0"/>
          <w:marBottom w:val="0"/>
          <w:divBdr>
            <w:top w:val="none" w:sz="0" w:space="0" w:color="auto"/>
            <w:left w:val="none" w:sz="0" w:space="0" w:color="auto"/>
            <w:bottom w:val="none" w:sz="0" w:space="0" w:color="auto"/>
            <w:right w:val="none" w:sz="0" w:space="0" w:color="auto"/>
          </w:divBdr>
        </w:div>
        <w:div w:id="1018431990">
          <w:marLeft w:val="994"/>
          <w:marRight w:val="0"/>
          <w:marTop w:val="0"/>
          <w:marBottom w:val="0"/>
          <w:divBdr>
            <w:top w:val="none" w:sz="0" w:space="0" w:color="auto"/>
            <w:left w:val="none" w:sz="0" w:space="0" w:color="auto"/>
            <w:bottom w:val="none" w:sz="0" w:space="0" w:color="auto"/>
            <w:right w:val="none" w:sz="0" w:space="0" w:color="auto"/>
          </w:divBdr>
        </w:div>
      </w:divsChild>
    </w:div>
    <w:div w:id="1071275347">
      <w:bodyDiv w:val="1"/>
      <w:marLeft w:val="0"/>
      <w:marRight w:val="0"/>
      <w:marTop w:val="0"/>
      <w:marBottom w:val="0"/>
      <w:divBdr>
        <w:top w:val="none" w:sz="0" w:space="0" w:color="auto"/>
        <w:left w:val="none" w:sz="0" w:space="0" w:color="auto"/>
        <w:bottom w:val="none" w:sz="0" w:space="0" w:color="auto"/>
        <w:right w:val="none" w:sz="0" w:space="0" w:color="auto"/>
      </w:divBdr>
    </w:div>
    <w:div w:id="1074402202">
      <w:bodyDiv w:val="1"/>
      <w:marLeft w:val="0"/>
      <w:marRight w:val="0"/>
      <w:marTop w:val="0"/>
      <w:marBottom w:val="0"/>
      <w:divBdr>
        <w:top w:val="none" w:sz="0" w:space="0" w:color="auto"/>
        <w:left w:val="none" w:sz="0" w:space="0" w:color="auto"/>
        <w:bottom w:val="none" w:sz="0" w:space="0" w:color="auto"/>
        <w:right w:val="none" w:sz="0" w:space="0" w:color="auto"/>
      </w:divBdr>
    </w:div>
    <w:div w:id="1074664083">
      <w:bodyDiv w:val="1"/>
      <w:marLeft w:val="0"/>
      <w:marRight w:val="0"/>
      <w:marTop w:val="0"/>
      <w:marBottom w:val="0"/>
      <w:divBdr>
        <w:top w:val="none" w:sz="0" w:space="0" w:color="auto"/>
        <w:left w:val="none" w:sz="0" w:space="0" w:color="auto"/>
        <w:bottom w:val="none" w:sz="0" w:space="0" w:color="auto"/>
        <w:right w:val="none" w:sz="0" w:space="0" w:color="auto"/>
      </w:divBdr>
    </w:div>
    <w:div w:id="1076899958">
      <w:bodyDiv w:val="1"/>
      <w:marLeft w:val="0"/>
      <w:marRight w:val="0"/>
      <w:marTop w:val="0"/>
      <w:marBottom w:val="0"/>
      <w:divBdr>
        <w:top w:val="none" w:sz="0" w:space="0" w:color="auto"/>
        <w:left w:val="none" w:sz="0" w:space="0" w:color="auto"/>
        <w:bottom w:val="none" w:sz="0" w:space="0" w:color="auto"/>
        <w:right w:val="none" w:sz="0" w:space="0" w:color="auto"/>
      </w:divBdr>
    </w:div>
    <w:div w:id="1077047657">
      <w:bodyDiv w:val="1"/>
      <w:marLeft w:val="0"/>
      <w:marRight w:val="0"/>
      <w:marTop w:val="0"/>
      <w:marBottom w:val="0"/>
      <w:divBdr>
        <w:top w:val="none" w:sz="0" w:space="0" w:color="auto"/>
        <w:left w:val="none" w:sz="0" w:space="0" w:color="auto"/>
        <w:bottom w:val="none" w:sz="0" w:space="0" w:color="auto"/>
        <w:right w:val="none" w:sz="0" w:space="0" w:color="auto"/>
      </w:divBdr>
    </w:div>
    <w:div w:id="1077478184">
      <w:bodyDiv w:val="1"/>
      <w:marLeft w:val="0"/>
      <w:marRight w:val="0"/>
      <w:marTop w:val="0"/>
      <w:marBottom w:val="0"/>
      <w:divBdr>
        <w:top w:val="none" w:sz="0" w:space="0" w:color="auto"/>
        <w:left w:val="none" w:sz="0" w:space="0" w:color="auto"/>
        <w:bottom w:val="none" w:sz="0" w:space="0" w:color="auto"/>
        <w:right w:val="none" w:sz="0" w:space="0" w:color="auto"/>
      </w:divBdr>
      <w:divsChild>
        <w:div w:id="252059145">
          <w:marLeft w:val="274"/>
          <w:marRight w:val="0"/>
          <w:marTop w:val="0"/>
          <w:marBottom w:val="0"/>
          <w:divBdr>
            <w:top w:val="none" w:sz="0" w:space="0" w:color="auto"/>
            <w:left w:val="none" w:sz="0" w:space="0" w:color="auto"/>
            <w:bottom w:val="none" w:sz="0" w:space="0" w:color="auto"/>
            <w:right w:val="none" w:sz="0" w:space="0" w:color="auto"/>
          </w:divBdr>
        </w:div>
        <w:div w:id="1638678440">
          <w:marLeft w:val="994"/>
          <w:marRight w:val="0"/>
          <w:marTop w:val="0"/>
          <w:marBottom w:val="0"/>
          <w:divBdr>
            <w:top w:val="none" w:sz="0" w:space="0" w:color="auto"/>
            <w:left w:val="none" w:sz="0" w:space="0" w:color="auto"/>
            <w:bottom w:val="none" w:sz="0" w:space="0" w:color="auto"/>
            <w:right w:val="none" w:sz="0" w:space="0" w:color="auto"/>
          </w:divBdr>
        </w:div>
        <w:div w:id="621763603">
          <w:marLeft w:val="274"/>
          <w:marRight w:val="0"/>
          <w:marTop w:val="0"/>
          <w:marBottom w:val="0"/>
          <w:divBdr>
            <w:top w:val="none" w:sz="0" w:space="0" w:color="auto"/>
            <w:left w:val="none" w:sz="0" w:space="0" w:color="auto"/>
            <w:bottom w:val="none" w:sz="0" w:space="0" w:color="auto"/>
            <w:right w:val="none" w:sz="0" w:space="0" w:color="auto"/>
          </w:divBdr>
        </w:div>
        <w:div w:id="1933853182">
          <w:marLeft w:val="994"/>
          <w:marRight w:val="0"/>
          <w:marTop w:val="0"/>
          <w:marBottom w:val="0"/>
          <w:divBdr>
            <w:top w:val="none" w:sz="0" w:space="0" w:color="auto"/>
            <w:left w:val="none" w:sz="0" w:space="0" w:color="auto"/>
            <w:bottom w:val="none" w:sz="0" w:space="0" w:color="auto"/>
            <w:right w:val="none" w:sz="0" w:space="0" w:color="auto"/>
          </w:divBdr>
        </w:div>
        <w:div w:id="2062634011">
          <w:marLeft w:val="994"/>
          <w:marRight w:val="0"/>
          <w:marTop w:val="0"/>
          <w:marBottom w:val="0"/>
          <w:divBdr>
            <w:top w:val="none" w:sz="0" w:space="0" w:color="auto"/>
            <w:left w:val="none" w:sz="0" w:space="0" w:color="auto"/>
            <w:bottom w:val="none" w:sz="0" w:space="0" w:color="auto"/>
            <w:right w:val="none" w:sz="0" w:space="0" w:color="auto"/>
          </w:divBdr>
        </w:div>
      </w:divsChild>
    </w:div>
    <w:div w:id="1077554485">
      <w:bodyDiv w:val="1"/>
      <w:marLeft w:val="0"/>
      <w:marRight w:val="0"/>
      <w:marTop w:val="0"/>
      <w:marBottom w:val="0"/>
      <w:divBdr>
        <w:top w:val="none" w:sz="0" w:space="0" w:color="auto"/>
        <w:left w:val="none" w:sz="0" w:space="0" w:color="auto"/>
        <w:bottom w:val="none" w:sz="0" w:space="0" w:color="auto"/>
        <w:right w:val="none" w:sz="0" w:space="0" w:color="auto"/>
      </w:divBdr>
    </w:div>
    <w:div w:id="1081833184">
      <w:bodyDiv w:val="1"/>
      <w:marLeft w:val="0"/>
      <w:marRight w:val="0"/>
      <w:marTop w:val="0"/>
      <w:marBottom w:val="0"/>
      <w:divBdr>
        <w:top w:val="none" w:sz="0" w:space="0" w:color="auto"/>
        <w:left w:val="none" w:sz="0" w:space="0" w:color="auto"/>
        <w:bottom w:val="none" w:sz="0" w:space="0" w:color="auto"/>
        <w:right w:val="none" w:sz="0" w:space="0" w:color="auto"/>
      </w:divBdr>
    </w:div>
    <w:div w:id="1082458240">
      <w:bodyDiv w:val="1"/>
      <w:marLeft w:val="0"/>
      <w:marRight w:val="0"/>
      <w:marTop w:val="0"/>
      <w:marBottom w:val="0"/>
      <w:divBdr>
        <w:top w:val="none" w:sz="0" w:space="0" w:color="auto"/>
        <w:left w:val="none" w:sz="0" w:space="0" w:color="auto"/>
        <w:bottom w:val="none" w:sz="0" w:space="0" w:color="auto"/>
        <w:right w:val="none" w:sz="0" w:space="0" w:color="auto"/>
      </w:divBdr>
    </w:div>
    <w:div w:id="1083255840">
      <w:bodyDiv w:val="1"/>
      <w:marLeft w:val="0"/>
      <w:marRight w:val="0"/>
      <w:marTop w:val="0"/>
      <w:marBottom w:val="0"/>
      <w:divBdr>
        <w:top w:val="none" w:sz="0" w:space="0" w:color="auto"/>
        <w:left w:val="none" w:sz="0" w:space="0" w:color="auto"/>
        <w:bottom w:val="none" w:sz="0" w:space="0" w:color="auto"/>
        <w:right w:val="none" w:sz="0" w:space="0" w:color="auto"/>
      </w:divBdr>
    </w:div>
    <w:div w:id="1083453666">
      <w:bodyDiv w:val="1"/>
      <w:marLeft w:val="0"/>
      <w:marRight w:val="0"/>
      <w:marTop w:val="0"/>
      <w:marBottom w:val="0"/>
      <w:divBdr>
        <w:top w:val="none" w:sz="0" w:space="0" w:color="auto"/>
        <w:left w:val="none" w:sz="0" w:space="0" w:color="auto"/>
        <w:bottom w:val="none" w:sz="0" w:space="0" w:color="auto"/>
        <w:right w:val="none" w:sz="0" w:space="0" w:color="auto"/>
      </w:divBdr>
    </w:div>
    <w:div w:id="1086002867">
      <w:bodyDiv w:val="1"/>
      <w:marLeft w:val="0"/>
      <w:marRight w:val="0"/>
      <w:marTop w:val="0"/>
      <w:marBottom w:val="0"/>
      <w:divBdr>
        <w:top w:val="none" w:sz="0" w:space="0" w:color="auto"/>
        <w:left w:val="none" w:sz="0" w:space="0" w:color="auto"/>
        <w:bottom w:val="none" w:sz="0" w:space="0" w:color="auto"/>
        <w:right w:val="none" w:sz="0" w:space="0" w:color="auto"/>
      </w:divBdr>
    </w:div>
    <w:div w:id="1086221137">
      <w:bodyDiv w:val="1"/>
      <w:marLeft w:val="0"/>
      <w:marRight w:val="0"/>
      <w:marTop w:val="0"/>
      <w:marBottom w:val="0"/>
      <w:divBdr>
        <w:top w:val="none" w:sz="0" w:space="0" w:color="auto"/>
        <w:left w:val="none" w:sz="0" w:space="0" w:color="auto"/>
        <w:bottom w:val="none" w:sz="0" w:space="0" w:color="auto"/>
        <w:right w:val="none" w:sz="0" w:space="0" w:color="auto"/>
      </w:divBdr>
    </w:div>
    <w:div w:id="1086538441">
      <w:bodyDiv w:val="1"/>
      <w:marLeft w:val="0"/>
      <w:marRight w:val="0"/>
      <w:marTop w:val="0"/>
      <w:marBottom w:val="0"/>
      <w:divBdr>
        <w:top w:val="none" w:sz="0" w:space="0" w:color="auto"/>
        <w:left w:val="none" w:sz="0" w:space="0" w:color="auto"/>
        <w:bottom w:val="none" w:sz="0" w:space="0" w:color="auto"/>
        <w:right w:val="none" w:sz="0" w:space="0" w:color="auto"/>
      </w:divBdr>
    </w:div>
    <w:div w:id="1088119852">
      <w:bodyDiv w:val="1"/>
      <w:marLeft w:val="0"/>
      <w:marRight w:val="0"/>
      <w:marTop w:val="0"/>
      <w:marBottom w:val="0"/>
      <w:divBdr>
        <w:top w:val="none" w:sz="0" w:space="0" w:color="auto"/>
        <w:left w:val="none" w:sz="0" w:space="0" w:color="auto"/>
        <w:bottom w:val="none" w:sz="0" w:space="0" w:color="auto"/>
        <w:right w:val="none" w:sz="0" w:space="0" w:color="auto"/>
      </w:divBdr>
    </w:div>
    <w:div w:id="1088692266">
      <w:bodyDiv w:val="1"/>
      <w:marLeft w:val="0"/>
      <w:marRight w:val="0"/>
      <w:marTop w:val="0"/>
      <w:marBottom w:val="0"/>
      <w:divBdr>
        <w:top w:val="none" w:sz="0" w:space="0" w:color="auto"/>
        <w:left w:val="none" w:sz="0" w:space="0" w:color="auto"/>
        <w:bottom w:val="none" w:sz="0" w:space="0" w:color="auto"/>
        <w:right w:val="none" w:sz="0" w:space="0" w:color="auto"/>
      </w:divBdr>
      <w:divsChild>
        <w:div w:id="29890095">
          <w:marLeft w:val="274"/>
          <w:marRight w:val="0"/>
          <w:marTop w:val="0"/>
          <w:marBottom w:val="0"/>
          <w:divBdr>
            <w:top w:val="none" w:sz="0" w:space="0" w:color="auto"/>
            <w:left w:val="none" w:sz="0" w:space="0" w:color="auto"/>
            <w:bottom w:val="none" w:sz="0" w:space="0" w:color="auto"/>
            <w:right w:val="none" w:sz="0" w:space="0" w:color="auto"/>
          </w:divBdr>
        </w:div>
        <w:div w:id="945651376">
          <w:marLeft w:val="274"/>
          <w:marRight w:val="0"/>
          <w:marTop w:val="0"/>
          <w:marBottom w:val="0"/>
          <w:divBdr>
            <w:top w:val="none" w:sz="0" w:space="0" w:color="auto"/>
            <w:left w:val="none" w:sz="0" w:space="0" w:color="auto"/>
            <w:bottom w:val="none" w:sz="0" w:space="0" w:color="auto"/>
            <w:right w:val="none" w:sz="0" w:space="0" w:color="auto"/>
          </w:divBdr>
        </w:div>
        <w:div w:id="1974097129">
          <w:marLeft w:val="994"/>
          <w:marRight w:val="0"/>
          <w:marTop w:val="0"/>
          <w:marBottom w:val="0"/>
          <w:divBdr>
            <w:top w:val="none" w:sz="0" w:space="0" w:color="auto"/>
            <w:left w:val="none" w:sz="0" w:space="0" w:color="auto"/>
            <w:bottom w:val="none" w:sz="0" w:space="0" w:color="auto"/>
            <w:right w:val="none" w:sz="0" w:space="0" w:color="auto"/>
          </w:divBdr>
        </w:div>
        <w:div w:id="1835997571">
          <w:marLeft w:val="994"/>
          <w:marRight w:val="0"/>
          <w:marTop w:val="0"/>
          <w:marBottom w:val="0"/>
          <w:divBdr>
            <w:top w:val="none" w:sz="0" w:space="0" w:color="auto"/>
            <w:left w:val="none" w:sz="0" w:space="0" w:color="auto"/>
            <w:bottom w:val="none" w:sz="0" w:space="0" w:color="auto"/>
            <w:right w:val="none" w:sz="0" w:space="0" w:color="auto"/>
          </w:divBdr>
        </w:div>
      </w:divsChild>
    </w:div>
    <w:div w:id="1089274933">
      <w:bodyDiv w:val="1"/>
      <w:marLeft w:val="0"/>
      <w:marRight w:val="0"/>
      <w:marTop w:val="0"/>
      <w:marBottom w:val="0"/>
      <w:divBdr>
        <w:top w:val="none" w:sz="0" w:space="0" w:color="auto"/>
        <w:left w:val="none" w:sz="0" w:space="0" w:color="auto"/>
        <w:bottom w:val="none" w:sz="0" w:space="0" w:color="auto"/>
        <w:right w:val="none" w:sz="0" w:space="0" w:color="auto"/>
      </w:divBdr>
    </w:div>
    <w:div w:id="1090389618">
      <w:bodyDiv w:val="1"/>
      <w:marLeft w:val="0"/>
      <w:marRight w:val="0"/>
      <w:marTop w:val="0"/>
      <w:marBottom w:val="0"/>
      <w:divBdr>
        <w:top w:val="none" w:sz="0" w:space="0" w:color="auto"/>
        <w:left w:val="none" w:sz="0" w:space="0" w:color="auto"/>
        <w:bottom w:val="none" w:sz="0" w:space="0" w:color="auto"/>
        <w:right w:val="none" w:sz="0" w:space="0" w:color="auto"/>
      </w:divBdr>
    </w:div>
    <w:div w:id="1091468473">
      <w:bodyDiv w:val="1"/>
      <w:marLeft w:val="0"/>
      <w:marRight w:val="0"/>
      <w:marTop w:val="0"/>
      <w:marBottom w:val="0"/>
      <w:divBdr>
        <w:top w:val="none" w:sz="0" w:space="0" w:color="auto"/>
        <w:left w:val="none" w:sz="0" w:space="0" w:color="auto"/>
        <w:bottom w:val="none" w:sz="0" w:space="0" w:color="auto"/>
        <w:right w:val="none" w:sz="0" w:space="0" w:color="auto"/>
      </w:divBdr>
    </w:div>
    <w:div w:id="1096052823">
      <w:bodyDiv w:val="1"/>
      <w:marLeft w:val="0"/>
      <w:marRight w:val="0"/>
      <w:marTop w:val="0"/>
      <w:marBottom w:val="0"/>
      <w:divBdr>
        <w:top w:val="none" w:sz="0" w:space="0" w:color="auto"/>
        <w:left w:val="none" w:sz="0" w:space="0" w:color="auto"/>
        <w:bottom w:val="none" w:sz="0" w:space="0" w:color="auto"/>
        <w:right w:val="none" w:sz="0" w:space="0" w:color="auto"/>
      </w:divBdr>
      <w:divsChild>
        <w:div w:id="1147623264">
          <w:marLeft w:val="274"/>
          <w:marRight w:val="0"/>
          <w:marTop w:val="0"/>
          <w:marBottom w:val="0"/>
          <w:divBdr>
            <w:top w:val="none" w:sz="0" w:space="0" w:color="auto"/>
            <w:left w:val="none" w:sz="0" w:space="0" w:color="auto"/>
            <w:bottom w:val="none" w:sz="0" w:space="0" w:color="auto"/>
            <w:right w:val="none" w:sz="0" w:space="0" w:color="auto"/>
          </w:divBdr>
        </w:div>
        <w:div w:id="339429561">
          <w:marLeft w:val="994"/>
          <w:marRight w:val="0"/>
          <w:marTop w:val="0"/>
          <w:marBottom w:val="0"/>
          <w:divBdr>
            <w:top w:val="none" w:sz="0" w:space="0" w:color="auto"/>
            <w:left w:val="none" w:sz="0" w:space="0" w:color="auto"/>
            <w:bottom w:val="none" w:sz="0" w:space="0" w:color="auto"/>
            <w:right w:val="none" w:sz="0" w:space="0" w:color="auto"/>
          </w:divBdr>
        </w:div>
        <w:div w:id="29454235">
          <w:marLeft w:val="994"/>
          <w:marRight w:val="0"/>
          <w:marTop w:val="0"/>
          <w:marBottom w:val="0"/>
          <w:divBdr>
            <w:top w:val="none" w:sz="0" w:space="0" w:color="auto"/>
            <w:left w:val="none" w:sz="0" w:space="0" w:color="auto"/>
            <w:bottom w:val="none" w:sz="0" w:space="0" w:color="auto"/>
            <w:right w:val="none" w:sz="0" w:space="0" w:color="auto"/>
          </w:divBdr>
        </w:div>
        <w:div w:id="574977571">
          <w:marLeft w:val="994"/>
          <w:marRight w:val="0"/>
          <w:marTop w:val="0"/>
          <w:marBottom w:val="0"/>
          <w:divBdr>
            <w:top w:val="none" w:sz="0" w:space="0" w:color="auto"/>
            <w:left w:val="none" w:sz="0" w:space="0" w:color="auto"/>
            <w:bottom w:val="none" w:sz="0" w:space="0" w:color="auto"/>
            <w:right w:val="none" w:sz="0" w:space="0" w:color="auto"/>
          </w:divBdr>
        </w:div>
        <w:div w:id="1498769194">
          <w:marLeft w:val="274"/>
          <w:marRight w:val="0"/>
          <w:marTop w:val="0"/>
          <w:marBottom w:val="0"/>
          <w:divBdr>
            <w:top w:val="none" w:sz="0" w:space="0" w:color="auto"/>
            <w:left w:val="none" w:sz="0" w:space="0" w:color="auto"/>
            <w:bottom w:val="none" w:sz="0" w:space="0" w:color="auto"/>
            <w:right w:val="none" w:sz="0" w:space="0" w:color="auto"/>
          </w:divBdr>
        </w:div>
        <w:div w:id="553397046">
          <w:marLeft w:val="994"/>
          <w:marRight w:val="0"/>
          <w:marTop w:val="0"/>
          <w:marBottom w:val="0"/>
          <w:divBdr>
            <w:top w:val="none" w:sz="0" w:space="0" w:color="auto"/>
            <w:left w:val="none" w:sz="0" w:space="0" w:color="auto"/>
            <w:bottom w:val="none" w:sz="0" w:space="0" w:color="auto"/>
            <w:right w:val="none" w:sz="0" w:space="0" w:color="auto"/>
          </w:divBdr>
        </w:div>
      </w:divsChild>
    </w:div>
    <w:div w:id="1102262045">
      <w:bodyDiv w:val="1"/>
      <w:marLeft w:val="0"/>
      <w:marRight w:val="0"/>
      <w:marTop w:val="0"/>
      <w:marBottom w:val="0"/>
      <w:divBdr>
        <w:top w:val="none" w:sz="0" w:space="0" w:color="auto"/>
        <w:left w:val="none" w:sz="0" w:space="0" w:color="auto"/>
        <w:bottom w:val="none" w:sz="0" w:space="0" w:color="auto"/>
        <w:right w:val="none" w:sz="0" w:space="0" w:color="auto"/>
      </w:divBdr>
    </w:div>
    <w:div w:id="1103451916">
      <w:bodyDiv w:val="1"/>
      <w:marLeft w:val="0"/>
      <w:marRight w:val="0"/>
      <w:marTop w:val="0"/>
      <w:marBottom w:val="0"/>
      <w:divBdr>
        <w:top w:val="none" w:sz="0" w:space="0" w:color="auto"/>
        <w:left w:val="none" w:sz="0" w:space="0" w:color="auto"/>
        <w:bottom w:val="none" w:sz="0" w:space="0" w:color="auto"/>
        <w:right w:val="none" w:sz="0" w:space="0" w:color="auto"/>
      </w:divBdr>
      <w:divsChild>
        <w:div w:id="1765418254">
          <w:marLeft w:val="274"/>
          <w:marRight w:val="0"/>
          <w:marTop w:val="0"/>
          <w:marBottom w:val="0"/>
          <w:divBdr>
            <w:top w:val="none" w:sz="0" w:space="0" w:color="auto"/>
            <w:left w:val="none" w:sz="0" w:space="0" w:color="auto"/>
            <w:bottom w:val="none" w:sz="0" w:space="0" w:color="auto"/>
            <w:right w:val="none" w:sz="0" w:space="0" w:color="auto"/>
          </w:divBdr>
        </w:div>
        <w:div w:id="1067417472">
          <w:marLeft w:val="274"/>
          <w:marRight w:val="0"/>
          <w:marTop w:val="0"/>
          <w:marBottom w:val="0"/>
          <w:divBdr>
            <w:top w:val="none" w:sz="0" w:space="0" w:color="auto"/>
            <w:left w:val="none" w:sz="0" w:space="0" w:color="auto"/>
            <w:bottom w:val="none" w:sz="0" w:space="0" w:color="auto"/>
            <w:right w:val="none" w:sz="0" w:space="0" w:color="auto"/>
          </w:divBdr>
        </w:div>
        <w:div w:id="1782145912">
          <w:marLeft w:val="274"/>
          <w:marRight w:val="0"/>
          <w:marTop w:val="0"/>
          <w:marBottom w:val="0"/>
          <w:divBdr>
            <w:top w:val="none" w:sz="0" w:space="0" w:color="auto"/>
            <w:left w:val="none" w:sz="0" w:space="0" w:color="auto"/>
            <w:bottom w:val="none" w:sz="0" w:space="0" w:color="auto"/>
            <w:right w:val="none" w:sz="0" w:space="0" w:color="auto"/>
          </w:divBdr>
        </w:div>
        <w:div w:id="1749499248">
          <w:marLeft w:val="274"/>
          <w:marRight w:val="0"/>
          <w:marTop w:val="0"/>
          <w:marBottom w:val="0"/>
          <w:divBdr>
            <w:top w:val="none" w:sz="0" w:space="0" w:color="auto"/>
            <w:left w:val="none" w:sz="0" w:space="0" w:color="auto"/>
            <w:bottom w:val="none" w:sz="0" w:space="0" w:color="auto"/>
            <w:right w:val="none" w:sz="0" w:space="0" w:color="auto"/>
          </w:divBdr>
        </w:div>
        <w:div w:id="1711953183">
          <w:marLeft w:val="274"/>
          <w:marRight w:val="0"/>
          <w:marTop w:val="0"/>
          <w:marBottom w:val="0"/>
          <w:divBdr>
            <w:top w:val="none" w:sz="0" w:space="0" w:color="auto"/>
            <w:left w:val="none" w:sz="0" w:space="0" w:color="auto"/>
            <w:bottom w:val="none" w:sz="0" w:space="0" w:color="auto"/>
            <w:right w:val="none" w:sz="0" w:space="0" w:color="auto"/>
          </w:divBdr>
        </w:div>
        <w:div w:id="2012174692">
          <w:marLeft w:val="274"/>
          <w:marRight w:val="0"/>
          <w:marTop w:val="0"/>
          <w:marBottom w:val="0"/>
          <w:divBdr>
            <w:top w:val="none" w:sz="0" w:space="0" w:color="auto"/>
            <w:left w:val="none" w:sz="0" w:space="0" w:color="auto"/>
            <w:bottom w:val="none" w:sz="0" w:space="0" w:color="auto"/>
            <w:right w:val="none" w:sz="0" w:space="0" w:color="auto"/>
          </w:divBdr>
        </w:div>
        <w:div w:id="293147768">
          <w:marLeft w:val="274"/>
          <w:marRight w:val="0"/>
          <w:marTop w:val="0"/>
          <w:marBottom w:val="0"/>
          <w:divBdr>
            <w:top w:val="none" w:sz="0" w:space="0" w:color="auto"/>
            <w:left w:val="none" w:sz="0" w:space="0" w:color="auto"/>
            <w:bottom w:val="none" w:sz="0" w:space="0" w:color="auto"/>
            <w:right w:val="none" w:sz="0" w:space="0" w:color="auto"/>
          </w:divBdr>
        </w:div>
      </w:divsChild>
    </w:div>
    <w:div w:id="1106265636">
      <w:bodyDiv w:val="1"/>
      <w:marLeft w:val="0"/>
      <w:marRight w:val="0"/>
      <w:marTop w:val="0"/>
      <w:marBottom w:val="0"/>
      <w:divBdr>
        <w:top w:val="none" w:sz="0" w:space="0" w:color="auto"/>
        <w:left w:val="none" w:sz="0" w:space="0" w:color="auto"/>
        <w:bottom w:val="none" w:sz="0" w:space="0" w:color="auto"/>
        <w:right w:val="none" w:sz="0" w:space="0" w:color="auto"/>
      </w:divBdr>
    </w:div>
    <w:div w:id="1110123278">
      <w:bodyDiv w:val="1"/>
      <w:marLeft w:val="0"/>
      <w:marRight w:val="0"/>
      <w:marTop w:val="0"/>
      <w:marBottom w:val="0"/>
      <w:divBdr>
        <w:top w:val="none" w:sz="0" w:space="0" w:color="auto"/>
        <w:left w:val="none" w:sz="0" w:space="0" w:color="auto"/>
        <w:bottom w:val="none" w:sz="0" w:space="0" w:color="auto"/>
        <w:right w:val="none" w:sz="0" w:space="0" w:color="auto"/>
      </w:divBdr>
    </w:div>
    <w:div w:id="1115640979">
      <w:bodyDiv w:val="1"/>
      <w:marLeft w:val="0"/>
      <w:marRight w:val="0"/>
      <w:marTop w:val="0"/>
      <w:marBottom w:val="0"/>
      <w:divBdr>
        <w:top w:val="none" w:sz="0" w:space="0" w:color="auto"/>
        <w:left w:val="none" w:sz="0" w:space="0" w:color="auto"/>
        <w:bottom w:val="none" w:sz="0" w:space="0" w:color="auto"/>
        <w:right w:val="none" w:sz="0" w:space="0" w:color="auto"/>
      </w:divBdr>
      <w:divsChild>
        <w:div w:id="1572425559">
          <w:marLeft w:val="274"/>
          <w:marRight w:val="0"/>
          <w:marTop w:val="0"/>
          <w:marBottom w:val="0"/>
          <w:divBdr>
            <w:top w:val="none" w:sz="0" w:space="0" w:color="auto"/>
            <w:left w:val="none" w:sz="0" w:space="0" w:color="auto"/>
            <w:bottom w:val="none" w:sz="0" w:space="0" w:color="auto"/>
            <w:right w:val="none" w:sz="0" w:space="0" w:color="auto"/>
          </w:divBdr>
        </w:div>
        <w:div w:id="539712615">
          <w:marLeft w:val="274"/>
          <w:marRight w:val="0"/>
          <w:marTop w:val="0"/>
          <w:marBottom w:val="0"/>
          <w:divBdr>
            <w:top w:val="none" w:sz="0" w:space="0" w:color="auto"/>
            <w:left w:val="none" w:sz="0" w:space="0" w:color="auto"/>
            <w:bottom w:val="none" w:sz="0" w:space="0" w:color="auto"/>
            <w:right w:val="none" w:sz="0" w:space="0" w:color="auto"/>
          </w:divBdr>
        </w:div>
        <w:div w:id="1518732305">
          <w:marLeft w:val="994"/>
          <w:marRight w:val="0"/>
          <w:marTop w:val="0"/>
          <w:marBottom w:val="0"/>
          <w:divBdr>
            <w:top w:val="none" w:sz="0" w:space="0" w:color="auto"/>
            <w:left w:val="none" w:sz="0" w:space="0" w:color="auto"/>
            <w:bottom w:val="none" w:sz="0" w:space="0" w:color="auto"/>
            <w:right w:val="none" w:sz="0" w:space="0" w:color="auto"/>
          </w:divBdr>
        </w:div>
        <w:div w:id="1467970743">
          <w:marLeft w:val="994"/>
          <w:marRight w:val="0"/>
          <w:marTop w:val="0"/>
          <w:marBottom w:val="0"/>
          <w:divBdr>
            <w:top w:val="none" w:sz="0" w:space="0" w:color="auto"/>
            <w:left w:val="none" w:sz="0" w:space="0" w:color="auto"/>
            <w:bottom w:val="none" w:sz="0" w:space="0" w:color="auto"/>
            <w:right w:val="none" w:sz="0" w:space="0" w:color="auto"/>
          </w:divBdr>
        </w:div>
        <w:div w:id="1290238184">
          <w:marLeft w:val="274"/>
          <w:marRight w:val="0"/>
          <w:marTop w:val="0"/>
          <w:marBottom w:val="0"/>
          <w:divBdr>
            <w:top w:val="none" w:sz="0" w:space="0" w:color="auto"/>
            <w:left w:val="none" w:sz="0" w:space="0" w:color="auto"/>
            <w:bottom w:val="none" w:sz="0" w:space="0" w:color="auto"/>
            <w:right w:val="none" w:sz="0" w:space="0" w:color="auto"/>
          </w:divBdr>
        </w:div>
        <w:div w:id="6099111">
          <w:marLeft w:val="274"/>
          <w:marRight w:val="0"/>
          <w:marTop w:val="0"/>
          <w:marBottom w:val="0"/>
          <w:divBdr>
            <w:top w:val="none" w:sz="0" w:space="0" w:color="auto"/>
            <w:left w:val="none" w:sz="0" w:space="0" w:color="auto"/>
            <w:bottom w:val="none" w:sz="0" w:space="0" w:color="auto"/>
            <w:right w:val="none" w:sz="0" w:space="0" w:color="auto"/>
          </w:divBdr>
        </w:div>
        <w:div w:id="1417360738">
          <w:marLeft w:val="994"/>
          <w:marRight w:val="0"/>
          <w:marTop w:val="0"/>
          <w:marBottom w:val="0"/>
          <w:divBdr>
            <w:top w:val="none" w:sz="0" w:space="0" w:color="auto"/>
            <w:left w:val="none" w:sz="0" w:space="0" w:color="auto"/>
            <w:bottom w:val="none" w:sz="0" w:space="0" w:color="auto"/>
            <w:right w:val="none" w:sz="0" w:space="0" w:color="auto"/>
          </w:divBdr>
        </w:div>
        <w:div w:id="783155670">
          <w:marLeft w:val="994"/>
          <w:marRight w:val="0"/>
          <w:marTop w:val="0"/>
          <w:marBottom w:val="0"/>
          <w:divBdr>
            <w:top w:val="none" w:sz="0" w:space="0" w:color="auto"/>
            <w:left w:val="none" w:sz="0" w:space="0" w:color="auto"/>
            <w:bottom w:val="none" w:sz="0" w:space="0" w:color="auto"/>
            <w:right w:val="none" w:sz="0" w:space="0" w:color="auto"/>
          </w:divBdr>
        </w:div>
        <w:div w:id="1854614200">
          <w:marLeft w:val="274"/>
          <w:marRight w:val="0"/>
          <w:marTop w:val="0"/>
          <w:marBottom w:val="0"/>
          <w:divBdr>
            <w:top w:val="none" w:sz="0" w:space="0" w:color="auto"/>
            <w:left w:val="none" w:sz="0" w:space="0" w:color="auto"/>
            <w:bottom w:val="none" w:sz="0" w:space="0" w:color="auto"/>
            <w:right w:val="none" w:sz="0" w:space="0" w:color="auto"/>
          </w:divBdr>
        </w:div>
        <w:div w:id="1157188124">
          <w:marLeft w:val="274"/>
          <w:marRight w:val="0"/>
          <w:marTop w:val="0"/>
          <w:marBottom w:val="0"/>
          <w:divBdr>
            <w:top w:val="none" w:sz="0" w:space="0" w:color="auto"/>
            <w:left w:val="none" w:sz="0" w:space="0" w:color="auto"/>
            <w:bottom w:val="none" w:sz="0" w:space="0" w:color="auto"/>
            <w:right w:val="none" w:sz="0" w:space="0" w:color="auto"/>
          </w:divBdr>
        </w:div>
        <w:div w:id="1530944993">
          <w:marLeft w:val="994"/>
          <w:marRight w:val="0"/>
          <w:marTop w:val="0"/>
          <w:marBottom w:val="0"/>
          <w:divBdr>
            <w:top w:val="none" w:sz="0" w:space="0" w:color="auto"/>
            <w:left w:val="none" w:sz="0" w:space="0" w:color="auto"/>
            <w:bottom w:val="none" w:sz="0" w:space="0" w:color="auto"/>
            <w:right w:val="none" w:sz="0" w:space="0" w:color="auto"/>
          </w:divBdr>
        </w:div>
        <w:div w:id="122817791">
          <w:marLeft w:val="994"/>
          <w:marRight w:val="0"/>
          <w:marTop w:val="0"/>
          <w:marBottom w:val="0"/>
          <w:divBdr>
            <w:top w:val="none" w:sz="0" w:space="0" w:color="auto"/>
            <w:left w:val="none" w:sz="0" w:space="0" w:color="auto"/>
            <w:bottom w:val="none" w:sz="0" w:space="0" w:color="auto"/>
            <w:right w:val="none" w:sz="0" w:space="0" w:color="auto"/>
          </w:divBdr>
        </w:div>
        <w:div w:id="731201225">
          <w:marLeft w:val="994"/>
          <w:marRight w:val="0"/>
          <w:marTop w:val="0"/>
          <w:marBottom w:val="0"/>
          <w:divBdr>
            <w:top w:val="none" w:sz="0" w:space="0" w:color="auto"/>
            <w:left w:val="none" w:sz="0" w:space="0" w:color="auto"/>
            <w:bottom w:val="none" w:sz="0" w:space="0" w:color="auto"/>
            <w:right w:val="none" w:sz="0" w:space="0" w:color="auto"/>
          </w:divBdr>
        </w:div>
      </w:divsChild>
    </w:div>
    <w:div w:id="1116751173">
      <w:bodyDiv w:val="1"/>
      <w:marLeft w:val="0"/>
      <w:marRight w:val="0"/>
      <w:marTop w:val="0"/>
      <w:marBottom w:val="0"/>
      <w:divBdr>
        <w:top w:val="none" w:sz="0" w:space="0" w:color="auto"/>
        <w:left w:val="none" w:sz="0" w:space="0" w:color="auto"/>
        <w:bottom w:val="none" w:sz="0" w:space="0" w:color="auto"/>
        <w:right w:val="none" w:sz="0" w:space="0" w:color="auto"/>
      </w:divBdr>
    </w:div>
    <w:div w:id="1118336843">
      <w:bodyDiv w:val="1"/>
      <w:marLeft w:val="0"/>
      <w:marRight w:val="0"/>
      <w:marTop w:val="0"/>
      <w:marBottom w:val="0"/>
      <w:divBdr>
        <w:top w:val="none" w:sz="0" w:space="0" w:color="auto"/>
        <w:left w:val="none" w:sz="0" w:space="0" w:color="auto"/>
        <w:bottom w:val="none" w:sz="0" w:space="0" w:color="auto"/>
        <w:right w:val="none" w:sz="0" w:space="0" w:color="auto"/>
      </w:divBdr>
    </w:div>
    <w:div w:id="1118720172">
      <w:bodyDiv w:val="1"/>
      <w:marLeft w:val="0"/>
      <w:marRight w:val="0"/>
      <w:marTop w:val="0"/>
      <w:marBottom w:val="0"/>
      <w:divBdr>
        <w:top w:val="none" w:sz="0" w:space="0" w:color="auto"/>
        <w:left w:val="none" w:sz="0" w:space="0" w:color="auto"/>
        <w:bottom w:val="none" w:sz="0" w:space="0" w:color="auto"/>
        <w:right w:val="none" w:sz="0" w:space="0" w:color="auto"/>
      </w:divBdr>
    </w:div>
    <w:div w:id="1124812290">
      <w:bodyDiv w:val="1"/>
      <w:marLeft w:val="0"/>
      <w:marRight w:val="0"/>
      <w:marTop w:val="0"/>
      <w:marBottom w:val="0"/>
      <w:divBdr>
        <w:top w:val="none" w:sz="0" w:space="0" w:color="auto"/>
        <w:left w:val="none" w:sz="0" w:space="0" w:color="auto"/>
        <w:bottom w:val="none" w:sz="0" w:space="0" w:color="auto"/>
        <w:right w:val="none" w:sz="0" w:space="0" w:color="auto"/>
      </w:divBdr>
      <w:divsChild>
        <w:div w:id="723262575">
          <w:marLeft w:val="274"/>
          <w:marRight w:val="0"/>
          <w:marTop w:val="0"/>
          <w:marBottom w:val="0"/>
          <w:divBdr>
            <w:top w:val="none" w:sz="0" w:space="0" w:color="auto"/>
            <w:left w:val="none" w:sz="0" w:space="0" w:color="auto"/>
            <w:bottom w:val="none" w:sz="0" w:space="0" w:color="auto"/>
            <w:right w:val="none" w:sz="0" w:space="0" w:color="auto"/>
          </w:divBdr>
        </w:div>
        <w:div w:id="2106345282">
          <w:marLeft w:val="994"/>
          <w:marRight w:val="0"/>
          <w:marTop w:val="0"/>
          <w:marBottom w:val="0"/>
          <w:divBdr>
            <w:top w:val="none" w:sz="0" w:space="0" w:color="auto"/>
            <w:left w:val="none" w:sz="0" w:space="0" w:color="auto"/>
            <w:bottom w:val="none" w:sz="0" w:space="0" w:color="auto"/>
            <w:right w:val="none" w:sz="0" w:space="0" w:color="auto"/>
          </w:divBdr>
        </w:div>
        <w:div w:id="122312826">
          <w:marLeft w:val="994"/>
          <w:marRight w:val="0"/>
          <w:marTop w:val="0"/>
          <w:marBottom w:val="0"/>
          <w:divBdr>
            <w:top w:val="none" w:sz="0" w:space="0" w:color="auto"/>
            <w:left w:val="none" w:sz="0" w:space="0" w:color="auto"/>
            <w:bottom w:val="none" w:sz="0" w:space="0" w:color="auto"/>
            <w:right w:val="none" w:sz="0" w:space="0" w:color="auto"/>
          </w:divBdr>
        </w:div>
        <w:div w:id="940184342">
          <w:marLeft w:val="994"/>
          <w:marRight w:val="0"/>
          <w:marTop w:val="0"/>
          <w:marBottom w:val="0"/>
          <w:divBdr>
            <w:top w:val="none" w:sz="0" w:space="0" w:color="auto"/>
            <w:left w:val="none" w:sz="0" w:space="0" w:color="auto"/>
            <w:bottom w:val="none" w:sz="0" w:space="0" w:color="auto"/>
            <w:right w:val="none" w:sz="0" w:space="0" w:color="auto"/>
          </w:divBdr>
        </w:div>
        <w:div w:id="1179542153">
          <w:marLeft w:val="994"/>
          <w:marRight w:val="0"/>
          <w:marTop w:val="0"/>
          <w:marBottom w:val="0"/>
          <w:divBdr>
            <w:top w:val="none" w:sz="0" w:space="0" w:color="auto"/>
            <w:left w:val="none" w:sz="0" w:space="0" w:color="auto"/>
            <w:bottom w:val="none" w:sz="0" w:space="0" w:color="auto"/>
            <w:right w:val="none" w:sz="0" w:space="0" w:color="auto"/>
          </w:divBdr>
        </w:div>
      </w:divsChild>
    </w:div>
    <w:div w:id="1127354656">
      <w:bodyDiv w:val="1"/>
      <w:marLeft w:val="0"/>
      <w:marRight w:val="0"/>
      <w:marTop w:val="0"/>
      <w:marBottom w:val="0"/>
      <w:divBdr>
        <w:top w:val="none" w:sz="0" w:space="0" w:color="auto"/>
        <w:left w:val="none" w:sz="0" w:space="0" w:color="auto"/>
        <w:bottom w:val="none" w:sz="0" w:space="0" w:color="auto"/>
        <w:right w:val="none" w:sz="0" w:space="0" w:color="auto"/>
      </w:divBdr>
    </w:div>
    <w:div w:id="1131241485">
      <w:bodyDiv w:val="1"/>
      <w:marLeft w:val="0"/>
      <w:marRight w:val="0"/>
      <w:marTop w:val="0"/>
      <w:marBottom w:val="0"/>
      <w:divBdr>
        <w:top w:val="none" w:sz="0" w:space="0" w:color="auto"/>
        <w:left w:val="none" w:sz="0" w:space="0" w:color="auto"/>
        <w:bottom w:val="none" w:sz="0" w:space="0" w:color="auto"/>
        <w:right w:val="none" w:sz="0" w:space="0" w:color="auto"/>
      </w:divBdr>
      <w:divsChild>
        <w:div w:id="1879928952">
          <w:marLeft w:val="446"/>
          <w:marRight w:val="0"/>
          <w:marTop w:val="0"/>
          <w:marBottom w:val="0"/>
          <w:divBdr>
            <w:top w:val="none" w:sz="0" w:space="0" w:color="auto"/>
            <w:left w:val="none" w:sz="0" w:space="0" w:color="auto"/>
            <w:bottom w:val="none" w:sz="0" w:space="0" w:color="auto"/>
            <w:right w:val="none" w:sz="0" w:space="0" w:color="auto"/>
          </w:divBdr>
        </w:div>
        <w:div w:id="1921523906">
          <w:marLeft w:val="446"/>
          <w:marRight w:val="0"/>
          <w:marTop w:val="0"/>
          <w:marBottom w:val="0"/>
          <w:divBdr>
            <w:top w:val="none" w:sz="0" w:space="0" w:color="auto"/>
            <w:left w:val="none" w:sz="0" w:space="0" w:color="auto"/>
            <w:bottom w:val="none" w:sz="0" w:space="0" w:color="auto"/>
            <w:right w:val="none" w:sz="0" w:space="0" w:color="auto"/>
          </w:divBdr>
        </w:div>
        <w:div w:id="1467548690">
          <w:marLeft w:val="446"/>
          <w:marRight w:val="0"/>
          <w:marTop w:val="0"/>
          <w:marBottom w:val="0"/>
          <w:divBdr>
            <w:top w:val="none" w:sz="0" w:space="0" w:color="auto"/>
            <w:left w:val="none" w:sz="0" w:space="0" w:color="auto"/>
            <w:bottom w:val="none" w:sz="0" w:space="0" w:color="auto"/>
            <w:right w:val="none" w:sz="0" w:space="0" w:color="auto"/>
          </w:divBdr>
        </w:div>
        <w:div w:id="1578903147">
          <w:marLeft w:val="446"/>
          <w:marRight w:val="0"/>
          <w:marTop w:val="0"/>
          <w:marBottom w:val="0"/>
          <w:divBdr>
            <w:top w:val="none" w:sz="0" w:space="0" w:color="auto"/>
            <w:left w:val="none" w:sz="0" w:space="0" w:color="auto"/>
            <w:bottom w:val="none" w:sz="0" w:space="0" w:color="auto"/>
            <w:right w:val="none" w:sz="0" w:space="0" w:color="auto"/>
          </w:divBdr>
        </w:div>
        <w:div w:id="403571668">
          <w:marLeft w:val="446"/>
          <w:marRight w:val="0"/>
          <w:marTop w:val="0"/>
          <w:marBottom w:val="0"/>
          <w:divBdr>
            <w:top w:val="none" w:sz="0" w:space="0" w:color="auto"/>
            <w:left w:val="none" w:sz="0" w:space="0" w:color="auto"/>
            <w:bottom w:val="none" w:sz="0" w:space="0" w:color="auto"/>
            <w:right w:val="none" w:sz="0" w:space="0" w:color="auto"/>
          </w:divBdr>
        </w:div>
        <w:div w:id="2147046624">
          <w:marLeft w:val="446"/>
          <w:marRight w:val="0"/>
          <w:marTop w:val="0"/>
          <w:marBottom w:val="0"/>
          <w:divBdr>
            <w:top w:val="none" w:sz="0" w:space="0" w:color="auto"/>
            <w:left w:val="none" w:sz="0" w:space="0" w:color="auto"/>
            <w:bottom w:val="none" w:sz="0" w:space="0" w:color="auto"/>
            <w:right w:val="none" w:sz="0" w:space="0" w:color="auto"/>
          </w:divBdr>
        </w:div>
        <w:div w:id="1961178539">
          <w:marLeft w:val="446"/>
          <w:marRight w:val="0"/>
          <w:marTop w:val="0"/>
          <w:marBottom w:val="0"/>
          <w:divBdr>
            <w:top w:val="none" w:sz="0" w:space="0" w:color="auto"/>
            <w:left w:val="none" w:sz="0" w:space="0" w:color="auto"/>
            <w:bottom w:val="none" w:sz="0" w:space="0" w:color="auto"/>
            <w:right w:val="none" w:sz="0" w:space="0" w:color="auto"/>
          </w:divBdr>
        </w:div>
        <w:div w:id="1678573696">
          <w:marLeft w:val="446"/>
          <w:marRight w:val="0"/>
          <w:marTop w:val="0"/>
          <w:marBottom w:val="0"/>
          <w:divBdr>
            <w:top w:val="none" w:sz="0" w:space="0" w:color="auto"/>
            <w:left w:val="none" w:sz="0" w:space="0" w:color="auto"/>
            <w:bottom w:val="none" w:sz="0" w:space="0" w:color="auto"/>
            <w:right w:val="none" w:sz="0" w:space="0" w:color="auto"/>
          </w:divBdr>
        </w:div>
        <w:div w:id="921719942">
          <w:marLeft w:val="446"/>
          <w:marRight w:val="0"/>
          <w:marTop w:val="0"/>
          <w:marBottom w:val="0"/>
          <w:divBdr>
            <w:top w:val="none" w:sz="0" w:space="0" w:color="auto"/>
            <w:left w:val="none" w:sz="0" w:space="0" w:color="auto"/>
            <w:bottom w:val="none" w:sz="0" w:space="0" w:color="auto"/>
            <w:right w:val="none" w:sz="0" w:space="0" w:color="auto"/>
          </w:divBdr>
        </w:div>
      </w:divsChild>
    </w:div>
    <w:div w:id="1133904649">
      <w:bodyDiv w:val="1"/>
      <w:marLeft w:val="0"/>
      <w:marRight w:val="0"/>
      <w:marTop w:val="0"/>
      <w:marBottom w:val="0"/>
      <w:divBdr>
        <w:top w:val="none" w:sz="0" w:space="0" w:color="auto"/>
        <w:left w:val="none" w:sz="0" w:space="0" w:color="auto"/>
        <w:bottom w:val="none" w:sz="0" w:space="0" w:color="auto"/>
        <w:right w:val="none" w:sz="0" w:space="0" w:color="auto"/>
      </w:divBdr>
    </w:div>
    <w:div w:id="1139616130">
      <w:bodyDiv w:val="1"/>
      <w:marLeft w:val="0"/>
      <w:marRight w:val="0"/>
      <w:marTop w:val="0"/>
      <w:marBottom w:val="0"/>
      <w:divBdr>
        <w:top w:val="none" w:sz="0" w:space="0" w:color="auto"/>
        <w:left w:val="none" w:sz="0" w:space="0" w:color="auto"/>
        <w:bottom w:val="none" w:sz="0" w:space="0" w:color="auto"/>
        <w:right w:val="none" w:sz="0" w:space="0" w:color="auto"/>
      </w:divBdr>
      <w:divsChild>
        <w:div w:id="14961628">
          <w:marLeft w:val="274"/>
          <w:marRight w:val="0"/>
          <w:marTop w:val="0"/>
          <w:marBottom w:val="0"/>
          <w:divBdr>
            <w:top w:val="none" w:sz="0" w:space="0" w:color="auto"/>
            <w:left w:val="none" w:sz="0" w:space="0" w:color="auto"/>
            <w:bottom w:val="none" w:sz="0" w:space="0" w:color="auto"/>
            <w:right w:val="none" w:sz="0" w:space="0" w:color="auto"/>
          </w:divBdr>
        </w:div>
        <w:div w:id="1227186880">
          <w:marLeft w:val="994"/>
          <w:marRight w:val="0"/>
          <w:marTop w:val="0"/>
          <w:marBottom w:val="0"/>
          <w:divBdr>
            <w:top w:val="none" w:sz="0" w:space="0" w:color="auto"/>
            <w:left w:val="none" w:sz="0" w:space="0" w:color="auto"/>
            <w:bottom w:val="none" w:sz="0" w:space="0" w:color="auto"/>
            <w:right w:val="none" w:sz="0" w:space="0" w:color="auto"/>
          </w:divBdr>
        </w:div>
        <w:div w:id="1470396072">
          <w:marLeft w:val="994"/>
          <w:marRight w:val="0"/>
          <w:marTop w:val="0"/>
          <w:marBottom w:val="0"/>
          <w:divBdr>
            <w:top w:val="none" w:sz="0" w:space="0" w:color="auto"/>
            <w:left w:val="none" w:sz="0" w:space="0" w:color="auto"/>
            <w:bottom w:val="none" w:sz="0" w:space="0" w:color="auto"/>
            <w:right w:val="none" w:sz="0" w:space="0" w:color="auto"/>
          </w:divBdr>
        </w:div>
        <w:div w:id="1669746601">
          <w:marLeft w:val="994"/>
          <w:marRight w:val="0"/>
          <w:marTop w:val="0"/>
          <w:marBottom w:val="0"/>
          <w:divBdr>
            <w:top w:val="none" w:sz="0" w:space="0" w:color="auto"/>
            <w:left w:val="none" w:sz="0" w:space="0" w:color="auto"/>
            <w:bottom w:val="none" w:sz="0" w:space="0" w:color="auto"/>
            <w:right w:val="none" w:sz="0" w:space="0" w:color="auto"/>
          </w:divBdr>
        </w:div>
        <w:div w:id="1184828555">
          <w:marLeft w:val="994"/>
          <w:marRight w:val="0"/>
          <w:marTop w:val="0"/>
          <w:marBottom w:val="0"/>
          <w:divBdr>
            <w:top w:val="none" w:sz="0" w:space="0" w:color="auto"/>
            <w:left w:val="none" w:sz="0" w:space="0" w:color="auto"/>
            <w:bottom w:val="none" w:sz="0" w:space="0" w:color="auto"/>
            <w:right w:val="none" w:sz="0" w:space="0" w:color="auto"/>
          </w:divBdr>
        </w:div>
        <w:div w:id="2145461711">
          <w:marLeft w:val="994"/>
          <w:marRight w:val="0"/>
          <w:marTop w:val="0"/>
          <w:marBottom w:val="0"/>
          <w:divBdr>
            <w:top w:val="none" w:sz="0" w:space="0" w:color="auto"/>
            <w:left w:val="none" w:sz="0" w:space="0" w:color="auto"/>
            <w:bottom w:val="none" w:sz="0" w:space="0" w:color="auto"/>
            <w:right w:val="none" w:sz="0" w:space="0" w:color="auto"/>
          </w:divBdr>
        </w:div>
        <w:div w:id="1242712391">
          <w:marLeft w:val="994"/>
          <w:marRight w:val="0"/>
          <w:marTop w:val="0"/>
          <w:marBottom w:val="0"/>
          <w:divBdr>
            <w:top w:val="none" w:sz="0" w:space="0" w:color="auto"/>
            <w:left w:val="none" w:sz="0" w:space="0" w:color="auto"/>
            <w:bottom w:val="none" w:sz="0" w:space="0" w:color="auto"/>
            <w:right w:val="none" w:sz="0" w:space="0" w:color="auto"/>
          </w:divBdr>
        </w:div>
      </w:divsChild>
    </w:div>
    <w:div w:id="1140534311">
      <w:bodyDiv w:val="1"/>
      <w:marLeft w:val="0"/>
      <w:marRight w:val="0"/>
      <w:marTop w:val="0"/>
      <w:marBottom w:val="0"/>
      <w:divBdr>
        <w:top w:val="none" w:sz="0" w:space="0" w:color="auto"/>
        <w:left w:val="none" w:sz="0" w:space="0" w:color="auto"/>
        <w:bottom w:val="none" w:sz="0" w:space="0" w:color="auto"/>
        <w:right w:val="none" w:sz="0" w:space="0" w:color="auto"/>
      </w:divBdr>
      <w:divsChild>
        <w:div w:id="1733579639">
          <w:marLeft w:val="274"/>
          <w:marRight w:val="0"/>
          <w:marTop w:val="0"/>
          <w:marBottom w:val="0"/>
          <w:divBdr>
            <w:top w:val="none" w:sz="0" w:space="0" w:color="auto"/>
            <w:left w:val="none" w:sz="0" w:space="0" w:color="auto"/>
            <w:bottom w:val="none" w:sz="0" w:space="0" w:color="auto"/>
            <w:right w:val="none" w:sz="0" w:space="0" w:color="auto"/>
          </w:divBdr>
        </w:div>
        <w:div w:id="1523935283">
          <w:marLeft w:val="994"/>
          <w:marRight w:val="0"/>
          <w:marTop w:val="0"/>
          <w:marBottom w:val="0"/>
          <w:divBdr>
            <w:top w:val="none" w:sz="0" w:space="0" w:color="auto"/>
            <w:left w:val="none" w:sz="0" w:space="0" w:color="auto"/>
            <w:bottom w:val="none" w:sz="0" w:space="0" w:color="auto"/>
            <w:right w:val="none" w:sz="0" w:space="0" w:color="auto"/>
          </w:divBdr>
        </w:div>
        <w:div w:id="1441413747">
          <w:marLeft w:val="274"/>
          <w:marRight w:val="0"/>
          <w:marTop w:val="0"/>
          <w:marBottom w:val="0"/>
          <w:divBdr>
            <w:top w:val="none" w:sz="0" w:space="0" w:color="auto"/>
            <w:left w:val="none" w:sz="0" w:space="0" w:color="auto"/>
            <w:bottom w:val="none" w:sz="0" w:space="0" w:color="auto"/>
            <w:right w:val="none" w:sz="0" w:space="0" w:color="auto"/>
          </w:divBdr>
        </w:div>
        <w:div w:id="1059017297">
          <w:marLeft w:val="994"/>
          <w:marRight w:val="0"/>
          <w:marTop w:val="0"/>
          <w:marBottom w:val="0"/>
          <w:divBdr>
            <w:top w:val="none" w:sz="0" w:space="0" w:color="auto"/>
            <w:left w:val="none" w:sz="0" w:space="0" w:color="auto"/>
            <w:bottom w:val="none" w:sz="0" w:space="0" w:color="auto"/>
            <w:right w:val="none" w:sz="0" w:space="0" w:color="auto"/>
          </w:divBdr>
        </w:div>
        <w:div w:id="1051341281">
          <w:marLeft w:val="994"/>
          <w:marRight w:val="0"/>
          <w:marTop w:val="0"/>
          <w:marBottom w:val="0"/>
          <w:divBdr>
            <w:top w:val="none" w:sz="0" w:space="0" w:color="auto"/>
            <w:left w:val="none" w:sz="0" w:space="0" w:color="auto"/>
            <w:bottom w:val="none" w:sz="0" w:space="0" w:color="auto"/>
            <w:right w:val="none" w:sz="0" w:space="0" w:color="auto"/>
          </w:divBdr>
        </w:div>
        <w:div w:id="2038043084">
          <w:marLeft w:val="994"/>
          <w:marRight w:val="0"/>
          <w:marTop w:val="0"/>
          <w:marBottom w:val="0"/>
          <w:divBdr>
            <w:top w:val="none" w:sz="0" w:space="0" w:color="auto"/>
            <w:left w:val="none" w:sz="0" w:space="0" w:color="auto"/>
            <w:bottom w:val="none" w:sz="0" w:space="0" w:color="auto"/>
            <w:right w:val="none" w:sz="0" w:space="0" w:color="auto"/>
          </w:divBdr>
        </w:div>
      </w:divsChild>
    </w:div>
    <w:div w:id="1140654565">
      <w:bodyDiv w:val="1"/>
      <w:marLeft w:val="0"/>
      <w:marRight w:val="0"/>
      <w:marTop w:val="0"/>
      <w:marBottom w:val="0"/>
      <w:divBdr>
        <w:top w:val="none" w:sz="0" w:space="0" w:color="auto"/>
        <w:left w:val="none" w:sz="0" w:space="0" w:color="auto"/>
        <w:bottom w:val="none" w:sz="0" w:space="0" w:color="auto"/>
        <w:right w:val="none" w:sz="0" w:space="0" w:color="auto"/>
      </w:divBdr>
    </w:div>
    <w:div w:id="1143812094">
      <w:bodyDiv w:val="1"/>
      <w:marLeft w:val="0"/>
      <w:marRight w:val="0"/>
      <w:marTop w:val="0"/>
      <w:marBottom w:val="0"/>
      <w:divBdr>
        <w:top w:val="none" w:sz="0" w:space="0" w:color="auto"/>
        <w:left w:val="none" w:sz="0" w:space="0" w:color="auto"/>
        <w:bottom w:val="none" w:sz="0" w:space="0" w:color="auto"/>
        <w:right w:val="none" w:sz="0" w:space="0" w:color="auto"/>
      </w:divBdr>
    </w:div>
    <w:div w:id="1144201114">
      <w:bodyDiv w:val="1"/>
      <w:marLeft w:val="0"/>
      <w:marRight w:val="0"/>
      <w:marTop w:val="0"/>
      <w:marBottom w:val="0"/>
      <w:divBdr>
        <w:top w:val="none" w:sz="0" w:space="0" w:color="auto"/>
        <w:left w:val="none" w:sz="0" w:space="0" w:color="auto"/>
        <w:bottom w:val="none" w:sz="0" w:space="0" w:color="auto"/>
        <w:right w:val="none" w:sz="0" w:space="0" w:color="auto"/>
      </w:divBdr>
    </w:div>
    <w:div w:id="1147670637">
      <w:bodyDiv w:val="1"/>
      <w:marLeft w:val="0"/>
      <w:marRight w:val="0"/>
      <w:marTop w:val="0"/>
      <w:marBottom w:val="0"/>
      <w:divBdr>
        <w:top w:val="none" w:sz="0" w:space="0" w:color="auto"/>
        <w:left w:val="none" w:sz="0" w:space="0" w:color="auto"/>
        <w:bottom w:val="none" w:sz="0" w:space="0" w:color="auto"/>
        <w:right w:val="none" w:sz="0" w:space="0" w:color="auto"/>
      </w:divBdr>
    </w:div>
    <w:div w:id="1147749785">
      <w:bodyDiv w:val="1"/>
      <w:marLeft w:val="0"/>
      <w:marRight w:val="0"/>
      <w:marTop w:val="0"/>
      <w:marBottom w:val="0"/>
      <w:divBdr>
        <w:top w:val="none" w:sz="0" w:space="0" w:color="auto"/>
        <w:left w:val="none" w:sz="0" w:space="0" w:color="auto"/>
        <w:bottom w:val="none" w:sz="0" w:space="0" w:color="auto"/>
        <w:right w:val="none" w:sz="0" w:space="0" w:color="auto"/>
      </w:divBdr>
    </w:div>
    <w:div w:id="1149706276">
      <w:bodyDiv w:val="1"/>
      <w:marLeft w:val="0"/>
      <w:marRight w:val="0"/>
      <w:marTop w:val="0"/>
      <w:marBottom w:val="0"/>
      <w:divBdr>
        <w:top w:val="none" w:sz="0" w:space="0" w:color="auto"/>
        <w:left w:val="none" w:sz="0" w:space="0" w:color="auto"/>
        <w:bottom w:val="none" w:sz="0" w:space="0" w:color="auto"/>
        <w:right w:val="none" w:sz="0" w:space="0" w:color="auto"/>
      </w:divBdr>
    </w:div>
    <w:div w:id="1150177100">
      <w:bodyDiv w:val="1"/>
      <w:marLeft w:val="0"/>
      <w:marRight w:val="0"/>
      <w:marTop w:val="0"/>
      <w:marBottom w:val="0"/>
      <w:divBdr>
        <w:top w:val="none" w:sz="0" w:space="0" w:color="auto"/>
        <w:left w:val="none" w:sz="0" w:space="0" w:color="auto"/>
        <w:bottom w:val="none" w:sz="0" w:space="0" w:color="auto"/>
        <w:right w:val="none" w:sz="0" w:space="0" w:color="auto"/>
      </w:divBdr>
    </w:div>
    <w:div w:id="1150446114">
      <w:bodyDiv w:val="1"/>
      <w:marLeft w:val="0"/>
      <w:marRight w:val="0"/>
      <w:marTop w:val="0"/>
      <w:marBottom w:val="0"/>
      <w:divBdr>
        <w:top w:val="none" w:sz="0" w:space="0" w:color="auto"/>
        <w:left w:val="none" w:sz="0" w:space="0" w:color="auto"/>
        <w:bottom w:val="none" w:sz="0" w:space="0" w:color="auto"/>
        <w:right w:val="none" w:sz="0" w:space="0" w:color="auto"/>
      </w:divBdr>
    </w:div>
    <w:div w:id="1152209262">
      <w:bodyDiv w:val="1"/>
      <w:marLeft w:val="0"/>
      <w:marRight w:val="0"/>
      <w:marTop w:val="0"/>
      <w:marBottom w:val="0"/>
      <w:divBdr>
        <w:top w:val="none" w:sz="0" w:space="0" w:color="auto"/>
        <w:left w:val="none" w:sz="0" w:space="0" w:color="auto"/>
        <w:bottom w:val="none" w:sz="0" w:space="0" w:color="auto"/>
        <w:right w:val="none" w:sz="0" w:space="0" w:color="auto"/>
      </w:divBdr>
    </w:div>
    <w:div w:id="1154226017">
      <w:bodyDiv w:val="1"/>
      <w:marLeft w:val="0"/>
      <w:marRight w:val="0"/>
      <w:marTop w:val="0"/>
      <w:marBottom w:val="0"/>
      <w:divBdr>
        <w:top w:val="none" w:sz="0" w:space="0" w:color="auto"/>
        <w:left w:val="none" w:sz="0" w:space="0" w:color="auto"/>
        <w:bottom w:val="none" w:sz="0" w:space="0" w:color="auto"/>
        <w:right w:val="none" w:sz="0" w:space="0" w:color="auto"/>
      </w:divBdr>
    </w:div>
    <w:div w:id="1158500045">
      <w:bodyDiv w:val="1"/>
      <w:marLeft w:val="0"/>
      <w:marRight w:val="0"/>
      <w:marTop w:val="0"/>
      <w:marBottom w:val="0"/>
      <w:divBdr>
        <w:top w:val="none" w:sz="0" w:space="0" w:color="auto"/>
        <w:left w:val="none" w:sz="0" w:space="0" w:color="auto"/>
        <w:bottom w:val="none" w:sz="0" w:space="0" w:color="auto"/>
        <w:right w:val="none" w:sz="0" w:space="0" w:color="auto"/>
      </w:divBdr>
    </w:div>
    <w:div w:id="1161702269">
      <w:bodyDiv w:val="1"/>
      <w:marLeft w:val="0"/>
      <w:marRight w:val="0"/>
      <w:marTop w:val="0"/>
      <w:marBottom w:val="0"/>
      <w:divBdr>
        <w:top w:val="none" w:sz="0" w:space="0" w:color="auto"/>
        <w:left w:val="none" w:sz="0" w:space="0" w:color="auto"/>
        <w:bottom w:val="none" w:sz="0" w:space="0" w:color="auto"/>
        <w:right w:val="none" w:sz="0" w:space="0" w:color="auto"/>
      </w:divBdr>
    </w:div>
    <w:div w:id="1163009963">
      <w:bodyDiv w:val="1"/>
      <w:marLeft w:val="0"/>
      <w:marRight w:val="0"/>
      <w:marTop w:val="0"/>
      <w:marBottom w:val="0"/>
      <w:divBdr>
        <w:top w:val="none" w:sz="0" w:space="0" w:color="auto"/>
        <w:left w:val="none" w:sz="0" w:space="0" w:color="auto"/>
        <w:bottom w:val="none" w:sz="0" w:space="0" w:color="auto"/>
        <w:right w:val="none" w:sz="0" w:space="0" w:color="auto"/>
      </w:divBdr>
    </w:div>
    <w:div w:id="1164013658">
      <w:bodyDiv w:val="1"/>
      <w:marLeft w:val="0"/>
      <w:marRight w:val="0"/>
      <w:marTop w:val="0"/>
      <w:marBottom w:val="0"/>
      <w:divBdr>
        <w:top w:val="none" w:sz="0" w:space="0" w:color="auto"/>
        <w:left w:val="none" w:sz="0" w:space="0" w:color="auto"/>
        <w:bottom w:val="none" w:sz="0" w:space="0" w:color="auto"/>
        <w:right w:val="none" w:sz="0" w:space="0" w:color="auto"/>
      </w:divBdr>
    </w:div>
    <w:div w:id="1167551160">
      <w:bodyDiv w:val="1"/>
      <w:marLeft w:val="0"/>
      <w:marRight w:val="0"/>
      <w:marTop w:val="0"/>
      <w:marBottom w:val="0"/>
      <w:divBdr>
        <w:top w:val="none" w:sz="0" w:space="0" w:color="auto"/>
        <w:left w:val="none" w:sz="0" w:space="0" w:color="auto"/>
        <w:bottom w:val="none" w:sz="0" w:space="0" w:color="auto"/>
        <w:right w:val="none" w:sz="0" w:space="0" w:color="auto"/>
      </w:divBdr>
    </w:div>
    <w:div w:id="1172989762">
      <w:bodyDiv w:val="1"/>
      <w:marLeft w:val="0"/>
      <w:marRight w:val="0"/>
      <w:marTop w:val="0"/>
      <w:marBottom w:val="0"/>
      <w:divBdr>
        <w:top w:val="none" w:sz="0" w:space="0" w:color="auto"/>
        <w:left w:val="none" w:sz="0" w:space="0" w:color="auto"/>
        <w:bottom w:val="none" w:sz="0" w:space="0" w:color="auto"/>
        <w:right w:val="none" w:sz="0" w:space="0" w:color="auto"/>
      </w:divBdr>
    </w:div>
    <w:div w:id="1177159813">
      <w:bodyDiv w:val="1"/>
      <w:marLeft w:val="0"/>
      <w:marRight w:val="0"/>
      <w:marTop w:val="0"/>
      <w:marBottom w:val="0"/>
      <w:divBdr>
        <w:top w:val="none" w:sz="0" w:space="0" w:color="auto"/>
        <w:left w:val="none" w:sz="0" w:space="0" w:color="auto"/>
        <w:bottom w:val="none" w:sz="0" w:space="0" w:color="auto"/>
        <w:right w:val="none" w:sz="0" w:space="0" w:color="auto"/>
      </w:divBdr>
    </w:div>
    <w:div w:id="1184828952">
      <w:bodyDiv w:val="1"/>
      <w:marLeft w:val="0"/>
      <w:marRight w:val="0"/>
      <w:marTop w:val="0"/>
      <w:marBottom w:val="0"/>
      <w:divBdr>
        <w:top w:val="none" w:sz="0" w:space="0" w:color="auto"/>
        <w:left w:val="none" w:sz="0" w:space="0" w:color="auto"/>
        <w:bottom w:val="none" w:sz="0" w:space="0" w:color="auto"/>
        <w:right w:val="none" w:sz="0" w:space="0" w:color="auto"/>
      </w:divBdr>
    </w:div>
    <w:div w:id="1187792926">
      <w:bodyDiv w:val="1"/>
      <w:marLeft w:val="0"/>
      <w:marRight w:val="0"/>
      <w:marTop w:val="0"/>
      <w:marBottom w:val="0"/>
      <w:divBdr>
        <w:top w:val="none" w:sz="0" w:space="0" w:color="auto"/>
        <w:left w:val="none" w:sz="0" w:space="0" w:color="auto"/>
        <w:bottom w:val="none" w:sz="0" w:space="0" w:color="auto"/>
        <w:right w:val="none" w:sz="0" w:space="0" w:color="auto"/>
      </w:divBdr>
    </w:div>
    <w:div w:id="1188562402">
      <w:bodyDiv w:val="1"/>
      <w:marLeft w:val="0"/>
      <w:marRight w:val="0"/>
      <w:marTop w:val="0"/>
      <w:marBottom w:val="0"/>
      <w:divBdr>
        <w:top w:val="none" w:sz="0" w:space="0" w:color="auto"/>
        <w:left w:val="none" w:sz="0" w:space="0" w:color="auto"/>
        <w:bottom w:val="none" w:sz="0" w:space="0" w:color="auto"/>
        <w:right w:val="none" w:sz="0" w:space="0" w:color="auto"/>
      </w:divBdr>
    </w:div>
    <w:div w:id="1189953542">
      <w:bodyDiv w:val="1"/>
      <w:marLeft w:val="0"/>
      <w:marRight w:val="0"/>
      <w:marTop w:val="0"/>
      <w:marBottom w:val="0"/>
      <w:divBdr>
        <w:top w:val="none" w:sz="0" w:space="0" w:color="auto"/>
        <w:left w:val="none" w:sz="0" w:space="0" w:color="auto"/>
        <w:bottom w:val="none" w:sz="0" w:space="0" w:color="auto"/>
        <w:right w:val="none" w:sz="0" w:space="0" w:color="auto"/>
      </w:divBdr>
    </w:div>
    <w:div w:id="1190997199">
      <w:bodyDiv w:val="1"/>
      <w:marLeft w:val="0"/>
      <w:marRight w:val="0"/>
      <w:marTop w:val="0"/>
      <w:marBottom w:val="0"/>
      <w:divBdr>
        <w:top w:val="none" w:sz="0" w:space="0" w:color="auto"/>
        <w:left w:val="none" w:sz="0" w:space="0" w:color="auto"/>
        <w:bottom w:val="none" w:sz="0" w:space="0" w:color="auto"/>
        <w:right w:val="none" w:sz="0" w:space="0" w:color="auto"/>
      </w:divBdr>
      <w:divsChild>
        <w:div w:id="1277834432">
          <w:marLeft w:val="274"/>
          <w:marRight w:val="0"/>
          <w:marTop w:val="0"/>
          <w:marBottom w:val="0"/>
          <w:divBdr>
            <w:top w:val="none" w:sz="0" w:space="0" w:color="auto"/>
            <w:left w:val="none" w:sz="0" w:space="0" w:color="auto"/>
            <w:bottom w:val="none" w:sz="0" w:space="0" w:color="auto"/>
            <w:right w:val="none" w:sz="0" w:space="0" w:color="auto"/>
          </w:divBdr>
        </w:div>
        <w:div w:id="1445804119">
          <w:marLeft w:val="994"/>
          <w:marRight w:val="0"/>
          <w:marTop w:val="0"/>
          <w:marBottom w:val="0"/>
          <w:divBdr>
            <w:top w:val="none" w:sz="0" w:space="0" w:color="auto"/>
            <w:left w:val="none" w:sz="0" w:space="0" w:color="auto"/>
            <w:bottom w:val="none" w:sz="0" w:space="0" w:color="auto"/>
            <w:right w:val="none" w:sz="0" w:space="0" w:color="auto"/>
          </w:divBdr>
        </w:div>
        <w:div w:id="1898974496">
          <w:marLeft w:val="994"/>
          <w:marRight w:val="0"/>
          <w:marTop w:val="0"/>
          <w:marBottom w:val="0"/>
          <w:divBdr>
            <w:top w:val="none" w:sz="0" w:space="0" w:color="auto"/>
            <w:left w:val="none" w:sz="0" w:space="0" w:color="auto"/>
            <w:bottom w:val="none" w:sz="0" w:space="0" w:color="auto"/>
            <w:right w:val="none" w:sz="0" w:space="0" w:color="auto"/>
          </w:divBdr>
        </w:div>
        <w:div w:id="266350480">
          <w:marLeft w:val="994"/>
          <w:marRight w:val="0"/>
          <w:marTop w:val="0"/>
          <w:marBottom w:val="0"/>
          <w:divBdr>
            <w:top w:val="none" w:sz="0" w:space="0" w:color="auto"/>
            <w:left w:val="none" w:sz="0" w:space="0" w:color="auto"/>
            <w:bottom w:val="none" w:sz="0" w:space="0" w:color="auto"/>
            <w:right w:val="none" w:sz="0" w:space="0" w:color="auto"/>
          </w:divBdr>
        </w:div>
        <w:div w:id="1792357443">
          <w:marLeft w:val="274"/>
          <w:marRight w:val="0"/>
          <w:marTop w:val="0"/>
          <w:marBottom w:val="0"/>
          <w:divBdr>
            <w:top w:val="none" w:sz="0" w:space="0" w:color="auto"/>
            <w:left w:val="none" w:sz="0" w:space="0" w:color="auto"/>
            <w:bottom w:val="none" w:sz="0" w:space="0" w:color="auto"/>
            <w:right w:val="none" w:sz="0" w:space="0" w:color="auto"/>
          </w:divBdr>
        </w:div>
        <w:div w:id="83887596">
          <w:marLeft w:val="994"/>
          <w:marRight w:val="0"/>
          <w:marTop w:val="0"/>
          <w:marBottom w:val="0"/>
          <w:divBdr>
            <w:top w:val="none" w:sz="0" w:space="0" w:color="auto"/>
            <w:left w:val="none" w:sz="0" w:space="0" w:color="auto"/>
            <w:bottom w:val="none" w:sz="0" w:space="0" w:color="auto"/>
            <w:right w:val="none" w:sz="0" w:space="0" w:color="auto"/>
          </w:divBdr>
        </w:div>
        <w:div w:id="1130898389">
          <w:marLeft w:val="994"/>
          <w:marRight w:val="0"/>
          <w:marTop w:val="0"/>
          <w:marBottom w:val="0"/>
          <w:divBdr>
            <w:top w:val="none" w:sz="0" w:space="0" w:color="auto"/>
            <w:left w:val="none" w:sz="0" w:space="0" w:color="auto"/>
            <w:bottom w:val="none" w:sz="0" w:space="0" w:color="auto"/>
            <w:right w:val="none" w:sz="0" w:space="0" w:color="auto"/>
          </w:divBdr>
        </w:div>
        <w:div w:id="1511333118">
          <w:marLeft w:val="274"/>
          <w:marRight w:val="0"/>
          <w:marTop w:val="0"/>
          <w:marBottom w:val="0"/>
          <w:divBdr>
            <w:top w:val="none" w:sz="0" w:space="0" w:color="auto"/>
            <w:left w:val="none" w:sz="0" w:space="0" w:color="auto"/>
            <w:bottom w:val="none" w:sz="0" w:space="0" w:color="auto"/>
            <w:right w:val="none" w:sz="0" w:space="0" w:color="auto"/>
          </w:divBdr>
        </w:div>
        <w:div w:id="163981280">
          <w:marLeft w:val="994"/>
          <w:marRight w:val="0"/>
          <w:marTop w:val="0"/>
          <w:marBottom w:val="0"/>
          <w:divBdr>
            <w:top w:val="none" w:sz="0" w:space="0" w:color="auto"/>
            <w:left w:val="none" w:sz="0" w:space="0" w:color="auto"/>
            <w:bottom w:val="none" w:sz="0" w:space="0" w:color="auto"/>
            <w:right w:val="none" w:sz="0" w:space="0" w:color="auto"/>
          </w:divBdr>
        </w:div>
        <w:div w:id="1056199167">
          <w:marLeft w:val="994"/>
          <w:marRight w:val="0"/>
          <w:marTop w:val="0"/>
          <w:marBottom w:val="0"/>
          <w:divBdr>
            <w:top w:val="none" w:sz="0" w:space="0" w:color="auto"/>
            <w:left w:val="none" w:sz="0" w:space="0" w:color="auto"/>
            <w:bottom w:val="none" w:sz="0" w:space="0" w:color="auto"/>
            <w:right w:val="none" w:sz="0" w:space="0" w:color="auto"/>
          </w:divBdr>
        </w:div>
      </w:divsChild>
    </w:div>
    <w:div w:id="1197156670">
      <w:bodyDiv w:val="1"/>
      <w:marLeft w:val="0"/>
      <w:marRight w:val="0"/>
      <w:marTop w:val="0"/>
      <w:marBottom w:val="0"/>
      <w:divBdr>
        <w:top w:val="none" w:sz="0" w:space="0" w:color="auto"/>
        <w:left w:val="none" w:sz="0" w:space="0" w:color="auto"/>
        <w:bottom w:val="none" w:sz="0" w:space="0" w:color="auto"/>
        <w:right w:val="none" w:sz="0" w:space="0" w:color="auto"/>
      </w:divBdr>
    </w:div>
    <w:div w:id="1204517426">
      <w:bodyDiv w:val="1"/>
      <w:marLeft w:val="0"/>
      <w:marRight w:val="0"/>
      <w:marTop w:val="0"/>
      <w:marBottom w:val="0"/>
      <w:divBdr>
        <w:top w:val="none" w:sz="0" w:space="0" w:color="auto"/>
        <w:left w:val="none" w:sz="0" w:space="0" w:color="auto"/>
        <w:bottom w:val="none" w:sz="0" w:space="0" w:color="auto"/>
        <w:right w:val="none" w:sz="0" w:space="0" w:color="auto"/>
      </w:divBdr>
    </w:div>
    <w:div w:id="1208180013">
      <w:bodyDiv w:val="1"/>
      <w:marLeft w:val="0"/>
      <w:marRight w:val="0"/>
      <w:marTop w:val="0"/>
      <w:marBottom w:val="0"/>
      <w:divBdr>
        <w:top w:val="none" w:sz="0" w:space="0" w:color="auto"/>
        <w:left w:val="none" w:sz="0" w:space="0" w:color="auto"/>
        <w:bottom w:val="none" w:sz="0" w:space="0" w:color="auto"/>
        <w:right w:val="none" w:sz="0" w:space="0" w:color="auto"/>
      </w:divBdr>
    </w:div>
    <w:div w:id="1211453956">
      <w:bodyDiv w:val="1"/>
      <w:marLeft w:val="0"/>
      <w:marRight w:val="0"/>
      <w:marTop w:val="0"/>
      <w:marBottom w:val="0"/>
      <w:divBdr>
        <w:top w:val="none" w:sz="0" w:space="0" w:color="auto"/>
        <w:left w:val="none" w:sz="0" w:space="0" w:color="auto"/>
        <w:bottom w:val="none" w:sz="0" w:space="0" w:color="auto"/>
        <w:right w:val="none" w:sz="0" w:space="0" w:color="auto"/>
      </w:divBdr>
    </w:div>
    <w:div w:id="1212692456">
      <w:bodyDiv w:val="1"/>
      <w:marLeft w:val="0"/>
      <w:marRight w:val="0"/>
      <w:marTop w:val="0"/>
      <w:marBottom w:val="0"/>
      <w:divBdr>
        <w:top w:val="none" w:sz="0" w:space="0" w:color="auto"/>
        <w:left w:val="none" w:sz="0" w:space="0" w:color="auto"/>
        <w:bottom w:val="none" w:sz="0" w:space="0" w:color="auto"/>
        <w:right w:val="none" w:sz="0" w:space="0" w:color="auto"/>
      </w:divBdr>
    </w:div>
    <w:div w:id="1214734691">
      <w:bodyDiv w:val="1"/>
      <w:marLeft w:val="0"/>
      <w:marRight w:val="0"/>
      <w:marTop w:val="0"/>
      <w:marBottom w:val="0"/>
      <w:divBdr>
        <w:top w:val="none" w:sz="0" w:space="0" w:color="auto"/>
        <w:left w:val="none" w:sz="0" w:space="0" w:color="auto"/>
        <w:bottom w:val="none" w:sz="0" w:space="0" w:color="auto"/>
        <w:right w:val="none" w:sz="0" w:space="0" w:color="auto"/>
      </w:divBdr>
      <w:divsChild>
        <w:div w:id="68578777">
          <w:marLeft w:val="274"/>
          <w:marRight w:val="0"/>
          <w:marTop w:val="0"/>
          <w:marBottom w:val="0"/>
          <w:divBdr>
            <w:top w:val="none" w:sz="0" w:space="0" w:color="auto"/>
            <w:left w:val="none" w:sz="0" w:space="0" w:color="auto"/>
            <w:bottom w:val="none" w:sz="0" w:space="0" w:color="auto"/>
            <w:right w:val="none" w:sz="0" w:space="0" w:color="auto"/>
          </w:divBdr>
        </w:div>
      </w:divsChild>
    </w:div>
    <w:div w:id="1219436493">
      <w:bodyDiv w:val="1"/>
      <w:marLeft w:val="0"/>
      <w:marRight w:val="0"/>
      <w:marTop w:val="0"/>
      <w:marBottom w:val="0"/>
      <w:divBdr>
        <w:top w:val="none" w:sz="0" w:space="0" w:color="auto"/>
        <w:left w:val="none" w:sz="0" w:space="0" w:color="auto"/>
        <w:bottom w:val="none" w:sz="0" w:space="0" w:color="auto"/>
        <w:right w:val="none" w:sz="0" w:space="0" w:color="auto"/>
      </w:divBdr>
      <w:divsChild>
        <w:div w:id="374816000">
          <w:marLeft w:val="274"/>
          <w:marRight w:val="0"/>
          <w:marTop w:val="0"/>
          <w:marBottom w:val="0"/>
          <w:divBdr>
            <w:top w:val="none" w:sz="0" w:space="0" w:color="auto"/>
            <w:left w:val="none" w:sz="0" w:space="0" w:color="auto"/>
            <w:bottom w:val="none" w:sz="0" w:space="0" w:color="auto"/>
            <w:right w:val="none" w:sz="0" w:space="0" w:color="auto"/>
          </w:divBdr>
        </w:div>
      </w:divsChild>
    </w:div>
    <w:div w:id="1220050165">
      <w:bodyDiv w:val="1"/>
      <w:marLeft w:val="0"/>
      <w:marRight w:val="0"/>
      <w:marTop w:val="0"/>
      <w:marBottom w:val="0"/>
      <w:divBdr>
        <w:top w:val="none" w:sz="0" w:space="0" w:color="auto"/>
        <w:left w:val="none" w:sz="0" w:space="0" w:color="auto"/>
        <w:bottom w:val="none" w:sz="0" w:space="0" w:color="auto"/>
        <w:right w:val="none" w:sz="0" w:space="0" w:color="auto"/>
      </w:divBdr>
    </w:div>
    <w:div w:id="1221133811">
      <w:bodyDiv w:val="1"/>
      <w:marLeft w:val="0"/>
      <w:marRight w:val="0"/>
      <w:marTop w:val="0"/>
      <w:marBottom w:val="0"/>
      <w:divBdr>
        <w:top w:val="none" w:sz="0" w:space="0" w:color="auto"/>
        <w:left w:val="none" w:sz="0" w:space="0" w:color="auto"/>
        <w:bottom w:val="none" w:sz="0" w:space="0" w:color="auto"/>
        <w:right w:val="none" w:sz="0" w:space="0" w:color="auto"/>
      </w:divBdr>
    </w:div>
    <w:div w:id="1222329187">
      <w:bodyDiv w:val="1"/>
      <w:marLeft w:val="0"/>
      <w:marRight w:val="0"/>
      <w:marTop w:val="0"/>
      <w:marBottom w:val="0"/>
      <w:divBdr>
        <w:top w:val="none" w:sz="0" w:space="0" w:color="auto"/>
        <w:left w:val="none" w:sz="0" w:space="0" w:color="auto"/>
        <w:bottom w:val="none" w:sz="0" w:space="0" w:color="auto"/>
        <w:right w:val="none" w:sz="0" w:space="0" w:color="auto"/>
      </w:divBdr>
    </w:div>
    <w:div w:id="1223522670">
      <w:bodyDiv w:val="1"/>
      <w:marLeft w:val="0"/>
      <w:marRight w:val="0"/>
      <w:marTop w:val="0"/>
      <w:marBottom w:val="0"/>
      <w:divBdr>
        <w:top w:val="none" w:sz="0" w:space="0" w:color="auto"/>
        <w:left w:val="none" w:sz="0" w:space="0" w:color="auto"/>
        <w:bottom w:val="none" w:sz="0" w:space="0" w:color="auto"/>
        <w:right w:val="none" w:sz="0" w:space="0" w:color="auto"/>
      </w:divBdr>
    </w:div>
    <w:div w:id="1229460159">
      <w:bodyDiv w:val="1"/>
      <w:marLeft w:val="0"/>
      <w:marRight w:val="0"/>
      <w:marTop w:val="0"/>
      <w:marBottom w:val="0"/>
      <w:divBdr>
        <w:top w:val="none" w:sz="0" w:space="0" w:color="auto"/>
        <w:left w:val="none" w:sz="0" w:space="0" w:color="auto"/>
        <w:bottom w:val="none" w:sz="0" w:space="0" w:color="auto"/>
        <w:right w:val="none" w:sz="0" w:space="0" w:color="auto"/>
      </w:divBdr>
    </w:div>
    <w:div w:id="1230728535">
      <w:bodyDiv w:val="1"/>
      <w:marLeft w:val="0"/>
      <w:marRight w:val="0"/>
      <w:marTop w:val="0"/>
      <w:marBottom w:val="0"/>
      <w:divBdr>
        <w:top w:val="none" w:sz="0" w:space="0" w:color="auto"/>
        <w:left w:val="none" w:sz="0" w:space="0" w:color="auto"/>
        <w:bottom w:val="none" w:sz="0" w:space="0" w:color="auto"/>
        <w:right w:val="none" w:sz="0" w:space="0" w:color="auto"/>
      </w:divBdr>
    </w:div>
    <w:div w:id="1232276424">
      <w:bodyDiv w:val="1"/>
      <w:marLeft w:val="0"/>
      <w:marRight w:val="0"/>
      <w:marTop w:val="0"/>
      <w:marBottom w:val="0"/>
      <w:divBdr>
        <w:top w:val="none" w:sz="0" w:space="0" w:color="auto"/>
        <w:left w:val="none" w:sz="0" w:space="0" w:color="auto"/>
        <w:bottom w:val="none" w:sz="0" w:space="0" w:color="auto"/>
        <w:right w:val="none" w:sz="0" w:space="0" w:color="auto"/>
      </w:divBdr>
    </w:div>
    <w:div w:id="1239943351">
      <w:bodyDiv w:val="1"/>
      <w:marLeft w:val="0"/>
      <w:marRight w:val="0"/>
      <w:marTop w:val="0"/>
      <w:marBottom w:val="0"/>
      <w:divBdr>
        <w:top w:val="none" w:sz="0" w:space="0" w:color="auto"/>
        <w:left w:val="none" w:sz="0" w:space="0" w:color="auto"/>
        <w:bottom w:val="none" w:sz="0" w:space="0" w:color="auto"/>
        <w:right w:val="none" w:sz="0" w:space="0" w:color="auto"/>
      </w:divBdr>
    </w:div>
    <w:div w:id="1240402534">
      <w:bodyDiv w:val="1"/>
      <w:marLeft w:val="0"/>
      <w:marRight w:val="0"/>
      <w:marTop w:val="0"/>
      <w:marBottom w:val="0"/>
      <w:divBdr>
        <w:top w:val="none" w:sz="0" w:space="0" w:color="auto"/>
        <w:left w:val="none" w:sz="0" w:space="0" w:color="auto"/>
        <w:bottom w:val="none" w:sz="0" w:space="0" w:color="auto"/>
        <w:right w:val="none" w:sz="0" w:space="0" w:color="auto"/>
      </w:divBdr>
    </w:div>
    <w:div w:id="1240675228">
      <w:bodyDiv w:val="1"/>
      <w:marLeft w:val="0"/>
      <w:marRight w:val="0"/>
      <w:marTop w:val="0"/>
      <w:marBottom w:val="0"/>
      <w:divBdr>
        <w:top w:val="none" w:sz="0" w:space="0" w:color="auto"/>
        <w:left w:val="none" w:sz="0" w:space="0" w:color="auto"/>
        <w:bottom w:val="none" w:sz="0" w:space="0" w:color="auto"/>
        <w:right w:val="none" w:sz="0" w:space="0" w:color="auto"/>
      </w:divBdr>
    </w:div>
    <w:div w:id="1243416155">
      <w:bodyDiv w:val="1"/>
      <w:marLeft w:val="0"/>
      <w:marRight w:val="0"/>
      <w:marTop w:val="0"/>
      <w:marBottom w:val="0"/>
      <w:divBdr>
        <w:top w:val="none" w:sz="0" w:space="0" w:color="auto"/>
        <w:left w:val="none" w:sz="0" w:space="0" w:color="auto"/>
        <w:bottom w:val="none" w:sz="0" w:space="0" w:color="auto"/>
        <w:right w:val="none" w:sz="0" w:space="0" w:color="auto"/>
      </w:divBdr>
    </w:div>
    <w:div w:id="1246575261">
      <w:bodyDiv w:val="1"/>
      <w:marLeft w:val="0"/>
      <w:marRight w:val="0"/>
      <w:marTop w:val="0"/>
      <w:marBottom w:val="0"/>
      <w:divBdr>
        <w:top w:val="none" w:sz="0" w:space="0" w:color="auto"/>
        <w:left w:val="none" w:sz="0" w:space="0" w:color="auto"/>
        <w:bottom w:val="none" w:sz="0" w:space="0" w:color="auto"/>
        <w:right w:val="none" w:sz="0" w:space="0" w:color="auto"/>
      </w:divBdr>
    </w:div>
    <w:div w:id="1247882292">
      <w:bodyDiv w:val="1"/>
      <w:marLeft w:val="0"/>
      <w:marRight w:val="0"/>
      <w:marTop w:val="0"/>
      <w:marBottom w:val="0"/>
      <w:divBdr>
        <w:top w:val="none" w:sz="0" w:space="0" w:color="auto"/>
        <w:left w:val="none" w:sz="0" w:space="0" w:color="auto"/>
        <w:bottom w:val="none" w:sz="0" w:space="0" w:color="auto"/>
        <w:right w:val="none" w:sz="0" w:space="0" w:color="auto"/>
      </w:divBdr>
    </w:div>
    <w:div w:id="1248810742">
      <w:bodyDiv w:val="1"/>
      <w:marLeft w:val="0"/>
      <w:marRight w:val="0"/>
      <w:marTop w:val="0"/>
      <w:marBottom w:val="0"/>
      <w:divBdr>
        <w:top w:val="none" w:sz="0" w:space="0" w:color="auto"/>
        <w:left w:val="none" w:sz="0" w:space="0" w:color="auto"/>
        <w:bottom w:val="none" w:sz="0" w:space="0" w:color="auto"/>
        <w:right w:val="none" w:sz="0" w:space="0" w:color="auto"/>
      </w:divBdr>
    </w:div>
    <w:div w:id="1248927367">
      <w:bodyDiv w:val="1"/>
      <w:marLeft w:val="0"/>
      <w:marRight w:val="0"/>
      <w:marTop w:val="0"/>
      <w:marBottom w:val="0"/>
      <w:divBdr>
        <w:top w:val="none" w:sz="0" w:space="0" w:color="auto"/>
        <w:left w:val="none" w:sz="0" w:space="0" w:color="auto"/>
        <w:bottom w:val="none" w:sz="0" w:space="0" w:color="auto"/>
        <w:right w:val="none" w:sz="0" w:space="0" w:color="auto"/>
      </w:divBdr>
    </w:div>
    <w:div w:id="1249148476">
      <w:bodyDiv w:val="1"/>
      <w:marLeft w:val="0"/>
      <w:marRight w:val="0"/>
      <w:marTop w:val="0"/>
      <w:marBottom w:val="0"/>
      <w:divBdr>
        <w:top w:val="none" w:sz="0" w:space="0" w:color="auto"/>
        <w:left w:val="none" w:sz="0" w:space="0" w:color="auto"/>
        <w:bottom w:val="none" w:sz="0" w:space="0" w:color="auto"/>
        <w:right w:val="none" w:sz="0" w:space="0" w:color="auto"/>
      </w:divBdr>
    </w:div>
    <w:div w:id="1251427340">
      <w:bodyDiv w:val="1"/>
      <w:marLeft w:val="0"/>
      <w:marRight w:val="0"/>
      <w:marTop w:val="0"/>
      <w:marBottom w:val="0"/>
      <w:divBdr>
        <w:top w:val="none" w:sz="0" w:space="0" w:color="auto"/>
        <w:left w:val="none" w:sz="0" w:space="0" w:color="auto"/>
        <w:bottom w:val="none" w:sz="0" w:space="0" w:color="auto"/>
        <w:right w:val="none" w:sz="0" w:space="0" w:color="auto"/>
      </w:divBdr>
    </w:div>
    <w:div w:id="1251550990">
      <w:bodyDiv w:val="1"/>
      <w:marLeft w:val="0"/>
      <w:marRight w:val="0"/>
      <w:marTop w:val="0"/>
      <w:marBottom w:val="0"/>
      <w:divBdr>
        <w:top w:val="none" w:sz="0" w:space="0" w:color="auto"/>
        <w:left w:val="none" w:sz="0" w:space="0" w:color="auto"/>
        <w:bottom w:val="none" w:sz="0" w:space="0" w:color="auto"/>
        <w:right w:val="none" w:sz="0" w:space="0" w:color="auto"/>
      </w:divBdr>
      <w:divsChild>
        <w:div w:id="209847692">
          <w:marLeft w:val="274"/>
          <w:marRight w:val="0"/>
          <w:marTop w:val="0"/>
          <w:marBottom w:val="0"/>
          <w:divBdr>
            <w:top w:val="none" w:sz="0" w:space="0" w:color="auto"/>
            <w:left w:val="none" w:sz="0" w:space="0" w:color="auto"/>
            <w:bottom w:val="none" w:sz="0" w:space="0" w:color="auto"/>
            <w:right w:val="none" w:sz="0" w:space="0" w:color="auto"/>
          </w:divBdr>
        </w:div>
        <w:div w:id="1168135671">
          <w:marLeft w:val="274"/>
          <w:marRight w:val="0"/>
          <w:marTop w:val="0"/>
          <w:marBottom w:val="0"/>
          <w:divBdr>
            <w:top w:val="none" w:sz="0" w:space="0" w:color="auto"/>
            <w:left w:val="none" w:sz="0" w:space="0" w:color="auto"/>
            <w:bottom w:val="none" w:sz="0" w:space="0" w:color="auto"/>
            <w:right w:val="none" w:sz="0" w:space="0" w:color="auto"/>
          </w:divBdr>
        </w:div>
        <w:div w:id="1107700020">
          <w:marLeft w:val="994"/>
          <w:marRight w:val="0"/>
          <w:marTop w:val="0"/>
          <w:marBottom w:val="0"/>
          <w:divBdr>
            <w:top w:val="none" w:sz="0" w:space="0" w:color="auto"/>
            <w:left w:val="none" w:sz="0" w:space="0" w:color="auto"/>
            <w:bottom w:val="none" w:sz="0" w:space="0" w:color="auto"/>
            <w:right w:val="none" w:sz="0" w:space="0" w:color="auto"/>
          </w:divBdr>
        </w:div>
        <w:div w:id="1651518023">
          <w:marLeft w:val="994"/>
          <w:marRight w:val="0"/>
          <w:marTop w:val="0"/>
          <w:marBottom w:val="0"/>
          <w:divBdr>
            <w:top w:val="none" w:sz="0" w:space="0" w:color="auto"/>
            <w:left w:val="none" w:sz="0" w:space="0" w:color="auto"/>
            <w:bottom w:val="none" w:sz="0" w:space="0" w:color="auto"/>
            <w:right w:val="none" w:sz="0" w:space="0" w:color="auto"/>
          </w:divBdr>
        </w:div>
        <w:div w:id="1269005833">
          <w:marLeft w:val="994"/>
          <w:marRight w:val="0"/>
          <w:marTop w:val="0"/>
          <w:marBottom w:val="0"/>
          <w:divBdr>
            <w:top w:val="none" w:sz="0" w:space="0" w:color="auto"/>
            <w:left w:val="none" w:sz="0" w:space="0" w:color="auto"/>
            <w:bottom w:val="none" w:sz="0" w:space="0" w:color="auto"/>
            <w:right w:val="none" w:sz="0" w:space="0" w:color="auto"/>
          </w:divBdr>
        </w:div>
      </w:divsChild>
    </w:div>
    <w:div w:id="1255553433">
      <w:bodyDiv w:val="1"/>
      <w:marLeft w:val="0"/>
      <w:marRight w:val="0"/>
      <w:marTop w:val="0"/>
      <w:marBottom w:val="0"/>
      <w:divBdr>
        <w:top w:val="none" w:sz="0" w:space="0" w:color="auto"/>
        <w:left w:val="none" w:sz="0" w:space="0" w:color="auto"/>
        <w:bottom w:val="none" w:sz="0" w:space="0" w:color="auto"/>
        <w:right w:val="none" w:sz="0" w:space="0" w:color="auto"/>
      </w:divBdr>
    </w:div>
    <w:div w:id="1260210863">
      <w:bodyDiv w:val="1"/>
      <w:marLeft w:val="0"/>
      <w:marRight w:val="0"/>
      <w:marTop w:val="0"/>
      <w:marBottom w:val="0"/>
      <w:divBdr>
        <w:top w:val="none" w:sz="0" w:space="0" w:color="auto"/>
        <w:left w:val="none" w:sz="0" w:space="0" w:color="auto"/>
        <w:bottom w:val="none" w:sz="0" w:space="0" w:color="auto"/>
        <w:right w:val="none" w:sz="0" w:space="0" w:color="auto"/>
      </w:divBdr>
      <w:divsChild>
        <w:div w:id="355280571">
          <w:marLeft w:val="274"/>
          <w:marRight w:val="0"/>
          <w:marTop w:val="120"/>
          <w:marBottom w:val="0"/>
          <w:divBdr>
            <w:top w:val="none" w:sz="0" w:space="0" w:color="auto"/>
            <w:left w:val="none" w:sz="0" w:space="0" w:color="auto"/>
            <w:bottom w:val="none" w:sz="0" w:space="0" w:color="auto"/>
            <w:right w:val="none" w:sz="0" w:space="0" w:color="auto"/>
          </w:divBdr>
        </w:div>
        <w:div w:id="1841117123">
          <w:marLeft w:val="274"/>
          <w:marRight w:val="0"/>
          <w:marTop w:val="120"/>
          <w:marBottom w:val="0"/>
          <w:divBdr>
            <w:top w:val="none" w:sz="0" w:space="0" w:color="auto"/>
            <w:left w:val="none" w:sz="0" w:space="0" w:color="auto"/>
            <w:bottom w:val="none" w:sz="0" w:space="0" w:color="auto"/>
            <w:right w:val="none" w:sz="0" w:space="0" w:color="auto"/>
          </w:divBdr>
        </w:div>
        <w:div w:id="1653558644">
          <w:marLeft w:val="274"/>
          <w:marRight w:val="0"/>
          <w:marTop w:val="120"/>
          <w:marBottom w:val="0"/>
          <w:divBdr>
            <w:top w:val="none" w:sz="0" w:space="0" w:color="auto"/>
            <w:left w:val="none" w:sz="0" w:space="0" w:color="auto"/>
            <w:bottom w:val="none" w:sz="0" w:space="0" w:color="auto"/>
            <w:right w:val="none" w:sz="0" w:space="0" w:color="auto"/>
          </w:divBdr>
        </w:div>
        <w:div w:id="2056150662">
          <w:marLeft w:val="274"/>
          <w:marRight w:val="0"/>
          <w:marTop w:val="120"/>
          <w:marBottom w:val="0"/>
          <w:divBdr>
            <w:top w:val="none" w:sz="0" w:space="0" w:color="auto"/>
            <w:left w:val="none" w:sz="0" w:space="0" w:color="auto"/>
            <w:bottom w:val="none" w:sz="0" w:space="0" w:color="auto"/>
            <w:right w:val="none" w:sz="0" w:space="0" w:color="auto"/>
          </w:divBdr>
        </w:div>
        <w:div w:id="203293">
          <w:marLeft w:val="274"/>
          <w:marRight w:val="0"/>
          <w:marTop w:val="120"/>
          <w:marBottom w:val="0"/>
          <w:divBdr>
            <w:top w:val="none" w:sz="0" w:space="0" w:color="auto"/>
            <w:left w:val="none" w:sz="0" w:space="0" w:color="auto"/>
            <w:bottom w:val="none" w:sz="0" w:space="0" w:color="auto"/>
            <w:right w:val="none" w:sz="0" w:space="0" w:color="auto"/>
          </w:divBdr>
        </w:div>
      </w:divsChild>
    </w:div>
    <w:div w:id="1260943815">
      <w:bodyDiv w:val="1"/>
      <w:marLeft w:val="0"/>
      <w:marRight w:val="0"/>
      <w:marTop w:val="0"/>
      <w:marBottom w:val="0"/>
      <w:divBdr>
        <w:top w:val="none" w:sz="0" w:space="0" w:color="auto"/>
        <w:left w:val="none" w:sz="0" w:space="0" w:color="auto"/>
        <w:bottom w:val="none" w:sz="0" w:space="0" w:color="auto"/>
        <w:right w:val="none" w:sz="0" w:space="0" w:color="auto"/>
      </w:divBdr>
    </w:div>
    <w:div w:id="1263487067">
      <w:bodyDiv w:val="1"/>
      <w:marLeft w:val="0"/>
      <w:marRight w:val="0"/>
      <w:marTop w:val="0"/>
      <w:marBottom w:val="0"/>
      <w:divBdr>
        <w:top w:val="none" w:sz="0" w:space="0" w:color="auto"/>
        <w:left w:val="none" w:sz="0" w:space="0" w:color="auto"/>
        <w:bottom w:val="none" w:sz="0" w:space="0" w:color="auto"/>
        <w:right w:val="none" w:sz="0" w:space="0" w:color="auto"/>
      </w:divBdr>
      <w:divsChild>
        <w:div w:id="894701149">
          <w:marLeft w:val="274"/>
          <w:marRight w:val="0"/>
          <w:marTop w:val="0"/>
          <w:marBottom w:val="0"/>
          <w:divBdr>
            <w:top w:val="none" w:sz="0" w:space="0" w:color="auto"/>
            <w:left w:val="none" w:sz="0" w:space="0" w:color="auto"/>
            <w:bottom w:val="none" w:sz="0" w:space="0" w:color="auto"/>
            <w:right w:val="none" w:sz="0" w:space="0" w:color="auto"/>
          </w:divBdr>
        </w:div>
        <w:div w:id="684748933">
          <w:marLeft w:val="994"/>
          <w:marRight w:val="0"/>
          <w:marTop w:val="0"/>
          <w:marBottom w:val="0"/>
          <w:divBdr>
            <w:top w:val="none" w:sz="0" w:space="0" w:color="auto"/>
            <w:left w:val="none" w:sz="0" w:space="0" w:color="auto"/>
            <w:bottom w:val="none" w:sz="0" w:space="0" w:color="auto"/>
            <w:right w:val="none" w:sz="0" w:space="0" w:color="auto"/>
          </w:divBdr>
        </w:div>
        <w:div w:id="1847405818">
          <w:marLeft w:val="994"/>
          <w:marRight w:val="0"/>
          <w:marTop w:val="0"/>
          <w:marBottom w:val="0"/>
          <w:divBdr>
            <w:top w:val="none" w:sz="0" w:space="0" w:color="auto"/>
            <w:left w:val="none" w:sz="0" w:space="0" w:color="auto"/>
            <w:bottom w:val="none" w:sz="0" w:space="0" w:color="auto"/>
            <w:right w:val="none" w:sz="0" w:space="0" w:color="auto"/>
          </w:divBdr>
        </w:div>
        <w:div w:id="615911857">
          <w:marLeft w:val="994"/>
          <w:marRight w:val="0"/>
          <w:marTop w:val="0"/>
          <w:marBottom w:val="0"/>
          <w:divBdr>
            <w:top w:val="none" w:sz="0" w:space="0" w:color="auto"/>
            <w:left w:val="none" w:sz="0" w:space="0" w:color="auto"/>
            <w:bottom w:val="none" w:sz="0" w:space="0" w:color="auto"/>
            <w:right w:val="none" w:sz="0" w:space="0" w:color="auto"/>
          </w:divBdr>
        </w:div>
        <w:div w:id="995182023">
          <w:marLeft w:val="994"/>
          <w:marRight w:val="0"/>
          <w:marTop w:val="0"/>
          <w:marBottom w:val="0"/>
          <w:divBdr>
            <w:top w:val="none" w:sz="0" w:space="0" w:color="auto"/>
            <w:left w:val="none" w:sz="0" w:space="0" w:color="auto"/>
            <w:bottom w:val="none" w:sz="0" w:space="0" w:color="auto"/>
            <w:right w:val="none" w:sz="0" w:space="0" w:color="auto"/>
          </w:divBdr>
        </w:div>
        <w:div w:id="1028339691">
          <w:marLeft w:val="994"/>
          <w:marRight w:val="0"/>
          <w:marTop w:val="0"/>
          <w:marBottom w:val="0"/>
          <w:divBdr>
            <w:top w:val="none" w:sz="0" w:space="0" w:color="auto"/>
            <w:left w:val="none" w:sz="0" w:space="0" w:color="auto"/>
            <w:bottom w:val="none" w:sz="0" w:space="0" w:color="auto"/>
            <w:right w:val="none" w:sz="0" w:space="0" w:color="auto"/>
          </w:divBdr>
        </w:div>
      </w:divsChild>
    </w:div>
    <w:div w:id="1264070794">
      <w:bodyDiv w:val="1"/>
      <w:marLeft w:val="0"/>
      <w:marRight w:val="0"/>
      <w:marTop w:val="0"/>
      <w:marBottom w:val="0"/>
      <w:divBdr>
        <w:top w:val="none" w:sz="0" w:space="0" w:color="auto"/>
        <w:left w:val="none" w:sz="0" w:space="0" w:color="auto"/>
        <w:bottom w:val="none" w:sz="0" w:space="0" w:color="auto"/>
        <w:right w:val="none" w:sz="0" w:space="0" w:color="auto"/>
      </w:divBdr>
    </w:div>
    <w:div w:id="1264845977">
      <w:bodyDiv w:val="1"/>
      <w:marLeft w:val="0"/>
      <w:marRight w:val="0"/>
      <w:marTop w:val="0"/>
      <w:marBottom w:val="0"/>
      <w:divBdr>
        <w:top w:val="none" w:sz="0" w:space="0" w:color="auto"/>
        <w:left w:val="none" w:sz="0" w:space="0" w:color="auto"/>
        <w:bottom w:val="none" w:sz="0" w:space="0" w:color="auto"/>
        <w:right w:val="none" w:sz="0" w:space="0" w:color="auto"/>
      </w:divBdr>
      <w:divsChild>
        <w:div w:id="1366177588">
          <w:marLeft w:val="274"/>
          <w:marRight w:val="0"/>
          <w:marTop w:val="0"/>
          <w:marBottom w:val="0"/>
          <w:divBdr>
            <w:top w:val="none" w:sz="0" w:space="0" w:color="auto"/>
            <w:left w:val="none" w:sz="0" w:space="0" w:color="auto"/>
            <w:bottom w:val="none" w:sz="0" w:space="0" w:color="auto"/>
            <w:right w:val="none" w:sz="0" w:space="0" w:color="auto"/>
          </w:divBdr>
        </w:div>
        <w:div w:id="1244222263">
          <w:marLeft w:val="994"/>
          <w:marRight w:val="0"/>
          <w:marTop w:val="0"/>
          <w:marBottom w:val="0"/>
          <w:divBdr>
            <w:top w:val="none" w:sz="0" w:space="0" w:color="auto"/>
            <w:left w:val="none" w:sz="0" w:space="0" w:color="auto"/>
            <w:bottom w:val="none" w:sz="0" w:space="0" w:color="auto"/>
            <w:right w:val="none" w:sz="0" w:space="0" w:color="auto"/>
          </w:divBdr>
        </w:div>
        <w:div w:id="1138256957">
          <w:marLeft w:val="994"/>
          <w:marRight w:val="0"/>
          <w:marTop w:val="0"/>
          <w:marBottom w:val="0"/>
          <w:divBdr>
            <w:top w:val="none" w:sz="0" w:space="0" w:color="auto"/>
            <w:left w:val="none" w:sz="0" w:space="0" w:color="auto"/>
            <w:bottom w:val="none" w:sz="0" w:space="0" w:color="auto"/>
            <w:right w:val="none" w:sz="0" w:space="0" w:color="auto"/>
          </w:divBdr>
        </w:div>
        <w:div w:id="1553154991">
          <w:marLeft w:val="274"/>
          <w:marRight w:val="0"/>
          <w:marTop w:val="0"/>
          <w:marBottom w:val="0"/>
          <w:divBdr>
            <w:top w:val="none" w:sz="0" w:space="0" w:color="auto"/>
            <w:left w:val="none" w:sz="0" w:space="0" w:color="auto"/>
            <w:bottom w:val="none" w:sz="0" w:space="0" w:color="auto"/>
            <w:right w:val="none" w:sz="0" w:space="0" w:color="auto"/>
          </w:divBdr>
        </w:div>
        <w:div w:id="2001806646">
          <w:marLeft w:val="994"/>
          <w:marRight w:val="0"/>
          <w:marTop w:val="0"/>
          <w:marBottom w:val="0"/>
          <w:divBdr>
            <w:top w:val="none" w:sz="0" w:space="0" w:color="auto"/>
            <w:left w:val="none" w:sz="0" w:space="0" w:color="auto"/>
            <w:bottom w:val="none" w:sz="0" w:space="0" w:color="auto"/>
            <w:right w:val="none" w:sz="0" w:space="0" w:color="auto"/>
          </w:divBdr>
        </w:div>
        <w:div w:id="1337153729">
          <w:marLeft w:val="994"/>
          <w:marRight w:val="0"/>
          <w:marTop w:val="0"/>
          <w:marBottom w:val="0"/>
          <w:divBdr>
            <w:top w:val="none" w:sz="0" w:space="0" w:color="auto"/>
            <w:left w:val="none" w:sz="0" w:space="0" w:color="auto"/>
            <w:bottom w:val="none" w:sz="0" w:space="0" w:color="auto"/>
            <w:right w:val="none" w:sz="0" w:space="0" w:color="auto"/>
          </w:divBdr>
        </w:div>
        <w:div w:id="1531647127">
          <w:marLeft w:val="994"/>
          <w:marRight w:val="0"/>
          <w:marTop w:val="0"/>
          <w:marBottom w:val="0"/>
          <w:divBdr>
            <w:top w:val="none" w:sz="0" w:space="0" w:color="auto"/>
            <w:left w:val="none" w:sz="0" w:space="0" w:color="auto"/>
            <w:bottom w:val="none" w:sz="0" w:space="0" w:color="auto"/>
            <w:right w:val="none" w:sz="0" w:space="0" w:color="auto"/>
          </w:divBdr>
        </w:div>
        <w:div w:id="1771968900">
          <w:marLeft w:val="274"/>
          <w:marRight w:val="0"/>
          <w:marTop w:val="0"/>
          <w:marBottom w:val="0"/>
          <w:divBdr>
            <w:top w:val="none" w:sz="0" w:space="0" w:color="auto"/>
            <w:left w:val="none" w:sz="0" w:space="0" w:color="auto"/>
            <w:bottom w:val="none" w:sz="0" w:space="0" w:color="auto"/>
            <w:right w:val="none" w:sz="0" w:space="0" w:color="auto"/>
          </w:divBdr>
        </w:div>
        <w:div w:id="672873395">
          <w:marLeft w:val="994"/>
          <w:marRight w:val="0"/>
          <w:marTop w:val="0"/>
          <w:marBottom w:val="0"/>
          <w:divBdr>
            <w:top w:val="none" w:sz="0" w:space="0" w:color="auto"/>
            <w:left w:val="none" w:sz="0" w:space="0" w:color="auto"/>
            <w:bottom w:val="none" w:sz="0" w:space="0" w:color="auto"/>
            <w:right w:val="none" w:sz="0" w:space="0" w:color="auto"/>
          </w:divBdr>
        </w:div>
        <w:div w:id="1603757967">
          <w:marLeft w:val="994"/>
          <w:marRight w:val="0"/>
          <w:marTop w:val="0"/>
          <w:marBottom w:val="0"/>
          <w:divBdr>
            <w:top w:val="none" w:sz="0" w:space="0" w:color="auto"/>
            <w:left w:val="none" w:sz="0" w:space="0" w:color="auto"/>
            <w:bottom w:val="none" w:sz="0" w:space="0" w:color="auto"/>
            <w:right w:val="none" w:sz="0" w:space="0" w:color="auto"/>
          </w:divBdr>
        </w:div>
        <w:div w:id="510146329">
          <w:marLeft w:val="994"/>
          <w:marRight w:val="0"/>
          <w:marTop w:val="0"/>
          <w:marBottom w:val="0"/>
          <w:divBdr>
            <w:top w:val="none" w:sz="0" w:space="0" w:color="auto"/>
            <w:left w:val="none" w:sz="0" w:space="0" w:color="auto"/>
            <w:bottom w:val="none" w:sz="0" w:space="0" w:color="auto"/>
            <w:right w:val="none" w:sz="0" w:space="0" w:color="auto"/>
          </w:divBdr>
        </w:div>
      </w:divsChild>
    </w:div>
    <w:div w:id="1274440250">
      <w:bodyDiv w:val="1"/>
      <w:marLeft w:val="0"/>
      <w:marRight w:val="0"/>
      <w:marTop w:val="0"/>
      <w:marBottom w:val="0"/>
      <w:divBdr>
        <w:top w:val="none" w:sz="0" w:space="0" w:color="auto"/>
        <w:left w:val="none" w:sz="0" w:space="0" w:color="auto"/>
        <w:bottom w:val="none" w:sz="0" w:space="0" w:color="auto"/>
        <w:right w:val="none" w:sz="0" w:space="0" w:color="auto"/>
      </w:divBdr>
    </w:div>
    <w:div w:id="1274704088">
      <w:bodyDiv w:val="1"/>
      <w:marLeft w:val="0"/>
      <w:marRight w:val="0"/>
      <w:marTop w:val="0"/>
      <w:marBottom w:val="0"/>
      <w:divBdr>
        <w:top w:val="none" w:sz="0" w:space="0" w:color="auto"/>
        <w:left w:val="none" w:sz="0" w:space="0" w:color="auto"/>
        <w:bottom w:val="none" w:sz="0" w:space="0" w:color="auto"/>
        <w:right w:val="none" w:sz="0" w:space="0" w:color="auto"/>
      </w:divBdr>
    </w:div>
    <w:div w:id="1278024511">
      <w:bodyDiv w:val="1"/>
      <w:marLeft w:val="0"/>
      <w:marRight w:val="0"/>
      <w:marTop w:val="0"/>
      <w:marBottom w:val="0"/>
      <w:divBdr>
        <w:top w:val="none" w:sz="0" w:space="0" w:color="auto"/>
        <w:left w:val="none" w:sz="0" w:space="0" w:color="auto"/>
        <w:bottom w:val="none" w:sz="0" w:space="0" w:color="auto"/>
        <w:right w:val="none" w:sz="0" w:space="0" w:color="auto"/>
      </w:divBdr>
    </w:div>
    <w:div w:id="1279219782">
      <w:bodyDiv w:val="1"/>
      <w:marLeft w:val="0"/>
      <w:marRight w:val="0"/>
      <w:marTop w:val="0"/>
      <w:marBottom w:val="0"/>
      <w:divBdr>
        <w:top w:val="none" w:sz="0" w:space="0" w:color="auto"/>
        <w:left w:val="none" w:sz="0" w:space="0" w:color="auto"/>
        <w:bottom w:val="none" w:sz="0" w:space="0" w:color="auto"/>
        <w:right w:val="none" w:sz="0" w:space="0" w:color="auto"/>
      </w:divBdr>
    </w:div>
    <w:div w:id="1280604317">
      <w:bodyDiv w:val="1"/>
      <w:marLeft w:val="0"/>
      <w:marRight w:val="0"/>
      <w:marTop w:val="0"/>
      <w:marBottom w:val="0"/>
      <w:divBdr>
        <w:top w:val="none" w:sz="0" w:space="0" w:color="auto"/>
        <w:left w:val="none" w:sz="0" w:space="0" w:color="auto"/>
        <w:bottom w:val="none" w:sz="0" w:space="0" w:color="auto"/>
        <w:right w:val="none" w:sz="0" w:space="0" w:color="auto"/>
      </w:divBdr>
    </w:div>
    <w:div w:id="1281760822">
      <w:bodyDiv w:val="1"/>
      <w:marLeft w:val="0"/>
      <w:marRight w:val="0"/>
      <w:marTop w:val="0"/>
      <w:marBottom w:val="0"/>
      <w:divBdr>
        <w:top w:val="none" w:sz="0" w:space="0" w:color="auto"/>
        <w:left w:val="none" w:sz="0" w:space="0" w:color="auto"/>
        <w:bottom w:val="none" w:sz="0" w:space="0" w:color="auto"/>
        <w:right w:val="none" w:sz="0" w:space="0" w:color="auto"/>
      </w:divBdr>
    </w:div>
    <w:div w:id="1283878858">
      <w:bodyDiv w:val="1"/>
      <w:marLeft w:val="0"/>
      <w:marRight w:val="0"/>
      <w:marTop w:val="0"/>
      <w:marBottom w:val="0"/>
      <w:divBdr>
        <w:top w:val="none" w:sz="0" w:space="0" w:color="auto"/>
        <w:left w:val="none" w:sz="0" w:space="0" w:color="auto"/>
        <w:bottom w:val="none" w:sz="0" w:space="0" w:color="auto"/>
        <w:right w:val="none" w:sz="0" w:space="0" w:color="auto"/>
      </w:divBdr>
    </w:div>
    <w:div w:id="1285431407">
      <w:bodyDiv w:val="1"/>
      <w:marLeft w:val="0"/>
      <w:marRight w:val="0"/>
      <w:marTop w:val="0"/>
      <w:marBottom w:val="0"/>
      <w:divBdr>
        <w:top w:val="none" w:sz="0" w:space="0" w:color="auto"/>
        <w:left w:val="none" w:sz="0" w:space="0" w:color="auto"/>
        <w:bottom w:val="none" w:sz="0" w:space="0" w:color="auto"/>
        <w:right w:val="none" w:sz="0" w:space="0" w:color="auto"/>
      </w:divBdr>
    </w:div>
    <w:div w:id="1287590624">
      <w:bodyDiv w:val="1"/>
      <w:marLeft w:val="0"/>
      <w:marRight w:val="0"/>
      <w:marTop w:val="0"/>
      <w:marBottom w:val="0"/>
      <w:divBdr>
        <w:top w:val="none" w:sz="0" w:space="0" w:color="auto"/>
        <w:left w:val="none" w:sz="0" w:space="0" w:color="auto"/>
        <w:bottom w:val="none" w:sz="0" w:space="0" w:color="auto"/>
        <w:right w:val="none" w:sz="0" w:space="0" w:color="auto"/>
      </w:divBdr>
    </w:div>
    <w:div w:id="1293100217">
      <w:bodyDiv w:val="1"/>
      <w:marLeft w:val="0"/>
      <w:marRight w:val="0"/>
      <w:marTop w:val="0"/>
      <w:marBottom w:val="0"/>
      <w:divBdr>
        <w:top w:val="none" w:sz="0" w:space="0" w:color="auto"/>
        <w:left w:val="none" w:sz="0" w:space="0" w:color="auto"/>
        <w:bottom w:val="none" w:sz="0" w:space="0" w:color="auto"/>
        <w:right w:val="none" w:sz="0" w:space="0" w:color="auto"/>
      </w:divBdr>
    </w:div>
    <w:div w:id="1294797400">
      <w:bodyDiv w:val="1"/>
      <w:marLeft w:val="0"/>
      <w:marRight w:val="0"/>
      <w:marTop w:val="0"/>
      <w:marBottom w:val="0"/>
      <w:divBdr>
        <w:top w:val="none" w:sz="0" w:space="0" w:color="auto"/>
        <w:left w:val="none" w:sz="0" w:space="0" w:color="auto"/>
        <w:bottom w:val="none" w:sz="0" w:space="0" w:color="auto"/>
        <w:right w:val="none" w:sz="0" w:space="0" w:color="auto"/>
      </w:divBdr>
    </w:div>
    <w:div w:id="1295868755">
      <w:bodyDiv w:val="1"/>
      <w:marLeft w:val="0"/>
      <w:marRight w:val="0"/>
      <w:marTop w:val="0"/>
      <w:marBottom w:val="0"/>
      <w:divBdr>
        <w:top w:val="none" w:sz="0" w:space="0" w:color="auto"/>
        <w:left w:val="none" w:sz="0" w:space="0" w:color="auto"/>
        <w:bottom w:val="none" w:sz="0" w:space="0" w:color="auto"/>
        <w:right w:val="none" w:sz="0" w:space="0" w:color="auto"/>
      </w:divBdr>
    </w:div>
    <w:div w:id="1296906597">
      <w:bodyDiv w:val="1"/>
      <w:marLeft w:val="0"/>
      <w:marRight w:val="0"/>
      <w:marTop w:val="0"/>
      <w:marBottom w:val="0"/>
      <w:divBdr>
        <w:top w:val="none" w:sz="0" w:space="0" w:color="auto"/>
        <w:left w:val="none" w:sz="0" w:space="0" w:color="auto"/>
        <w:bottom w:val="none" w:sz="0" w:space="0" w:color="auto"/>
        <w:right w:val="none" w:sz="0" w:space="0" w:color="auto"/>
      </w:divBdr>
    </w:div>
    <w:div w:id="1298561441">
      <w:bodyDiv w:val="1"/>
      <w:marLeft w:val="0"/>
      <w:marRight w:val="0"/>
      <w:marTop w:val="0"/>
      <w:marBottom w:val="0"/>
      <w:divBdr>
        <w:top w:val="none" w:sz="0" w:space="0" w:color="auto"/>
        <w:left w:val="none" w:sz="0" w:space="0" w:color="auto"/>
        <w:bottom w:val="none" w:sz="0" w:space="0" w:color="auto"/>
        <w:right w:val="none" w:sz="0" w:space="0" w:color="auto"/>
      </w:divBdr>
    </w:div>
    <w:div w:id="1301305827">
      <w:bodyDiv w:val="1"/>
      <w:marLeft w:val="0"/>
      <w:marRight w:val="0"/>
      <w:marTop w:val="0"/>
      <w:marBottom w:val="0"/>
      <w:divBdr>
        <w:top w:val="none" w:sz="0" w:space="0" w:color="auto"/>
        <w:left w:val="none" w:sz="0" w:space="0" w:color="auto"/>
        <w:bottom w:val="none" w:sz="0" w:space="0" w:color="auto"/>
        <w:right w:val="none" w:sz="0" w:space="0" w:color="auto"/>
      </w:divBdr>
    </w:div>
    <w:div w:id="1301961180">
      <w:bodyDiv w:val="1"/>
      <w:marLeft w:val="0"/>
      <w:marRight w:val="0"/>
      <w:marTop w:val="0"/>
      <w:marBottom w:val="0"/>
      <w:divBdr>
        <w:top w:val="none" w:sz="0" w:space="0" w:color="auto"/>
        <w:left w:val="none" w:sz="0" w:space="0" w:color="auto"/>
        <w:bottom w:val="none" w:sz="0" w:space="0" w:color="auto"/>
        <w:right w:val="none" w:sz="0" w:space="0" w:color="auto"/>
      </w:divBdr>
      <w:divsChild>
        <w:div w:id="225191046">
          <w:marLeft w:val="274"/>
          <w:marRight w:val="0"/>
          <w:marTop w:val="0"/>
          <w:marBottom w:val="0"/>
          <w:divBdr>
            <w:top w:val="none" w:sz="0" w:space="0" w:color="auto"/>
            <w:left w:val="none" w:sz="0" w:space="0" w:color="auto"/>
            <w:bottom w:val="none" w:sz="0" w:space="0" w:color="auto"/>
            <w:right w:val="none" w:sz="0" w:space="0" w:color="auto"/>
          </w:divBdr>
        </w:div>
        <w:div w:id="1931964719">
          <w:marLeft w:val="994"/>
          <w:marRight w:val="0"/>
          <w:marTop w:val="0"/>
          <w:marBottom w:val="0"/>
          <w:divBdr>
            <w:top w:val="none" w:sz="0" w:space="0" w:color="auto"/>
            <w:left w:val="none" w:sz="0" w:space="0" w:color="auto"/>
            <w:bottom w:val="none" w:sz="0" w:space="0" w:color="auto"/>
            <w:right w:val="none" w:sz="0" w:space="0" w:color="auto"/>
          </w:divBdr>
        </w:div>
        <w:div w:id="1245456078">
          <w:marLeft w:val="994"/>
          <w:marRight w:val="0"/>
          <w:marTop w:val="0"/>
          <w:marBottom w:val="0"/>
          <w:divBdr>
            <w:top w:val="none" w:sz="0" w:space="0" w:color="auto"/>
            <w:left w:val="none" w:sz="0" w:space="0" w:color="auto"/>
            <w:bottom w:val="none" w:sz="0" w:space="0" w:color="auto"/>
            <w:right w:val="none" w:sz="0" w:space="0" w:color="auto"/>
          </w:divBdr>
        </w:div>
        <w:div w:id="1210189003">
          <w:marLeft w:val="994"/>
          <w:marRight w:val="0"/>
          <w:marTop w:val="0"/>
          <w:marBottom w:val="0"/>
          <w:divBdr>
            <w:top w:val="none" w:sz="0" w:space="0" w:color="auto"/>
            <w:left w:val="none" w:sz="0" w:space="0" w:color="auto"/>
            <w:bottom w:val="none" w:sz="0" w:space="0" w:color="auto"/>
            <w:right w:val="none" w:sz="0" w:space="0" w:color="auto"/>
          </w:divBdr>
        </w:div>
        <w:div w:id="854418018">
          <w:marLeft w:val="994"/>
          <w:marRight w:val="0"/>
          <w:marTop w:val="0"/>
          <w:marBottom w:val="0"/>
          <w:divBdr>
            <w:top w:val="none" w:sz="0" w:space="0" w:color="auto"/>
            <w:left w:val="none" w:sz="0" w:space="0" w:color="auto"/>
            <w:bottom w:val="none" w:sz="0" w:space="0" w:color="auto"/>
            <w:right w:val="none" w:sz="0" w:space="0" w:color="auto"/>
          </w:divBdr>
        </w:div>
        <w:div w:id="604385812">
          <w:marLeft w:val="994"/>
          <w:marRight w:val="0"/>
          <w:marTop w:val="0"/>
          <w:marBottom w:val="0"/>
          <w:divBdr>
            <w:top w:val="none" w:sz="0" w:space="0" w:color="auto"/>
            <w:left w:val="none" w:sz="0" w:space="0" w:color="auto"/>
            <w:bottom w:val="none" w:sz="0" w:space="0" w:color="auto"/>
            <w:right w:val="none" w:sz="0" w:space="0" w:color="auto"/>
          </w:divBdr>
        </w:div>
        <w:div w:id="438186801">
          <w:marLeft w:val="274"/>
          <w:marRight w:val="0"/>
          <w:marTop w:val="0"/>
          <w:marBottom w:val="0"/>
          <w:divBdr>
            <w:top w:val="none" w:sz="0" w:space="0" w:color="auto"/>
            <w:left w:val="none" w:sz="0" w:space="0" w:color="auto"/>
            <w:bottom w:val="none" w:sz="0" w:space="0" w:color="auto"/>
            <w:right w:val="none" w:sz="0" w:space="0" w:color="auto"/>
          </w:divBdr>
        </w:div>
        <w:div w:id="1678194168">
          <w:marLeft w:val="994"/>
          <w:marRight w:val="0"/>
          <w:marTop w:val="0"/>
          <w:marBottom w:val="0"/>
          <w:divBdr>
            <w:top w:val="none" w:sz="0" w:space="0" w:color="auto"/>
            <w:left w:val="none" w:sz="0" w:space="0" w:color="auto"/>
            <w:bottom w:val="none" w:sz="0" w:space="0" w:color="auto"/>
            <w:right w:val="none" w:sz="0" w:space="0" w:color="auto"/>
          </w:divBdr>
        </w:div>
        <w:div w:id="1280991497">
          <w:marLeft w:val="994"/>
          <w:marRight w:val="0"/>
          <w:marTop w:val="0"/>
          <w:marBottom w:val="0"/>
          <w:divBdr>
            <w:top w:val="none" w:sz="0" w:space="0" w:color="auto"/>
            <w:left w:val="none" w:sz="0" w:space="0" w:color="auto"/>
            <w:bottom w:val="none" w:sz="0" w:space="0" w:color="auto"/>
            <w:right w:val="none" w:sz="0" w:space="0" w:color="auto"/>
          </w:divBdr>
        </w:div>
        <w:div w:id="1955819696">
          <w:marLeft w:val="994"/>
          <w:marRight w:val="0"/>
          <w:marTop w:val="0"/>
          <w:marBottom w:val="0"/>
          <w:divBdr>
            <w:top w:val="none" w:sz="0" w:space="0" w:color="auto"/>
            <w:left w:val="none" w:sz="0" w:space="0" w:color="auto"/>
            <w:bottom w:val="none" w:sz="0" w:space="0" w:color="auto"/>
            <w:right w:val="none" w:sz="0" w:space="0" w:color="auto"/>
          </w:divBdr>
        </w:div>
        <w:div w:id="1510875974">
          <w:marLeft w:val="994"/>
          <w:marRight w:val="0"/>
          <w:marTop w:val="0"/>
          <w:marBottom w:val="0"/>
          <w:divBdr>
            <w:top w:val="none" w:sz="0" w:space="0" w:color="auto"/>
            <w:left w:val="none" w:sz="0" w:space="0" w:color="auto"/>
            <w:bottom w:val="none" w:sz="0" w:space="0" w:color="auto"/>
            <w:right w:val="none" w:sz="0" w:space="0" w:color="auto"/>
          </w:divBdr>
        </w:div>
        <w:div w:id="1331905426">
          <w:marLeft w:val="1008"/>
          <w:marRight w:val="0"/>
          <w:marTop w:val="0"/>
          <w:marBottom w:val="0"/>
          <w:divBdr>
            <w:top w:val="none" w:sz="0" w:space="0" w:color="auto"/>
            <w:left w:val="none" w:sz="0" w:space="0" w:color="auto"/>
            <w:bottom w:val="none" w:sz="0" w:space="0" w:color="auto"/>
            <w:right w:val="none" w:sz="0" w:space="0" w:color="auto"/>
          </w:divBdr>
        </w:div>
        <w:div w:id="353581572">
          <w:marLeft w:val="1008"/>
          <w:marRight w:val="0"/>
          <w:marTop w:val="0"/>
          <w:marBottom w:val="0"/>
          <w:divBdr>
            <w:top w:val="none" w:sz="0" w:space="0" w:color="auto"/>
            <w:left w:val="none" w:sz="0" w:space="0" w:color="auto"/>
            <w:bottom w:val="none" w:sz="0" w:space="0" w:color="auto"/>
            <w:right w:val="none" w:sz="0" w:space="0" w:color="auto"/>
          </w:divBdr>
        </w:div>
      </w:divsChild>
    </w:div>
    <w:div w:id="1307665489">
      <w:bodyDiv w:val="1"/>
      <w:marLeft w:val="0"/>
      <w:marRight w:val="0"/>
      <w:marTop w:val="0"/>
      <w:marBottom w:val="0"/>
      <w:divBdr>
        <w:top w:val="none" w:sz="0" w:space="0" w:color="auto"/>
        <w:left w:val="none" w:sz="0" w:space="0" w:color="auto"/>
        <w:bottom w:val="none" w:sz="0" w:space="0" w:color="auto"/>
        <w:right w:val="none" w:sz="0" w:space="0" w:color="auto"/>
      </w:divBdr>
      <w:divsChild>
        <w:div w:id="300310218">
          <w:marLeft w:val="274"/>
          <w:marRight w:val="0"/>
          <w:marTop w:val="0"/>
          <w:marBottom w:val="0"/>
          <w:divBdr>
            <w:top w:val="none" w:sz="0" w:space="0" w:color="auto"/>
            <w:left w:val="none" w:sz="0" w:space="0" w:color="auto"/>
            <w:bottom w:val="none" w:sz="0" w:space="0" w:color="auto"/>
            <w:right w:val="none" w:sz="0" w:space="0" w:color="auto"/>
          </w:divBdr>
        </w:div>
        <w:div w:id="1333801382">
          <w:marLeft w:val="994"/>
          <w:marRight w:val="0"/>
          <w:marTop w:val="0"/>
          <w:marBottom w:val="0"/>
          <w:divBdr>
            <w:top w:val="none" w:sz="0" w:space="0" w:color="auto"/>
            <w:left w:val="none" w:sz="0" w:space="0" w:color="auto"/>
            <w:bottom w:val="none" w:sz="0" w:space="0" w:color="auto"/>
            <w:right w:val="none" w:sz="0" w:space="0" w:color="auto"/>
          </w:divBdr>
        </w:div>
        <w:div w:id="169226090">
          <w:marLeft w:val="994"/>
          <w:marRight w:val="0"/>
          <w:marTop w:val="0"/>
          <w:marBottom w:val="0"/>
          <w:divBdr>
            <w:top w:val="none" w:sz="0" w:space="0" w:color="auto"/>
            <w:left w:val="none" w:sz="0" w:space="0" w:color="auto"/>
            <w:bottom w:val="none" w:sz="0" w:space="0" w:color="auto"/>
            <w:right w:val="none" w:sz="0" w:space="0" w:color="auto"/>
          </w:divBdr>
        </w:div>
        <w:div w:id="1968776160">
          <w:marLeft w:val="994"/>
          <w:marRight w:val="0"/>
          <w:marTop w:val="0"/>
          <w:marBottom w:val="0"/>
          <w:divBdr>
            <w:top w:val="none" w:sz="0" w:space="0" w:color="auto"/>
            <w:left w:val="none" w:sz="0" w:space="0" w:color="auto"/>
            <w:bottom w:val="none" w:sz="0" w:space="0" w:color="auto"/>
            <w:right w:val="none" w:sz="0" w:space="0" w:color="auto"/>
          </w:divBdr>
        </w:div>
        <w:div w:id="1214196047">
          <w:marLeft w:val="994"/>
          <w:marRight w:val="0"/>
          <w:marTop w:val="0"/>
          <w:marBottom w:val="0"/>
          <w:divBdr>
            <w:top w:val="none" w:sz="0" w:space="0" w:color="auto"/>
            <w:left w:val="none" w:sz="0" w:space="0" w:color="auto"/>
            <w:bottom w:val="none" w:sz="0" w:space="0" w:color="auto"/>
            <w:right w:val="none" w:sz="0" w:space="0" w:color="auto"/>
          </w:divBdr>
        </w:div>
        <w:div w:id="1304699116">
          <w:marLeft w:val="274"/>
          <w:marRight w:val="0"/>
          <w:marTop w:val="0"/>
          <w:marBottom w:val="0"/>
          <w:divBdr>
            <w:top w:val="none" w:sz="0" w:space="0" w:color="auto"/>
            <w:left w:val="none" w:sz="0" w:space="0" w:color="auto"/>
            <w:bottom w:val="none" w:sz="0" w:space="0" w:color="auto"/>
            <w:right w:val="none" w:sz="0" w:space="0" w:color="auto"/>
          </w:divBdr>
        </w:div>
        <w:div w:id="242027748">
          <w:marLeft w:val="994"/>
          <w:marRight w:val="0"/>
          <w:marTop w:val="0"/>
          <w:marBottom w:val="0"/>
          <w:divBdr>
            <w:top w:val="none" w:sz="0" w:space="0" w:color="auto"/>
            <w:left w:val="none" w:sz="0" w:space="0" w:color="auto"/>
            <w:bottom w:val="none" w:sz="0" w:space="0" w:color="auto"/>
            <w:right w:val="none" w:sz="0" w:space="0" w:color="auto"/>
          </w:divBdr>
        </w:div>
        <w:div w:id="1990819342">
          <w:marLeft w:val="994"/>
          <w:marRight w:val="0"/>
          <w:marTop w:val="0"/>
          <w:marBottom w:val="0"/>
          <w:divBdr>
            <w:top w:val="none" w:sz="0" w:space="0" w:color="auto"/>
            <w:left w:val="none" w:sz="0" w:space="0" w:color="auto"/>
            <w:bottom w:val="none" w:sz="0" w:space="0" w:color="auto"/>
            <w:right w:val="none" w:sz="0" w:space="0" w:color="auto"/>
          </w:divBdr>
        </w:div>
        <w:div w:id="1488127909">
          <w:marLeft w:val="994"/>
          <w:marRight w:val="0"/>
          <w:marTop w:val="0"/>
          <w:marBottom w:val="0"/>
          <w:divBdr>
            <w:top w:val="none" w:sz="0" w:space="0" w:color="auto"/>
            <w:left w:val="none" w:sz="0" w:space="0" w:color="auto"/>
            <w:bottom w:val="none" w:sz="0" w:space="0" w:color="auto"/>
            <w:right w:val="none" w:sz="0" w:space="0" w:color="auto"/>
          </w:divBdr>
        </w:div>
      </w:divsChild>
    </w:div>
    <w:div w:id="1309744958">
      <w:bodyDiv w:val="1"/>
      <w:marLeft w:val="0"/>
      <w:marRight w:val="0"/>
      <w:marTop w:val="0"/>
      <w:marBottom w:val="0"/>
      <w:divBdr>
        <w:top w:val="none" w:sz="0" w:space="0" w:color="auto"/>
        <w:left w:val="none" w:sz="0" w:space="0" w:color="auto"/>
        <w:bottom w:val="none" w:sz="0" w:space="0" w:color="auto"/>
        <w:right w:val="none" w:sz="0" w:space="0" w:color="auto"/>
      </w:divBdr>
      <w:divsChild>
        <w:div w:id="112480818">
          <w:marLeft w:val="274"/>
          <w:marRight w:val="0"/>
          <w:marTop w:val="120"/>
          <w:marBottom w:val="0"/>
          <w:divBdr>
            <w:top w:val="none" w:sz="0" w:space="0" w:color="auto"/>
            <w:left w:val="none" w:sz="0" w:space="0" w:color="auto"/>
            <w:bottom w:val="none" w:sz="0" w:space="0" w:color="auto"/>
            <w:right w:val="none" w:sz="0" w:space="0" w:color="auto"/>
          </w:divBdr>
        </w:div>
        <w:div w:id="1553419099">
          <w:marLeft w:val="274"/>
          <w:marRight w:val="0"/>
          <w:marTop w:val="120"/>
          <w:marBottom w:val="0"/>
          <w:divBdr>
            <w:top w:val="none" w:sz="0" w:space="0" w:color="auto"/>
            <w:left w:val="none" w:sz="0" w:space="0" w:color="auto"/>
            <w:bottom w:val="none" w:sz="0" w:space="0" w:color="auto"/>
            <w:right w:val="none" w:sz="0" w:space="0" w:color="auto"/>
          </w:divBdr>
        </w:div>
        <w:div w:id="853497864">
          <w:marLeft w:val="274"/>
          <w:marRight w:val="0"/>
          <w:marTop w:val="120"/>
          <w:marBottom w:val="0"/>
          <w:divBdr>
            <w:top w:val="none" w:sz="0" w:space="0" w:color="auto"/>
            <w:left w:val="none" w:sz="0" w:space="0" w:color="auto"/>
            <w:bottom w:val="none" w:sz="0" w:space="0" w:color="auto"/>
            <w:right w:val="none" w:sz="0" w:space="0" w:color="auto"/>
          </w:divBdr>
        </w:div>
        <w:div w:id="1019964688">
          <w:marLeft w:val="274"/>
          <w:marRight w:val="0"/>
          <w:marTop w:val="120"/>
          <w:marBottom w:val="0"/>
          <w:divBdr>
            <w:top w:val="none" w:sz="0" w:space="0" w:color="auto"/>
            <w:left w:val="none" w:sz="0" w:space="0" w:color="auto"/>
            <w:bottom w:val="none" w:sz="0" w:space="0" w:color="auto"/>
            <w:right w:val="none" w:sz="0" w:space="0" w:color="auto"/>
          </w:divBdr>
        </w:div>
        <w:div w:id="830484979">
          <w:marLeft w:val="274"/>
          <w:marRight w:val="0"/>
          <w:marTop w:val="120"/>
          <w:marBottom w:val="0"/>
          <w:divBdr>
            <w:top w:val="none" w:sz="0" w:space="0" w:color="auto"/>
            <w:left w:val="none" w:sz="0" w:space="0" w:color="auto"/>
            <w:bottom w:val="none" w:sz="0" w:space="0" w:color="auto"/>
            <w:right w:val="none" w:sz="0" w:space="0" w:color="auto"/>
          </w:divBdr>
        </w:div>
        <w:div w:id="705715999">
          <w:marLeft w:val="274"/>
          <w:marRight w:val="0"/>
          <w:marTop w:val="120"/>
          <w:marBottom w:val="0"/>
          <w:divBdr>
            <w:top w:val="none" w:sz="0" w:space="0" w:color="auto"/>
            <w:left w:val="none" w:sz="0" w:space="0" w:color="auto"/>
            <w:bottom w:val="none" w:sz="0" w:space="0" w:color="auto"/>
            <w:right w:val="none" w:sz="0" w:space="0" w:color="auto"/>
          </w:divBdr>
        </w:div>
        <w:div w:id="303238001">
          <w:marLeft w:val="274"/>
          <w:marRight w:val="0"/>
          <w:marTop w:val="120"/>
          <w:marBottom w:val="0"/>
          <w:divBdr>
            <w:top w:val="none" w:sz="0" w:space="0" w:color="auto"/>
            <w:left w:val="none" w:sz="0" w:space="0" w:color="auto"/>
            <w:bottom w:val="none" w:sz="0" w:space="0" w:color="auto"/>
            <w:right w:val="none" w:sz="0" w:space="0" w:color="auto"/>
          </w:divBdr>
        </w:div>
        <w:div w:id="1027868488">
          <w:marLeft w:val="274"/>
          <w:marRight w:val="0"/>
          <w:marTop w:val="120"/>
          <w:marBottom w:val="0"/>
          <w:divBdr>
            <w:top w:val="none" w:sz="0" w:space="0" w:color="auto"/>
            <w:left w:val="none" w:sz="0" w:space="0" w:color="auto"/>
            <w:bottom w:val="none" w:sz="0" w:space="0" w:color="auto"/>
            <w:right w:val="none" w:sz="0" w:space="0" w:color="auto"/>
          </w:divBdr>
        </w:div>
        <w:div w:id="1418089209">
          <w:marLeft w:val="274"/>
          <w:marRight w:val="0"/>
          <w:marTop w:val="120"/>
          <w:marBottom w:val="0"/>
          <w:divBdr>
            <w:top w:val="none" w:sz="0" w:space="0" w:color="auto"/>
            <w:left w:val="none" w:sz="0" w:space="0" w:color="auto"/>
            <w:bottom w:val="none" w:sz="0" w:space="0" w:color="auto"/>
            <w:right w:val="none" w:sz="0" w:space="0" w:color="auto"/>
          </w:divBdr>
        </w:div>
        <w:div w:id="578439820">
          <w:marLeft w:val="274"/>
          <w:marRight w:val="0"/>
          <w:marTop w:val="120"/>
          <w:marBottom w:val="0"/>
          <w:divBdr>
            <w:top w:val="none" w:sz="0" w:space="0" w:color="auto"/>
            <w:left w:val="none" w:sz="0" w:space="0" w:color="auto"/>
            <w:bottom w:val="none" w:sz="0" w:space="0" w:color="auto"/>
            <w:right w:val="none" w:sz="0" w:space="0" w:color="auto"/>
          </w:divBdr>
        </w:div>
        <w:div w:id="1134182213">
          <w:marLeft w:val="274"/>
          <w:marRight w:val="0"/>
          <w:marTop w:val="120"/>
          <w:marBottom w:val="0"/>
          <w:divBdr>
            <w:top w:val="none" w:sz="0" w:space="0" w:color="auto"/>
            <w:left w:val="none" w:sz="0" w:space="0" w:color="auto"/>
            <w:bottom w:val="none" w:sz="0" w:space="0" w:color="auto"/>
            <w:right w:val="none" w:sz="0" w:space="0" w:color="auto"/>
          </w:divBdr>
        </w:div>
      </w:divsChild>
    </w:div>
    <w:div w:id="1311252896">
      <w:bodyDiv w:val="1"/>
      <w:marLeft w:val="0"/>
      <w:marRight w:val="0"/>
      <w:marTop w:val="0"/>
      <w:marBottom w:val="0"/>
      <w:divBdr>
        <w:top w:val="none" w:sz="0" w:space="0" w:color="auto"/>
        <w:left w:val="none" w:sz="0" w:space="0" w:color="auto"/>
        <w:bottom w:val="none" w:sz="0" w:space="0" w:color="auto"/>
        <w:right w:val="none" w:sz="0" w:space="0" w:color="auto"/>
      </w:divBdr>
      <w:divsChild>
        <w:div w:id="501169756">
          <w:marLeft w:val="274"/>
          <w:marRight w:val="0"/>
          <w:marTop w:val="0"/>
          <w:marBottom w:val="0"/>
          <w:divBdr>
            <w:top w:val="none" w:sz="0" w:space="0" w:color="auto"/>
            <w:left w:val="none" w:sz="0" w:space="0" w:color="auto"/>
            <w:bottom w:val="none" w:sz="0" w:space="0" w:color="auto"/>
            <w:right w:val="none" w:sz="0" w:space="0" w:color="auto"/>
          </w:divBdr>
        </w:div>
        <w:div w:id="795947548">
          <w:marLeft w:val="274"/>
          <w:marRight w:val="0"/>
          <w:marTop w:val="0"/>
          <w:marBottom w:val="0"/>
          <w:divBdr>
            <w:top w:val="none" w:sz="0" w:space="0" w:color="auto"/>
            <w:left w:val="none" w:sz="0" w:space="0" w:color="auto"/>
            <w:bottom w:val="none" w:sz="0" w:space="0" w:color="auto"/>
            <w:right w:val="none" w:sz="0" w:space="0" w:color="auto"/>
          </w:divBdr>
        </w:div>
        <w:div w:id="500657416">
          <w:marLeft w:val="994"/>
          <w:marRight w:val="0"/>
          <w:marTop w:val="0"/>
          <w:marBottom w:val="0"/>
          <w:divBdr>
            <w:top w:val="none" w:sz="0" w:space="0" w:color="auto"/>
            <w:left w:val="none" w:sz="0" w:space="0" w:color="auto"/>
            <w:bottom w:val="none" w:sz="0" w:space="0" w:color="auto"/>
            <w:right w:val="none" w:sz="0" w:space="0" w:color="auto"/>
          </w:divBdr>
        </w:div>
        <w:div w:id="345602051">
          <w:marLeft w:val="274"/>
          <w:marRight w:val="0"/>
          <w:marTop w:val="0"/>
          <w:marBottom w:val="0"/>
          <w:divBdr>
            <w:top w:val="none" w:sz="0" w:space="0" w:color="auto"/>
            <w:left w:val="none" w:sz="0" w:space="0" w:color="auto"/>
            <w:bottom w:val="none" w:sz="0" w:space="0" w:color="auto"/>
            <w:right w:val="none" w:sz="0" w:space="0" w:color="auto"/>
          </w:divBdr>
        </w:div>
        <w:div w:id="933901705">
          <w:marLeft w:val="994"/>
          <w:marRight w:val="0"/>
          <w:marTop w:val="0"/>
          <w:marBottom w:val="0"/>
          <w:divBdr>
            <w:top w:val="none" w:sz="0" w:space="0" w:color="auto"/>
            <w:left w:val="none" w:sz="0" w:space="0" w:color="auto"/>
            <w:bottom w:val="none" w:sz="0" w:space="0" w:color="auto"/>
            <w:right w:val="none" w:sz="0" w:space="0" w:color="auto"/>
          </w:divBdr>
        </w:div>
        <w:div w:id="750741449">
          <w:marLeft w:val="994"/>
          <w:marRight w:val="0"/>
          <w:marTop w:val="0"/>
          <w:marBottom w:val="0"/>
          <w:divBdr>
            <w:top w:val="none" w:sz="0" w:space="0" w:color="auto"/>
            <w:left w:val="none" w:sz="0" w:space="0" w:color="auto"/>
            <w:bottom w:val="none" w:sz="0" w:space="0" w:color="auto"/>
            <w:right w:val="none" w:sz="0" w:space="0" w:color="auto"/>
          </w:divBdr>
        </w:div>
        <w:div w:id="1937905718">
          <w:marLeft w:val="994"/>
          <w:marRight w:val="0"/>
          <w:marTop w:val="0"/>
          <w:marBottom w:val="0"/>
          <w:divBdr>
            <w:top w:val="none" w:sz="0" w:space="0" w:color="auto"/>
            <w:left w:val="none" w:sz="0" w:space="0" w:color="auto"/>
            <w:bottom w:val="none" w:sz="0" w:space="0" w:color="auto"/>
            <w:right w:val="none" w:sz="0" w:space="0" w:color="auto"/>
          </w:divBdr>
        </w:div>
      </w:divsChild>
    </w:div>
    <w:div w:id="1311322075">
      <w:bodyDiv w:val="1"/>
      <w:marLeft w:val="0"/>
      <w:marRight w:val="0"/>
      <w:marTop w:val="0"/>
      <w:marBottom w:val="0"/>
      <w:divBdr>
        <w:top w:val="none" w:sz="0" w:space="0" w:color="auto"/>
        <w:left w:val="none" w:sz="0" w:space="0" w:color="auto"/>
        <w:bottom w:val="none" w:sz="0" w:space="0" w:color="auto"/>
        <w:right w:val="none" w:sz="0" w:space="0" w:color="auto"/>
      </w:divBdr>
    </w:div>
    <w:div w:id="1311981110">
      <w:bodyDiv w:val="1"/>
      <w:marLeft w:val="0"/>
      <w:marRight w:val="0"/>
      <w:marTop w:val="0"/>
      <w:marBottom w:val="0"/>
      <w:divBdr>
        <w:top w:val="none" w:sz="0" w:space="0" w:color="auto"/>
        <w:left w:val="none" w:sz="0" w:space="0" w:color="auto"/>
        <w:bottom w:val="none" w:sz="0" w:space="0" w:color="auto"/>
        <w:right w:val="none" w:sz="0" w:space="0" w:color="auto"/>
      </w:divBdr>
      <w:divsChild>
        <w:div w:id="908005689">
          <w:marLeft w:val="274"/>
          <w:marRight w:val="0"/>
          <w:marTop w:val="0"/>
          <w:marBottom w:val="0"/>
          <w:divBdr>
            <w:top w:val="none" w:sz="0" w:space="0" w:color="auto"/>
            <w:left w:val="none" w:sz="0" w:space="0" w:color="auto"/>
            <w:bottom w:val="none" w:sz="0" w:space="0" w:color="auto"/>
            <w:right w:val="none" w:sz="0" w:space="0" w:color="auto"/>
          </w:divBdr>
        </w:div>
        <w:div w:id="570232869">
          <w:marLeft w:val="274"/>
          <w:marRight w:val="0"/>
          <w:marTop w:val="0"/>
          <w:marBottom w:val="0"/>
          <w:divBdr>
            <w:top w:val="none" w:sz="0" w:space="0" w:color="auto"/>
            <w:left w:val="none" w:sz="0" w:space="0" w:color="auto"/>
            <w:bottom w:val="none" w:sz="0" w:space="0" w:color="auto"/>
            <w:right w:val="none" w:sz="0" w:space="0" w:color="auto"/>
          </w:divBdr>
        </w:div>
        <w:div w:id="1613240111">
          <w:marLeft w:val="994"/>
          <w:marRight w:val="0"/>
          <w:marTop w:val="0"/>
          <w:marBottom w:val="0"/>
          <w:divBdr>
            <w:top w:val="none" w:sz="0" w:space="0" w:color="auto"/>
            <w:left w:val="none" w:sz="0" w:space="0" w:color="auto"/>
            <w:bottom w:val="none" w:sz="0" w:space="0" w:color="auto"/>
            <w:right w:val="none" w:sz="0" w:space="0" w:color="auto"/>
          </w:divBdr>
        </w:div>
        <w:div w:id="537933319">
          <w:marLeft w:val="994"/>
          <w:marRight w:val="0"/>
          <w:marTop w:val="0"/>
          <w:marBottom w:val="0"/>
          <w:divBdr>
            <w:top w:val="none" w:sz="0" w:space="0" w:color="auto"/>
            <w:left w:val="none" w:sz="0" w:space="0" w:color="auto"/>
            <w:bottom w:val="none" w:sz="0" w:space="0" w:color="auto"/>
            <w:right w:val="none" w:sz="0" w:space="0" w:color="auto"/>
          </w:divBdr>
        </w:div>
        <w:div w:id="879127621">
          <w:marLeft w:val="994"/>
          <w:marRight w:val="0"/>
          <w:marTop w:val="0"/>
          <w:marBottom w:val="0"/>
          <w:divBdr>
            <w:top w:val="none" w:sz="0" w:space="0" w:color="auto"/>
            <w:left w:val="none" w:sz="0" w:space="0" w:color="auto"/>
            <w:bottom w:val="none" w:sz="0" w:space="0" w:color="auto"/>
            <w:right w:val="none" w:sz="0" w:space="0" w:color="auto"/>
          </w:divBdr>
        </w:div>
        <w:div w:id="232470315">
          <w:marLeft w:val="274"/>
          <w:marRight w:val="0"/>
          <w:marTop w:val="0"/>
          <w:marBottom w:val="0"/>
          <w:divBdr>
            <w:top w:val="none" w:sz="0" w:space="0" w:color="auto"/>
            <w:left w:val="none" w:sz="0" w:space="0" w:color="auto"/>
            <w:bottom w:val="none" w:sz="0" w:space="0" w:color="auto"/>
            <w:right w:val="none" w:sz="0" w:space="0" w:color="auto"/>
          </w:divBdr>
        </w:div>
        <w:div w:id="1491093441">
          <w:marLeft w:val="994"/>
          <w:marRight w:val="0"/>
          <w:marTop w:val="0"/>
          <w:marBottom w:val="0"/>
          <w:divBdr>
            <w:top w:val="none" w:sz="0" w:space="0" w:color="auto"/>
            <w:left w:val="none" w:sz="0" w:space="0" w:color="auto"/>
            <w:bottom w:val="none" w:sz="0" w:space="0" w:color="auto"/>
            <w:right w:val="none" w:sz="0" w:space="0" w:color="auto"/>
          </w:divBdr>
        </w:div>
        <w:div w:id="754211348">
          <w:marLeft w:val="994"/>
          <w:marRight w:val="0"/>
          <w:marTop w:val="0"/>
          <w:marBottom w:val="0"/>
          <w:divBdr>
            <w:top w:val="none" w:sz="0" w:space="0" w:color="auto"/>
            <w:left w:val="none" w:sz="0" w:space="0" w:color="auto"/>
            <w:bottom w:val="none" w:sz="0" w:space="0" w:color="auto"/>
            <w:right w:val="none" w:sz="0" w:space="0" w:color="auto"/>
          </w:divBdr>
        </w:div>
        <w:div w:id="1362902232">
          <w:marLeft w:val="994"/>
          <w:marRight w:val="0"/>
          <w:marTop w:val="0"/>
          <w:marBottom w:val="0"/>
          <w:divBdr>
            <w:top w:val="none" w:sz="0" w:space="0" w:color="auto"/>
            <w:left w:val="none" w:sz="0" w:space="0" w:color="auto"/>
            <w:bottom w:val="none" w:sz="0" w:space="0" w:color="auto"/>
            <w:right w:val="none" w:sz="0" w:space="0" w:color="auto"/>
          </w:divBdr>
        </w:div>
      </w:divsChild>
    </w:div>
    <w:div w:id="1315530548">
      <w:bodyDiv w:val="1"/>
      <w:marLeft w:val="0"/>
      <w:marRight w:val="0"/>
      <w:marTop w:val="0"/>
      <w:marBottom w:val="0"/>
      <w:divBdr>
        <w:top w:val="none" w:sz="0" w:space="0" w:color="auto"/>
        <w:left w:val="none" w:sz="0" w:space="0" w:color="auto"/>
        <w:bottom w:val="none" w:sz="0" w:space="0" w:color="auto"/>
        <w:right w:val="none" w:sz="0" w:space="0" w:color="auto"/>
      </w:divBdr>
    </w:div>
    <w:div w:id="1320036313">
      <w:bodyDiv w:val="1"/>
      <w:marLeft w:val="0"/>
      <w:marRight w:val="0"/>
      <w:marTop w:val="0"/>
      <w:marBottom w:val="0"/>
      <w:divBdr>
        <w:top w:val="none" w:sz="0" w:space="0" w:color="auto"/>
        <w:left w:val="none" w:sz="0" w:space="0" w:color="auto"/>
        <w:bottom w:val="none" w:sz="0" w:space="0" w:color="auto"/>
        <w:right w:val="none" w:sz="0" w:space="0" w:color="auto"/>
      </w:divBdr>
    </w:div>
    <w:div w:id="1323587137">
      <w:bodyDiv w:val="1"/>
      <w:marLeft w:val="0"/>
      <w:marRight w:val="0"/>
      <w:marTop w:val="0"/>
      <w:marBottom w:val="0"/>
      <w:divBdr>
        <w:top w:val="none" w:sz="0" w:space="0" w:color="auto"/>
        <w:left w:val="none" w:sz="0" w:space="0" w:color="auto"/>
        <w:bottom w:val="none" w:sz="0" w:space="0" w:color="auto"/>
        <w:right w:val="none" w:sz="0" w:space="0" w:color="auto"/>
      </w:divBdr>
    </w:div>
    <w:div w:id="1326587349">
      <w:bodyDiv w:val="1"/>
      <w:marLeft w:val="0"/>
      <w:marRight w:val="0"/>
      <w:marTop w:val="0"/>
      <w:marBottom w:val="0"/>
      <w:divBdr>
        <w:top w:val="none" w:sz="0" w:space="0" w:color="auto"/>
        <w:left w:val="none" w:sz="0" w:space="0" w:color="auto"/>
        <w:bottom w:val="none" w:sz="0" w:space="0" w:color="auto"/>
        <w:right w:val="none" w:sz="0" w:space="0" w:color="auto"/>
      </w:divBdr>
      <w:divsChild>
        <w:div w:id="1443722681">
          <w:marLeft w:val="274"/>
          <w:marRight w:val="0"/>
          <w:marTop w:val="0"/>
          <w:marBottom w:val="0"/>
          <w:divBdr>
            <w:top w:val="none" w:sz="0" w:space="0" w:color="auto"/>
            <w:left w:val="none" w:sz="0" w:space="0" w:color="auto"/>
            <w:bottom w:val="none" w:sz="0" w:space="0" w:color="auto"/>
            <w:right w:val="none" w:sz="0" w:space="0" w:color="auto"/>
          </w:divBdr>
        </w:div>
        <w:div w:id="1937783016">
          <w:marLeft w:val="994"/>
          <w:marRight w:val="0"/>
          <w:marTop w:val="0"/>
          <w:marBottom w:val="0"/>
          <w:divBdr>
            <w:top w:val="none" w:sz="0" w:space="0" w:color="auto"/>
            <w:left w:val="none" w:sz="0" w:space="0" w:color="auto"/>
            <w:bottom w:val="none" w:sz="0" w:space="0" w:color="auto"/>
            <w:right w:val="none" w:sz="0" w:space="0" w:color="auto"/>
          </w:divBdr>
        </w:div>
        <w:div w:id="1216047800">
          <w:marLeft w:val="994"/>
          <w:marRight w:val="0"/>
          <w:marTop w:val="0"/>
          <w:marBottom w:val="0"/>
          <w:divBdr>
            <w:top w:val="none" w:sz="0" w:space="0" w:color="auto"/>
            <w:left w:val="none" w:sz="0" w:space="0" w:color="auto"/>
            <w:bottom w:val="none" w:sz="0" w:space="0" w:color="auto"/>
            <w:right w:val="none" w:sz="0" w:space="0" w:color="auto"/>
          </w:divBdr>
        </w:div>
        <w:div w:id="467286424">
          <w:marLeft w:val="994"/>
          <w:marRight w:val="0"/>
          <w:marTop w:val="0"/>
          <w:marBottom w:val="0"/>
          <w:divBdr>
            <w:top w:val="none" w:sz="0" w:space="0" w:color="auto"/>
            <w:left w:val="none" w:sz="0" w:space="0" w:color="auto"/>
            <w:bottom w:val="none" w:sz="0" w:space="0" w:color="auto"/>
            <w:right w:val="none" w:sz="0" w:space="0" w:color="auto"/>
          </w:divBdr>
        </w:div>
        <w:div w:id="964308968">
          <w:marLeft w:val="274"/>
          <w:marRight w:val="0"/>
          <w:marTop w:val="0"/>
          <w:marBottom w:val="0"/>
          <w:divBdr>
            <w:top w:val="none" w:sz="0" w:space="0" w:color="auto"/>
            <w:left w:val="none" w:sz="0" w:space="0" w:color="auto"/>
            <w:bottom w:val="none" w:sz="0" w:space="0" w:color="auto"/>
            <w:right w:val="none" w:sz="0" w:space="0" w:color="auto"/>
          </w:divBdr>
        </w:div>
        <w:div w:id="1427649788">
          <w:marLeft w:val="994"/>
          <w:marRight w:val="0"/>
          <w:marTop w:val="0"/>
          <w:marBottom w:val="0"/>
          <w:divBdr>
            <w:top w:val="none" w:sz="0" w:space="0" w:color="auto"/>
            <w:left w:val="none" w:sz="0" w:space="0" w:color="auto"/>
            <w:bottom w:val="none" w:sz="0" w:space="0" w:color="auto"/>
            <w:right w:val="none" w:sz="0" w:space="0" w:color="auto"/>
          </w:divBdr>
        </w:div>
        <w:div w:id="312756497">
          <w:marLeft w:val="994"/>
          <w:marRight w:val="0"/>
          <w:marTop w:val="0"/>
          <w:marBottom w:val="0"/>
          <w:divBdr>
            <w:top w:val="none" w:sz="0" w:space="0" w:color="auto"/>
            <w:left w:val="none" w:sz="0" w:space="0" w:color="auto"/>
            <w:bottom w:val="none" w:sz="0" w:space="0" w:color="auto"/>
            <w:right w:val="none" w:sz="0" w:space="0" w:color="auto"/>
          </w:divBdr>
        </w:div>
        <w:div w:id="371662178">
          <w:marLeft w:val="274"/>
          <w:marRight w:val="0"/>
          <w:marTop w:val="0"/>
          <w:marBottom w:val="0"/>
          <w:divBdr>
            <w:top w:val="none" w:sz="0" w:space="0" w:color="auto"/>
            <w:left w:val="none" w:sz="0" w:space="0" w:color="auto"/>
            <w:bottom w:val="none" w:sz="0" w:space="0" w:color="auto"/>
            <w:right w:val="none" w:sz="0" w:space="0" w:color="auto"/>
          </w:divBdr>
        </w:div>
        <w:div w:id="319426132">
          <w:marLeft w:val="994"/>
          <w:marRight w:val="0"/>
          <w:marTop w:val="0"/>
          <w:marBottom w:val="0"/>
          <w:divBdr>
            <w:top w:val="none" w:sz="0" w:space="0" w:color="auto"/>
            <w:left w:val="none" w:sz="0" w:space="0" w:color="auto"/>
            <w:bottom w:val="none" w:sz="0" w:space="0" w:color="auto"/>
            <w:right w:val="none" w:sz="0" w:space="0" w:color="auto"/>
          </w:divBdr>
        </w:div>
        <w:div w:id="2028556582">
          <w:marLeft w:val="994"/>
          <w:marRight w:val="0"/>
          <w:marTop w:val="0"/>
          <w:marBottom w:val="0"/>
          <w:divBdr>
            <w:top w:val="none" w:sz="0" w:space="0" w:color="auto"/>
            <w:left w:val="none" w:sz="0" w:space="0" w:color="auto"/>
            <w:bottom w:val="none" w:sz="0" w:space="0" w:color="auto"/>
            <w:right w:val="none" w:sz="0" w:space="0" w:color="auto"/>
          </w:divBdr>
        </w:div>
        <w:div w:id="1400010067">
          <w:marLeft w:val="274"/>
          <w:marRight w:val="0"/>
          <w:marTop w:val="0"/>
          <w:marBottom w:val="0"/>
          <w:divBdr>
            <w:top w:val="none" w:sz="0" w:space="0" w:color="auto"/>
            <w:left w:val="none" w:sz="0" w:space="0" w:color="auto"/>
            <w:bottom w:val="none" w:sz="0" w:space="0" w:color="auto"/>
            <w:right w:val="none" w:sz="0" w:space="0" w:color="auto"/>
          </w:divBdr>
        </w:div>
        <w:div w:id="775177589">
          <w:marLeft w:val="994"/>
          <w:marRight w:val="0"/>
          <w:marTop w:val="0"/>
          <w:marBottom w:val="0"/>
          <w:divBdr>
            <w:top w:val="none" w:sz="0" w:space="0" w:color="auto"/>
            <w:left w:val="none" w:sz="0" w:space="0" w:color="auto"/>
            <w:bottom w:val="none" w:sz="0" w:space="0" w:color="auto"/>
            <w:right w:val="none" w:sz="0" w:space="0" w:color="auto"/>
          </w:divBdr>
        </w:div>
        <w:div w:id="1265532690">
          <w:marLeft w:val="994"/>
          <w:marRight w:val="0"/>
          <w:marTop w:val="0"/>
          <w:marBottom w:val="0"/>
          <w:divBdr>
            <w:top w:val="none" w:sz="0" w:space="0" w:color="auto"/>
            <w:left w:val="none" w:sz="0" w:space="0" w:color="auto"/>
            <w:bottom w:val="none" w:sz="0" w:space="0" w:color="auto"/>
            <w:right w:val="none" w:sz="0" w:space="0" w:color="auto"/>
          </w:divBdr>
        </w:div>
        <w:div w:id="1232541458">
          <w:marLeft w:val="274"/>
          <w:marRight w:val="0"/>
          <w:marTop w:val="0"/>
          <w:marBottom w:val="0"/>
          <w:divBdr>
            <w:top w:val="none" w:sz="0" w:space="0" w:color="auto"/>
            <w:left w:val="none" w:sz="0" w:space="0" w:color="auto"/>
            <w:bottom w:val="none" w:sz="0" w:space="0" w:color="auto"/>
            <w:right w:val="none" w:sz="0" w:space="0" w:color="auto"/>
          </w:divBdr>
        </w:div>
        <w:div w:id="712074569">
          <w:marLeft w:val="994"/>
          <w:marRight w:val="0"/>
          <w:marTop w:val="0"/>
          <w:marBottom w:val="0"/>
          <w:divBdr>
            <w:top w:val="none" w:sz="0" w:space="0" w:color="auto"/>
            <w:left w:val="none" w:sz="0" w:space="0" w:color="auto"/>
            <w:bottom w:val="none" w:sz="0" w:space="0" w:color="auto"/>
            <w:right w:val="none" w:sz="0" w:space="0" w:color="auto"/>
          </w:divBdr>
        </w:div>
        <w:div w:id="1054934971">
          <w:marLeft w:val="274"/>
          <w:marRight w:val="0"/>
          <w:marTop w:val="0"/>
          <w:marBottom w:val="0"/>
          <w:divBdr>
            <w:top w:val="none" w:sz="0" w:space="0" w:color="auto"/>
            <w:left w:val="none" w:sz="0" w:space="0" w:color="auto"/>
            <w:bottom w:val="none" w:sz="0" w:space="0" w:color="auto"/>
            <w:right w:val="none" w:sz="0" w:space="0" w:color="auto"/>
          </w:divBdr>
        </w:div>
        <w:div w:id="2089617757">
          <w:marLeft w:val="994"/>
          <w:marRight w:val="0"/>
          <w:marTop w:val="0"/>
          <w:marBottom w:val="0"/>
          <w:divBdr>
            <w:top w:val="none" w:sz="0" w:space="0" w:color="auto"/>
            <w:left w:val="none" w:sz="0" w:space="0" w:color="auto"/>
            <w:bottom w:val="none" w:sz="0" w:space="0" w:color="auto"/>
            <w:right w:val="none" w:sz="0" w:space="0" w:color="auto"/>
          </w:divBdr>
        </w:div>
      </w:divsChild>
    </w:div>
    <w:div w:id="1331056962">
      <w:bodyDiv w:val="1"/>
      <w:marLeft w:val="0"/>
      <w:marRight w:val="0"/>
      <w:marTop w:val="0"/>
      <w:marBottom w:val="0"/>
      <w:divBdr>
        <w:top w:val="none" w:sz="0" w:space="0" w:color="auto"/>
        <w:left w:val="none" w:sz="0" w:space="0" w:color="auto"/>
        <w:bottom w:val="none" w:sz="0" w:space="0" w:color="auto"/>
        <w:right w:val="none" w:sz="0" w:space="0" w:color="auto"/>
      </w:divBdr>
    </w:div>
    <w:div w:id="1333602958">
      <w:bodyDiv w:val="1"/>
      <w:marLeft w:val="0"/>
      <w:marRight w:val="0"/>
      <w:marTop w:val="0"/>
      <w:marBottom w:val="0"/>
      <w:divBdr>
        <w:top w:val="none" w:sz="0" w:space="0" w:color="auto"/>
        <w:left w:val="none" w:sz="0" w:space="0" w:color="auto"/>
        <w:bottom w:val="none" w:sz="0" w:space="0" w:color="auto"/>
        <w:right w:val="none" w:sz="0" w:space="0" w:color="auto"/>
      </w:divBdr>
      <w:divsChild>
        <w:div w:id="222302448">
          <w:marLeft w:val="274"/>
          <w:marRight w:val="0"/>
          <w:marTop w:val="0"/>
          <w:marBottom w:val="0"/>
          <w:divBdr>
            <w:top w:val="none" w:sz="0" w:space="0" w:color="auto"/>
            <w:left w:val="none" w:sz="0" w:space="0" w:color="auto"/>
            <w:bottom w:val="none" w:sz="0" w:space="0" w:color="auto"/>
            <w:right w:val="none" w:sz="0" w:space="0" w:color="auto"/>
          </w:divBdr>
        </w:div>
        <w:div w:id="1515802969">
          <w:marLeft w:val="994"/>
          <w:marRight w:val="0"/>
          <w:marTop w:val="0"/>
          <w:marBottom w:val="0"/>
          <w:divBdr>
            <w:top w:val="none" w:sz="0" w:space="0" w:color="auto"/>
            <w:left w:val="none" w:sz="0" w:space="0" w:color="auto"/>
            <w:bottom w:val="none" w:sz="0" w:space="0" w:color="auto"/>
            <w:right w:val="none" w:sz="0" w:space="0" w:color="auto"/>
          </w:divBdr>
        </w:div>
        <w:div w:id="1205677550">
          <w:marLeft w:val="994"/>
          <w:marRight w:val="0"/>
          <w:marTop w:val="0"/>
          <w:marBottom w:val="0"/>
          <w:divBdr>
            <w:top w:val="none" w:sz="0" w:space="0" w:color="auto"/>
            <w:left w:val="none" w:sz="0" w:space="0" w:color="auto"/>
            <w:bottom w:val="none" w:sz="0" w:space="0" w:color="auto"/>
            <w:right w:val="none" w:sz="0" w:space="0" w:color="auto"/>
          </w:divBdr>
        </w:div>
        <w:div w:id="598562060">
          <w:marLeft w:val="994"/>
          <w:marRight w:val="0"/>
          <w:marTop w:val="0"/>
          <w:marBottom w:val="0"/>
          <w:divBdr>
            <w:top w:val="none" w:sz="0" w:space="0" w:color="auto"/>
            <w:left w:val="none" w:sz="0" w:space="0" w:color="auto"/>
            <w:bottom w:val="none" w:sz="0" w:space="0" w:color="auto"/>
            <w:right w:val="none" w:sz="0" w:space="0" w:color="auto"/>
          </w:divBdr>
        </w:div>
        <w:div w:id="1591086755">
          <w:marLeft w:val="994"/>
          <w:marRight w:val="0"/>
          <w:marTop w:val="0"/>
          <w:marBottom w:val="0"/>
          <w:divBdr>
            <w:top w:val="none" w:sz="0" w:space="0" w:color="auto"/>
            <w:left w:val="none" w:sz="0" w:space="0" w:color="auto"/>
            <w:bottom w:val="none" w:sz="0" w:space="0" w:color="auto"/>
            <w:right w:val="none" w:sz="0" w:space="0" w:color="auto"/>
          </w:divBdr>
        </w:div>
        <w:div w:id="1253859300">
          <w:marLeft w:val="994"/>
          <w:marRight w:val="0"/>
          <w:marTop w:val="0"/>
          <w:marBottom w:val="0"/>
          <w:divBdr>
            <w:top w:val="none" w:sz="0" w:space="0" w:color="auto"/>
            <w:left w:val="none" w:sz="0" w:space="0" w:color="auto"/>
            <w:bottom w:val="none" w:sz="0" w:space="0" w:color="auto"/>
            <w:right w:val="none" w:sz="0" w:space="0" w:color="auto"/>
          </w:divBdr>
        </w:div>
        <w:div w:id="2086612041">
          <w:marLeft w:val="274"/>
          <w:marRight w:val="0"/>
          <w:marTop w:val="0"/>
          <w:marBottom w:val="0"/>
          <w:divBdr>
            <w:top w:val="none" w:sz="0" w:space="0" w:color="auto"/>
            <w:left w:val="none" w:sz="0" w:space="0" w:color="auto"/>
            <w:bottom w:val="none" w:sz="0" w:space="0" w:color="auto"/>
            <w:right w:val="none" w:sz="0" w:space="0" w:color="auto"/>
          </w:divBdr>
        </w:div>
        <w:div w:id="669679477">
          <w:marLeft w:val="994"/>
          <w:marRight w:val="0"/>
          <w:marTop w:val="0"/>
          <w:marBottom w:val="0"/>
          <w:divBdr>
            <w:top w:val="none" w:sz="0" w:space="0" w:color="auto"/>
            <w:left w:val="none" w:sz="0" w:space="0" w:color="auto"/>
            <w:bottom w:val="none" w:sz="0" w:space="0" w:color="auto"/>
            <w:right w:val="none" w:sz="0" w:space="0" w:color="auto"/>
          </w:divBdr>
        </w:div>
        <w:div w:id="1839880120">
          <w:marLeft w:val="994"/>
          <w:marRight w:val="0"/>
          <w:marTop w:val="0"/>
          <w:marBottom w:val="0"/>
          <w:divBdr>
            <w:top w:val="none" w:sz="0" w:space="0" w:color="auto"/>
            <w:left w:val="none" w:sz="0" w:space="0" w:color="auto"/>
            <w:bottom w:val="none" w:sz="0" w:space="0" w:color="auto"/>
            <w:right w:val="none" w:sz="0" w:space="0" w:color="auto"/>
          </w:divBdr>
        </w:div>
      </w:divsChild>
    </w:div>
    <w:div w:id="1340082195">
      <w:bodyDiv w:val="1"/>
      <w:marLeft w:val="0"/>
      <w:marRight w:val="0"/>
      <w:marTop w:val="0"/>
      <w:marBottom w:val="0"/>
      <w:divBdr>
        <w:top w:val="none" w:sz="0" w:space="0" w:color="auto"/>
        <w:left w:val="none" w:sz="0" w:space="0" w:color="auto"/>
        <w:bottom w:val="none" w:sz="0" w:space="0" w:color="auto"/>
        <w:right w:val="none" w:sz="0" w:space="0" w:color="auto"/>
      </w:divBdr>
    </w:div>
    <w:div w:id="1355690367">
      <w:bodyDiv w:val="1"/>
      <w:marLeft w:val="0"/>
      <w:marRight w:val="0"/>
      <w:marTop w:val="0"/>
      <w:marBottom w:val="0"/>
      <w:divBdr>
        <w:top w:val="none" w:sz="0" w:space="0" w:color="auto"/>
        <w:left w:val="none" w:sz="0" w:space="0" w:color="auto"/>
        <w:bottom w:val="none" w:sz="0" w:space="0" w:color="auto"/>
        <w:right w:val="none" w:sz="0" w:space="0" w:color="auto"/>
      </w:divBdr>
    </w:div>
    <w:div w:id="1356341709">
      <w:bodyDiv w:val="1"/>
      <w:marLeft w:val="0"/>
      <w:marRight w:val="0"/>
      <w:marTop w:val="0"/>
      <w:marBottom w:val="0"/>
      <w:divBdr>
        <w:top w:val="none" w:sz="0" w:space="0" w:color="auto"/>
        <w:left w:val="none" w:sz="0" w:space="0" w:color="auto"/>
        <w:bottom w:val="none" w:sz="0" w:space="0" w:color="auto"/>
        <w:right w:val="none" w:sz="0" w:space="0" w:color="auto"/>
      </w:divBdr>
      <w:divsChild>
        <w:div w:id="967975431">
          <w:marLeft w:val="274"/>
          <w:marRight w:val="0"/>
          <w:marTop w:val="0"/>
          <w:marBottom w:val="0"/>
          <w:divBdr>
            <w:top w:val="none" w:sz="0" w:space="0" w:color="auto"/>
            <w:left w:val="none" w:sz="0" w:space="0" w:color="auto"/>
            <w:bottom w:val="none" w:sz="0" w:space="0" w:color="auto"/>
            <w:right w:val="none" w:sz="0" w:space="0" w:color="auto"/>
          </w:divBdr>
        </w:div>
        <w:div w:id="1011762269">
          <w:marLeft w:val="994"/>
          <w:marRight w:val="0"/>
          <w:marTop w:val="0"/>
          <w:marBottom w:val="0"/>
          <w:divBdr>
            <w:top w:val="none" w:sz="0" w:space="0" w:color="auto"/>
            <w:left w:val="none" w:sz="0" w:space="0" w:color="auto"/>
            <w:bottom w:val="none" w:sz="0" w:space="0" w:color="auto"/>
            <w:right w:val="none" w:sz="0" w:space="0" w:color="auto"/>
          </w:divBdr>
        </w:div>
        <w:div w:id="449251403">
          <w:marLeft w:val="274"/>
          <w:marRight w:val="0"/>
          <w:marTop w:val="0"/>
          <w:marBottom w:val="0"/>
          <w:divBdr>
            <w:top w:val="none" w:sz="0" w:space="0" w:color="auto"/>
            <w:left w:val="none" w:sz="0" w:space="0" w:color="auto"/>
            <w:bottom w:val="none" w:sz="0" w:space="0" w:color="auto"/>
            <w:right w:val="none" w:sz="0" w:space="0" w:color="auto"/>
          </w:divBdr>
        </w:div>
        <w:div w:id="309753897">
          <w:marLeft w:val="994"/>
          <w:marRight w:val="0"/>
          <w:marTop w:val="0"/>
          <w:marBottom w:val="0"/>
          <w:divBdr>
            <w:top w:val="none" w:sz="0" w:space="0" w:color="auto"/>
            <w:left w:val="none" w:sz="0" w:space="0" w:color="auto"/>
            <w:bottom w:val="none" w:sz="0" w:space="0" w:color="auto"/>
            <w:right w:val="none" w:sz="0" w:space="0" w:color="auto"/>
          </w:divBdr>
        </w:div>
        <w:div w:id="1983197303">
          <w:marLeft w:val="994"/>
          <w:marRight w:val="0"/>
          <w:marTop w:val="0"/>
          <w:marBottom w:val="0"/>
          <w:divBdr>
            <w:top w:val="none" w:sz="0" w:space="0" w:color="auto"/>
            <w:left w:val="none" w:sz="0" w:space="0" w:color="auto"/>
            <w:bottom w:val="none" w:sz="0" w:space="0" w:color="auto"/>
            <w:right w:val="none" w:sz="0" w:space="0" w:color="auto"/>
          </w:divBdr>
        </w:div>
        <w:div w:id="1661303344">
          <w:marLeft w:val="994"/>
          <w:marRight w:val="0"/>
          <w:marTop w:val="0"/>
          <w:marBottom w:val="0"/>
          <w:divBdr>
            <w:top w:val="none" w:sz="0" w:space="0" w:color="auto"/>
            <w:left w:val="none" w:sz="0" w:space="0" w:color="auto"/>
            <w:bottom w:val="none" w:sz="0" w:space="0" w:color="auto"/>
            <w:right w:val="none" w:sz="0" w:space="0" w:color="auto"/>
          </w:divBdr>
        </w:div>
        <w:div w:id="872111174">
          <w:marLeft w:val="994"/>
          <w:marRight w:val="0"/>
          <w:marTop w:val="0"/>
          <w:marBottom w:val="0"/>
          <w:divBdr>
            <w:top w:val="none" w:sz="0" w:space="0" w:color="auto"/>
            <w:left w:val="none" w:sz="0" w:space="0" w:color="auto"/>
            <w:bottom w:val="none" w:sz="0" w:space="0" w:color="auto"/>
            <w:right w:val="none" w:sz="0" w:space="0" w:color="auto"/>
          </w:divBdr>
        </w:div>
        <w:div w:id="586116352">
          <w:marLeft w:val="994"/>
          <w:marRight w:val="0"/>
          <w:marTop w:val="0"/>
          <w:marBottom w:val="0"/>
          <w:divBdr>
            <w:top w:val="none" w:sz="0" w:space="0" w:color="auto"/>
            <w:left w:val="none" w:sz="0" w:space="0" w:color="auto"/>
            <w:bottom w:val="none" w:sz="0" w:space="0" w:color="auto"/>
            <w:right w:val="none" w:sz="0" w:space="0" w:color="auto"/>
          </w:divBdr>
        </w:div>
        <w:div w:id="1843200928">
          <w:marLeft w:val="274"/>
          <w:marRight w:val="0"/>
          <w:marTop w:val="0"/>
          <w:marBottom w:val="0"/>
          <w:divBdr>
            <w:top w:val="none" w:sz="0" w:space="0" w:color="auto"/>
            <w:left w:val="none" w:sz="0" w:space="0" w:color="auto"/>
            <w:bottom w:val="none" w:sz="0" w:space="0" w:color="auto"/>
            <w:right w:val="none" w:sz="0" w:space="0" w:color="auto"/>
          </w:divBdr>
        </w:div>
        <w:div w:id="1044938266">
          <w:marLeft w:val="994"/>
          <w:marRight w:val="0"/>
          <w:marTop w:val="0"/>
          <w:marBottom w:val="0"/>
          <w:divBdr>
            <w:top w:val="none" w:sz="0" w:space="0" w:color="auto"/>
            <w:left w:val="none" w:sz="0" w:space="0" w:color="auto"/>
            <w:bottom w:val="none" w:sz="0" w:space="0" w:color="auto"/>
            <w:right w:val="none" w:sz="0" w:space="0" w:color="auto"/>
          </w:divBdr>
        </w:div>
      </w:divsChild>
    </w:div>
    <w:div w:id="1361322763">
      <w:bodyDiv w:val="1"/>
      <w:marLeft w:val="0"/>
      <w:marRight w:val="0"/>
      <w:marTop w:val="0"/>
      <w:marBottom w:val="0"/>
      <w:divBdr>
        <w:top w:val="none" w:sz="0" w:space="0" w:color="auto"/>
        <w:left w:val="none" w:sz="0" w:space="0" w:color="auto"/>
        <w:bottom w:val="none" w:sz="0" w:space="0" w:color="auto"/>
        <w:right w:val="none" w:sz="0" w:space="0" w:color="auto"/>
      </w:divBdr>
    </w:div>
    <w:div w:id="1362050608">
      <w:bodyDiv w:val="1"/>
      <w:marLeft w:val="0"/>
      <w:marRight w:val="0"/>
      <w:marTop w:val="0"/>
      <w:marBottom w:val="0"/>
      <w:divBdr>
        <w:top w:val="none" w:sz="0" w:space="0" w:color="auto"/>
        <w:left w:val="none" w:sz="0" w:space="0" w:color="auto"/>
        <w:bottom w:val="none" w:sz="0" w:space="0" w:color="auto"/>
        <w:right w:val="none" w:sz="0" w:space="0" w:color="auto"/>
      </w:divBdr>
      <w:divsChild>
        <w:div w:id="826409186">
          <w:marLeft w:val="274"/>
          <w:marRight w:val="0"/>
          <w:marTop w:val="0"/>
          <w:marBottom w:val="0"/>
          <w:divBdr>
            <w:top w:val="none" w:sz="0" w:space="0" w:color="auto"/>
            <w:left w:val="none" w:sz="0" w:space="0" w:color="auto"/>
            <w:bottom w:val="none" w:sz="0" w:space="0" w:color="auto"/>
            <w:right w:val="none" w:sz="0" w:space="0" w:color="auto"/>
          </w:divBdr>
        </w:div>
        <w:div w:id="959845258">
          <w:marLeft w:val="274"/>
          <w:marRight w:val="0"/>
          <w:marTop w:val="0"/>
          <w:marBottom w:val="0"/>
          <w:divBdr>
            <w:top w:val="none" w:sz="0" w:space="0" w:color="auto"/>
            <w:left w:val="none" w:sz="0" w:space="0" w:color="auto"/>
            <w:bottom w:val="none" w:sz="0" w:space="0" w:color="auto"/>
            <w:right w:val="none" w:sz="0" w:space="0" w:color="auto"/>
          </w:divBdr>
        </w:div>
        <w:div w:id="1382751341">
          <w:marLeft w:val="994"/>
          <w:marRight w:val="0"/>
          <w:marTop w:val="0"/>
          <w:marBottom w:val="0"/>
          <w:divBdr>
            <w:top w:val="none" w:sz="0" w:space="0" w:color="auto"/>
            <w:left w:val="none" w:sz="0" w:space="0" w:color="auto"/>
            <w:bottom w:val="none" w:sz="0" w:space="0" w:color="auto"/>
            <w:right w:val="none" w:sz="0" w:space="0" w:color="auto"/>
          </w:divBdr>
        </w:div>
        <w:div w:id="1964655810">
          <w:marLeft w:val="994"/>
          <w:marRight w:val="0"/>
          <w:marTop w:val="0"/>
          <w:marBottom w:val="0"/>
          <w:divBdr>
            <w:top w:val="none" w:sz="0" w:space="0" w:color="auto"/>
            <w:left w:val="none" w:sz="0" w:space="0" w:color="auto"/>
            <w:bottom w:val="none" w:sz="0" w:space="0" w:color="auto"/>
            <w:right w:val="none" w:sz="0" w:space="0" w:color="auto"/>
          </w:divBdr>
        </w:div>
        <w:div w:id="608002709">
          <w:marLeft w:val="274"/>
          <w:marRight w:val="0"/>
          <w:marTop w:val="0"/>
          <w:marBottom w:val="0"/>
          <w:divBdr>
            <w:top w:val="none" w:sz="0" w:space="0" w:color="auto"/>
            <w:left w:val="none" w:sz="0" w:space="0" w:color="auto"/>
            <w:bottom w:val="none" w:sz="0" w:space="0" w:color="auto"/>
            <w:right w:val="none" w:sz="0" w:space="0" w:color="auto"/>
          </w:divBdr>
        </w:div>
        <w:div w:id="762381772">
          <w:marLeft w:val="274"/>
          <w:marRight w:val="0"/>
          <w:marTop w:val="0"/>
          <w:marBottom w:val="0"/>
          <w:divBdr>
            <w:top w:val="none" w:sz="0" w:space="0" w:color="auto"/>
            <w:left w:val="none" w:sz="0" w:space="0" w:color="auto"/>
            <w:bottom w:val="none" w:sz="0" w:space="0" w:color="auto"/>
            <w:right w:val="none" w:sz="0" w:space="0" w:color="auto"/>
          </w:divBdr>
        </w:div>
        <w:div w:id="52701762">
          <w:marLeft w:val="994"/>
          <w:marRight w:val="0"/>
          <w:marTop w:val="0"/>
          <w:marBottom w:val="0"/>
          <w:divBdr>
            <w:top w:val="none" w:sz="0" w:space="0" w:color="auto"/>
            <w:left w:val="none" w:sz="0" w:space="0" w:color="auto"/>
            <w:bottom w:val="none" w:sz="0" w:space="0" w:color="auto"/>
            <w:right w:val="none" w:sz="0" w:space="0" w:color="auto"/>
          </w:divBdr>
        </w:div>
        <w:div w:id="1999646864">
          <w:marLeft w:val="288"/>
          <w:marRight w:val="0"/>
          <w:marTop w:val="0"/>
          <w:marBottom w:val="0"/>
          <w:divBdr>
            <w:top w:val="none" w:sz="0" w:space="0" w:color="auto"/>
            <w:left w:val="none" w:sz="0" w:space="0" w:color="auto"/>
            <w:bottom w:val="none" w:sz="0" w:space="0" w:color="auto"/>
            <w:right w:val="none" w:sz="0" w:space="0" w:color="auto"/>
          </w:divBdr>
        </w:div>
        <w:div w:id="1675960411">
          <w:marLeft w:val="1008"/>
          <w:marRight w:val="0"/>
          <w:marTop w:val="0"/>
          <w:marBottom w:val="0"/>
          <w:divBdr>
            <w:top w:val="none" w:sz="0" w:space="0" w:color="auto"/>
            <w:left w:val="none" w:sz="0" w:space="0" w:color="auto"/>
            <w:bottom w:val="none" w:sz="0" w:space="0" w:color="auto"/>
            <w:right w:val="none" w:sz="0" w:space="0" w:color="auto"/>
          </w:divBdr>
        </w:div>
      </w:divsChild>
    </w:div>
    <w:div w:id="1363703302">
      <w:bodyDiv w:val="1"/>
      <w:marLeft w:val="0"/>
      <w:marRight w:val="0"/>
      <w:marTop w:val="0"/>
      <w:marBottom w:val="0"/>
      <w:divBdr>
        <w:top w:val="none" w:sz="0" w:space="0" w:color="auto"/>
        <w:left w:val="none" w:sz="0" w:space="0" w:color="auto"/>
        <w:bottom w:val="none" w:sz="0" w:space="0" w:color="auto"/>
        <w:right w:val="none" w:sz="0" w:space="0" w:color="auto"/>
      </w:divBdr>
    </w:div>
    <w:div w:id="1363819131">
      <w:bodyDiv w:val="1"/>
      <w:marLeft w:val="0"/>
      <w:marRight w:val="0"/>
      <w:marTop w:val="0"/>
      <w:marBottom w:val="0"/>
      <w:divBdr>
        <w:top w:val="none" w:sz="0" w:space="0" w:color="auto"/>
        <w:left w:val="none" w:sz="0" w:space="0" w:color="auto"/>
        <w:bottom w:val="none" w:sz="0" w:space="0" w:color="auto"/>
        <w:right w:val="none" w:sz="0" w:space="0" w:color="auto"/>
      </w:divBdr>
    </w:div>
    <w:div w:id="1371029122">
      <w:bodyDiv w:val="1"/>
      <w:marLeft w:val="0"/>
      <w:marRight w:val="0"/>
      <w:marTop w:val="0"/>
      <w:marBottom w:val="0"/>
      <w:divBdr>
        <w:top w:val="none" w:sz="0" w:space="0" w:color="auto"/>
        <w:left w:val="none" w:sz="0" w:space="0" w:color="auto"/>
        <w:bottom w:val="none" w:sz="0" w:space="0" w:color="auto"/>
        <w:right w:val="none" w:sz="0" w:space="0" w:color="auto"/>
      </w:divBdr>
      <w:divsChild>
        <w:div w:id="70390164">
          <w:marLeft w:val="274"/>
          <w:marRight w:val="0"/>
          <w:marTop w:val="0"/>
          <w:marBottom w:val="0"/>
          <w:divBdr>
            <w:top w:val="none" w:sz="0" w:space="0" w:color="auto"/>
            <w:left w:val="none" w:sz="0" w:space="0" w:color="auto"/>
            <w:bottom w:val="none" w:sz="0" w:space="0" w:color="auto"/>
            <w:right w:val="none" w:sz="0" w:space="0" w:color="auto"/>
          </w:divBdr>
        </w:div>
        <w:div w:id="418479032">
          <w:marLeft w:val="994"/>
          <w:marRight w:val="0"/>
          <w:marTop w:val="0"/>
          <w:marBottom w:val="0"/>
          <w:divBdr>
            <w:top w:val="none" w:sz="0" w:space="0" w:color="auto"/>
            <w:left w:val="none" w:sz="0" w:space="0" w:color="auto"/>
            <w:bottom w:val="none" w:sz="0" w:space="0" w:color="auto"/>
            <w:right w:val="none" w:sz="0" w:space="0" w:color="auto"/>
          </w:divBdr>
        </w:div>
        <w:div w:id="123697458">
          <w:marLeft w:val="994"/>
          <w:marRight w:val="0"/>
          <w:marTop w:val="0"/>
          <w:marBottom w:val="0"/>
          <w:divBdr>
            <w:top w:val="none" w:sz="0" w:space="0" w:color="auto"/>
            <w:left w:val="none" w:sz="0" w:space="0" w:color="auto"/>
            <w:bottom w:val="none" w:sz="0" w:space="0" w:color="auto"/>
            <w:right w:val="none" w:sz="0" w:space="0" w:color="auto"/>
          </w:divBdr>
        </w:div>
        <w:div w:id="139347282">
          <w:marLeft w:val="994"/>
          <w:marRight w:val="0"/>
          <w:marTop w:val="0"/>
          <w:marBottom w:val="0"/>
          <w:divBdr>
            <w:top w:val="none" w:sz="0" w:space="0" w:color="auto"/>
            <w:left w:val="none" w:sz="0" w:space="0" w:color="auto"/>
            <w:bottom w:val="none" w:sz="0" w:space="0" w:color="auto"/>
            <w:right w:val="none" w:sz="0" w:space="0" w:color="auto"/>
          </w:divBdr>
        </w:div>
        <w:div w:id="210652457">
          <w:marLeft w:val="994"/>
          <w:marRight w:val="0"/>
          <w:marTop w:val="0"/>
          <w:marBottom w:val="0"/>
          <w:divBdr>
            <w:top w:val="none" w:sz="0" w:space="0" w:color="auto"/>
            <w:left w:val="none" w:sz="0" w:space="0" w:color="auto"/>
            <w:bottom w:val="none" w:sz="0" w:space="0" w:color="auto"/>
            <w:right w:val="none" w:sz="0" w:space="0" w:color="auto"/>
          </w:divBdr>
        </w:div>
        <w:div w:id="708380265">
          <w:marLeft w:val="994"/>
          <w:marRight w:val="0"/>
          <w:marTop w:val="0"/>
          <w:marBottom w:val="0"/>
          <w:divBdr>
            <w:top w:val="none" w:sz="0" w:space="0" w:color="auto"/>
            <w:left w:val="none" w:sz="0" w:space="0" w:color="auto"/>
            <w:bottom w:val="none" w:sz="0" w:space="0" w:color="auto"/>
            <w:right w:val="none" w:sz="0" w:space="0" w:color="auto"/>
          </w:divBdr>
        </w:div>
        <w:div w:id="1437873229">
          <w:marLeft w:val="274"/>
          <w:marRight w:val="0"/>
          <w:marTop w:val="0"/>
          <w:marBottom w:val="0"/>
          <w:divBdr>
            <w:top w:val="none" w:sz="0" w:space="0" w:color="auto"/>
            <w:left w:val="none" w:sz="0" w:space="0" w:color="auto"/>
            <w:bottom w:val="none" w:sz="0" w:space="0" w:color="auto"/>
            <w:right w:val="none" w:sz="0" w:space="0" w:color="auto"/>
          </w:divBdr>
        </w:div>
        <w:div w:id="1779829879">
          <w:marLeft w:val="994"/>
          <w:marRight w:val="0"/>
          <w:marTop w:val="0"/>
          <w:marBottom w:val="0"/>
          <w:divBdr>
            <w:top w:val="none" w:sz="0" w:space="0" w:color="auto"/>
            <w:left w:val="none" w:sz="0" w:space="0" w:color="auto"/>
            <w:bottom w:val="none" w:sz="0" w:space="0" w:color="auto"/>
            <w:right w:val="none" w:sz="0" w:space="0" w:color="auto"/>
          </w:divBdr>
        </w:div>
        <w:div w:id="44067036">
          <w:marLeft w:val="994"/>
          <w:marRight w:val="0"/>
          <w:marTop w:val="0"/>
          <w:marBottom w:val="0"/>
          <w:divBdr>
            <w:top w:val="none" w:sz="0" w:space="0" w:color="auto"/>
            <w:left w:val="none" w:sz="0" w:space="0" w:color="auto"/>
            <w:bottom w:val="none" w:sz="0" w:space="0" w:color="auto"/>
            <w:right w:val="none" w:sz="0" w:space="0" w:color="auto"/>
          </w:divBdr>
        </w:div>
        <w:div w:id="1272320327">
          <w:marLeft w:val="994"/>
          <w:marRight w:val="0"/>
          <w:marTop w:val="0"/>
          <w:marBottom w:val="0"/>
          <w:divBdr>
            <w:top w:val="none" w:sz="0" w:space="0" w:color="auto"/>
            <w:left w:val="none" w:sz="0" w:space="0" w:color="auto"/>
            <w:bottom w:val="none" w:sz="0" w:space="0" w:color="auto"/>
            <w:right w:val="none" w:sz="0" w:space="0" w:color="auto"/>
          </w:divBdr>
        </w:div>
        <w:div w:id="2034459070">
          <w:marLeft w:val="994"/>
          <w:marRight w:val="0"/>
          <w:marTop w:val="0"/>
          <w:marBottom w:val="0"/>
          <w:divBdr>
            <w:top w:val="none" w:sz="0" w:space="0" w:color="auto"/>
            <w:left w:val="none" w:sz="0" w:space="0" w:color="auto"/>
            <w:bottom w:val="none" w:sz="0" w:space="0" w:color="auto"/>
            <w:right w:val="none" w:sz="0" w:space="0" w:color="auto"/>
          </w:divBdr>
        </w:div>
      </w:divsChild>
    </w:div>
    <w:div w:id="1373462935">
      <w:bodyDiv w:val="1"/>
      <w:marLeft w:val="0"/>
      <w:marRight w:val="0"/>
      <w:marTop w:val="0"/>
      <w:marBottom w:val="0"/>
      <w:divBdr>
        <w:top w:val="none" w:sz="0" w:space="0" w:color="auto"/>
        <w:left w:val="none" w:sz="0" w:space="0" w:color="auto"/>
        <w:bottom w:val="none" w:sz="0" w:space="0" w:color="auto"/>
        <w:right w:val="none" w:sz="0" w:space="0" w:color="auto"/>
      </w:divBdr>
    </w:div>
    <w:div w:id="1373730694">
      <w:bodyDiv w:val="1"/>
      <w:marLeft w:val="0"/>
      <w:marRight w:val="0"/>
      <w:marTop w:val="0"/>
      <w:marBottom w:val="0"/>
      <w:divBdr>
        <w:top w:val="none" w:sz="0" w:space="0" w:color="auto"/>
        <w:left w:val="none" w:sz="0" w:space="0" w:color="auto"/>
        <w:bottom w:val="none" w:sz="0" w:space="0" w:color="auto"/>
        <w:right w:val="none" w:sz="0" w:space="0" w:color="auto"/>
      </w:divBdr>
    </w:div>
    <w:div w:id="1375421721">
      <w:bodyDiv w:val="1"/>
      <w:marLeft w:val="0"/>
      <w:marRight w:val="0"/>
      <w:marTop w:val="0"/>
      <w:marBottom w:val="0"/>
      <w:divBdr>
        <w:top w:val="none" w:sz="0" w:space="0" w:color="auto"/>
        <w:left w:val="none" w:sz="0" w:space="0" w:color="auto"/>
        <w:bottom w:val="none" w:sz="0" w:space="0" w:color="auto"/>
        <w:right w:val="none" w:sz="0" w:space="0" w:color="auto"/>
      </w:divBdr>
    </w:div>
    <w:div w:id="1376008684">
      <w:bodyDiv w:val="1"/>
      <w:marLeft w:val="0"/>
      <w:marRight w:val="0"/>
      <w:marTop w:val="0"/>
      <w:marBottom w:val="0"/>
      <w:divBdr>
        <w:top w:val="none" w:sz="0" w:space="0" w:color="auto"/>
        <w:left w:val="none" w:sz="0" w:space="0" w:color="auto"/>
        <w:bottom w:val="none" w:sz="0" w:space="0" w:color="auto"/>
        <w:right w:val="none" w:sz="0" w:space="0" w:color="auto"/>
      </w:divBdr>
    </w:div>
    <w:div w:id="1377320035">
      <w:bodyDiv w:val="1"/>
      <w:marLeft w:val="0"/>
      <w:marRight w:val="0"/>
      <w:marTop w:val="0"/>
      <w:marBottom w:val="0"/>
      <w:divBdr>
        <w:top w:val="none" w:sz="0" w:space="0" w:color="auto"/>
        <w:left w:val="none" w:sz="0" w:space="0" w:color="auto"/>
        <w:bottom w:val="none" w:sz="0" w:space="0" w:color="auto"/>
        <w:right w:val="none" w:sz="0" w:space="0" w:color="auto"/>
      </w:divBdr>
      <w:divsChild>
        <w:div w:id="552347231">
          <w:marLeft w:val="274"/>
          <w:marRight w:val="0"/>
          <w:marTop w:val="0"/>
          <w:marBottom w:val="0"/>
          <w:divBdr>
            <w:top w:val="none" w:sz="0" w:space="0" w:color="auto"/>
            <w:left w:val="none" w:sz="0" w:space="0" w:color="auto"/>
            <w:bottom w:val="none" w:sz="0" w:space="0" w:color="auto"/>
            <w:right w:val="none" w:sz="0" w:space="0" w:color="auto"/>
          </w:divBdr>
        </w:div>
        <w:div w:id="1957129600">
          <w:marLeft w:val="994"/>
          <w:marRight w:val="0"/>
          <w:marTop w:val="0"/>
          <w:marBottom w:val="0"/>
          <w:divBdr>
            <w:top w:val="none" w:sz="0" w:space="0" w:color="auto"/>
            <w:left w:val="none" w:sz="0" w:space="0" w:color="auto"/>
            <w:bottom w:val="none" w:sz="0" w:space="0" w:color="auto"/>
            <w:right w:val="none" w:sz="0" w:space="0" w:color="auto"/>
          </w:divBdr>
        </w:div>
        <w:div w:id="1984846306">
          <w:marLeft w:val="994"/>
          <w:marRight w:val="0"/>
          <w:marTop w:val="0"/>
          <w:marBottom w:val="0"/>
          <w:divBdr>
            <w:top w:val="none" w:sz="0" w:space="0" w:color="auto"/>
            <w:left w:val="none" w:sz="0" w:space="0" w:color="auto"/>
            <w:bottom w:val="none" w:sz="0" w:space="0" w:color="auto"/>
            <w:right w:val="none" w:sz="0" w:space="0" w:color="auto"/>
          </w:divBdr>
        </w:div>
        <w:div w:id="266618291">
          <w:marLeft w:val="994"/>
          <w:marRight w:val="0"/>
          <w:marTop w:val="0"/>
          <w:marBottom w:val="0"/>
          <w:divBdr>
            <w:top w:val="none" w:sz="0" w:space="0" w:color="auto"/>
            <w:left w:val="none" w:sz="0" w:space="0" w:color="auto"/>
            <w:bottom w:val="none" w:sz="0" w:space="0" w:color="auto"/>
            <w:right w:val="none" w:sz="0" w:space="0" w:color="auto"/>
          </w:divBdr>
        </w:div>
        <w:div w:id="1607226468">
          <w:marLeft w:val="994"/>
          <w:marRight w:val="0"/>
          <w:marTop w:val="0"/>
          <w:marBottom w:val="0"/>
          <w:divBdr>
            <w:top w:val="none" w:sz="0" w:space="0" w:color="auto"/>
            <w:left w:val="none" w:sz="0" w:space="0" w:color="auto"/>
            <w:bottom w:val="none" w:sz="0" w:space="0" w:color="auto"/>
            <w:right w:val="none" w:sz="0" w:space="0" w:color="auto"/>
          </w:divBdr>
        </w:div>
        <w:div w:id="47649648">
          <w:marLeft w:val="994"/>
          <w:marRight w:val="0"/>
          <w:marTop w:val="0"/>
          <w:marBottom w:val="0"/>
          <w:divBdr>
            <w:top w:val="none" w:sz="0" w:space="0" w:color="auto"/>
            <w:left w:val="none" w:sz="0" w:space="0" w:color="auto"/>
            <w:bottom w:val="none" w:sz="0" w:space="0" w:color="auto"/>
            <w:right w:val="none" w:sz="0" w:space="0" w:color="auto"/>
          </w:divBdr>
        </w:div>
        <w:div w:id="2113549040">
          <w:marLeft w:val="994"/>
          <w:marRight w:val="0"/>
          <w:marTop w:val="0"/>
          <w:marBottom w:val="0"/>
          <w:divBdr>
            <w:top w:val="none" w:sz="0" w:space="0" w:color="auto"/>
            <w:left w:val="none" w:sz="0" w:space="0" w:color="auto"/>
            <w:bottom w:val="none" w:sz="0" w:space="0" w:color="auto"/>
            <w:right w:val="none" w:sz="0" w:space="0" w:color="auto"/>
          </w:divBdr>
        </w:div>
        <w:div w:id="2016104396">
          <w:marLeft w:val="994"/>
          <w:marRight w:val="0"/>
          <w:marTop w:val="0"/>
          <w:marBottom w:val="0"/>
          <w:divBdr>
            <w:top w:val="none" w:sz="0" w:space="0" w:color="auto"/>
            <w:left w:val="none" w:sz="0" w:space="0" w:color="auto"/>
            <w:bottom w:val="none" w:sz="0" w:space="0" w:color="auto"/>
            <w:right w:val="none" w:sz="0" w:space="0" w:color="auto"/>
          </w:divBdr>
        </w:div>
      </w:divsChild>
    </w:div>
    <w:div w:id="1378819159">
      <w:bodyDiv w:val="1"/>
      <w:marLeft w:val="0"/>
      <w:marRight w:val="0"/>
      <w:marTop w:val="0"/>
      <w:marBottom w:val="0"/>
      <w:divBdr>
        <w:top w:val="none" w:sz="0" w:space="0" w:color="auto"/>
        <w:left w:val="none" w:sz="0" w:space="0" w:color="auto"/>
        <w:bottom w:val="none" w:sz="0" w:space="0" w:color="auto"/>
        <w:right w:val="none" w:sz="0" w:space="0" w:color="auto"/>
      </w:divBdr>
    </w:div>
    <w:div w:id="1381436362">
      <w:bodyDiv w:val="1"/>
      <w:marLeft w:val="0"/>
      <w:marRight w:val="0"/>
      <w:marTop w:val="0"/>
      <w:marBottom w:val="0"/>
      <w:divBdr>
        <w:top w:val="none" w:sz="0" w:space="0" w:color="auto"/>
        <w:left w:val="none" w:sz="0" w:space="0" w:color="auto"/>
        <w:bottom w:val="none" w:sz="0" w:space="0" w:color="auto"/>
        <w:right w:val="none" w:sz="0" w:space="0" w:color="auto"/>
      </w:divBdr>
    </w:div>
    <w:div w:id="1382054898">
      <w:bodyDiv w:val="1"/>
      <w:marLeft w:val="0"/>
      <w:marRight w:val="0"/>
      <w:marTop w:val="0"/>
      <w:marBottom w:val="0"/>
      <w:divBdr>
        <w:top w:val="none" w:sz="0" w:space="0" w:color="auto"/>
        <w:left w:val="none" w:sz="0" w:space="0" w:color="auto"/>
        <w:bottom w:val="none" w:sz="0" w:space="0" w:color="auto"/>
        <w:right w:val="none" w:sz="0" w:space="0" w:color="auto"/>
      </w:divBdr>
    </w:div>
    <w:div w:id="1384405371">
      <w:bodyDiv w:val="1"/>
      <w:marLeft w:val="0"/>
      <w:marRight w:val="0"/>
      <w:marTop w:val="0"/>
      <w:marBottom w:val="0"/>
      <w:divBdr>
        <w:top w:val="none" w:sz="0" w:space="0" w:color="auto"/>
        <w:left w:val="none" w:sz="0" w:space="0" w:color="auto"/>
        <w:bottom w:val="none" w:sz="0" w:space="0" w:color="auto"/>
        <w:right w:val="none" w:sz="0" w:space="0" w:color="auto"/>
      </w:divBdr>
    </w:div>
    <w:div w:id="1384796407">
      <w:bodyDiv w:val="1"/>
      <w:marLeft w:val="0"/>
      <w:marRight w:val="0"/>
      <w:marTop w:val="0"/>
      <w:marBottom w:val="0"/>
      <w:divBdr>
        <w:top w:val="none" w:sz="0" w:space="0" w:color="auto"/>
        <w:left w:val="none" w:sz="0" w:space="0" w:color="auto"/>
        <w:bottom w:val="none" w:sz="0" w:space="0" w:color="auto"/>
        <w:right w:val="none" w:sz="0" w:space="0" w:color="auto"/>
      </w:divBdr>
      <w:divsChild>
        <w:div w:id="738136074">
          <w:marLeft w:val="274"/>
          <w:marRight w:val="0"/>
          <w:marTop w:val="0"/>
          <w:marBottom w:val="0"/>
          <w:divBdr>
            <w:top w:val="none" w:sz="0" w:space="0" w:color="auto"/>
            <w:left w:val="none" w:sz="0" w:space="0" w:color="auto"/>
            <w:bottom w:val="none" w:sz="0" w:space="0" w:color="auto"/>
            <w:right w:val="none" w:sz="0" w:space="0" w:color="auto"/>
          </w:divBdr>
        </w:div>
      </w:divsChild>
    </w:div>
    <w:div w:id="1385711514">
      <w:bodyDiv w:val="1"/>
      <w:marLeft w:val="0"/>
      <w:marRight w:val="0"/>
      <w:marTop w:val="0"/>
      <w:marBottom w:val="0"/>
      <w:divBdr>
        <w:top w:val="none" w:sz="0" w:space="0" w:color="auto"/>
        <w:left w:val="none" w:sz="0" w:space="0" w:color="auto"/>
        <w:bottom w:val="none" w:sz="0" w:space="0" w:color="auto"/>
        <w:right w:val="none" w:sz="0" w:space="0" w:color="auto"/>
      </w:divBdr>
      <w:divsChild>
        <w:div w:id="1962420823">
          <w:marLeft w:val="360"/>
          <w:marRight w:val="0"/>
          <w:marTop w:val="0"/>
          <w:marBottom w:val="0"/>
          <w:divBdr>
            <w:top w:val="none" w:sz="0" w:space="0" w:color="auto"/>
            <w:left w:val="none" w:sz="0" w:space="0" w:color="auto"/>
            <w:bottom w:val="none" w:sz="0" w:space="0" w:color="auto"/>
            <w:right w:val="none" w:sz="0" w:space="0" w:color="auto"/>
          </w:divBdr>
        </w:div>
        <w:div w:id="1608002041">
          <w:marLeft w:val="360"/>
          <w:marRight w:val="0"/>
          <w:marTop w:val="0"/>
          <w:marBottom w:val="0"/>
          <w:divBdr>
            <w:top w:val="none" w:sz="0" w:space="0" w:color="auto"/>
            <w:left w:val="none" w:sz="0" w:space="0" w:color="auto"/>
            <w:bottom w:val="none" w:sz="0" w:space="0" w:color="auto"/>
            <w:right w:val="none" w:sz="0" w:space="0" w:color="auto"/>
          </w:divBdr>
        </w:div>
      </w:divsChild>
    </w:div>
    <w:div w:id="1387221199">
      <w:bodyDiv w:val="1"/>
      <w:marLeft w:val="0"/>
      <w:marRight w:val="0"/>
      <w:marTop w:val="0"/>
      <w:marBottom w:val="0"/>
      <w:divBdr>
        <w:top w:val="none" w:sz="0" w:space="0" w:color="auto"/>
        <w:left w:val="none" w:sz="0" w:space="0" w:color="auto"/>
        <w:bottom w:val="none" w:sz="0" w:space="0" w:color="auto"/>
        <w:right w:val="none" w:sz="0" w:space="0" w:color="auto"/>
      </w:divBdr>
    </w:div>
    <w:div w:id="1389256393">
      <w:bodyDiv w:val="1"/>
      <w:marLeft w:val="0"/>
      <w:marRight w:val="0"/>
      <w:marTop w:val="0"/>
      <w:marBottom w:val="0"/>
      <w:divBdr>
        <w:top w:val="none" w:sz="0" w:space="0" w:color="auto"/>
        <w:left w:val="none" w:sz="0" w:space="0" w:color="auto"/>
        <w:bottom w:val="none" w:sz="0" w:space="0" w:color="auto"/>
        <w:right w:val="none" w:sz="0" w:space="0" w:color="auto"/>
      </w:divBdr>
    </w:div>
    <w:div w:id="1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1797554016">
          <w:marLeft w:val="274"/>
          <w:marRight w:val="0"/>
          <w:marTop w:val="0"/>
          <w:marBottom w:val="0"/>
          <w:divBdr>
            <w:top w:val="none" w:sz="0" w:space="0" w:color="auto"/>
            <w:left w:val="none" w:sz="0" w:space="0" w:color="auto"/>
            <w:bottom w:val="none" w:sz="0" w:space="0" w:color="auto"/>
            <w:right w:val="none" w:sz="0" w:space="0" w:color="auto"/>
          </w:divBdr>
        </w:div>
        <w:div w:id="1586264131">
          <w:marLeft w:val="994"/>
          <w:marRight w:val="0"/>
          <w:marTop w:val="0"/>
          <w:marBottom w:val="0"/>
          <w:divBdr>
            <w:top w:val="none" w:sz="0" w:space="0" w:color="auto"/>
            <w:left w:val="none" w:sz="0" w:space="0" w:color="auto"/>
            <w:bottom w:val="none" w:sz="0" w:space="0" w:color="auto"/>
            <w:right w:val="none" w:sz="0" w:space="0" w:color="auto"/>
          </w:divBdr>
        </w:div>
        <w:div w:id="1734429927">
          <w:marLeft w:val="994"/>
          <w:marRight w:val="0"/>
          <w:marTop w:val="0"/>
          <w:marBottom w:val="0"/>
          <w:divBdr>
            <w:top w:val="none" w:sz="0" w:space="0" w:color="auto"/>
            <w:left w:val="none" w:sz="0" w:space="0" w:color="auto"/>
            <w:bottom w:val="none" w:sz="0" w:space="0" w:color="auto"/>
            <w:right w:val="none" w:sz="0" w:space="0" w:color="auto"/>
          </w:divBdr>
        </w:div>
        <w:div w:id="1806970509">
          <w:marLeft w:val="288"/>
          <w:marRight w:val="0"/>
          <w:marTop w:val="0"/>
          <w:marBottom w:val="0"/>
          <w:divBdr>
            <w:top w:val="none" w:sz="0" w:space="0" w:color="auto"/>
            <w:left w:val="none" w:sz="0" w:space="0" w:color="auto"/>
            <w:bottom w:val="none" w:sz="0" w:space="0" w:color="auto"/>
            <w:right w:val="none" w:sz="0" w:space="0" w:color="auto"/>
          </w:divBdr>
        </w:div>
        <w:div w:id="661928899">
          <w:marLeft w:val="994"/>
          <w:marRight w:val="0"/>
          <w:marTop w:val="0"/>
          <w:marBottom w:val="0"/>
          <w:divBdr>
            <w:top w:val="none" w:sz="0" w:space="0" w:color="auto"/>
            <w:left w:val="none" w:sz="0" w:space="0" w:color="auto"/>
            <w:bottom w:val="none" w:sz="0" w:space="0" w:color="auto"/>
            <w:right w:val="none" w:sz="0" w:space="0" w:color="auto"/>
          </w:divBdr>
        </w:div>
      </w:divsChild>
    </w:div>
    <w:div w:id="1395354582">
      <w:bodyDiv w:val="1"/>
      <w:marLeft w:val="0"/>
      <w:marRight w:val="0"/>
      <w:marTop w:val="0"/>
      <w:marBottom w:val="0"/>
      <w:divBdr>
        <w:top w:val="none" w:sz="0" w:space="0" w:color="auto"/>
        <w:left w:val="none" w:sz="0" w:space="0" w:color="auto"/>
        <w:bottom w:val="none" w:sz="0" w:space="0" w:color="auto"/>
        <w:right w:val="none" w:sz="0" w:space="0" w:color="auto"/>
      </w:divBdr>
    </w:div>
    <w:div w:id="1399094057">
      <w:bodyDiv w:val="1"/>
      <w:marLeft w:val="0"/>
      <w:marRight w:val="0"/>
      <w:marTop w:val="0"/>
      <w:marBottom w:val="0"/>
      <w:divBdr>
        <w:top w:val="none" w:sz="0" w:space="0" w:color="auto"/>
        <w:left w:val="none" w:sz="0" w:space="0" w:color="auto"/>
        <w:bottom w:val="none" w:sz="0" w:space="0" w:color="auto"/>
        <w:right w:val="none" w:sz="0" w:space="0" w:color="auto"/>
      </w:divBdr>
    </w:div>
    <w:div w:id="1399278938">
      <w:bodyDiv w:val="1"/>
      <w:marLeft w:val="0"/>
      <w:marRight w:val="0"/>
      <w:marTop w:val="0"/>
      <w:marBottom w:val="0"/>
      <w:divBdr>
        <w:top w:val="none" w:sz="0" w:space="0" w:color="auto"/>
        <w:left w:val="none" w:sz="0" w:space="0" w:color="auto"/>
        <w:bottom w:val="none" w:sz="0" w:space="0" w:color="auto"/>
        <w:right w:val="none" w:sz="0" w:space="0" w:color="auto"/>
      </w:divBdr>
    </w:div>
    <w:div w:id="1400399200">
      <w:bodyDiv w:val="1"/>
      <w:marLeft w:val="0"/>
      <w:marRight w:val="0"/>
      <w:marTop w:val="0"/>
      <w:marBottom w:val="0"/>
      <w:divBdr>
        <w:top w:val="none" w:sz="0" w:space="0" w:color="auto"/>
        <w:left w:val="none" w:sz="0" w:space="0" w:color="auto"/>
        <w:bottom w:val="none" w:sz="0" w:space="0" w:color="auto"/>
        <w:right w:val="none" w:sz="0" w:space="0" w:color="auto"/>
      </w:divBdr>
      <w:divsChild>
        <w:div w:id="1099134111">
          <w:marLeft w:val="274"/>
          <w:marRight w:val="0"/>
          <w:marTop w:val="120"/>
          <w:marBottom w:val="0"/>
          <w:divBdr>
            <w:top w:val="none" w:sz="0" w:space="0" w:color="auto"/>
            <w:left w:val="none" w:sz="0" w:space="0" w:color="auto"/>
            <w:bottom w:val="none" w:sz="0" w:space="0" w:color="auto"/>
            <w:right w:val="none" w:sz="0" w:space="0" w:color="auto"/>
          </w:divBdr>
        </w:div>
        <w:div w:id="1893736096">
          <w:marLeft w:val="274"/>
          <w:marRight w:val="0"/>
          <w:marTop w:val="120"/>
          <w:marBottom w:val="0"/>
          <w:divBdr>
            <w:top w:val="none" w:sz="0" w:space="0" w:color="auto"/>
            <w:left w:val="none" w:sz="0" w:space="0" w:color="auto"/>
            <w:bottom w:val="none" w:sz="0" w:space="0" w:color="auto"/>
            <w:right w:val="none" w:sz="0" w:space="0" w:color="auto"/>
          </w:divBdr>
        </w:div>
        <w:div w:id="188615690">
          <w:marLeft w:val="274"/>
          <w:marRight w:val="0"/>
          <w:marTop w:val="120"/>
          <w:marBottom w:val="0"/>
          <w:divBdr>
            <w:top w:val="none" w:sz="0" w:space="0" w:color="auto"/>
            <w:left w:val="none" w:sz="0" w:space="0" w:color="auto"/>
            <w:bottom w:val="none" w:sz="0" w:space="0" w:color="auto"/>
            <w:right w:val="none" w:sz="0" w:space="0" w:color="auto"/>
          </w:divBdr>
        </w:div>
        <w:div w:id="547958187">
          <w:marLeft w:val="274"/>
          <w:marRight w:val="0"/>
          <w:marTop w:val="120"/>
          <w:marBottom w:val="0"/>
          <w:divBdr>
            <w:top w:val="none" w:sz="0" w:space="0" w:color="auto"/>
            <w:left w:val="none" w:sz="0" w:space="0" w:color="auto"/>
            <w:bottom w:val="none" w:sz="0" w:space="0" w:color="auto"/>
            <w:right w:val="none" w:sz="0" w:space="0" w:color="auto"/>
          </w:divBdr>
        </w:div>
        <w:div w:id="1403018564">
          <w:marLeft w:val="274"/>
          <w:marRight w:val="0"/>
          <w:marTop w:val="120"/>
          <w:marBottom w:val="0"/>
          <w:divBdr>
            <w:top w:val="none" w:sz="0" w:space="0" w:color="auto"/>
            <w:left w:val="none" w:sz="0" w:space="0" w:color="auto"/>
            <w:bottom w:val="none" w:sz="0" w:space="0" w:color="auto"/>
            <w:right w:val="none" w:sz="0" w:space="0" w:color="auto"/>
          </w:divBdr>
        </w:div>
        <w:div w:id="1622767236">
          <w:marLeft w:val="274"/>
          <w:marRight w:val="0"/>
          <w:marTop w:val="120"/>
          <w:marBottom w:val="0"/>
          <w:divBdr>
            <w:top w:val="none" w:sz="0" w:space="0" w:color="auto"/>
            <w:left w:val="none" w:sz="0" w:space="0" w:color="auto"/>
            <w:bottom w:val="none" w:sz="0" w:space="0" w:color="auto"/>
            <w:right w:val="none" w:sz="0" w:space="0" w:color="auto"/>
          </w:divBdr>
        </w:div>
        <w:div w:id="917136272">
          <w:marLeft w:val="274"/>
          <w:marRight w:val="0"/>
          <w:marTop w:val="120"/>
          <w:marBottom w:val="0"/>
          <w:divBdr>
            <w:top w:val="none" w:sz="0" w:space="0" w:color="auto"/>
            <w:left w:val="none" w:sz="0" w:space="0" w:color="auto"/>
            <w:bottom w:val="none" w:sz="0" w:space="0" w:color="auto"/>
            <w:right w:val="none" w:sz="0" w:space="0" w:color="auto"/>
          </w:divBdr>
        </w:div>
        <w:div w:id="610939989">
          <w:marLeft w:val="274"/>
          <w:marRight w:val="0"/>
          <w:marTop w:val="120"/>
          <w:marBottom w:val="0"/>
          <w:divBdr>
            <w:top w:val="none" w:sz="0" w:space="0" w:color="auto"/>
            <w:left w:val="none" w:sz="0" w:space="0" w:color="auto"/>
            <w:bottom w:val="none" w:sz="0" w:space="0" w:color="auto"/>
            <w:right w:val="none" w:sz="0" w:space="0" w:color="auto"/>
          </w:divBdr>
        </w:div>
        <w:div w:id="326829168">
          <w:marLeft w:val="274"/>
          <w:marRight w:val="0"/>
          <w:marTop w:val="120"/>
          <w:marBottom w:val="0"/>
          <w:divBdr>
            <w:top w:val="none" w:sz="0" w:space="0" w:color="auto"/>
            <w:left w:val="none" w:sz="0" w:space="0" w:color="auto"/>
            <w:bottom w:val="none" w:sz="0" w:space="0" w:color="auto"/>
            <w:right w:val="none" w:sz="0" w:space="0" w:color="auto"/>
          </w:divBdr>
        </w:div>
        <w:div w:id="1100372558">
          <w:marLeft w:val="274"/>
          <w:marRight w:val="0"/>
          <w:marTop w:val="120"/>
          <w:marBottom w:val="0"/>
          <w:divBdr>
            <w:top w:val="none" w:sz="0" w:space="0" w:color="auto"/>
            <w:left w:val="none" w:sz="0" w:space="0" w:color="auto"/>
            <w:bottom w:val="none" w:sz="0" w:space="0" w:color="auto"/>
            <w:right w:val="none" w:sz="0" w:space="0" w:color="auto"/>
          </w:divBdr>
        </w:div>
        <w:div w:id="1559973291">
          <w:marLeft w:val="274"/>
          <w:marRight w:val="0"/>
          <w:marTop w:val="120"/>
          <w:marBottom w:val="0"/>
          <w:divBdr>
            <w:top w:val="none" w:sz="0" w:space="0" w:color="auto"/>
            <w:left w:val="none" w:sz="0" w:space="0" w:color="auto"/>
            <w:bottom w:val="none" w:sz="0" w:space="0" w:color="auto"/>
            <w:right w:val="none" w:sz="0" w:space="0" w:color="auto"/>
          </w:divBdr>
        </w:div>
        <w:div w:id="188839399">
          <w:marLeft w:val="274"/>
          <w:marRight w:val="0"/>
          <w:marTop w:val="120"/>
          <w:marBottom w:val="0"/>
          <w:divBdr>
            <w:top w:val="none" w:sz="0" w:space="0" w:color="auto"/>
            <w:left w:val="none" w:sz="0" w:space="0" w:color="auto"/>
            <w:bottom w:val="none" w:sz="0" w:space="0" w:color="auto"/>
            <w:right w:val="none" w:sz="0" w:space="0" w:color="auto"/>
          </w:divBdr>
        </w:div>
      </w:divsChild>
    </w:div>
    <w:div w:id="1401175736">
      <w:bodyDiv w:val="1"/>
      <w:marLeft w:val="0"/>
      <w:marRight w:val="0"/>
      <w:marTop w:val="0"/>
      <w:marBottom w:val="0"/>
      <w:divBdr>
        <w:top w:val="none" w:sz="0" w:space="0" w:color="auto"/>
        <w:left w:val="none" w:sz="0" w:space="0" w:color="auto"/>
        <w:bottom w:val="none" w:sz="0" w:space="0" w:color="auto"/>
        <w:right w:val="none" w:sz="0" w:space="0" w:color="auto"/>
      </w:divBdr>
    </w:div>
    <w:div w:id="1401831591">
      <w:bodyDiv w:val="1"/>
      <w:marLeft w:val="0"/>
      <w:marRight w:val="0"/>
      <w:marTop w:val="0"/>
      <w:marBottom w:val="0"/>
      <w:divBdr>
        <w:top w:val="none" w:sz="0" w:space="0" w:color="auto"/>
        <w:left w:val="none" w:sz="0" w:space="0" w:color="auto"/>
        <w:bottom w:val="none" w:sz="0" w:space="0" w:color="auto"/>
        <w:right w:val="none" w:sz="0" w:space="0" w:color="auto"/>
      </w:divBdr>
    </w:div>
    <w:div w:id="1402213136">
      <w:bodyDiv w:val="1"/>
      <w:marLeft w:val="0"/>
      <w:marRight w:val="0"/>
      <w:marTop w:val="0"/>
      <w:marBottom w:val="0"/>
      <w:divBdr>
        <w:top w:val="none" w:sz="0" w:space="0" w:color="auto"/>
        <w:left w:val="none" w:sz="0" w:space="0" w:color="auto"/>
        <w:bottom w:val="none" w:sz="0" w:space="0" w:color="auto"/>
        <w:right w:val="none" w:sz="0" w:space="0" w:color="auto"/>
      </w:divBdr>
    </w:div>
    <w:div w:id="1404641774">
      <w:bodyDiv w:val="1"/>
      <w:marLeft w:val="0"/>
      <w:marRight w:val="0"/>
      <w:marTop w:val="0"/>
      <w:marBottom w:val="0"/>
      <w:divBdr>
        <w:top w:val="none" w:sz="0" w:space="0" w:color="auto"/>
        <w:left w:val="none" w:sz="0" w:space="0" w:color="auto"/>
        <w:bottom w:val="none" w:sz="0" w:space="0" w:color="auto"/>
        <w:right w:val="none" w:sz="0" w:space="0" w:color="auto"/>
      </w:divBdr>
    </w:div>
    <w:div w:id="1407804415">
      <w:bodyDiv w:val="1"/>
      <w:marLeft w:val="0"/>
      <w:marRight w:val="0"/>
      <w:marTop w:val="0"/>
      <w:marBottom w:val="0"/>
      <w:divBdr>
        <w:top w:val="none" w:sz="0" w:space="0" w:color="auto"/>
        <w:left w:val="none" w:sz="0" w:space="0" w:color="auto"/>
        <w:bottom w:val="none" w:sz="0" w:space="0" w:color="auto"/>
        <w:right w:val="none" w:sz="0" w:space="0" w:color="auto"/>
      </w:divBdr>
    </w:div>
    <w:div w:id="1409032034">
      <w:bodyDiv w:val="1"/>
      <w:marLeft w:val="0"/>
      <w:marRight w:val="0"/>
      <w:marTop w:val="0"/>
      <w:marBottom w:val="0"/>
      <w:divBdr>
        <w:top w:val="none" w:sz="0" w:space="0" w:color="auto"/>
        <w:left w:val="none" w:sz="0" w:space="0" w:color="auto"/>
        <w:bottom w:val="none" w:sz="0" w:space="0" w:color="auto"/>
        <w:right w:val="none" w:sz="0" w:space="0" w:color="auto"/>
      </w:divBdr>
      <w:divsChild>
        <w:div w:id="680013946">
          <w:marLeft w:val="274"/>
          <w:marRight w:val="0"/>
          <w:marTop w:val="0"/>
          <w:marBottom w:val="0"/>
          <w:divBdr>
            <w:top w:val="none" w:sz="0" w:space="0" w:color="auto"/>
            <w:left w:val="none" w:sz="0" w:space="0" w:color="auto"/>
            <w:bottom w:val="none" w:sz="0" w:space="0" w:color="auto"/>
            <w:right w:val="none" w:sz="0" w:space="0" w:color="auto"/>
          </w:divBdr>
        </w:div>
        <w:div w:id="304045578">
          <w:marLeft w:val="994"/>
          <w:marRight w:val="0"/>
          <w:marTop w:val="0"/>
          <w:marBottom w:val="0"/>
          <w:divBdr>
            <w:top w:val="none" w:sz="0" w:space="0" w:color="auto"/>
            <w:left w:val="none" w:sz="0" w:space="0" w:color="auto"/>
            <w:bottom w:val="none" w:sz="0" w:space="0" w:color="auto"/>
            <w:right w:val="none" w:sz="0" w:space="0" w:color="auto"/>
          </w:divBdr>
        </w:div>
        <w:div w:id="524514060">
          <w:marLeft w:val="994"/>
          <w:marRight w:val="0"/>
          <w:marTop w:val="0"/>
          <w:marBottom w:val="0"/>
          <w:divBdr>
            <w:top w:val="none" w:sz="0" w:space="0" w:color="auto"/>
            <w:left w:val="none" w:sz="0" w:space="0" w:color="auto"/>
            <w:bottom w:val="none" w:sz="0" w:space="0" w:color="auto"/>
            <w:right w:val="none" w:sz="0" w:space="0" w:color="auto"/>
          </w:divBdr>
        </w:div>
        <w:div w:id="2034306887">
          <w:marLeft w:val="994"/>
          <w:marRight w:val="0"/>
          <w:marTop w:val="0"/>
          <w:marBottom w:val="0"/>
          <w:divBdr>
            <w:top w:val="none" w:sz="0" w:space="0" w:color="auto"/>
            <w:left w:val="none" w:sz="0" w:space="0" w:color="auto"/>
            <w:bottom w:val="none" w:sz="0" w:space="0" w:color="auto"/>
            <w:right w:val="none" w:sz="0" w:space="0" w:color="auto"/>
          </w:divBdr>
        </w:div>
        <w:div w:id="1668173979">
          <w:marLeft w:val="274"/>
          <w:marRight w:val="0"/>
          <w:marTop w:val="0"/>
          <w:marBottom w:val="0"/>
          <w:divBdr>
            <w:top w:val="none" w:sz="0" w:space="0" w:color="auto"/>
            <w:left w:val="none" w:sz="0" w:space="0" w:color="auto"/>
            <w:bottom w:val="none" w:sz="0" w:space="0" w:color="auto"/>
            <w:right w:val="none" w:sz="0" w:space="0" w:color="auto"/>
          </w:divBdr>
        </w:div>
        <w:div w:id="1181429931">
          <w:marLeft w:val="994"/>
          <w:marRight w:val="0"/>
          <w:marTop w:val="0"/>
          <w:marBottom w:val="0"/>
          <w:divBdr>
            <w:top w:val="none" w:sz="0" w:space="0" w:color="auto"/>
            <w:left w:val="none" w:sz="0" w:space="0" w:color="auto"/>
            <w:bottom w:val="none" w:sz="0" w:space="0" w:color="auto"/>
            <w:right w:val="none" w:sz="0" w:space="0" w:color="auto"/>
          </w:divBdr>
        </w:div>
        <w:div w:id="1050615512">
          <w:marLeft w:val="994"/>
          <w:marRight w:val="0"/>
          <w:marTop w:val="0"/>
          <w:marBottom w:val="0"/>
          <w:divBdr>
            <w:top w:val="none" w:sz="0" w:space="0" w:color="auto"/>
            <w:left w:val="none" w:sz="0" w:space="0" w:color="auto"/>
            <w:bottom w:val="none" w:sz="0" w:space="0" w:color="auto"/>
            <w:right w:val="none" w:sz="0" w:space="0" w:color="auto"/>
          </w:divBdr>
        </w:div>
      </w:divsChild>
    </w:div>
    <w:div w:id="1411928473">
      <w:bodyDiv w:val="1"/>
      <w:marLeft w:val="0"/>
      <w:marRight w:val="0"/>
      <w:marTop w:val="0"/>
      <w:marBottom w:val="0"/>
      <w:divBdr>
        <w:top w:val="none" w:sz="0" w:space="0" w:color="auto"/>
        <w:left w:val="none" w:sz="0" w:space="0" w:color="auto"/>
        <w:bottom w:val="none" w:sz="0" w:space="0" w:color="auto"/>
        <w:right w:val="none" w:sz="0" w:space="0" w:color="auto"/>
      </w:divBdr>
      <w:divsChild>
        <w:div w:id="1534489937">
          <w:marLeft w:val="274"/>
          <w:marRight w:val="0"/>
          <w:marTop w:val="0"/>
          <w:marBottom w:val="0"/>
          <w:divBdr>
            <w:top w:val="none" w:sz="0" w:space="0" w:color="auto"/>
            <w:left w:val="none" w:sz="0" w:space="0" w:color="auto"/>
            <w:bottom w:val="none" w:sz="0" w:space="0" w:color="auto"/>
            <w:right w:val="none" w:sz="0" w:space="0" w:color="auto"/>
          </w:divBdr>
        </w:div>
        <w:div w:id="1866676363">
          <w:marLeft w:val="994"/>
          <w:marRight w:val="0"/>
          <w:marTop w:val="0"/>
          <w:marBottom w:val="0"/>
          <w:divBdr>
            <w:top w:val="none" w:sz="0" w:space="0" w:color="auto"/>
            <w:left w:val="none" w:sz="0" w:space="0" w:color="auto"/>
            <w:bottom w:val="none" w:sz="0" w:space="0" w:color="auto"/>
            <w:right w:val="none" w:sz="0" w:space="0" w:color="auto"/>
          </w:divBdr>
        </w:div>
        <w:div w:id="1718165113">
          <w:marLeft w:val="994"/>
          <w:marRight w:val="0"/>
          <w:marTop w:val="0"/>
          <w:marBottom w:val="0"/>
          <w:divBdr>
            <w:top w:val="none" w:sz="0" w:space="0" w:color="auto"/>
            <w:left w:val="none" w:sz="0" w:space="0" w:color="auto"/>
            <w:bottom w:val="none" w:sz="0" w:space="0" w:color="auto"/>
            <w:right w:val="none" w:sz="0" w:space="0" w:color="auto"/>
          </w:divBdr>
        </w:div>
        <w:div w:id="972561226">
          <w:marLeft w:val="994"/>
          <w:marRight w:val="0"/>
          <w:marTop w:val="0"/>
          <w:marBottom w:val="0"/>
          <w:divBdr>
            <w:top w:val="none" w:sz="0" w:space="0" w:color="auto"/>
            <w:left w:val="none" w:sz="0" w:space="0" w:color="auto"/>
            <w:bottom w:val="none" w:sz="0" w:space="0" w:color="auto"/>
            <w:right w:val="none" w:sz="0" w:space="0" w:color="auto"/>
          </w:divBdr>
        </w:div>
        <w:div w:id="1262447798">
          <w:marLeft w:val="994"/>
          <w:marRight w:val="0"/>
          <w:marTop w:val="0"/>
          <w:marBottom w:val="0"/>
          <w:divBdr>
            <w:top w:val="none" w:sz="0" w:space="0" w:color="auto"/>
            <w:left w:val="none" w:sz="0" w:space="0" w:color="auto"/>
            <w:bottom w:val="none" w:sz="0" w:space="0" w:color="auto"/>
            <w:right w:val="none" w:sz="0" w:space="0" w:color="auto"/>
          </w:divBdr>
        </w:div>
        <w:div w:id="1615595376">
          <w:marLeft w:val="274"/>
          <w:marRight w:val="0"/>
          <w:marTop w:val="0"/>
          <w:marBottom w:val="0"/>
          <w:divBdr>
            <w:top w:val="none" w:sz="0" w:space="0" w:color="auto"/>
            <w:left w:val="none" w:sz="0" w:space="0" w:color="auto"/>
            <w:bottom w:val="none" w:sz="0" w:space="0" w:color="auto"/>
            <w:right w:val="none" w:sz="0" w:space="0" w:color="auto"/>
          </w:divBdr>
        </w:div>
        <w:div w:id="470907519">
          <w:marLeft w:val="994"/>
          <w:marRight w:val="0"/>
          <w:marTop w:val="0"/>
          <w:marBottom w:val="0"/>
          <w:divBdr>
            <w:top w:val="none" w:sz="0" w:space="0" w:color="auto"/>
            <w:left w:val="none" w:sz="0" w:space="0" w:color="auto"/>
            <w:bottom w:val="none" w:sz="0" w:space="0" w:color="auto"/>
            <w:right w:val="none" w:sz="0" w:space="0" w:color="auto"/>
          </w:divBdr>
        </w:div>
        <w:div w:id="915942093">
          <w:marLeft w:val="994"/>
          <w:marRight w:val="0"/>
          <w:marTop w:val="0"/>
          <w:marBottom w:val="0"/>
          <w:divBdr>
            <w:top w:val="none" w:sz="0" w:space="0" w:color="auto"/>
            <w:left w:val="none" w:sz="0" w:space="0" w:color="auto"/>
            <w:bottom w:val="none" w:sz="0" w:space="0" w:color="auto"/>
            <w:right w:val="none" w:sz="0" w:space="0" w:color="auto"/>
          </w:divBdr>
        </w:div>
        <w:div w:id="1935936532">
          <w:marLeft w:val="994"/>
          <w:marRight w:val="0"/>
          <w:marTop w:val="0"/>
          <w:marBottom w:val="0"/>
          <w:divBdr>
            <w:top w:val="none" w:sz="0" w:space="0" w:color="auto"/>
            <w:left w:val="none" w:sz="0" w:space="0" w:color="auto"/>
            <w:bottom w:val="none" w:sz="0" w:space="0" w:color="auto"/>
            <w:right w:val="none" w:sz="0" w:space="0" w:color="auto"/>
          </w:divBdr>
        </w:div>
      </w:divsChild>
    </w:div>
    <w:div w:id="1412775390">
      <w:bodyDiv w:val="1"/>
      <w:marLeft w:val="0"/>
      <w:marRight w:val="0"/>
      <w:marTop w:val="0"/>
      <w:marBottom w:val="0"/>
      <w:divBdr>
        <w:top w:val="none" w:sz="0" w:space="0" w:color="auto"/>
        <w:left w:val="none" w:sz="0" w:space="0" w:color="auto"/>
        <w:bottom w:val="none" w:sz="0" w:space="0" w:color="auto"/>
        <w:right w:val="none" w:sz="0" w:space="0" w:color="auto"/>
      </w:divBdr>
    </w:div>
    <w:div w:id="1413114331">
      <w:bodyDiv w:val="1"/>
      <w:marLeft w:val="0"/>
      <w:marRight w:val="0"/>
      <w:marTop w:val="0"/>
      <w:marBottom w:val="0"/>
      <w:divBdr>
        <w:top w:val="none" w:sz="0" w:space="0" w:color="auto"/>
        <w:left w:val="none" w:sz="0" w:space="0" w:color="auto"/>
        <w:bottom w:val="none" w:sz="0" w:space="0" w:color="auto"/>
        <w:right w:val="none" w:sz="0" w:space="0" w:color="auto"/>
      </w:divBdr>
    </w:div>
    <w:div w:id="1413895362">
      <w:bodyDiv w:val="1"/>
      <w:marLeft w:val="0"/>
      <w:marRight w:val="0"/>
      <w:marTop w:val="0"/>
      <w:marBottom w:val="0"/>
      <w:divBdr>
        <w:top w:val="none" w:sz="0" w:space="0" w:color="auto"/>
        <w:left w:val="none" w:sz="0" w:space="0" w:color="auto"/>
        <w:bottom w:val="none" w:sz="0" w:space="0" w:color="auto"/>
        <w:right w:val="none" w:sz="0" w:space="0" w:color="auto"/>
      </w:divBdr>
    </w:div>
    <w:div w:id="1414082569">
      <w:bodyDiv w:val="1"/>
      <w:marLeft w:val="0"/>
      <w:marRight w:val="0"/>
      <w:marTop w:val="0"/>
      <w:marBottom w:val="0"/>
      <w:divBdr>
        <w:top w:val="none" w:sz="0" w:space="0" w:color="auto"/>
        <w:left w:val="none" w:sz="0" w:space="0" w:color="auto"/>
        <w:bottom w:val="none" w:sz="0" w:space="0" w:color="auto"/>
        <w:right w:val="none" w:sz="0" w:space="0" w:color="auto"/>
      </w:divBdr>
    </w:div>
    <w:div w:id="1416514292">
      <w:bodyDiv w:val="1"/>
      <w:marLeft w:val="0"/>
      <w:marRight w:val="0"/>
      <w:marTop w:val="0"/>
      <w:marBottom w:val="0"/>
      <w:divBdr>
        <w:top w:val="none" w:sz="0" w:space="0" w:color="auto"/>
        <w:left w:val="none" w:sz="0" w:space="0" w:color="auto"/>
        <w:bottom w:val="none" w:sz="0" w:space="0" w:color="auto"/>
        <w:right w:val="none" w:sz="0" w:space="0" w:color="auto"/>
      </w:divBdr>
    </w:div>
    <w:div w:id="1423262897">
      <w:bodyDiv w:val="1"/>
      <w:marLeft w:val="0"/>
      <w:marRight w:val="0"/>
      <w:marTop w:val="0"/>
      <w:marBottom w:val="0"/>
      <w:divBdr>
        <w:top w:val="none" w:sz="0" w:space="0" w:color="auto"/>
        <w:left w:val="none" w:sz="0" w:space="0" w:color="auto"/>
        <w:bottom w:val="none" w:sz="0" w:space="0" w:color="auto"/>
        <w:right w:val="none" w:sz="0" w:space="0" w:color="auto"/>
      </w:divBdr>
      <w:divsChild>
        <w:div w:id="1546286490">
          <w:marLeft w:val="274"/>
          <w:marRight w:val="0"/>
          <w:marTop w:val="0"/>
          <w:marBottom w:val="0"/>
          <w:divBdr>
            <w:top w:val="none" w:sz="0" w:space="0" w:color="auto"/>
            <w:left w:val="none" w:sz="0" w:space="0" w:color="auto"/>
            <w:bottom w:val="none" w:sz="0" w:space="0" w:color="auto"/>
            <w:right w:val="none" w:sz="0" w:space="0" w:color="auto"/>
          </w:divBdr>
        </w:div>
        <w:div w:id="1952785716">
          <w:marLeft w:val="994"/>
          <w:marRight w:val="0"/>
          <w:marTop w:val="0"/>
          <w:marBottom w:val="0"/>
          <w:divBdr>
            <w:top w:val="none" w:sz="0" w:space="0" w:color="auto"/>
            <w:left w:val="none" w:sz="0" w:space="0" w:color="auto"/>
            <w:bottom w:val="none" w:sz="0" w:space="0" w:color="auto"/>
            <w:right w:val="none" w:sz="0" w:space="0" w:color="auto"/>
          </w:divBdr>
        </w:div>
      </w:divsChild>
    </w:div>
    <w:div w:id="1425229533">
      <w:bodyDiv w:val="1"/>
      <w:marLeft w:val="0"/>
      <w:marRight w:val="0"/>
      <w:marTop w:val="0"/>
      <w:marBottom w:val="0"/>
      <w:divBdr>
        <w:top w:val="none" w:sz="0" w:space="0" w:color="auto"/>
        <w:left w:val="none" w:sz="0" w:space="0" w:color="auto"/>
        <w:bottom w:val="none" w:sz="0" w:space="0" w:color="auto"/>
        <w:right w:val="none" w:sz="0" w:space="0" w:color="auto"/>
      </w:divBdr>
    </w:div>
    <w:div w:id="1428959894">
      <w:bodyDiv w:val="1"/>
      <w:marLeft w:val="0"/>
      <w:marRight w:val="0"/>
      <w:marTop w:val="0"/>
      <w:marBottom w:val="0"/>
      <w:divBdr>
        <w:top w:val="none" w:sz="0" w:space="0" w:color="auto"/>
        <w:left w:val="none" w:sz="0" w:space="0" w:color="auto"/>
        <w:bottom w:val="none" w:sz="0" w:space="0" w:color="auto"/>
        <w:right w:val="none" w:sz="0" w:space="0" w:color="auto"/>
      </w:divBdr>
      <w:divsChild>
        <w:div w:id="865098834">
          <w:marLeft w:val="994"/>
          <w:marRight w:val="0"/>
          <w:marTop w:val="0"/>
          <w:marBottom w:val="0"/>
          <w:divBdr>
            <w:top w:val="none" w:sz="0" w:space="0" w:color="auto"/>
            <w:left w:val="none" w:sz="0" w:space="0" w:color="auto"/>
            <w:bottom w:val="none" w:sz="0" w:space="0" w:color="auto"/>
            <w:right w:val="none" w:sz="0" w:space="0" w:color="auto"/>
          </w:divBdr>
        </w:div>
      </w:divsChild>
    </w:div>
    <w:div w:id="1430349528">
      <w:bodyDiv w:val="1"/>
      <w:marLeft w:val="0"/>
      <w:marRight w:val="0"/>
      <w:marTop w:val="0"/>
      <w:marBottom w:val="0"/>
      <w:divBdr>
        <w:top w:val="none" w:sz="0" w:space="0" w:color="auto"/>
        <w:left w:val="none" w:sz="0" w:space="0" w:color="auto"/>
        <w:bottom w:val="none" w:sz="0" w:space="0" w:color="auto"/>
        <w:right w:val="none" w:sz="0" w:space="0" w:color="auto"/>
      </w:divBdr>
    </w:div>
    <w:div w:id="1433865595">
      <w:bodyDiv w:val="1"/>
      <w:marLeft w:val="0"/>
      <w:marRight w:val="0"/>
      <w:marTop w:val="0"/>
      <w:marBottom w:val="0"/>
      <w:divBdr>
        <w:top w:val="none" w:sz="0" w:space="0" w:color="auto"/>
        <w:left w:val="none" w:sz="0" w:space="0" w:color="auto"/>
        <w:bottom w:val="none" w:sz="0" w:space="0" w:color="auto"/>
        <w:right w:val="none" w:sz="0" w:space="0" w:color="auto"/>
      </w:divBdr>
    </w:div>
    <w:div w:id="1438022326">
      <w:bodyDiv w:val="1"/>
      <w:marLeft w:val="0"/>
      <w:marRight w:val="0"/>
      <w:marTop w:val="0"/>
      <w:marBottom w:val="0"/>
      <w:divBdr>
        <w:top w:val="none" w:sz="0" w:space="0" w:color="auto"/>
        <w:left w:val="none" w:sz="0" w:space="0" w:color="auto"/>
        <w:bottom w:val="none" w:sz="0" w:space="0" w:color="auto"/>
        <w:right w:val="none" w:sz="0" w:space="0" w:color="auto"/>
      </w:divBdr>
    </w:div>
    <w:div w:id="1439762419">
      <w:bodyDiv w:val="1"/>
      <w:marLeft w:val="0"/>
      <w:marRight w:val="0"/>
      <w:marTop w:val="0"/>
      <w:marBottom w:val="0"/>
      <w:divBdr>
        <w:top w:val="none" w:sz="0" w:space="0" w:color="auto"/>
        <w:left w:val="none" w:sz="0" w:space="0" w:color="auto"/>
        <w:bottom w:val="none" w:sz="0" w:space="0" w:color="auto"/>
        <w:right w:val="none" w:sz="0" w:space="0" w:color="auto"/>
      </w:divBdr>
    </w:div>
    <w:div w:id="1439793071">
      <w:bodyDiv w:val="1"/>
      <w:marLeft w:val="0"/>
      <w:marRight w:val="0"/>
      <w:marTop w:val="0"/>
      <w:marBottom w:val="0"/>
      <w:divBdr>
        <w:top w:val="none" w:sz="0" w:space="0" w:color="auto"/>
        <w:left w:val="none" w:sz="0" w:space="0" w:color="auto"/>
        <w:bottom w:val="none" w:sz="0" w:space="0" w:color="auto"/>
        <w:right w:val="none" w:sz="0" w:space="0" w:color="auto"/>
      </w:divBdr>
      <w:divsChild>
        <w:div w:id="187498684">
          <w:marLeft w:val="274"/>
          <w:marRight w:val="0"/>
          <w:marTop w:val="0"/>
          <w:marBottom w:val="0"/>
          <w:divBdr>
            <w:top w:val="none" w:sz="0" w:space="0" w:color="auto"/>
            <w:left w:val="none" w:sz="0" w:space="0" w:color="auto"/>
            <w:bottom w:val="none" w:sz="0" w:space="0" w:color="auto"/>
            <w:right w:val="none" w:sz="0" w:space="0" w:color="auto"/>
          </w:divBdr>
        </w:div>
        <w:div w:id="1010179111">
          <w:marLeft w:val="274"/>
          <w:marRight w:val="0"/>
          <w:marTop w:val="40"/>
          <w:marBottom w:val="40"/>
          <w:divBdr>
            <w:top w:val="none" w:sz="0" w:space="0" w:color="auto"/>
            <w:left w:val="none" w:sz="0" w:space="0" w:color="auto"/>
            <w:bottom w:val="none" w:sz="0" w:space="0" w:color="auto"/>
            <w:right w:val="none" w:sz="0" w:space="0" w:color="auto"/>
          </w:divBdr>
        </w:div>
        <w:div w:id="611286757">
          <w:marLeft w:val="274"/>
          <w:marRight w:val="0"/>
          <w:marTop w:val="40"/>
          <w:marBottom w:val="40"/>
          <w:divBdr>
            <w:top w:val="none" w:sz="0" w:space="0" w:color="auto"/>
            <w:left w:val="none" w:sz="0" w:space="0" w:color="auto"/>
            <w:bottom w:val="none" w:sz="0" w:space="0" w:color="auto"/>
            <w:right w:val="none" w:sz="0" w:space="0" w:color="auto"/>
          </w:divBdr>
        </w:div>
        <w:div w:id="1180386280">
          <w:marLeft w:val="274"/>
          <w:marRight w:val="0"/>
          <w:marTop w:val="60"/>
          <w:marBottom w:val="60"/>
          <w:divBdr>
            <w:top w:val="none" w:sz="0" w:space="0" w:color="auto"/>
            <w:left w:val="none" w:sz="0" w:space="0" w:color="auto"/>
            <w:bottom w:val="none" w:sz="0" w:space="0" w:color="auto"/>
            <w:right w:val="none" w:sz="0" w:space="0" w:color="auto"/>
          </w:divBdr>
        </w:div>
        <w:div w:id="761298474">
          <w:marLeft w:val="274"/>
          <w:marRight w:val="0"/>
          <w:marTop w:val="60"/>
          <w:marBottom w:val="60"/>
          <w:divBdr>
            <w:top w:val="none" w:sz="0" w:space="0" w:color="auto"/>
            <w:left w:val="none" w:sz="0" w:space="0" w:color="auto"/>
            <w:bottom w:val="none" w:sz="0" w:space="0" w:color="auto"/>
            <w:right w:val="none" w:sz="0" w:space="0" w:color="auto"/>
          </w:divBdr>
        </w:div>
        <w:div w:id="1328510768">
          <w:marLeft w:val="274"/>
          <w:marRight w:val="0"/>
          <w:marTop w:val="60"/>
          <w:marBottom w:val="60"/>
          <w:divBdr>
            <w:top w:val="none" w:sz="0" w:space="0" w:color="auto"/>
            <w:left w:val="none" w:sz="0" w:space="0" w:color="auto"/>
            <w:bottom w:val="none" w:sz="0" w:space="0" w:color="auto"/>
            <w:right w:val="none" w:sz="0" w:space="0" w:color="auto"/>
          </w:divBdr>
        </w:div>
        <w:div w:id="1926379770">
          <w:marLeft w:val="274"/>
          <w:marRight w:val="0"/>
          <w:marTop w:val="60"/>
          <w:marBottom w:val="60"/>
          <w:divBdr>
            <w:top w:val="none" w:sz="0" w:space="0" w:color="auto"/>
            <w:left w:val="none" w:sz="0" w:space="0" w:color="auto"/>
            <w:bottom w:val="none" w:sz="0" w:space="0" w:color="auto"/>
            <w:right w:val="none" w:sz="0" w:space="0" w:color="auto"/>
          </w:divBdr>
        </w:div>
        <w:div w:id="538934658">
          <w:marLeft w:val="274"/>
          <w:marRight w:val="0"/>
          <w:marTop w:val="60"/>
          <w:marBottom w:val="60"/>
          <w:divBdr>
            <w:top w:val="none" w:sz="0" w:space="0" w:color="auto"/>
            <w:left w:val="none" w:sz="0" w:space="0" w:color="auto"/>
            <w:bottom w:val="none" w:sz="0" w:space="0" w:color="auto"/>
            <w:right w:val="none" w:sz="0" w:space="0" w:color="auto"/>
          </w:divBdr>
        </w:div>
        <w:div w:id="723412270">
          <w:marLeft w:val="274"/>
          <w:marRight w:val="0"/>
          <w:marTop w:val="60"/>
          <w:marBottom w:val="60"/>
          <w:divBdr>
            <w:top w:val="none" w:sz="0" w:space="0" w:color="auto"/>
            <w:left w:val="none" w:sz="0" w:space="0" w:color="auto"/>
            <w:bottom w:val="none" w:sz="0" w:space="0" w:color="auto"/>
            <w:right w:val="none" w:sz="0" w:space="0" w:color="auto"/>
          </w:divBdr>
        </w:div>
        <w:div w:id="224295787">
          <w:marLeft w:val="274"/>
          <w:marRight w:val="0"/>
          <w:marTop w:val="60"/>
          <w:marBottom w:val="60"/>
          <w:divBdr>
            <w:top w:val="none" w:sz="0" w:space="0" w:color="auto"/>
            <w:left w:val="none" w:sz="0" w:space="0" w:color="auto"/>
            <w:bottom w:val="none" w:sz="0" w:space="0" w:color="auto"/>
            <w:right w:val="none" w:sz="0" w:space="0" w:color="auto"/>
          </w:divBdr>
        </w:div>
        <w:div w:id="1341277186">
          <w:marLeft w:val="274"/>
          <w:marRight w:val="0"/>
          <w:marTop w:val="60"/>
          <w:marBottom w:val="60"/>
          <w:divBdr>
            <w:top w:val="none" w:sz="0" w:space="0" w:color="auto"/>
            <w:left w:val="none" w:sz="0" w:space="0" w:color="auto"/>
            <w:bottom w:val="none" w:sz="0" w:space="0" w:color="auto"/>
            <w:right w:val="none" w:sz="0" w:space="0" w:color="auto"/>
          </w:divBdr>
        </w:div>
        <w:div w:id="1745571052">
          <w:marLeft w:val="274"/>
          <w:marRight w:val="0"/>
          <w:marTop w:val="60"/>
          <w:marBottom w:val="60"/>
          <w:divBdr>
            <w:top w:val="none" w:sz="0" w:space="0" w:color="auto"/>
            <w:left w:val="none" w:sz="0" w:space="0" w:color="auto"/>
            <w:bottom w:val="none" w:sz="0" w:space="0" w:color="auto"/>
            <w:right w:val="none" w:sz="0" w:space="0" w:color="auto"/>
          </w:divBdr>
        </w:div>
        <w:div w:id="670568009">
          <w:marLeft w:val="274"/>
          <w:marRight w:val="0"/>
          <w:marTop w:val="60"/>
          <w:marBottom w:val="60"/>
          <w:divBdr>
            <w:top w:val="none" w:sz="0" w:space="0" w:color="auto"/>
            <w:left w:val="none" w:sz="0" w:space="0" w:color="auto"/>
            <w:bottom w:val="none" w:sz="0" w:space="0" w:color="auto"/>
            <w:right w:val="none" w:sz="0" w:space="0" w:color="auto"/>
          </w:divBdr>
        </w:div>
        <w:div w:id="1287542374">
          <w:marLeft w:val="274"/>
          <w:marRight w:val="0"/>
          <w:marTop w:val="60"/>
          <w:marBottom w:val="60"/>
          <w:divBdr>
            <w:top w:val="none" w:sz="0" w:space="0" w:color="auto"/>
            <w:left w:val="none" w:sz="0" w:space="0" w:color="auto"/>
            <w:bottom w:val="none" w:sz="0" w:space="0" w:color="auto"/>
            <w:right w:val="none" w:sz="0" w:space="0" w:color="auto"/>
          </w:divBdr>
        </w:div>
        <w:div w:id="1939826230">
          <w:marLeft w:val="274"/>
          <w:marRight w:val="0"/>
          <w:marTop w:val="60"/>
          <w:marBottom w:val="60"/>
          <w:divBdr>
            <w:top w:val="none" w:sz="0" w:space="0" w:color="auto"/>
            <w:left w:val="none" w:sz="0" w:space="0" w:color="auto"/>
            <w:bottom w:val="none" w:sz="0" w:space="0" w:color="auto"/>
            <w:right w:val="none" w:sz="0" w:space="0" w:color="auto"/>
          </w:divBdr>
        </w:div>
        <w:div w:id="2101294918">
          <w:marLeft w:val="274"/>
          <w:marRight w:val="0"/>
          <w:marTop w:val="60"/>
          <w:marBottom w:val="60"/>
          <w:divBdr>
            <w:top w:val="none" w:sz="0" w:space="0" w:color="auto"/>
            <w:left w:val="none" w:sz="0" w:space="0" w:color="auto"/>
            <w:bottom w:val="none" w:sz="0" w:space="0" w:color="auto"/>
            <w:right w:val="none" w:sz="0" w:space="0" w:color="auto"/>
          </w:divBdr>
        </w:div>
        <w:div w:id="1465350559">
          <w:marLeft w:val="274"/>
          <w:marRight w:val="0"/>
          <w:marTop w:val="60"/>
          <w:marBottom w:val="60"/>
          <w:divBdr>
            <w:top w:val="none" w:sz="0" w:space="0" w:color="auto"/>
            <w:left w:val="none" w:sz="0" w:space="0" w:color="auto"/>
            <w:bottom w:val="none" w:sz="0" w:space="0" w:color="auto"/>
            <w:right w:val="none" w:sz="0" w:space="0" w:color="auto"/>
          </w:divBdr>
        </w:div>
        <w:div w:id="520777398">
          <w:marLeft w:val="274"/>
          <w:marRight w:val="0"/>
          <w:marTop w:val="60"/>
          <w:marBottom w:val="60"/>
          <w:divBdr>
            <w:top w:val="none" w:sz="0" w:space="0" w:color="auto"/>
            <w:left w:val="none" w:sz="0" w:space="0" w:color="auto"/>
            <w:bottom w:val="none" w:sz="0" w:space="0" w:color="auto"/>
            <w:right w:val="none" w:sz="0" w:space="0" w:color="auto"/>
          </w:divBdr>
        </w:div>
        <w:div w:id="1928423714">
          <w:marLeft w:val="274"/>
          <w:marRight w:val="0"/>
          <w:marTop w:val="60"/>
          <w:marBottom w:val="60"/>
          <w:divBdr>
            <w:top w:val="none" w:sz="0" w:space="0" w:color="auto"/>
            <w:left w:val="none" w:sz="0" w:space="0" w:color="auto"/>
            <w:bottom w:val="none" w:sz="0" w:space="0" w:color="auto"/>
            <w:right w:val="none" w:sz="0" w:space="0" w:color="auto"/>
          </w:divBdr>
        </w:div>
        <w:div w:id="613710947">
          <w:marLeft w:val="274"/>
          <w:marRight w:val="0"/>
          <w:marTop w:val="60"/>
          <w:marBottom w:val="60"/>
          <w:divBdr>
            <w:top w:val="none" w:sz="0" w:space="0" w:color="auto"/>
            <w:left w:val="none" w:sz="0" w:space="0" w:color="auto"/>
            <w:bottom w:val="none" w:sz="0" w:space="0" w:color="auto"/>
            <w:right w:val="none" w:sz="0" w:space="0" w:color="auto"/>
          </w:divBdr>
        </w:div>
      </w:divsChild>
    </w:div>
    <w:div w:id="1440181330">
      <w:bodyDiv w:val="1"/>
      <w:marLeft w:val="0"/>
      <w:marRight w:val="0"/>
      <w:marTop w:val="0"/>
      <w:marBottom w:val="0"/>
      <w:divBdr>
        <w:top w:val="none" w:sz="0" w:space="0" w:color="auto"/>
        <w:left w:val="none" w:sz="0" w:space="0" w:color="auto"/>
        <w:bottom w:val="none" w:sz="0" w:space="0" w:color="auto"/>
        <w:right w:val="none" w:sz="0" w:space="0" w:color="auto"/>
      </w:divBdr>
    </w:div>
    <w:div w:id="1449619142">
      <w:bodyDiv w:val="1"/>
      <w:marLeft w:val="0"/>
      <w:marRight w:val="0"/>
      <w:marTop w:val="0"/>
      <w:marBottom w:val="0"/>
      <w:divBdr>
        <w:top w:val="none" w:sz="0" w:space="0" w:color="auto"/>
        <w:left w:val="none" w:sz="0" w:space="0" w:color="auto"/>
        <w:bottom w:val="none" w:sz="0" w:space="0" w:color="auto"/>
        <w:right w:val="none" w:sz="0" w:space="0" w:color="auto"/>
      </w:divBdr>
    </w:div>
    <w:div w:id="1452088931">
      <w:bodyDiv w:val="1"/>
      <w:marLeft w:val="0"/>
      <w:marRight w:val="0"/>
      <w:marTop w:val="0"/>
      <w:marBottom w:val="0"/>
      <w:divBdr>
        <w:top w:val="none" w:sz="0" w:space="0" w:color="auto"/>
        <w:left w:val="none" w:sz="0" w:space="0" w:color="auto"/>
        <w:bottom w:val="none" w:sz="0" w:space="0" w:color="auto"/>
        <w:right w:val="none" w:sz="0" w:space="0" w:color="auto"/>
      </w:divBdr>
      <w:divsChild>
        <w:div w:id="1267158668">
          <w:marLeft w:val="274"/>
          <w:marRight w:val="0"/>
          <w:marTop w:val="0"/>
          <w:marBottom w:val="0"/>
          <w:divBdr>
            <w:top w:val="none" w:sz="0" w:space="0" w:color="auto"/>
            <w:left w:val="none" w:sz="0" w:space="0" w:color="auto"/>
            <w:bottom w:val="none" w:sz="0" w:space="0" w:color="auto"/>
            <w:right w:val="none" w:sz="0" w:space="0" w:color="auto"/>
          </w:divBdr>
        </w:div>
        <w:div w:id="1206794597">
          <w:marLeft w:val="994"/>
          <w:marRight w:val="0"/>
          <w:marTop w:val="0"/>
          <w:marBottom w:val="0"/>
          <w:divBdr>
            <w:top w:val="none" w:sz="0" w:space="0" w:color="auto"/>
            <w:left w:val="none" w:sz="0" w:space="0" w:color="auto"/>
            <w:bottom w:val="none" w:sz="0" w:space="0" w:color="auto"/>
            <w:right w:val="none" w:sz="0" w:space="0" w:color="auto"/>
          </w:divBdr>
        </w:div>
        <w:div w:id="1803035143">
          <w:marLeft w:val="274"/>
          <w:marRight w:val="0"/>
          <w:marTop w:val="0"/>
          <w:marBottom w:val="0"/>
          <w:divBdr>
            <w:top w:val="none" w:sz="0" w:space="0" w:color="auto"/>
            <w:left w:val="none" w:sz="0" w:space="0" w:color="auto"/>
            <w:bottom w:val="none" w:sz="0" w:space="0" w:color="auto"/>
            <w:right w:val="none" w:sz="0" w:space="0" w:color="auto"/>
          </w:divBdr>
        </w:div>
        <w:div w:id="617683780">
          <w:marLeft w:val="994"/>
          <w:marRight w:val="0"/>
          <w:marTop w:val="0"/>
          <w:marBottom w:val="0"/>
          <w:divBdr>
            <w:top w:val="none" w:sz="0" w:space="0" w:color="auto"/>
            <w:left w:val="none" w:sz="0" w:space="0" w:color="auto"/>
            <w:bottom w:val="none" w:sz="0" w:space="0" w:color="auto"/>
            <w:right w:val="none" w:sz="0" w:space="0" w:color="auto"/>
          </w:divBdr>
        </w:div>
        <w:div w:id="1885751631">
          <w:marLeft w:val="274"/>
          <w:marRight w:val="0"/>
          <w:marTop w:val="0"/>
          <w:marBottom w:val="0"/>
          <w:divBdr>
            <w:top w:val="none" w:sz="0" w:space="0" w:color="auto"/>
            <w:left w:val="none" w:sz="0" w:space="0" w:color="auto"/>
            <w:bottom w:val="none" w:sz="0" w:space="0" w:color="auto"/>
            <w:right w:val="none" w:sz="0" w:space="0" w:color="auto"/>
          </w:divBdr>
        </w:div>
        <w:div w:id="1483808312">
          <w:marLeft w:val="994"/>
          <w:marRight w:val="0"/>
          <w:marTop w:val="0"/>
          <w:marBottom w:val="0"/>
          <w:divBdr>
            <w:top w:val="none" w:sz="0" w:space="0" w:color="auto"/>
            <w:left w:val="none" w:sz="0" w:space="0" w:color="auto"/>
            <w:bottom w:val="none" w:sz="0" w:space="0" w:color="auto"/>
            <w:right w:val="none" w:sz="0" w:space="0" w:color="auto"/>
          </w:divBdr>
        </w:div>
      </w:divsChild>
    </w:div>
    <w:div w:id="1452821932">
      <w:bodyDiv w:val="1"/>
      <w:marLeft w:val="0"/>
      <w:marRight w:val="0"/>
      <w:marTop w:val="0"/>
      <w:marBottom w:val="0"/>
      <w:divBdr>
        <w:top w:val="none" w:sz="0" w:space="0" w:color="auto"/>
        <w:left w:val="none" w:sz="0" w:space="0" w:color="auto"/>
        <w:bottom w:val="none" w:sz="0" w:space="0" w:color="auto"/>
        <w:right w:val="none" w:sz="0" w:space="0" w:color="auto"/>
      </w:divBdr>
    </w:div>
    <w:div w:id="1458403271">
      <w:bodyDiv w:val="1"/>
      <w:marLeft w:val="0"/>
      <w:marRight w:val="0"/>
      <w:marTop w:val="0"/>
      <w:marBottom w:val="0"/>
      <w:divBdr>
        <w:top w:val="none" w:sz="0" w:space="0" w:color="auto"/>
        <w:left w:val="none" w:sz="0" w:space="0" w:color="auto"/>
        <w:bottom w:val="none" w:sz="0" w:space="0" w:color="auto"/>
        <w:right w:val="none" w:sz="0" w:space="0" w:color="auto"/>
      </w:divBdr>
    </w:div>
    <w:div w:id="1463571692">
      <w:bodyDiv w:val="1"/>
      <w:marLeft w:val="0"/>
      <w:marRight w:val="0"/>
      <w:marTop w:val="0"/>
      <w:marBottom w:val="0"/>
      <w:divBdr>
        <w:top w:val="none" w:sz="0" w:space="0" w:color="auto"/>
        <w:left w:val="none" w:sz="0" w:space="0" w:color="auto"/>
        <w:bottom w:val="none" w:sz="0" w:space="0" w:color="auto"/>
        <w:right w:val="none" w:sz="0" w:space="0" w:color="auto"/>
      </w:divBdr>
    </w:div>
    <w:div w:id="1464544674">
      <w:bodyDiv w:val="1"/>
      <w:marLeft w:val="0"/>
      <w:marRight w:val="0"/>
      <w:marTop w:val="0"/>
      <w:marBottom w:val="0"/>
      <w:divBdr>
        <w:top w:val="none" w:sz="0" w:space="0" w:color="auto"/>
        <w:left w:val="none" w:sz="0" w:space="0" w:color="auto"/>
        <w:bottom w:val="none" w:sz="0" w:space="0" w:color="auto"/>
        <w:right w:val="none" w:sz="0" w:space="0" w:color="auto"/>
      </w:divBdr>
    </w:div>
    <w:div w:id="1468477113">
      <w:bodyDiv w:val="1"/>
      <w:marLeft w:val="0"/>
      <w:marRight w:val="0"/>
      <w:marTop w:val="0"/>
      <w:marBottom w:val="0"/>
      <w:divBdr>
        <w:top w:val="none" w:sz="0" w:space="0" w:color="auto"/>
        <w:left w:val="none" w:sz="0" w:space="0" w:color="auto"/>
        <w:bottom w:val="none" w:sz="0" w:space="0" w:color="auto"/>
        <w:right w:val="none" w:sz="0" w:space="0" w:color="auto"/>
      </w:divBdr>
    </w:div>
    <w:div w:id="1469401237">
      <w:bodyDiv w:val="1"/>
      <w:marLeft w:val="0"/>
      <w:marRight w:val="0"/>
      <w:marTop w:val="0"/>
      <w:marBottom w:val="0"/>
      <w:divBdr>
        <w:top w:val="none" w:sz="0" w:space="0" w:color="auto"/>
        <w:left w:val="none" w:sz="0" w:space="0" w:color="auto"/>
        <w:bottom w:val="none" w:sz="0" w:space="0" w:color="auto"/>
        <w:right w:val="none" w:sz="0" w:space="0" w:color="auto"/>
      </w:divBdr>
    </w:div>
    <w:div w:id="1478954783">
      <w:bodyDiv w:val="1"/>
      <w:marLeft w:val="0"/>
      <w:marRight w:val="0"/>
      <w:marTop w:val="0"/>
      <w:marBottom w:val="0"/>
      <w:divBdr>
        <w:top w:val="none" w:sz="0" w:space="0" w:color="auto"/>
        <w:left w:val="none" w:sz="0" w:space="0" w:color="auto"/>
        <w:bottom w:val="none" w:sz="0" w:space="0" w:color="auto"/>
        <w:right w:val="none" w:sz="0" w:space="0" w:color="auto"/>
      </w:divBdr>
    </w:div>
    <w:div w:id="1480685335">
      <w:bodyDiv w:val="1"/>
      <w:marLeft w:val="0"/>
      <w:marRight w:val="0"/>
      <w:marTop w:val="0"/>
      <w:marBottom w:val="0"/>
      <w:divBdr>
        <w:top w:val="none" w:sz="0" w:space="0" w:color="auto"/>
        <w:left w:val="none" w:sz="0" w:space="0" w:color="auto"/>
        <w:bottom w:val="none" w:sz="0" w:space="0" w:color="auto"/>
        <w:right w:val="none" w:sz="0" w:space="0" w:color="auto"/>
      </w:divBdr>
    </w:div>
    <w:div w:id="1481922258">
      <w:bodyDiv w:val="1"/>
      <w:marLeft w:val="0"/>
      <w:marRight w:val="0"/>
      <w:marTop w:val="0"/>
      <w:marBottom w:val="0"/>
      <w:divBdr>
        <w:top w:val="none" w:sz="0" w:space="0" w:color="auto"/>
        <w:left w:val="none" w:sz="0" w:space="0" w:color="auto"/>
        <w:bottom w:val="none" w:sz="0" w:space="0" w:color="auto"/>
        <w:right w:val="none" w:sz="0" w:space="0" w:color="auto"/>
      </w:divBdr>
    </w:div>
    <w:div w:id="1483427242">
      <w:bodyDiv w:val="1"/>
      <w:marLeft w:val="0"/>
      <w:marRight w:val="0"/>
      <w:marTop w:val="0"/>
      <w:marBottom w:val="0"/>
      <w:divBdr>
        <w:top w:val="none" w:sz="0" w:space="0" w:color="auto"/>
        <w:left w:val="none" w:sz="0" w:space="0" w:color="auto"/>
        <w:bottom w:val="none" w:sz="0" w:space="0" w:color="auto"/>
        <w:right w:val="none" w:sz="0" w:space="0" w:color="auto"/>
      </w:divBdr>
    </w:div>
    <w:div w:id="1486631972">
      <w:bodyDiv w:val="1"/>
      <w:marLeft w:val="0"/>
      <w:marRight w:val="0"/>
      <w:marTop w:val="0"/>
      <w:marBottom w:val="0"/>
      <w:divBdr>
        <w:top w:val="none" w:sz="0" w:space="0" w:color="auto"/>
        <w:left w:val="none" w:sz="0" w:space="0" w:color="auto"/>
        <w:bottom w:val="none" w:sz="0" w:space="0" w:color="auto"/>
        <w:right w:val="none" w:sz="0" w:space="0" w:color="auto"/>
      </w:divBdr>
    </w:div>
    <w:div w:id="1495998017">
      <w:bodyDiv w:val="1"/>
      <w:marLeft w:val="0"/>
      <w:marRight w:val="0"/>
      <w:marTop w:val="0"/>
      <w:marBottom w:val="0"/>
      <w:divBdr>
        <w:top w:val="none" w:sz="0" w:space="0" w:color="auto"/>
        <w:left w:val="none" w:sz="0" w:space="0" w:color="auto"/>
        <w:bottom w:val="none" w:sz="0" w:space="0" w:color="auto"/>
        <w:right w:val="none" w:sz="0" w:space="0" w:color="auto"/>
      </w:divBdr>
      <w:divsChild>
        <w:div w:id="1614897700">
          <w:marLeft w:val="274"/>
          <w:marRight w:val="0"/>
          <w:marTop w:val="120"/>
          <w:marBottom w:val="0"/>
          <w:divBdr>
            <w:top w:val="none" w:sz="0" w:space="0" w:color="auto"/>
            <w:left w:val="none" w:sz="0" w:space="0" w:color="auto"/>
            <w:bottom w:val="none" w:sz="0" w:space="0" w:color="auto"/>
            <w:right w:val="none" w:sz="0" w:space="0" w:color="auto"/>
          </w:divBdr>
        </w:div>
        <w:div w:id="1243491471">
          <w:marLeft w:val="274"/>
          <w:marRight w:val="0"/>
          <w:marTop w:val="120"/>
          <w:marBottom w:val="0"/>
          <w:divBdr>
            <w:top w:val="none" w:sz="0" w:space="0" w:color="auto"/>
            <w:left w:val="none" w:sz="0" w:space="0" w:color="auto"/>
            <w:bottom w:val="none" w:sz="0" w:space="0" w:color="auto"/>
            <w:right w:val="none" w:sz="0" w:space="0" w:color="auto"/>
          </w:divBdr>
        </w:div>
        <w:div w:id="904725916">
          <w:marLeft w:val="274"/>
          <w:marRight w:val="0"/>
          <w:marTop w:val="120"/>
          <w:marBottom w:val="0"/>
          <w:divBdr>
            <w:top w:val="none" w:sz="0" w:space="0" w:color="auto"/>
            <w:left w:val="none" w:sz="0" w:space="0" w:color="auto"/>
            <w:bottom w:val="none" w:sz="0" w:space="0" w:color="auto"/>
            <w:right w:val="none" w:sz="0" w:space="0" w:color="auto"/>
          </w:divBdr>
        </w:div>
        <w:div w:id="1809085805">
          <w:marLeft w:val="274"/>
          <w:marRight w:val="0"/>
          <w:marTop w:val="120"/>
          <w:marBottom w:val="0"/>
          <w:divBdr>
            <w:top w:val="none" w:sz="0" w:space="0" w:color="auto"/>
            <w:left w:val="none" w:sz="0" w:space="0" w:color="auto"/>
            <w:bottom w:val="none" w:sz="0" w:space="0" w:color="auto"/>
            <w:right w:val="none" w:sz="0" w:space="0" w:color="auto"/>
          </w:divBdr>
        </w:div>
        <w:div w:id="1062944643">
          <w:marLeft w:val="274"/>
          <w:marRight w:val="0"/>
          <w:marTop w:val="120"/>
          <w:marBottom w:val="0"/>
          <w:divBdr>
            <w:top w:val="none" w:sz="0" w:space="0" w:color="auto"/>
            <w:left w:val="none" w:sz="0" w:space="0" w:color="auto"/>
            <w:bottom w:val="none" w:sz="0" w:space="0" w:color="auto"/>
            <w:right w:val="none" w:sz="0" w:space="0" w:color="auto"/>
          </w:divBdr>
        </w:div>
        <w:div w:id="1794787678">
          <w:marLeft w:val="274"/>
          <w:marRight w:val="0"/>
          <w:marTop w:val="120"/>
          <w:marBottom w:val="0"/>
          <w:divBdr>
            <w:top w:val="none" w:sz="0" w:space="0" w:color="auto"/>
            <w:left w:val="none" w:sz="0" w:space="0" w:color="auto"/>
            <w:bottom w:val="none" w:sz="0" w:space="0" w:color="auto"/>
            <w:right w:val="none" w:sz="0" w:space="0" w:color="auto"/>
          </w:divBdr>
        </w:div>
        <w:div w:id="1260679863">
          <w:marLeft w:val="274"/>
          <w:marRight w:val="0"/>
          <w:marTop w:val="120"/>
          <w:marBottom w:val="0"/>
          <w:divBdr>
            <w:top w:val="none" w:sz="0" w:space="0" w:color="auto"/>
            <w:left w:val="none" w:sz="0" w:space="0" w:color="auto"/>
            <w:bottom w:val="none" w:sz="0" w:space="0" w:color="auto"/>
            <w:right w:val="none" w:sz="0" w:space="0" w:color="auto"/>
          </w:divBdr>
        </w:div>
        <w:div w:id="472913279">
          <w:marLeft w:val="274"/>
          <w:marRight w:val="0"/>
          <w:marTop w:val="120"/>
          <w:marBottom w:val="0"/>
          <w:divBdr>
            <w:top w:val="none" w:sz="0" w:space="0" w:color="auto"/>
            <w:left w:val="none" w:sz="0" w:space="0" w:color="auto"/>
            <w:bottom w:val="none" w:sz="0" w:space="0" w:color="auto"/>
            <w:right w:val="none" w:sz="0" w:space="0" w:color="auto"/>
          </w:divBdr>
        </w:div>
        <w:div w:id="352347460">
          <w:marLeft w:val="274"/>
          <w:marRight w:val="0"/>
          <w:marTop w:val="120"/>
          <w:marBottom w:val="0"/>
          <w:divBdr>
            <w:top w:val="none" w:sz="0" w:space="0" w:color="auto"/>
            <w:left w:val="none" w:sz="0" w:space="0" w:color="auto"/>
            <w:bottom w:val="none" w:sz="0" w:space="0" w:color="auto"/>
            <w:right w:val="none" w:sz="0" w:space="0" w:color="auto"/>
          </w:divBdr>
        </w:div>
        <w:div w:id="1961304511">
          <w:marLeft w:val="274"/>
          <w:marRight w:val="0"/>
          <w:marTop w:val="120"/>
          <w:marBottom w:val="0"/>
          <w:divBdr>
            <w:top w:val="none" w:sz="0" w:space="0" w:color="auto"/>
            <w:left w:val="none" w:sz="0" w:space="0" w:color="auto"/>
            <w:bottom w:val="none" w:sz="0" w:space="0" w:color="auto"/>
            <w:right w:val="none" w:sz="0" w:space="0" w:color="auto"/>
          </w:divBdr>
        </w:div>
        <w:div w:id="80032902">
          <w:marLeft w:val="274"/>
          <w:marRight w:val="0"/>
          <w:marTop w:val="120"/>
          <w:marBottom w:val="0"/>
          <w:divBdr>
            <w:top w:val="none" w:sz="0" w:space="0" w:color="auto"/>
            <w:left w:val="none" w:sz="0" w:space="0" w:color="auto"/>
            <w:bottom w:val="none" w:sz="0" w:space="0" w:color="auto"/>
            <w:right w:val="none" w:sz="0" w:space="0" w:color="auto"/>
          </w:divBdr>
        </w:div>
        <w:div w:id="8603211">
          <w:marLeft w:val="274"/>
          <w:marRight w:val="0"/>
          <w:marTop w:val="120"/>
          <w:marBottom w:val="0"/>
          <w:divBdr>
            <w:top w:val="none" w:sz="0" w:space="0" w:color="auto"/>
            <w:left w:val="none" w:sz="0" w:space="0" w:color="auto"/>
            <w:bottom w:val="none" w:sz="0" w:space="0" w:color="auto"/>
            <w:right w:val="none" w:sz="0" w:space="0" w:color="auto"/>
          </w:divBdr>
        </w:div>
      </w:divsChild>
    </w:div>
    <w:div w:id="1497068181">
      <w:bodyDiv w:val="1"/>
      <w:marLeft w:val="0"/>
      <w:marRight w:val="0"/>
      <w:marTop w:val="0"/>
      <w:marBottom w:val="0"/>
      <w:divBdr>
        <w:top w:val="none" w:sz="0" w:space="0" w:color="auto"/>
        <w:left w:val="none" w:sz="0" w:space="0" w:color="auto"/>
        <w:bottom w:val="none" w:sz="0" w:space="0" w:color="auto"/>
        <w:right w:val="none" w:sz="0" w:space="0" w:color="auto"/>
      </w:divBdr>
      <w:divsChild>
        <w:div w:id="1023628756">
          <w:marLeft w:val="274"/>
          <w:marRight w:val="0"/>
          <w:marTop w:val="120"/>
          <w:marBottom w:val="0"/>
          <w:divBdr>
            <w:top w:val="none" w:sz="0" w:space="0" w:color="auto"/>
            <w:left w:val="none" w:sz="0" w:space="0" w:color="auto"/>
            <w:bottom w:val="none" w:sz="0" w:space="0" w:color="auto"/>
            <w:right w:val="none" w:sz="0" w:space="0" w:color="auto"/>
          </w:divBdr>
        </w:div>
        <w:div w:id="895973672">
          <w:marLeft w:val="274"/>
          <w:marRight w:val="0"/>
          <w:marTop w:val="120"/>
          <w:marBottom w:val="0"/>
          <w:divBdr>
            <w:top w:val="none" w:sz="0" w:space="0" w:color="auto"/>
            <w:left w:val="none" w:sz="0" w:space="0" w:color="auto"/>
            <w:bottom w:val="none" w:sz="0" w:space="0" w:color="auto"/>
            <w:right w:val="none" w:sz="0" w:space="0" w:color="auto"/>
          </w:divBdr>
        </w:div>
        <w:div w:id="1084886615">
          <w:marLeft w:val="274"/>
          <w:marRight w:val="0"/>
          <w:marTop w:val="120"/>
          <w:marBottom w:val="0"/>
          <w:divBdr>
            <w:top w:val="none" w:sz="0" w:space="0" w:color="auto"/>
            <w:left w:val="none" w:sz="0" w:space="0" w:color="auto"/>
            <w:bottom w:val="none" w:sz="0" w:space="0" w:color="auto"/>
            <w:right w:val="none" w:sz="0" w:space="0" w:color="auto"/>
          </w:divBdr>
        </w:div>
        <w:div w:id="225772503">
          <w:marLeft w:val="274"/>
          <w:marRight w:val="0"/>
          <w:marTop w:val="120"/>
          <w:marBottom w:val="0"/>
          <w:divBdr>
            <w:top w:val="none" w:sz="0" w:space="0" w:color="auto"/>
            <w:left w:val="none" w:sz="0" w:space="0" w:color="auto"/>
            <w:bottom w:val="none" w:sz="0" w:space="0" w:color="auto"/>
            <w:right w:val="none" w:sz="0" w:space="0" w:color="auto"/>
          </w:divBdr>
        </w:div>
        <w:div w:id="2106999755">
          <w:marLeft w:val="274"/>
          <w:marRight w:val="0"/>
          <w:marTop w:val="120"/>
          <w:marBottom w:val="0"/>
          <w:divBdr>
            <w:top w:val="none" w:sz="0" w:space="0" w:color="auto"/>
            <w:left w:val="none" w:sz="0" w:space="0" w:color="auto"/>
            <w:bottom w:val="none" w:sz="0" w:space="0" w:color="auto"/>
            <w:right w:val="none" w:sz="0" w:space="0" w:color="auto"/>
          </w:divBdr>
        </w:div>
      </w:divsChild>
    </w:div>
    <w:div w:id="1497070375">
      <w:bodyDiv w:val="1"/>
      <w:marLeft w:val="0"/>
      <w:marRight w:val="0"/>
      <w:marTop w:val="0"/>
      <w:marBottom w:val="0"/>
      <w:divBdr>
        <w:top w:val="none" w:sz="0" w:space="0" w:color="auto"/>
        <w:left w:val="none" w:sz="0" w:space="0" w:color="auto"/>
        <w:bottom w:val="none" w:sz="0" w:space="0" w:color="auto"/>
        <w:right w:val="none" w:sz="0" w:space="0" w:color="auto"/>
      </w:divBdr>
    </w:div>
    <w:div w:id="1498693103">
      <w:bodyDiv w:val="1"/>
      <w:marLeft w:val="0"/>
      <w:marRight w:val="0"/>
      <w:marTop w:val="0"/>
      <w:marBottom w:val="0"/>
      <w:divBdr>
        <w:top w:val="none" w:sz="0" w:space="0" w:color="auto"/>
        <w:left w:val="none" w:sz="0" w:space="0" w:color="auto"/>
        <w:bottom w:val="none" w:sz="0" w:space="0" w:color="auto"/>
        <w:right w:val="none" w:sz="0" w:space="0" w:color="auto"/>
      </w:divBdr>
    </w:div>
    <w:div w:id="1500660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3207">
          <w:marLeft w:val="274"/>
          <w:marRight w:val="0"/>
          <w:marTop w:val="0"/>
          <w:marBottom w:val="0"/>
          <w:divBdr>
            <w:top w:val="none" w:sz="0" w:space="0" w:color="auto"/>
            <w:left w:val="none" w:sz="0" w:space="0" w:color="auto"/>
            <w:bottom w:val="none" w:sz="0" w:space="0" w:color="auto"/>
            <w:right w:val="none" w:sz="0" w:space="0" w:color="auto"/>
          </w:divBdr>
        </w:div>
      </w:divsChild>
    </w:div>
    <w:div w:id="1501693676">
      <w:bodyDiv w:val="1"/>
      <w:marLeft w:val="0"/>
      <w:marRight w:val="0"/>
      <w:marTop w:val="0"/>
      <w:marBottom w:val="0"/>
      <w:divBdr>
        <w:top w:val="none" w:sz="0" w:space="0" w:color="auto"/>
        <w:left w:val="none" w:sz="0" w:space="0" w:color="auto"/>
        <w:bottom w:val="none" w:sz="0" w:space="0" w:color="auto"/>
        <w:right w:val="none" w:sz="0" w:space="0" w:color="auto"/>
      </w:divBdr>
    </w:div>
    <w:div w:id="1503474328">
      <w:bodyDiv w:val="1"/>
      <w:marLeft w:val="0"/>
      <w:marRight w:val="0"/>
      <w:marTop w:val="0"/>
      <w:marBottom w:val="0"/>
      <w:divBdr>
        <w:top w:val="none" w:sz="0" w:space="0" w:color="auto"/>
        <w:left w:val="none" w:sz="0" w:space="0" w:color="auto"/>
        <w:bottom w:val="none" w:sz="0" w:space="0" w:color="auto"/>
        <w:right w:val="none" w:sz="0" w:space="0" w:color="auto"/>
      </w:divBdr>
      <w:divsChild>
        <w:div w:id="1391030385">
          <w:marLeft w:val="994"/>
          <w:marRight w:val="0"/>
          <w:marTop w:val="0"/>
          <w:marBottom w:val="0"/>
          <w:divBdr>
            <w:top w:val="none" w:sz="0" w:space="0" w:color="auto"/>
            <w:left w:val="none" w:sz="0" w:space="0" w:color="auto"/>
            <w:bottom w:val="none" w:sz="0" w:space="0" w:color="auto"/>
            <w:right w:val="none" w:sz="0" w:space="0" w:color="auto"/>
          </w:divBdr>
        </w:div>
      </w:divsChild>
    </w:div>
    <w:div w:id="1508134356">
      <w:bodyDiv w:val="1"/>
      <w:marLeft w:val="0"/>
      <w:marRight w:val="0"/>
      <w:marTop w:val="0"/>
      <w:marBottom w:val="0"/>
      <w:divBdr>
        <w:top w:val="none" w:sz="0" w:space="0" w:color="auto"/>
        <w:left w:val="none" w:sz="0" w:space="0" w:color="auto"/>
        <w:bottom w:val="none" w:sz="0" w:space="0" w:color="auto"/>
        <w:right w:val="none" w:sz="0" w:space="0" w:color="auto"/>
      </w:divBdr>
    </w:div>
    <w:div w:id="1512602330">
      <w:bodyDiv w:val="1"/>
      <w:marLeft w:val="0"/>
      <w:marRight w:val="0"/>
      <w:marTop w:val="0"/>
      <w:marBottom w:val="0"/>
      <w:divBdr>
        <w:top w:val="none" w:sz="0" w:space="0" w:color="auto"/>
        <w:left w:val="none" w:sz="0" w:space="0" w:color="auto"/>
        <w:bottom w:val="none" w:sz="0" w:space="0" w:color="auto"/>
        <w:right w:val="none" w:sz="0" w:space="0" w:color="auto"/>
      </w:divBdr>
    </w:div>
    <w:div w:id="1515337378">
      <w:bodyDiv w:val="1"/>
      <w:marLeft w:val="0"/>
      <w:marRight w:val="0"/>
      <w:marTop w:val="0"/>
      <w:marBottom w:val="0"/>
      <w:divBdr>
        <w:top w:val="none" w:sz="0" w:space="0" w:color="auto"/>
        <w:left w:val="none" w:sz="0" w:space="0" w:color="auto"/>
        <w:bottom w:val="none" w:sz="0" w:space="0" w:color="auto"/>
        <w:right w:val="none" w:sz="0" w:space="0" w:color="auto"/>
      </w:divBdr>
    </w:div>
    <w:div w:id="1522889268">
      <w:bodyDiv w:val="1"/>
      <w:marLeft w:val="0"/>
      <w:marRight w:val="0"/>
      <w:marTop w:val="0"/>
      <w:marBottom w:val="0"/>
      <w:divBdr>
        <w:top w:val="none" w:sz="0" w:space="0" w:color="auto"/>
        <w:left w:val="none" w:sz="0" w:space="0" w:color="auto"/>
        <w:bottom w:val="none" w:sz="0" w:space="0" w:color="auto"/>
        <w:right w:val="none" w:sz="0" w:space="0" w:color="auto"/>
      </w:divBdr>
      <w:divsChild>
        <w:div w:id="1227648492">
          <w:marLeft w:val="274"/>
          <w:marRight w:val="0"/>
          <w:marTop w:val="0"/>
          <w:marBottom w:val="0"/>
          <w:divBdr>
            <w:top w:val="none" w:sz="0" w:space="0" w:color="auto"/>
            <w:left w:val="none" w:sz="0" w:space="0" w:color="auto"/>
            <w:bottom w:val="none" w:sz="0" w:space="0" w:color="auto"/>
            <w:right w:val="none" w:sz="0" w:space="0" w:color="auto"/>
          </w:divBdr>
        </w:div>
        <w:div w:id="676805346">
          <w:marLeft w:val="274"/>
          <w:marRight w:val="0"/>
          <w:marTop w:val="40"/>
          <w:marBottom w:val="40"/>
          <w:divBdr>
            <w:top w:val="none" w:sz="0" w:space="0" w:color="auto"/>
            <w:left w:val="none" w:sz="0" w:space="0" w:color="auto"/>
            <w:bottom w:val="none" w:sz="0" w:space="0" w:color="auto"/>
            <w:right w:val="none" w:sz="0" w:space="0" w:color="auto"/>
          </w:divBdr>
        </w:div>
        <w:div w:id="2096046490">
          <w:marLeft w:val="274"/>
          <w:marRight w:val="0"/>
          <w:marTop w:val="40"/>
          <w:marBottom w:val="40"/>
          <w:divBdr>
            <w:top w:val="none" w:sz="0" w:space="0" w:color="auto"/>
            <w:left w:val="none" w:sz="0" w:space="0" w:color="auto"/>
            <w:bottom w:val="none" w:sz="0" w:space="0" w:color="auto"/>
            <w:right w:val="none" w:sz="0" w:space="0" w:color="auto"/>
          </w:divBdr>
        </w:div>
        <w:div w:id="304556216">
          <w:marLeft w:val="274"/>
          <w:marRight w:val="0"/>
          <w:marTop w:val="60"/>
          <w:marBottom w:val="60"/>
          <w:divBdr>
            <w:top w:val="none" w:sz="0" w:space="0" w:color="auto"/>
            <w:left w:val="none" w:sz="0" w:space="0" w:color="auto"/>
            <w:bottom w:val="none" w:sz="0" w:space="0" w:color="auto"/>
            <w:right w:val="none" w:sz="0" w:space="0" w:color="auto"/>
          </w:divBdr>
        </w:div>
        <w:div w:id="1151094261">
          <w:marLeft w:val="274"/>
          <w:marRight w:val="0"/>
          <w:marTop w:val="60"/>
          <w:marBottom w:val="60"/>
          <w:divBdr>
            <w:top w:val="none" w:sz="0" w:space="0" w:color="auto"/>
            <w:left w:val="none" w:sz="0" w:space="0" w:color="auto"/>
            <w:bottom w:val="none" w:sz="0" w:space="0" w:color="auto"/>
            <w:right w:val="none" w:sz="0" w:space="0" w:color="auto"/>
          </w:divBdr>
        </w:div>
        <w:div w:id="1910580042">
          <w:marLeft w:val="274"/>
          <w:marRight w:val="0"/>
          <w:marTop w:val="60"/>
          <w:marBottom w:val="60"/>
          <w:divBdr>
            <w:top w:val="none" w:sz="0" w:space="0" w:color="auto"/>
            <w:left w:val="none" w:sz="0" w:space="0" w:color="auto"/>
            <w:bottom w:val="none" w:sz="0" w:space="0" w:color="auto"/>
            <w:right w:val="none" w:sz="0" w:space="0" w:color="auto"/>
          </w:divBdr>
        </w:div>
        <w:div w:id="679546226">
          <w:marLeft w:val="274"/>
          <w:marRight w:val="0"/>
          <w:marTop w:val="60"/>
          <w:marBottom w:val="60"/>
          <w:divBdr>
            <w:top w:val="none" w:sz="0" w:space="0" w:color="auto"/>
            <w:left w:val="none" w:sz="0" w:space="0" w:color="auto"/>
            <w:bottom w:val="none" w:sz="0" w:space="0" w:color="auto"/>
            <w:right w:val="none" w:sz="0" w:space="0" w:color="auto"/>
          </w:divBdr>
        </w:div>
        <w:div w:id="565921028">
          <w:marLeft w:val="274"/>
          <w:marRight w:val="0"/>
          <w:marTop w:val="60"/>
          <w:marBottom w:val="60"/>
          <w:divBdr>
            <w:top w:val="none" w:sz="0" w:space="0" w:color="auto"/>
            <w:left w:val="none" w:sz="0" w:space="0" w:color="auto"/>
            <w:bottom w:val="none" w:sz="0" w:space="0" w:color="auto"/>
            <w:right w:val="none" w:sz="0" w:space="0" w:color="auto"/>
          </w:divBdr>
        </w:div>
        <w:div w:id="1953703583">
          <w:marLeft w:val="274"/>
          <w:marRight w:val="0"/>
          <w:marTop w:val="60"/>
          <w:marBottom w:val="60"/>
          <w:divBdr>
            <w:top w:val="none" w:sz="0" w:space="0" w:color="auto"/>
            <w:left w:val="none" w:sz="0" w:space="0" w:color="auto"/>
            <w:bottom w:val="none" w:sz="0" w:space="0" w:color="auto"/>
            <w:right w:val="none" w:sz="0" w:space="0" w:color="auto"/>
          </w:divBdr>
        </w:div>
        <w:div w:id="970789500">
          <w:marLeft w:val="274"/>
          <w:marRight w:val="0"/>
          <w:marTop w:val="60"/>
          <w:marBottom w:val="60"/>
          <w:divBdr>
            <w:top w:val="none" w:sz="0" w:space="0" w:color="auto"/>
            <w:left w:val="none" w:sz="0" w:space="0" w:color="auto"/>
            <w:bottom w:val="none" w:sz="0" w:space="0" w:color="auto"/>
            <w:right w:val="none" w:sz="0" w:space="0" w:color="auto"/>
          </w:divBdr>
        </w:div>
        <w:div w:id="1527669397">
          <w:marLeft w:val="274"/>
          <w:marRight w:val="0"/>
          <w:marTop w:val="60"/>
          <w:marBottom w:val="60"/>
          <w:divBdr>
            <w:top w:val="none" w:sz="0" w:space="0" w:color="auto"/>
            <w:left w:val="none" w:sz="0" w:space="0" w:color="auto"/>
            <w:bottom w:val="none" w:sz="0" w:space="0" w:color="auto"/>
            <w:right w:val="none" w:sz="0" w:space="0" w:color="auto"/>
          </w:divBdr>
        </w:div>
        <w:div w:id="583029778">
          <w:marLeft w:val="274"/>
          <w:marRight w:val="0"/>
          <w:marTop w:val="60"/>
          <w:marBottom w:val="60"/>
          <w:divBdr>
            <w:top w:val="none" w:sz="0" w:space="0" w:color="auto"/>
            <w:left w:val="none" w:sz="0" w:space="0" w:color="auto"/>
            <w:bottom w:val="none" w:sz="0" w:space="0" w:color="auto"/>
            <w:right w:val="none" w:sz="0" w:space="0" w:color="auto"/>
          </w:divBdr>
        </w:div>
        <w:div w:id="1146967342">
          <w:marLeft w:val="274"/>
          <w:marRight w:val="0"/>
          <w:marTop w:val="60"/>
          <w:marBottom w:val="60"/>
          <w:divBdr>
            <w:top w:val="none" w:sz="0" w:space="0" w:color="auto"/>
            <w:left w:val="none" w:sz="0" w:space="0" w:color="auto"/>
            <w:bottom w:val="none" w:sz="0" w:space="0" w:color="auto"/>
            <w:right w:val="none" w:sz="0" w:space="0" w:color="auto"/>
          </w:divBdr>
        </w:div>
        <w:div w:id="1399283133">
          <w:marLeft w:val="274"/>
          <w:marRight w:val="0"/>
          <w:marTop w:val="60"/>
          <w:marBottom w:val="60"/>
          <w:divBdr>
            <w:top w:val="none" w:sz="0" w:space="0" w:color="auto"/>
            <w:left w:val="none" w:sz="0" w:space="0" w:color="auto"/>
            <w:bottom w:val="none" w:sz="0" w:space="0" w:color="auto"/>
            <w:right w:val="none" w:sz="0" w:space="0" w:color="auto"/>
          </w:divBdr>
        </w:div>
        <w:div w:id="1540507236">
          <w:marLeft w:val="274"/>
          <w:marRight w:val="0"/>
          <w:marTop w:val="60"/>
          <w:marBottom w:val="60"/>
          <w:divBdr>
            <w:top w:val="none" w:sz="0" w:space="0" w:color="auto"/>
            <w:left w:val="none" w:sz="0" w:space="0" w:color="auto"/>
            <w:bottom w:val="none" w:sz="0" w:space="0" w:color="auto"/>
            <w:right w:val="none" w:sz="0" w:space="0" w:color="auto"/>
          </w:divBdr>
        </w:div>
        <w:div w:id="428164767">
          <w:marLeft w:val="274"/>
          <w:marRight w:val="0"/>
          <w:marTop w:val="60"/>
          <w:marBottom w:val="60"/>
          <w:divBdr>
            <w:top w:val="none" w:sz="0" w:space="0" w:color="auto"/>
            <w:left w:val="none" w:sz="0" w:space="0" w:color="auto"/>
            <w:bottom w:val="none" w:sz="0" w:space="0" w:color="auto"/>
            <w:right w:val="none" w:sz="0" w:space="0" w:color="auto"/>
          </w:divBdr>
        </w:div>
        <w:div w:id="93599459">
          <w:marLeft w:val="274"/>
          <w:marRight w:val="0"/>
          <w:marTop w:val="60"/>
          <w:marBottom w:val="60"/>
          <w:divBdr>
            <w:top w:val="none" w:sz="0" w:space="0" w:color="auto"/>
            <w:left w:val="none" w:sz="0" w:space="0" w:color="auto"/>
            <w:bottom w:val="none" w:sz="0" w:space="0" w:color="auto"/>
            <w:right w:val="none" w:sz="0" w:space="0" w:color="auto"/>
          </w:divBdr>
        </w:div>
        <w:div w:id="1796295376">
          <w:marLeft w:val="274"/>
          <w:marRight w:val="0"/>
          <w:marTop w:val="60"/>
          <w:marBottom w:val="60"/>
          <w:divBdr>
            <w:top w:val="none" w:sz="0" w:space="0" w:color="auto"/>
            <w:left w:val="none" w:sz="0" w:space="0" w:color="auto"/>
            <w:bottom w:val="none" w:sz="0" w:space="0" w:color="auto"/>
            <w:right w:val="none" w:sz="0" w:space="0" w:color="auto"/>
          </w:divBdr>
        </w:div>
        <w:div w:id="1298534541">
          <w:marLeft w:val="274"/>
          <w:marRight w:val="0"/>
          <w:marTop w:val="60"/>
          <w:marBottom w:val="60"/>
          <w:divBdr>
            <w:top w:val="none" w:sz="0" w:space="0" w:color="auto"/>
            <w:left w:val="none" w:sz="0" w:space="0" w:color="auto"/>
            <w:bottom w:val="none" w:sz="0" w:space="0" w:color="auto"/>
            <w:right w:val="none" w:sz="0" w:space="0" w:color="auto"/>
          </w:divBdr>
        </w:div>
        <w:div w:id="966201256">
          <w:marLeft w:val="274"/>
          <w:marRight w:val="0"/>
          <w:marTop w:val="60"/>
          <w:marBottom w:val="60"/>
          <w:divBdr>
            <w:top w:val="none" w:sz="0" w:space="0" w:color="auto"/>
            <w:left w:val="none" w:sz="0" w:space="0" w:color="auto"/>
            <w:bottom w:val="none" w:sz="0" w:space="0" w:color="auto"/>
            <w:right w:val="none" w:sz="0" w:space="0" w:color="auto"/>
          </w:divBdr>
        </w:div>
      </w:divsChild>
    </w:div>
    <w:div w:id="1522931695">
      <w:bodyDiv w:val="1"/>
      <w:marLeft w:val="0"/>
      <w:marRight w:val="0"/>
      <w:marTop w:val="0"/>
      <w:marBottom w:val="0"/>
      <w:divBdr>
        <w:top w:val="none" w:sz="0" w:space="0" w:color="auto"/>
        <w:left w:val="none" w:sz="0" w:space="0" w:color="auto"/>
        <w:bottom w:val="none" w:sz="0" w:space="0" w:color="auto"/>
        <w:right w:val="none" w:sz="0" w:space="0" w:color="auto"/>
      </w:divBdr>
    </w:div>
    <w:div w:id="1523393277">
      <w:bodyDiv w:val="1"/>
      <w:marLeft w:val="0"/>
      <w:marRight w:val="0"/>
      <w:marTop w:val="0"/>
      <w:marBottom w:val="0"/>
      <w:divBdr>
        <w:top w:val="none" w:sz="0" w:space="0" w:color="auto"/>
        <w:left w:val="none" w:sz="0" w:space="0" w:color="auto"/>
        <w:bottom w:val="none" w:sz="0" w:space="0" w:color="auto"/>
        <w:right w:val="none" w:sz="0" w:space="0" w:color="auto"/>
      </w:divBdr>
    </w:div>
    <w:div w:id="1523930729">
      <w:bodyDiv w:val="1"/>
      <w:marLeft w:val="0"/>
      <w:marRight w:val="0"/>
      <w:marTop w:val="0"/>
      <w:marBottom w:val="0"/>
      <w:divBdr>
        <w:top w:val="none" w:sz="0" w:space="0" w:color="auto"/>
        <w:left w:val="none" w:sz="0" w:space="0" w:color="auto"/>
        <w:bottom w:val="none" w:sz="0" w:space="0" w:color="auto"/>
        <w:right w:val="none" w:sz="0" w:space="0" w:color="auto"/>
      </w:divBdr>
      <w:divsChild>
        <w:div w:id="1906380877">
          <w:marLeft w:val="274"/>
          <w:marRight w:val="0"/>
          <w:marTop w:val="0"/>
          <w:marBottom w:val="0"/>
          <w:divBdr>
            <w:top w:val="none" w:sz="0" w:space="0" w:color="auto"/>
            <w:left w:val="none" w:sz="0" w:space="0" w:color="auto"/>
            <w:bottom w:val="none" w:sz="0" w:space="0" w:color="auto"/>
            <w:right w:val="none" w:sz="0" w:space="0" w:color="auto"/>
          </w:divBdr>
        </w:div>
      </w:divsChild>
    </w:div>
    <w:div w:id="1532498557">
      <w:bodyDiv w:val="1"/>
      <w:marLeft w:val="0"/>
      <w:marRight w:val="0"/>
      <w:marTop w:val="0"/>
      <w:marBottom w:val="0"/>
      <w:divBdr>
        <w:top w:val="none" w:sz="0" w:space="0" w:color="auto"/>
        <w:left w:val="none" w:sz="0" w:space="0" w:color="auto"/>
        <w:bottom w:val="none" w:sz="0" w:space="0" w:color="auto"/>
        <w:right w:val="none" w:sz="0" w:space="0" w:color="auto"/>
      </w:divBdr>
    </w:div>
    <w:div w:id="1533030820">
      <w:bodyDiv w:val="1"/>
      <w:marLeft w:val="0"/>
      <w:marRight w:val="0"/>
      <w:marTop w:val="0"/>
      <w:marBottom w:val="0"/>
      <w:divBdr>
        <w:top w:val="none" w:sz="0" w:space="0" w:color="auto"/>
        <w:left w:val="none" w:sz="0" w:space="0" w:color="auto"/>
        <w:bottom w:val="none" w:sz="0" w:space="0" w:color="auto"/>
        <w:right w:val="none" w:sz="0" w:space="0" w:color="auto"/>
      </w:divBdr>
    </w:div>
    <w:div w:id="1535844100">
      <w:bodyDiv w:val="1"/>
      <w:marLeft w:val="0"/>
      <w:marRight w:val="0"/>
      <w:marTop w:val="0"/>
      <w:marBottom w:val="0"/>
      <w:divBdr>
        <w:top w:val="none" w:sz="0" w:space="0" w:color="auto"/>
        <w:left w:val="none" w:sz="0" w:space="0" w:color="auto"/>
        <w:bottom w:val="none" w:sz="0" w:space="0" w:color="auto"/>
        <w:right w:val="none" w:sz="0" w:space="0" w:color="auto"/>
      </w:divBdr>
    </w:div>
    <w:div w:id="1537624659">
      <w:bodyDiv w:val="1"/>
      <w:marLeft w:val="0"/>
      <w:marRight w:val="0"/>
      <w:marTop w:val="0"/>
      <w:marBottom w:val="0"/>
      <w:divBdr>
        <w:top w:val="none" w:sz="0" w:space="0" w:color="auto"/>
        <w:left w:val="none" w:sz="0" w:space="0" w:color="auto"/>
        <w:bottom w:val="none" w:sz="0" w:space="0" w:color="auto"/>
        <w:right w:val="none" w:sz="0" w:space="0" w:color="auto"/>
      </w:divBdr>
    </w:div>
    <w:div w:id="1540362493">
      <w:bodyDiv w:val="1"/>
      <w:marLeft w:val="0"/>
      <w:marRight w:val="0"/>
      <w:marTop w:val="0"/>
      <w:marBottom w:val="0"/>
      <w:divBdr>
        <w:top w:val="none" w:sz="0" w:space="0" w:color="auto"/>
        <w:left w:val="none" w:sz="0" w:space="0" w:color="auto"/>
        <w:bottom w:val="none" w:sz="0" w:space="0" w:color="auto"/>
        <w:right w:val="none" w:sz="0" w:space="0" w:color="auto"/>
      </w:divBdr>
    </w:div>
    <w:div w:id="1544442155">
      <w:bodyDiv w:val="1"/>
      <w:marLeft w:val="0"/>
      <w:marRight w:val="0"/>
      <w:marTop w:val="0"/>
      <w:marBottom w:val="0"/>
      <w:divBdr>
        <w:top w:val="none" w:sz="0" w:space="0" w:color="auto"/>
        <w:left w:val="none" w:sz="0" w:space="0" w:color="auto"/>
        <w:bottom w:val="none" w:sz="0" w:space="0" w:color="auto"/>
        <w:right w:val="none" w:sz="0" w:space="0" w:color="auto"/>
      </w:divBdr>
    </w:div>
    <w:div w:id="1544631628">
      <w:bodyDiv w:val="1"/>
      <w:marLeft w:val="0"/>
      <w:marRight w:val="0"/>
      <w:marTop w:val="0"/>
      <w:marBottom w:val="0"/>
      <w:divBdr>
        <w:top w:val="none" w:sz="0" w:space="0" w:color="auto"/>
        <w:left w:val="none" w:sz="0" w:space="0" w:color="auto"/>
        <w:bottom w:val="none" w:sz="0" w:space="0" w:color="auto"/>
        <w:right w:val="none" w:sz="0" w:space="0" w:color="auto"/>
      </w:divBdr>
    </w:div>
    <w:div w:id="1546257870">
      <w:bodyDiv w:val="1"/>
      <w:marLeft w:val="0"/>
      <w:marRight w:val="0"/>
      <w:marTop w:val="0"/>
      <w:marBottom w:val="0"/>
      <w:divBdr>
        <w:top w:val="none" w:sz="0" w:space="0" w:color="auto"/>
        <w:left w:val="none" w:sz="0" w:space="0" w:color="auto"/>
        <w:bottom w:val="none" w:sz="0" w:space="0" w:color="auto"/>
        <w:right w:val="none" w:sz="0" w:space="0" w:color="auto"/>
      </w:divBdr>
    </w:div>
    <w:div w:id="1549294767">
      <w:bodyDiv w:val="1"/>
      <w:marLeft w:val="0"/>
      <w:marRight w:val="0"/>
      <w:marTop w:val="0"/>
      <w:marBottom w:val="0"/>
      <w:divBdr>
        <w:top w:val="none" w:sz="0" w:space="0" w:color="auto"/>
        <w:left w:val="none" w:sz="0" w:space="0" w:color="auto"/>
        <w:bottom w:val="none" w:sz="0" w:space="0" w:color="auto"/>
        <w:right w:val="none" w:sz="0" w:space="0" w:color="auto"/>
      </w:divBdr>
    </w:div>
    <w:div w:id="1553232353">
      <w:bodyDiv w:val="1"/>
      <w:marLeft w:val="0"/>
      <w:marRight w:val="0"/>
      <w:marTop w:val="0"/>
      <w:marBottom w:val="0"/>
      <w:divBdr>
        <w:top w:val="none" w:sz="0" w:space="0" w:color="auto"/>
        <w:left w:val="none" w:sz="0" w:space="0" w:color="auto"/>
        <w:bottom w:val="none" w:sz="0" w:space="0" w:color="auto"/>
        <w:right w:val="none" w:sz="0" w:space="0" w:color="auto"/>
      </w:divBdr>
    </w:div>
    <w:div w:id="1556043682">
      <w:bodyDiv w:val="1"/>
      <w:marLeft w:val="0"/>
      <w:marRight w:val="0"/>
      <w:marTop w:val="0"/>
      <w:marBottom w:val="0"/>
      <w:divBdr>
        <w:top w:val="none" w:sz="0" w:space="0" w:color="auto"/>
        <w:left w:val="none" w:sz="0" w:space="0" w:color="auto"/>
        <w:bottom w:val="none" w:sz="0" w:space="0" w:color="auto"/>
        <w:right w:val="none" w:sz="0" w:space="0" w:color="auto"/>
      </w:divBdr>
    </w:div>
    <w:div w:id="1556236668">
      <w:bodyDiv w:val="1"/>
      <w:marLeft w:val="0"/>
      <w:marRight w:val="0"/>
      <w:marTop w:val="0"/>
      <w:marBottom w:val="0"/>
      <w:divBdr>
        <w:top w:val="none" w:sz="0" w:space="0" w:color="auto"/>
        <w:left w:val="none" w:sz="0" w:space="0" w:color="auto"/>
        <w:bottom w:val="none" w:sz="0" w:space="0" w:color="auto"/>
        <w:right w:val="none" w:sz="0" w:space="0" w:color="auto"/>
      </w:divBdr>
    </w:div>
    <w:div w:id="1559516753">
      <w:bodyDiv w:val="1"/>
      <w:marLeft w:val="0"/>
      <w:marRight w:val="0"/>
      <w:marTop w:val="0"/>
      <w:marBottom w:val="0"/>
      <w:divBdr>
        <w:top w:val="none" w:sz="0" w:space="0" w:color="auto"/>
        <w:left w:val="none" w:sz="0" w:space="0" w:color="auto"/>
        <w:bottom w:val="none" w:sz="0" w:space="0" w:color="auto"/>
        <w:right w:val="none" w:sz="0" w:space="0" w:color="auto"/>
      </w:divBdr>
    </w:div>
    <w:div w:id="1561287046">
      <w:bodyDiv w:val="1"/>
      <w:marLeft w:val="0"/>
      <w:marRight w:val="0"/>
      <w:marTop w:val="0"/>
      <w:marBottom w:val="0"/>
      <w:divBdr>
        <w:top w:val="none" w:sz="0" w:space="0" w:color="auto"/>
        <w:left w:val="none" w:sz="0" w:space="0" w:color="auto"/>
        <w:bottom w:val="none" w:sz="0" w:space="0" w:color="auto"/>
        <w:right w:val="none" w:sz="0" w:space="0" w:color="auto"/>
      </w:divBdr>
    </w:div>
    <w:div w:id="1561549470">
      <w:bodyDiv w:val="1"/>
      <w:marLeft w:val="0"/>
      <w:marRight w:val="0"/>
      <w:marTop w:val="0"/>
      <w:marBottom w:val="0"/>
      <w:divBdr>
        <w:top w:val="none" w:sz="0" w:space="0" w:color="auto"/>
        <w:left w:val="none" w:sz="0" w:space="0" w:color="auto"/>
        <w:bottom w:val="none" w:sz="0" w:space="0" w:color="auto"/>
        <w:right w:val="none" w:sz="0" w:space="0" w:color="auto"/>
      </w:divBdr>
      <w:divsChild>
        <w:div w:id="2058582811">
          <w:marLeft w:val="274"/>
          <w:marRight w:val="0"/>
          <w:marTop w:val="0"/>
          <w:marBottom w:val="0"/>
          <w:divBdr>
            <w:top w:val="none" w:sz="0" w:space="0" w:color="auto"/>
            <w:left w:val="none" w:sz="0" w:space="0" w:color="auto"/>
            <w:bottom w:val="none" w:sz="0" w:space="0" w:color="auto"/>
            <w:right w:val="none" w:sz="0" w:space="0" w:color="auto"/>
          </w:divBdr>
        </w:div>
      </w:divsChild>
    </w:div>
    <w:div w:id="1569068595">
      <w:bodyDiv w:val="1"/>
      <w:marLeft w:val="0"/>
      <w:marRight w:val="0"/>
      <w:marTop w:val="0"/>
      <w:marBottom w:val="0"/>
      <w:divBdr>
        <w:top w:val="none" w:sz="0" w:space="0" w:color="auto"/>
        <w:left w:val="none" w:sz="0" w:space="0" w:color="auto"/>
        <w:bottom w:val="none" w:sz="0" w:space="0" w:color="auto"/>
        <w:right w:val="none" w:sz="0" w:space="0" w:color="auto"/>
      </w:divBdr>
    </w:div>
    <w:div w:id="1570194461">
      <w:bodyDiv w:val="1"/>
      <w:marLeft w:val="0"/>
      <w:marRight w:val="0"/>
      <w:marTop w:val="0"/>
      <w:marBottom w:val="0"/>
      <w:divBdr>
        <w:top w:val="none" w:sz="0" w:space="0" w:color="auto"/>
        <w:left w:val="none" w:sz="0" w:space="0" w:color="auto"/>
        <w:bottom w:val="none" w:sz="0" w:space="0" w:color="auto"/>
        <w:right w:val="none" w:sz="0" w:space="0" w:color="auto"/>
      </w:divBdr>
    </w:div>
    <w:div w:id="1572806657">
      <w:bodyDiv w:val="1"/>
      <w:marLeft w:val="0"/>
      <w:marRight w:val="0"/>
      <w:marTop w:val="0"/>
      <w:marBottom w:val="0"/>
      <w:divBdr>
        <w:top w:val="none" w:sz="0" w:space="0" w:color="auto"/>
        <w:left w:val="none" w:sz="0" w:space="0" w:color="auto"/>
        <w:bottom w:val="none" w:sz="0" w:space="0" w:color="auto"/>
        <w:right w:val="none" w:sz="0" w:space="0" w:color="auto"/>
      </w:divBdr>
    </w:div>
    <w:div w:id="1574388298">
      <w:bodyDiv w:val="1"/>
      <w:marLeft w:val="0"/>
      <w:marRight w:val="0"/>
      <w:marTop w:val="0"/>
      <w:marBottom w:val="0"/>
      <w:divBdr>
        <w:top w:val="none" w:sz="0" w:space="0" w:color="auto"/>
        <w:left w:val="none" w:sz="0" w:space="0" w:color="auto"/>
        <w:bottom w:val="none" w:sz="0" w:space="0" w:color="auto"/>
        <w:right w:val="none" w:sz="0" w:space="0" w:color="auto"/>
      </w:divBdr>
    </w:div>
    <w:div w:id="1575621659">
      <w:bodyDiv w:val="1"/>
      <w:marLeft w:val="0"/>
      <w:marRight w:val="0"/>
      <w:marTop w:val="0"/>
      <w:marBottom w:val="0"/>
      <w:divBdr>
        <w:top w:val="none" w:sz="0" w:space="0" w:color="auto"/>
        <w:left w:val="none" w:sz="0" w:space="0" w:color="auto"/>
        <w:bottom w:val="none" w:sz="0" w:space="0" w:color="auto"/>
        <w:right w:val="none" w:sz="0" w:space="0" w:color="auto"/>
      </w:divBdr>
    </w:div>
    <w:div w:id="1577936337">
      <w:bodyDiv w:val="1"/>
      <w:marLeft w:val="0"/>
      <w:marRight w:val="0"/>
      <w:marTop w:val="0"/>
      <w:marBottom w:val="0"/>
      <w:divBdr>
        <w:top w:val="none" w:sz="0" w:space="0" w:color="auto"/>
        <w:left w:val="none" w:sz="0" w:space="0" w:color="auto"/>
        <w:bottom w:val="none" w:sz="0" w:space="0" w:color="auto"/>
        <w:right w:val="none" w:sz="0" w:space="0" w:color="auto"/>
      </w:divBdr>
    </w:div>
    <w:div w:id="1584799428">
      <w:bodyDiv w:val="1"/>
      <w:marLeft w:val="0"/>
      <w:marRight w:val="0"/>
      <w:marTop w:val="0"/>
      <w:marBottom w:val="0"/>
      <w:divBdr>
        <w:top w:val="none" w:sz="0" w:space="0" w:color="auto"/>
        <w:left w:val="none" w:sz="0" w:space="0" w:color="auto"/>
        <w:bottom w:val="none" w:sz="0" w:space="0" w:color="auto"/>
        <w:right w:val="none" w:sz="0" w:space="0" w:color="auto"/>
      </w:divBdr>
    </w:div>
    <w:div w:id="1586063342">
      <w:bodyDiv w:val="1"/>
      <w:marLeft w:val="0"/>
      <w:marRight w:val="0"/>
      <w:marTop w:val="0"/>
      <w:marBottom w:val="0"/>
      <w:divBdr>
        <w:top w:val="none" w:sz="0" w:space="0" w:color="auto"/>
        <w:left w:val="none" w:sz="0" w:space="0" w:color="auto"/>
        <w:bottom w:val="none" w:sz="0" w:space="0" w:color="auto"/>
        <w:right w:val="none" w:sz="0" w:space="0" w:color="auto"/>
      </w:divBdr>
    </w:div>
    <w:div w:id="1588492047">
      <w:bodyDiv w:val="1"/>
      <w:marLeft w:val="0"/>
      <w:marRight w:val="0"/>
      <w:marTop w:val="0"/>
      <w:marBottom w:val="0"/>
      <w:divBdr>
        <w:top w:val="none" w:sz="0" w:space="0" w:color="auto"/>
        <w:left w:val="none" w:sz="0" w:space="0" w:color="auto"/>
        <w:bottom w:val="none" w:sz="0" w:space="0" w:color="auto"/>
        <w:right w:val="none" w:sz="0" w:space="0" w:color="auto"/>
      </w:divBdr>
    </w:div>
    <w:div w:id="1589844997">
      <w:bodyDiv w:val="1"/>
      <w:marLeft w:val="0"/>
      <w:marRight w:val="0"/>
      <w:marTop w:val="0"/>
      <w:marBottom w:val="0"/>
      <w:divBdr>
        <w:top w:val="none" w:sz="0" w:space="0" w:color="auto"/>
        <w:left w:val="none" w:sz="0" w:space="0" w:color="auto"/>
        <w:bottom w:val="none" w:sz="0" w:space="0" w:color="auto"/>
        <w:right w:val="none" w:sz="0" w:space="0" w:color="auto"/>
      </w:divBdr>
      <w:divsChild>
        <w:div w:id="966931076">
          <w:marLeft w:val="274"/>
          <w:marRight w:val="0"/>
          <w:marTop w:val="0"/>
          <w:marBottom w:val="0"/>
          <w:divBdr>
            <w:top w:val="none" w:sz="0" w:space="0" w:color="auto"/>
            <w:left w:val="none" w:sz="0" w:space="0" w:color="auto"/>
            <w:bottom w:val="none" w:sz="0" w:space="0" w:color="auto"/>
            <w:right w:val="none" w:sz="0" w:space="0" w:color="auto"/>
          </w:divBdr>
        </w:div>
        <w:div w:id="1571186991">
          <w:marLeft w:val="274"/>
          <w:marRight w:val="0"/>
          <w:marTop w:val="0"/>
          <w:marBottom w:val="0"/>
          <w:divBdr>
            <w:top w:val="none" w:sz="0" w:space="0" w:color="auto"/>
            <w:left w:val="none" w:sz="0" w:space="0" w:color="auto"/>
            <w:bottom w:val="none" w:sz="0" w:space="0" w:color="auto"/>
            <w:right w:val="none" w:sz="0" w:space="0" w:color="auto"/>
          </w:divBdr>
        </w:div>
        <w:div w:id="411507355">
          <w:marLeft w:val="994"/>
          <w:marRight w:val="0"/>
          <w:marTop w:val="0"/>
          <w:marBottom w:val="0"/>
          <w:divBdr>
            <w:top w:val="none" w:sz="0" w:space="0" w:color="auto"/>
            <w:left w:val="none" w:sz="0" w:space="0" w:color="auto"/>
            <w:bottom w:val="none" w:sz="0" w:space="0" w:color="auto"/>
            <w:right w:val="none" w:sz="0" w:space="0" w:color="auto"/>
          </w:divBdr>
        </w:div>
        <w:div w:id="1446345249">
          <w:marLeft w:val="994"/>
          <w:marRight w:val="0"/>
          <w:marTop w:val="0"/>
          <w:marBottom w:val="0"/>
          <w:divBdr>
            <w:top w:val="none" w:sz="0" w:space="0" w:color="auto"/>
            <w:left w:val="none" w:sz="0" w:space="0" w:color="auto"/>
            <w:bottom w:val="none" w:sz="0" w:space="0" w:color="auto"/>
            <w:right w:val="none" w:sz="0" w:space="0" w:color="auto"/>
          </w:divBdr>
        </w:div>
      </w:divsChild>
    </w:div>
    <w:div w:id="1589998268">
      <w:bodyDiv w:val="1"/>
      <w:marLeft w:val="0"/>
      <w:marRight w:val="0"/>
      <w:marTop w:val="0"/>
      <w:marBottom w:val="0"/>
      <w:divBdr>
        <w:top w:val="none" w:sz="0" w:space="0" w:color="auto"/>
        <w:left w:val="none" w:sz="0" w:space="0" w:color="auto"/>
        <w:bottom w:val="none" w:sz="0" w:space="0" w:color="auto"/>
        <w:right w:val="none" w:sz="0" w:space="0" w:color="auto"/>
      </w:divBdr>
    </w:div>
    <w:div w:id="1591234782">
      <w:bodyDiv w:val="1"/>
      <w:marLeft w:val="0"/>
      <w:marRight w:val="0"/>
      <w:marTop w:val="0"/>
      <w:marBottom w:val="0"/>
      <w:divBdr>
        <w:top w:val="none" w:sz="0" w:space="0" w:color="auto"/>
        <w:left w:val="none" w:sz="0" w:space="0" w:color="auto"/>
        <w:bottom w:val="none" w:sz="0" w:space="0" w:color="auto"/>
        <w:right w:val="none" w:sz="0" w:space="0" w:color="auto"/>
      </w:divBdr>
    </w:div>
    <w:div w:id="1593126832">
      <w:bodyDiv w:val="1"/>
      <w:marLeft w:val="0"/>
      <w:marRight w:val="0"/>
      <w:marTop w:val="0"/>
      <w:marBottom w:val="0"/>
      <w:divBdr>
        <w:top w:val="none" w:sz="0" w:space="0" w:color="auto"/>
        <w:left w:val="none" w:sz="0" w:space="0" w:color="auto"/>
        <w:bottom w:val="none" w:sz="0" w:space="0" w:color="auto"/>
        <w:right w:val="none" w:sz="0" w:space="0" w:color="auto"/>
      </w:divBdr>
      <w:divsChild>
        <w:div w:id="31007373">
          <w:marLeft w:val="274"/>
          <w:marRight w:val="0"/>
          <w:marTop w:val="0"/>
          <w:marBottom w:val="0"/>
          <w:divBdr>
            <w:top w:val="none" w:sz="0" w:space="0" w:color="auto"/>
            <w:left w:val="none" w:sz="0" w:space="0" w:color="auto"/>
            <w:bottom w:val="none" w:sz="0" w:space="0" w:color="auto"/>
            <w:right w:val="none" w:sz="0" w:space="0" w:color="auto"/>
          </w:divBdr>
        </w:div>
        <w:div w:id="1528106490">
          <w:marLeft w:val="994"/>
          <w:marRight w:val="0"/>
          <w:marTop w:val="0"/>
          <w:marBottom w:val="0"/>
          <w:divBdr>
            <w:top w:val="none" w:sz="0" w:space="0" w:color="auto"/>
            <w:left w:val="none" w:sz="0" w:space="0" w:color="auto"/>
            <w:bottom w:val="none" w:sz="0" w:space="0" w:color="auto"/>
            <w:right w:val="none" w:sz="0" w:space="0" w:color="auto"/>
          </w:divBdr>
        </w:div>
        <w:div w:id="328408493">
          <w:marLeft w:val="274"/>
          <w:marRight w:val="0"/>
          <w:marTop w:val="0"/>
          <w:marBottom w:val="0"/>
          <w:divBdr>
            <w:top w:val="none" w:sz="0" w:space="0" w:color="auto"/>
            <w:left w:val="none" w:sz="0" w:space="0" w:color="auto"/>
            <w:bottom w:val="none" w:sz="0" w:space="0" w:color="auto"/>
            <w:right w:val="none" w:sz="0" w:space="0" w:color="auto"/>
          </w:divBdr>
        </w:div>
        <w:div w:id="1615863869">
          <w:marLeft w:val="994"/>
          <w:marRight w:val="0"/>
          <w:marTop w:val="0"/>
          <w:marBottom w:val="0"/>
          <w:divBdr>
            <w:top w:val="none" w:sz="0" w:space="0" w:color="auto"/>
            <w:left w:val="none" w:sz="0" w:space="0" w:color="auto"/>
            <w:bottom w:val="none" w:sz="0" w:space="0" w:color="auto"/>
            <w:right w:val="none" w:sz="0" w:space="0" w:color="auto"/>
          </w:divBdr>
        </w:div>
      </w:divsChild>
    </w:div>
    <w:div w:id="1595896528">
      <w:bodyDiv w:val="1"/>
      <w:marLeft w:val="0"/>
      <w:marRight w:val="0"/>
      <w:marTop w:val="0"/>
      <w:marBottom w:val="0"/>
      <w:divBdr>
        <w:top w:val="none" w:sz="0" w:space="0" w:color="auto"/>
        <w:left w:val="none" w:sz="0" w:space="0" w:color="auto"/>
        <w:bottom w:val="none" w:sz="0" w:space="0" w:color="auto"/>
        <w:right w:val="none" w:sz="0" w:space="0" w:color="auto"/>
      </w:divBdr>
    </w:div>
    <w:div w:id="1596136236">
      <w:bodyDiv w:val="1"/>
      <w:marLeft w:val="0"/>
      <w:marRight w:val="0"/>
      <w:marTop w:val="0"/>
      <w:marBottom w:val="0"/>
      <w:divBdr>
        <w:top w:val="none" w:sz="0" w:space="0" w:color="auto"/>
        <w:left w:val="none" w:sz="0" w:space="0" w:color="auto"/>
        <w:bottom w:val="none" w:sz="0" w:space="0" w:color="auto"/>
        <w:right w:val="none" w:sz="0" w:space="0" w:color="auto"/>
      </w:divBdr>
    </w:div>
    <w:div w:id="1600138912">
      <w:bodyDiv w:val="1"/>
      <w:marLeft w:val="0"/>
      <w:marRight w:val="0"/>
      <w:marTop w:val="0"/>
      <w:marBottom w:val="0"/>
      <w:divBdr>
        <w:top w:val="none" w:sz="0" w:space="0" w:color="auto"/>
        <w:left w:val="none" w:sz="0" w:space="0" w:color="auto"/>
        <w:bottom w:val="none" w:sz="0" w:space="0" w:color="auto"/>
        <w:right w:val="none" w:sz="0" w:space="0" w:color="auto"/>
      </w:divBdr>
    </w:div>
    <w:div w:id="1600944289">
      <w:bodyDiv w:val="1"/>
      <w:marLeft w:val="0"/>
      <w:marRight w:val="0"/>
      <w:marTop w:val="0"/>
      <w:marBottom w:val="0"/>
      <w:divBdr>
        <w:top w:val="none" w:sz="0" w:space="0" w:color="auto"/>
        <w:left w:val="none" w:sz="0" w:space="0" w:color="auto"/>
        <w:bottom w:val="none" w:sz="0" w:space="0" w:color="auto"/>
        <w:right w:val="none" w:sz="0" w:space="0" w:color="auto"/>
      </w:divBdr>
    </w:div>
    <w:div w:id="1602562794">
      <w:bodyDiv w:val="1"/>
      <w:marLeft w:val="0"/>
      <w:marRight w:val="0"/>
      <w:marTop w:val="0"/>
      <w:marBottom w:val="0"/>
      <w:divBdr>
        <w:top w:val="none" w:sz="0" w:space="0" w:color="auto"/>
        <w:left w:val="none" w:sz="0" w:space="0" w:color="auto"/>
        <w:bottom w:val="none" w:sz="0" w:space="0" w:color="auto"/>
        <w:right w:val="none" w:sz="0" w:space="0" w:color="auto"/>
      </w:divBdr>
      <w:divsChild>
        <w:div w:id="1428113884">
          <w:marLeft w:val="274"/>
          <w:marRight w:val="0"/>
          <w:marTop w:val="0"/>
          <w:marBottom w:val="0"/>
          <w:divBdr>
            <w:top w:val="none" w:sz="0" w:space="0" w:color="auto"/>
            <w:left w:val="none" w:sz="0" w:space="0" w:color="auto"/>
            <w:bottom w:val="none" w:sz="0" w:space="0" w:color="auto"/>
            <w:right w:val="none" w:sz="0" w:space="0" w:color="auto"/>
          </w:divBdr>
        </w:div>
        <w:div w:id="1827549917">
          <w:marLeft w:val="274"/>
          <w:marRight w:val="0"/>
          <w:marTop w:val="0"/>
          <w:marBottom w:val="0"/>
          <w:divBdr>
            <w:top w:val="none" w:sz="0" w:space="0" w:color="auto"/>
            <w:left w:val="none" w:sz="0" w:space="0" w:color="auto"/>
            <w:bottom w:val="none" w:sz="0" w:space="0" w:color="auto"/>
            <w:right w:val="none" w:sz="0" w:space="0" w:color="auto"/>
          </w:divBdr>
        </w:div>
        <w:div w:id="1468621609">
          <w:marLeft w:val="994"/>
          <w:marRight w:val="0"/>
          <w:marTop w:val="0"/>
          <w:marBottom w:val="0"/>
          <w:divBdr>
            <w:top w:val="none" w:sz="0" w:space="0" w:color="auto"/>
            <w:left w:val="none" w:sz="0" w:space="0" w:color="auto"/>
            <w:bottom w:val="none" w:sz="0" w:space="0" w:color="auto"/>
            <w:right w:val="none" w:sz="0" w:space="0" w:color="auto"/>
          </w:divBdr>
        </w:div>
        <w:div w:id="2029524215">
          <w:marLeft w:val="994"/>
          <w:marRight w:val="0"/>
          <w:marTop w:val="0"/>
          <w:marBottom w:val="0"/>
          <w:divBdr>
            <w:top w:val="none" w:sz="0" w:space="0" w:color="auto"/>
            <w:left w:val="none" w:sz="0" w:space="0" w:color="auto"/>
            <w:bottom w:val="none" w:sz="0" w:space="0" w:color="auto"/>
            <w:right w:val="none" w:sz="0" w:space="0" w:color="auto"/>
          </w:divBdr>
        </w:div>
        <w:div w:id="2001081681">
          <w:marLeft w:val="994"/>
          <w:marRight w:val="0"/>
          <w:marTop w:val="0"/>
          <w:marBottom w:val="0"/>
          <w:divBdr>
            <w:top w:val="none" w:sz="0" w:space="0" w:color="auto"/>
            <w:left w:val="none" w:sz="0" w:space="0" w:color="auto"/>
            <w:bottom w:val="none" w:sz="0" w:space="0" w:color="auto"/>
            <w:right w:val="none" w:sz="0" w:space="0" w:color="auto"/>
          </w:divBdr>
        </w:div>
        <w:div w:id="482890336">
          <w:marLeft w:val="994"/>
          <w:marRight w:val="0"/>
          <w:marTop w:val="0"/>
          <w:marBottom w:val="0"/>
          <w:divBdr>
            <w:top w:val="none" w:sz="0" w:space="0" w:color="auto"/>
            <w:left w:val="none" w:sz="0" w:space="0" w:color="auto"/>
            <w:bottom w:val="none" w:sz="0" w:space="0" w:color="auto"/>
            <w:right w:val="none" w:sz="0" w:space="0" w:color="auto"/>
          </w:divBdr>
        </w:div>
        <w:div w:id="1570651117">
          <w:marLeft w:val="288"/>
          <w:marRight w:val="0"/>
          <w:marTop w:val="0"/>
          <w:marBottom w:val="0"/>
          <w:divBdr>
            <w:top w:val="none" w:sz="0" w:space="0" w:color="auto"/>
            <w:left w:val="none" w:sz="0" w:space="0" w:color="auto"/>
            <w:bottom w:val="none" w:sz="0" w:space="0" w:color="auto"/>
            <w:right w:val="none" w:sz="0" w:space="0" w:color="auto"/>
          </w:divBdr>
        </w:div>
        <w:div w:id="1600529196">
          <w:marLeft w:val="1008"/>
          <w:marRight w:val="0"/>
          <w:marTop w:val="0"/>
          <w:marBottom w:val="0"/>
          <w:divBdr>
            <w:top w:val="none" w:sz="0" w:space="0" w:color="auto"/>
            <w:left w:val="none" w:sz="0" w:space="0" w:color="auto"/>
            <w:bottom w:val="none" w:sz="0" w:space="0" w:color="auto"/>
            <w:right w:val="none" w:sz="0" w:space="0" w:color="auto"/>
          </w:divBdr>
        </w:div>
        <w:div w:id="1344624707">
          <w:marLeft w:val="1008"/>
          <w:marRight w:val="0"/>
          <w:marTop w:val="0"/>
          <w:marBottom w:val="0"/>
          <w:divBdr>
            <w:top w:val="none" w:sz="0" w:space="0" w:color="auto"/>
            <w:left w:val="none" w:sz="0" w:space="0" w:color="auto"/>
            <w:bottom w:val="none" w:sz="0" w:space="0" w:color="auto"/>
            <w:right w:val="none" w:sz="0" w:space="0" w:color="auto"/>
          </w:divBdr>
        </w:div>
        <w:div w:id="1731230738">
          <w:marLeft w:val="1008"/>
          <w:marRight w:val="0"/>
          <w:marTop w:val="0"/>
          <w:marBottom w:val="0"/>
          <w:divBdr>
            <w:top w:val="none" w:sz="0" w:space="0" w:color="auto"/>
            <w:left w:val="none" w:sz="0" w:space="0" w:color="auto"/>
            <w:bottom w:val="none" w:sz="0" w:space="0" w:color="auto"/>
            <w:right w:val="none" w:sz="0" w:space="0" w:color="auto"/>
          </w:divBdr>
        </w:div>
      </w:divsChild>
    </w:div>
    <w:div w:id="1603294721">
      <w:bodyDiv w:val="1"/>
      <w:marLeft w:val="0"/>
      <w:marRight w:val="0"/>
      <w:marTop w:val="0"/>
      <w:marBottom w:val="0"/>
      <w:divBdr>
        <w:top w:val="none" w:sz="0" w:space="0" w:color="auto"/>
        <w:left w:val="none" w:sz="0" w:space="0" w:color="auto"/>
        <w:bottom w:val="none" w:sz="0" w:space="0" w:color="auto"/>
        <w:right w:val="none" w:sz="0" w:space="0" w:color="auto"/>
      </w:divBdr>
      <w:divsChild>
        <w:div w:id="1873037324">
          <w:marLeft w:val="274"/>
          <w:marRight w:val="0"/>
          <w:marTop w:val="0"/>
          <w:marBottom w:val="0"/>
          <w:divBdr>
            <w:top w:val="none" w:sz="0" w:space="0" w:color="auto"/>
            <w:left w:val="none" w:sz="0" w:space="0" w:color="auto"/>
            <w:bottom w:val="none" w:sz="0" w:space="0" w:color="auto"/>
            <w:right w:val="none" w:sz="0" w:space="0" w:color="auto"/>
          </w:divBdr>
        </w:div>
        <w:div w:id="564998488">
          <w:marLeft w:val="994"/>
          <w:marRight w:val="0"/>
          <w:marTop w:val="0"/>
          <w:marBottom w:val="0"/>
          <w:divBdr>
            <w:top w:val="none" w:sz="0" w:space="0" w:color="auto"/>
            <w:left w:val="none" w:sz="0" w:space="0" w:color="auto"/>
            <w:bottom w:val="none" w:sz="0" w:space="0" w:color="auto"/>
            <w:right w:val="none" w:sz="0" w:space="0" w:color="auto"/>
          </w:divBdr>
        </w:div>
        <w:div w:id="1218735783">
          <w:marLeft w:val="274"/>
          <w:marRight w:val="0"/>
          <w:marTop w:val="0"/>
          <w:marBottom w:val="0"/>
          <w:divBdr>
            <w:top w:val="none" w:sz="0" w:space="0" w:color="auto"/>
            <w:left w:val="none" w:sz="0" w:space="0" w:color="auto"/>
            <w:bottom w:val="none" w:sz="0" w:space="0" w:color="auto"/>
            <w:right w:val="none" w:sz="0" w:space="0" w:color="auto"/>
          </w:divBdr>
        </w:div>
        <w:div w:id="2023630768">
          <w:marLeft w:val="994"/>
          <w:marRight w:val="0"/>
          <w:marTop w:val="0"/>
          <w:marBottom w:val="0"/>
          <w:divBdr>
            <w:top w:val="none" w:sz="0" w:space="0" w:color="auto"/>
            <w:left w:val="none" w:sz="0" w:space="0" w:color="auto"/>
            <w:bottom w:val="none" w:sz="0" w:space="0" w:color="auto"/>
            <w:right w:val="none" w:sz="0" w:space="0" w:color="auto"/>
          </w:divBdr>
        </w:div>
        <w:div w:id="270167139">
          <w:marLeft w:val="994"/>
          <w:marRight w:val="0"/>
          <w:marTop w:val="0"/>
          <w:marBottom w:val="0"/>
          <w:divBdr>
            <w:top w:val="none" w:sz="0" w:space="0" w:color="auto"/>
            <w:left w:val="none" w:sz="0" w:space="0" w:color="auto"/>
            <w:bottom w:val="none" w:sz="0" w:space="0" w:color="auto"/>
            <w:right w:val="none" w:sz="0" w:space="0" w:color="auto"/>
          </w:divBdr>
        </w:div>
        <w:div w:id="263147244">
          <w:marLeft w:val="274"/>
          <w:marRight w:val="0"/>
          <w:marTop w:val="0"/>
          <w:marBottom w:val="0"/>
          <w:divBdr>
            <w:top w:val="none" w:sz="0" w:space="0" w:color="auto"/>
            <w:left w:val="none" w:sz="0" w:space="0" w:color="auto"/>
            <w:bottom w:val="none" w:sz="0" w:space="0" w:color="auto"/>
            <w:right w:val="none" w:sz="0" w:space="0" w:color="auto"/>
          </w:divBdr>
        </w:div>
        <w:div w:id="1654993343">
          <w:marLeft w:val="994"/>
          <w:marRight w:val="0"/>
          <w:marTop w:val="0"/>
          <w:marBottom w:val="0"/>
          <w:divBdr>
            <w:top w:val="none" w:sz="0" w:space="0" w:color="auto"/>
            <w:left w:val="none" w:sz="0" w:space="0" w:color="auto"/>
            <w:bottom w:val="none" w:sz="0" w:space="0" w:color="auto"/>
            <w:right w:val="none" w:sz="0" w:space="0" w:color="auto"/>
          </w:divBdr>
        </w:div>
        <w:div w:id="1080055984">
          <w:marLeft w:val="994"/>
          <w:marRight w:val="0"/>
          <w:marTop w:val="0"/>
          <w:marBottom w:val="0"/>
          <w:divBdr>
            <w:top w:val="none" w:sz="0" w:space="0" w:color="auto"/>
            <w:left w:val="none" w:sz="0" w:space="0" w:color="auto"/>
            <w:bottom w:val="none" w:sz="0" w:space="0" w:color="auto"/>
            <w:right w:val="none" w:sz="0" w:space="0" w:color="auto"/>
          </w:divBdr>
        </w:div>
        <w:div w:id="1794059686">
          <w:marLeft w:val="994"/>
          <w:marRight w:val="0"/>
          <w:marTop w:val="0"/>
          <w:marBottom w:val="0"/>
          <w:divBdr>
            <w:top w:val="none" w:sz="0" w:space="0" w:color="auto"/>
            <w:left w:val="none" w:sz="0" w:space="0" w:color="auto"/>
            <w:bottom w:val="none" w:sz="0" w:space="0" w:color="auto"/>
            <w:right w:val="none" w:sz="0" w:space="0" w:color="auto"/>
          </w:divBdr>
        </w:div>
      </w:divsChild>
    </w:div>
    <w:div w:id="1603488623">
      <w:bodyDiv w:val="1"/>
      <w:marLeft w:val="0"/>
      <w:marRight w:val="0"/>
      <w:marTop w:val="0"/>
      <w:marBottom w:val="0"/>
      <w:divBdr>
        <w:top w:val="none" w:sz="0" w:space="0" w:color="auto"/>
        <w:left w:val="none" w:sz="0" w:space="0" w:color="auto"/>
        <w:bottom w:val="none" w:sz="0" w:space="0" w:color="auto"/>
        <w:right w:val="none" w:sz="0" w:space="0" w:color="auto"/>
      </w:divBdr>
    </w:div>
    <w:div w:id="1605961272">
      <w:bodyDiv w:val="1"/>
      <w:marLeft w:val="0"/>
      <w:marRight w:val="0"/>
      <w:marTop w:val="0"/>
      <w:marBottom w:val="0"/>
      <w:divBdr>
        <w:top w:val="none" w:sz="0" w:space="0" w:color="auto"/>
        <w:left w:val="none" w:sz="0" w:space="0" w:color="auto"/>
        <w:bottom w:val="none" w:sz="0" w:space="0" w:color="auto"/>
        <w:right w:val="none" w:sz="0" w:space="0" w:color="auto"/>
      </w:divBdr>
    </w:div>
    <w:div w:id="1609501879">
      <w:bodyDiv w:val="1"/>
      <w:marLeft w:val="0"/>
      <w:marRight w:val="0"/>
      <w:marTop w:val="0"/>
      <w:marBottom w:val="0"/>
      <w:divBdr>
        <w:top w:val="none" w:sz="0" w:space="0" w:color="auto"/>
        <w:left w:val="none" w:sz="0" w:space="0" w:color="auto"/>
        <w:bottom w:val="none" w:sz="0" w:space="0" w:color="auto"/>
        <w:right w:val="none" w:sz="0" w:space="0" w:color="auto"/>
      </w:divBdr>
      <w:divsChild>
        <w:div w:id="1430661860">
          <w:marLeft w:val="446"/>
          <w:marRight w:val="0"/>
          <w:marTop w:val="0"/>
          <w:marBottom w:val="0"/>
          <w:divBdr>
            <w:top w:val="none" w:sz="0" w:space="0" w:color="auto"/>
            <w:left w:val="none" w:sz="0" w:space="0" w:color="auto"/>
            <w:bottom w:val="none" w:sz="0" w:space="0" w:color="auto"/>
            <w:right w:val="none" w:sz="0" w:space="0" w:color="auto"/>
          </w:divBdr>
        </w:div>
        <w:div w:id="2023587529">
          <w:marLeft w:val="446"/>
          <w:marRight w:val="0"/>
          <w:marTop w:val="0"/>
          <w:marBottom w:val="0"/>
          <w:divBdr>
            <w:top w:val="none" w:sz="0" w:space="0" w:color="auto"/>
            <w:left w:val="none" w:sz="0" w:space="0" w:color="auto"/>
            <w:bottom w:val="none" w:sz="0" w:space="0" w:color="auto"/>
            <w:right w:val="none" w:sz="0" w:space="0" w:color="auto"/>
          </w:divBdr>
        </w:div>
        <w:div w:id="480200157">
          <w:marLeft w:val="446"/>
          <w:marRight w:val="0"/>
          <w:marTop w:val="0"/>
          <w:marBottom w:val="0"/>
          <w:divBdr>
            <w:top w:val="none" w:sz="0" w:space="0" w:color="auto"/>
            <w:left w:val="none" w:sz="0" w:space="0" w:color="auto"/>
            <w:bottom w:val="none" w:sz="0" w:space="0" w:color="auto"/>
            <w:right w:val="none" w:sz="0" w:space="0" w:color="auto"/>
          </w:divBdr>
        </w:div>
        <w:div w:id="1488282429">
          <w:marLeft w:val="446"/>
          <w:marRight w:val="0"/>
          <w:marTop w:val="0"/>
          <w:marBottom w:val="0"/>
          <w:divBdr>
            <w:top w:val="none" w:sz="0" w:space="0" w:color="auto"/>
            <w:left w:val="none" w:sz="0" w:space="0" w:color="auto"/>
            <w:bottom w:val="none" w:sz="0" w:space="0" w:color="auto"/>
            <w:right w:val="none" w:sz="0" w:space="0" w:color="auto"/>
          </w:divBdr>
        </w:div>
        <w:div w:id="850947485">
          <w:marLeft w:val="446"/>
          <w:marRight w:val="0"/>
          <w:marTop w:val="0"/>
          <w:marBottom w:val="0"/>
          <w:divBdr>
            <w:top w:val="none" w:sz="0" w:space="0" w:color="auto"/>
            <w:left w:val="none" w:sz="0" w:space="0" w:color="auto"/>
            <w:bottom w:val="none" w:sz="0" w:space="0" w:color="auto"/>
            <w:right w:val="none" w:sz="0" w:space="0" w:color="auto"/>
          </w:divBdr>
        </w:div>
        <w:div w:id="1369338924">
          <w:marLeft w:val="446"/>
          <w:marRight w:val="0"/>
          <w:marTop w:val="0"/>
          <w:marBottom w:val="0"/>
          <w:divBdr>
            <w:top w:val="none" w:sz="0" w:space="0" w:color="auto"/>
            <w:left w:val="none" w:sz="0" w:space="0" w:color="auto"/>
            <w:bottom w:val="none" w:sz="0" w:space="0" w:color="auto"/>
            <w:right w:val="none" w:sz="0" w:space="0" w:color="auto"/>
          </w:divBdr>
        </w:div>
        <w:div w:id="366177080">
          <w:marLeft w:val="446"/>
          <w:marRight w:val="0"/>
          <w:marTop w:val="0"/>
          <w:marBottom w:val="0"/>
          <w:divBdr>
            <w:top w:val="none" w:sz="0" w:space="0" w:color="auto"/>
            <w:left w:val="none" w:sz="0" w:space="0" w:color="auto"/>
            <w:bottom w:val="none" w:sz="0" w:space="0" w:color="auto"/>
            <w:right w:val="none" w:sz="0" w:space="0" w:color="auto"/>
          </w:divBdr>
        </w:div>
        <w:div w:id="1197353740">
          <w:marLeft w:val="446"/>
          <w:marRight w:val="0"/>
          <w:marTop w:val="0"/>
          <w:marBottom w:val="0"/>
          <w:divBdr>
            <w:top w:val="none" w:sz="0" w:space="0" w:color="auto"/>
            <w:left w:val="none" w:sz="0" w:space="0" w:color="auto"/>
            <w:bottom w:val="none" w:sz="0" w:space="0" w:color="auto"/>
            <w:right w:val="none" w:sz="0" w:space="0" w:color="auto"/>
          </w:divBdr>
        </w:div>
        <w:div w:id="1056398732">
          <w:marLeft w:val="446"/>
          <w:marRight w:val="0"/>
          <w:marTop w:val="0"/>
          <w:marBottom w:val="0"/>
          <w:divBdr>
            <w:top w:val="none" w:sz="0" w:space="0" w:color="auto"/>
            <w:left w:val="none" w:sz="0" w:space="0" w:color="auto"/>
            <w:bottom w:val="none" w:sz="0" w:space="0" w:color="auto"/>
            <w:right w:val="none" w:sz="0" w:space="0" w:color="auto"/>
          </w:divBdr>
        </w:div>
      </w:divsChild>
    </w:div>
    <w:div w:id="1613784690">
      <w:bodyDiv w:val="1"/>
      <w:marLeft w:val="0"/>
      <w:marRight w:val="0"/>
      <w:marTop w:val="0"/>
      <w:marBottom w:val="0"/>
      <w:divBdr>
        <w:top w:val="none" w:sz="0" w:space="0" w:color="auto"/>
        <w:left w:val="none" w:sz="0" w:space="0" w:color="auto"/>
        <w:bottom w:val="none" w:sz="0" w:space="0" w:color="auto"/>
        <w:right w:val="none" w:sz="0" w:space="0" w:color="auto"/>
      </w:divBdr>
    </w:div>
    <w:div w:id="1614895778">
      <w:bodyDiv w:val="1"/>
      <w:marLeft w:val="0"/>
      <w:marRight w:val="0"/>
      <w:marTop w:val="0"/>
      <w:marBottom w:val="0"/>
      <w:divBdr>
        <w:top w:val="none" w:sz="0" w:space="0" w:color="auto"/>
        <w:left w:val="none" w:sz="0" w:space="0" w:color="auto"/>
        <w:bottom w:val="none" w:sz="0" w:space="0" w:color="auto"/>
        <w:right w:val="none" w:sz="0" w:space="0" w:color="auto"/>
      </w:divBdr>
    </w:div>
    <w:div w:id="1615283716">
      <w:bodyDiv w:val="1"/>
      <w:marLeft w:val="0"/>
      <w:marRight w:val="0"/>
      <w:marTop w:val="0"/>
      <w:marBottom w:val="0"/>
      <w:divBdr>
        <w:top w:val="none" w:sz="0" w:space="0" w:color="auto"/>
        <w:left w:val="none" w:sz="0" w:space="0" w:color="auto"/>
        <w:bottom w:val="none" w:sz="0" w:space="0" w:color="auto"/>
        <w:right w:val="none" w:sz="0" w:space="0" w:color="auto"/>
      </w:divBdr>
    </w:div>
    <w:div w:id="1615360811">
      <w:bodyDiv w:val="1"/>
      <w:marLeft w:val="0"/>
      <w:marRight w:val="0"/>
      <w:marTop w:val="0"/>
      <w:marBottom w:val="0"/>
      <w:divBdr>
        <w:top w:val="none" w:sz="0" w:space="0" w:color="auto"/>
        <w:left w:val="none" w:sz="0" w:space="0" w:color="auto"/>
        <w:bottom w:val="none" w:sz="0" w:space="0" w:color="auto"/>
        <w:right w:val="none" w:sz="0" w:space="0" w:color="auto"/>
      </w:divBdr>
    </w:div>
    <w:div w:id="1615557412">
      <w:bodyDiv w:val="1"/>
      <w:marLeft w:val="0"/>
      <w:marRight w:val="0"/>
      <w:marTop w:val="0"/>
      <w:marBottom w:val="0"/>
      <w:divBdr>
        <w:top w:val="none" w:sz="0" w:space="0" w:color="auto"/>
        <w:left w:val="none" w:sz="0" w:space="0" w:color="auto"/>
        <w:bottom w:val="none" w:sz="0" w:space="0" w:color="auto"/>
        <w:right w:val="none" w:sz="0" w:space="0" w:color="auto"/>
      </w:divBdr>
    </w:div>
    <w:div w:id="1616055444">
      <w:bodyDiv w:val="1"/>
      <w:marLeft w:val="0"/>
      <w:marRight w:val="0"/>
      <w:marTop w:val="0"/>
      <w:marBottom w:val="0"/>
      <w:divBdr>
        <w:top w:val="none" w:sz="0" w:space="0" w:color="auto"/>
        <w:left w:val="none" w:sz="0" w:space="0" w:color="auto"/>
        <w:bottom w:val="none" w:sz="0" w:space="0" w:color="auto"/>
        <w:right w:val="none" w:sz="0" w:space="0" w:color="auto"/>
      </w:divBdr>
    </w:div>
    <w:div w:id="1617835976">
      <w:bodyDiv w:val="1"/>
      <w:marLeft w:val="0"/>
      <w:marRight w:val="0"/>
      <w:marTop w:val="0"/>
      <w:marBottom w:val="0"/>
      <w:divBdr>
        <w:top w:val="none" w:sz="0" w:space="0" w:color="auto"/>
        <w:left w:val="none" w:sz="0" w:space="0" w:color="auto"/>
        <w:bottom w:val="none" w:sz="0" w:space="0" w:color="auto"/>
        <w:right w:val="none" w:sz="0" w:space="0" w:color="auto"/>
      </w:divBdr>
    </w:div>
    <w:div w:id="1620457457">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7813818">
      <w:bodyDiv w:val="1"/>
      <w:marLeft w:val="0"/>
      <w:marRight w:val="0"/>
      <w:marTop w:val="0"/>
      <w:marBottom w:val="0"/>
      <w:divBdr>
        <w:top w:val="none" w:sz="0" w:space="0" w:color="auto"/>
        <w:left w:val="none" w:sz="0" w:space="0" w:color="auto"/>
        <w:bottom w:val="none" w:sz="0" w:space="0" w:color="auto"/>
        <w:right w:val="none" w:sz="0" w:space="0" w:color="auto"/>
      </w:divBdr>
    </w:div>
    <w:div w:id="1628126200">
      <w:bodyDiv w:val="1"/>
      <w:marLeft w:val="0"/>
      <w:marRight w:val="0"/>
      <w:marTop w:val="0"/>
      <w:marBottom w:val="0"/>
      <w:divBdr>
        <w:top w:val="none" w:sz="0" w:space="0" w:color="auto"/>
        <w:left w:val="none" w:sz="0" w:space="0" w:color="auto"/>
        <w:bottom w:val="none" w:sz="0" w:space="0" w:color="auto"/>
        <w:right w:val="none" w:sz="0" w:space="0" w:color="auto"/>
      </w:divBdr>
    </w:div>
    <w:div w:id="1628658976">
      <w:bodyDiv w:val="1"/>
      <w:marLeft w:val="0"/>
      <w:marRight w:val="0"/>
      <w:marTop w:val="0"/>
      <w:marBottom w:val="0"/>
      <w:divBdr>
        <w:top w:val="none" w:sz="0" w:space="0" w:color="auto"/>
        <w:left w:val="none" w:sz="0" w:space="0" w:color="auto"/>
        <w:bottom w:val="none" w:sz="0" w:space="0" w:color="auto"/>
        <w:right w:val="none" w:sz="0" w:space="0" w:color="auto"/>
      </w:divBdr>
      <w:divsChild>
        <w:div w:id="554270351">
          <w:marLeft w:val="274"/>
          <w:marRight w:val="0"/>
          <w:marTop w:val="0"/>
          <w:marBottom w:val="0"/>
          <w:divBdr>
            <w:top w:val="none" w:sz="0" w:space="0" w:color="auto"/>
            <w:left w:val="none" w:sz="0" w:space="0" w:color="auto"/>
            <w:bottom w:val="none" w:sz="0" w:space="0" w:color="auto"/>
            <w:right w:val="none" w:sz="0" w:space="0" w:color="auto"/>
          </w:divBdr>
        </w:div>
      </w:divsChild>
    </w:div>
    <w:div w:id="1629042733">
      <w:bodyDiv w:val="1"/>
      <w:marLeft w:val="0"/>
      <w:marRight w:val="0"/>
      <w:marTop w:val="0"/>
      <w:marBottom w:val="0"/>
      <w:divBdr>
        <w:top w:val="none" w:sz="0" w:space="0" w:color="auto"/>
        <w:left w:val="none" w:sz="0" w:space="0" w:color="auto"/>
        <w:bottom w:val="none" w:sz="0" w:space="0" w:color="auto"/>
        <w:right w:val="none" w:sz="0" w:space="0" w:color="auto"/>
      </w:divBdr>
    </w:div>
    <w:div w:id="1630280735">
      <w:bodyDiv w:val="1"/>
      <w:marLeft w:val="0"/>
      <w:marRight w:val="0"/>
      <w:marTop w:val="0"/>
      <w:marBottom w:val="0"/>
      <w:divBdr>
        <w:top w:val="none" w:sz="0" w:space="0" w:color="auto"/>
        <w:left w:val="none" w:sz="0" w:space="0" w:color="auto"/>
        <w:bottom w:val="none" w:sz="0" w:space="0" w:color="auto"/>
        <w:right w:val="none" w:sz="0" w:space="0" w:color="auto"/>
      </w:divBdr>
    </w:div>
    <w:div w:id="1630667210">
      <w:bodyDiv w:val="1"/>
      <w:marLeft w:val="0"/>
      <w:marRight w:val="0"/>
      <w:marTop w:val="0"/>
      <w:marBottom w:val="0"/>
      <w:divBdr>
        <w:top w:val="none" w:sz="0" w:space="0" w:color="auto"/>
        <w:left w:val="none" w:sz="0" w:space="0" w:color="auto"/>
        <w:bottom w:val="none" w:sz="0" w:space="0" w:color="auto"/>
        <w:right w:val="none" w:sz="0" w:space="0" w:color="auto"/>
      </w:divBdr>
    </w:div>
    <w:div w:id="1631400398">
      <w:bodyDiv w:val="1"/>
      <w:marLeft w:val="0"/>
      <w:marRight w:val="0"/>
      <w:marTop w:val="0"/>
      <w:marBottom w:val="0"/>
      <w:divBdr>
        <w:top w:val="none" w:sz="0" w:space="0" w:color="auto"/>
        <w:left w:val="none" w:sz="0" w:space="0" w:color="auto"/>
        <w:bottom w:val="none" w:sz="0" w:space="0" w:color="auto"/>
        <w:right w:val="none" w:sz="0" w:space="0" w:color="auto"/>
      </w:divBdr>
    </w:div>
    <w:div w:id="1631741772">
      <w:bodyDiv w:val="1"/>
      <w:marLeft w:val="0"/>
      <w:marRight w:val="0"/>
      <w:marTop w:val="0"/>
      <w:marBottom w:val="0"/>
      <w:divBdr>
        <w:top w:val="none" w:sz="0" w:space="0" w:color="auto"/>
        <w:left w:val="none" w:sz="0" w:space="0" w:color="auto"/>
        <w:bottom w:val="none" w:sz="0" w:space="0" w:color="auto"/>
        <w:right w:val="none" w:sz="0" w:space="0" w:color="auto"/>
      </w:divBdr>
    </w:div>
    <w:div w:id="1634405020">
      <w:bodyDiv w:val="1"/>
      <w:marLeft w:val="0"/>
      <w:marRight w:val="0"/>
      <w:marTop w:val="0"/>
      <w:marBottom w:val="0"/>
      <w:divBdr>
        <w:top w:val="none" w:sz="0" w:space="0" w:color="auto"/>
        <w:left w:val="none" w:sz="0" w:space="0" w:color="auto"/>
        <w:bottom w:val="none" w:sz="0" w:space="0" w:color="auto"/>
        <w:right w:val="none" w:sz="0" w:space="0" w:color="auto"/>
      </w:divBdr>
      <w:divsChild>
        <w:div w:id="2010863758">
          <w:marLeft w:val="274"/>
          <w:marRight w:val="0"/>
          <w:marTop w:val="0"/>
          <w:marBottom w:val="0"/>
          <w:divBdr>
            <w:top w:val="none" w:sz="0" w:space="0" w:color="auto"/>
            <w:left w:val="none" w:sz="0" w:space="0" w:color="auto"/>
            <w:bottom w:val="none" w:sz="0" w:space="0" w:color="auto"/>
            <w:right w:val="none" w:sz="0" w:space="0" w:color="auto"/>
          </w:divBdr>
        </w:div>
      </w:divsChild>
    </w:div>
    <w:div w:id="1637100710">
      <w:bodyDiv w:val="1"/>
      <w:marLeft w:val="0"/>
      <w:marRight w:val="0"/>
      <w:marTop w:val="0"/>
      <w:marBottom w:val="0"/>
      <w:divBdr>
        <w:top w:val="none" w:sz="0" w:space="0" w:color="auto"/>
        <w:left w:val="none" w:sz="0" w:space="0" w:color="auto"/>
        <w:bottom w:val="none" w:sz="0" w:space="0" w:color="auto"/>
        <w:right w:val="none" w:sz="0" w:space="0" w:color="auto"/>
      </w:divBdr>
      <w:divsChild>
        <w:div w:id="1303775198">
          <w:marLeft w:val="274"/>
          <w:marRight w:val="0"/>
          <w:marTop w:val="0"/>
          <w:marBottom w:val="0"/>
          <w:divBdr>
            <w:top w:val="none" w:sz="0" w:space="0" w:color="auto"/>
            <w:left w:val="none" w:sz="0" w:space="0" w:color="auto"/>
            <w:bottom w:val="none" w:sz="0" w:space="0" w:color="auto"/>
            <w:right w:val="none" w:sz="0" w:space="0" w:color="auto"/>
          </w:divBdr>
        </w:div>
        <w:div w:id="2042970690">
          <w:marLeft w:val="994"/>
          <w:marRight w:val="0"/>
          <w:marTop w:val="0"/>
          <w:marBottom w:val="0"/>
          <w:divBdr>
            <w:top w:val="none" w:sz="0" w:space="0" w:color="auto"/>
            <w:left w:val="none" w:sz="0" w:space="0" w:color="auto"/>
            <w:bottom w:val="none" w:sz="0" w:space="0" w:color="auto"/>
            <w:right w:val="none" w:sz="0" w:space="0" w:color="auto"/>
          </w:divBdr>
        </w:div>
        <w:div w:id="989136125">
          <w:marLeft w:val="994"/>
          <w:marRight w:val="0"/>
          <w:marTop w:val="0"/>
          <w:marBottom w:val="0"/>
          <w:divBdr>
            <w:top w:val="none" w:sz="0" w:space="0" w:color="auto"/>
            <w:left w:val="none" w:sz="0" w:space="0" w:color="auto"/>
            <w:bottom w:val="none" w:sz="0" w:space="0" w:color="auto"/>
            <w:right w:val="none" w:sz="0" w:space="0" w:color="auto"/>
          </w:divBdr>
        </w:div>
        <w:div w:id="441414656">
          <w:marLeft w:val="994"/>
          <w:marRight w:val="0"/>
          <w:marTop w:val="0"/>
          <w:marBottom w:val="0"/>
          <w:divBdr>
            <w:top w:val="none" w:sz="0" w:space="0" w:color="auto"/>
            <w:left w:val="none" w:sz="0" w:space="0" w:color="auto"/>
            <w:bottom w:val="none" w:sz="0" w:space="0" w:color="auto"/>
            <w:right w:val="none" w:sz="0" w:space="0" w:color="auto"/>
          </w:divBdr>
        </w:div>
        <w:div w:id="2102332964">
          <w:marLeft w:val="994"/>
          <w:marRight w:val="0"/>
          <w:marTop w:val="0"/>
          <w:marBottom w:val="0"/>
          <w:divBdr>
            <w:top w:val="none" w:sz="0" w:space="0" w:color="auto"/>
            <w:left w:val="none" w:sz="0" w:space="0" w:color="auto"/>
            <w:bottom w:val="none" w:sz="0" w:space="0" w:color="auto"/>
            <w:right w:val="none" w:sz="0" w:space="0" w:color="auto"/>
          </w:divBdr>
        </w:div>
        <w:div w:id="1451826226">
          <w:marLeft w:val="994"/>
          <w:marRight w:val="0"/>
          <w:marTop w:val="0"/>
          <w:marBottom w:val="0"/>
          <w:divBdr>
            <w:top w:val="none" w:sz="0" w:space="0" w:color="auto"/>
            <w:left w:val="none" w:sz="0" w:space="0" w:color="auto"/>
            <w:bottom w:val="none" w:sz="0" w:space="0" w:color="auto"/>
            <w:right w:val="none" w:sz="0" w:space="0" w:color="auto"/>
          </w:divBdr>
        </w:div>
        <w:div w:id="1880507304">
          <w:marLeft w:val="994"/>
          <w:marRight w:val="0"/>
          <w:marTop w:val="0"/>
          <w:marBottom w:val="0"/>
          <w:divBdr>
            <w:top w:val="none" w:sz="0" w:space="0" w:color="auto"/>
            <w:left w:val="none" w:sz="0" w:space="0" w:color="auto"/>
            <w:bottom w:val="none" w:sz="0" w:space="0" w:color="auto"/>
            <w:right w:val="none" w:sz="0" w:space="0" w:color="auto"/>
          </w:divBdr>
        </w:div>
        <w:div w:id="1293681201">
          <w:marLeft w:val="994"/>
          <w:marRight w:val="0"/>
          <w:marTop w:val="0"/>
          <w:marBottom w:val="0"/>
          <w:divBdr>
            <w:top w:val="none" w:sz="0" w:space="0" w:color="auto"/>
            <w:left w:val="none" w:sz="0" w:space="0" w:color="auto"/>
            <w:bottom w:val="none" w:sz="0" w:space="0" w:color="auto"/>
            <w:right w:val="none" w:sz="0" w:space="0" w:color="auto"/>
          </w:divBdr>
        </w:div>
        <w:div w:id="610480989">
          <w:marLeft w:val="994"/>
          <w:marRight w:val="0"/>
          <w:marTop w:val="0"/>
          <w:marBottom w:val="0"/>
          <w:divBdr>
            <w:top w:val="none" w:sz="0" w:space="0" w:color="auto"/>
            <w:left w:val="none" w:sz="0" w:space="0" w:color="auto"/>
            <w:bottom w:val="none" w:sz="0" w:space="0" w:color="auto"/>
            <w:right w:val="none" w:sz="0" w:space="0" w:color="auto"/>
          </w:divBdr>
        </w:div>
        <w:div w:id="1187136883">
          <w:marLeft w:val="994"/>
          <w:marRight w:val="0"/>
          <w:marTop w:val="0"/>
          <w:marBottom w:val="0"/>
          <w:divBdr>
            <w:top w:val="none" w:sz="0" w:space="0" w:color="auto"/>
            <w:left w:val="none" w:sz="0" w:space="0" w:color="auto"/>
            <w:bottom w:val="none" w:sz="0" w:space="0" w:color="auto"/>
            <w:right w:val="none" w:sz="0" w:space="0" w:color="auto"/>
          </w:divBdr>
        </w:div>
      </w:divsChild>
    </w:div>
    <w:div w:id="1644037990">
      <w:bodyDiv w:val="1"/>
      <w:marLeft w:val="0"/>
      <w:marRight w:val="0"/>
      <w:marTop w:val="0"/>
      <w:marBottom w:val="0"/>
      <w:divBdr>
        <w:top w:val="none" w:sz="0" w:space="0" w:color="auto"/>
        <w:left w:val="none" w:sz="0" w:space="0" w:color="auto"/>
        <w:bottom w:val="none" w:sz="0" w:space="0" w:color="auto"/>
        <w:right w:val="none" w:sz="0" w:space="0" w:color="auto"/>
      </w:divBdr>
    </w:div>
    <w:div w:id="1645233412">
      <w:bodyDiv w:val="1"/>
      <w:marLeft w:val="0"/>
      <w:marRight w:val="0"/>
      <w:marTop w:val="0"/>
      <w:marBottom w:val="0"/>
      <w:divBdr>
        <w:top w:val="none" w:sz="0" w:space="0" w:color="auto"/>
        <w:left w:val="none" w:sz="0" w:space="0" w:color="auto"/>
        <w:bottom w:val="none" w:sz="0" w:space="0" w:color="auto"/>
        <w:right w:val="none" w:sz="0" w:space="0" w:color="auto"/>
      </w:divBdr>
    </w:div>
    <w:div w:id="1645893329">
      <w:bodyDiv w:val="1"/>
      <w:marLeft w:val="0"/>
      <w:marRight w:val="0"/>
      <w:marTop w:val="0"/>
      <w:marBottom w:val="0"/>
      <w:divBdr>
        <w:top w:val="none" w:sz="0" w:space="0" w:color="auto"/>
        <w:left w:val="none" w:sz="0" w:space="0" w:color="auto"/>
        <w:bottom w:val="none" w:sz="0" w:space="0" w:color="auto"/>
        <w:right w:val="none" w:sz="0" w:space="0" w:color="auto"/>
      </w:divBdr>
      <w:divsChild>
        <w:div w:id="1845850990">
          <w:marLeft w:val="274"/>
          <w:marRight w:val="0"/>
          <w:marTop w:val="120"/>
          <w:marBottom w:val="0"/>
          <w:divBdr>
            <w:top w:val="none" w:sz="0" w:space="0" w:color="auto"/>
            <w:left w:val="none" w:sz="0" w:space="0" w:color="auto"/>
            <w:bottom w:val="none" w:sz="0" w:space="0" w:color="auto"/>
            <w:right w:val="none" w:sz="0" w:space="0" w:color="auto"/>
          </w:divBdr>
        </w:div>
      </w:divsChild>
    </w:div>
    <w:div w:id="1650399976">
      <w:bodyDiv w:val="1"/>
      <w:marLeft w:val="0"/>
      <w:marRight w:val="0"/>
      <w:marTop w:val="0"/>
      <w:marBottom w:val="0"/>
      <w:divBdr>
        <w:top w:val="none" w:sz="0" w:space="0" w:color="auto"/>
        <w:left w:val="none" w:sz="0" w:space="0" w:color="auto"/>
        <w:bottom w:val="none" w:sz="0" w:space="0" w:color="auto"/>
        <w:right w:val="none" w:sz="0" w:space="0" w:color="auto"/>
      </w:divBdr>
    </w:div>
    <w:div w:id="1651324316">
      <w:bodyDiv w:val="1"/>
      <w:marLeft w:val="0"/>
      <w:marRight w:val="0"/>
      <w:marTop w:val="0"/>
      <w:marBottom w:val="0"/>
      <w:divBdr>
        <w:top w:val="none" w:sz="0" w:space="0" w:color="auto"/>
        <w:left w:val="none" w:sz="0" w:space="0" w:color="auto"/>
        <w:bottom w:val="none" w:sz="0" w:space="0" w:color="auto"/>
        <w:right w:val="none" w:sz="0" w:space="0" w:color="auto"/>
      </w:divBdr>
      <w:divsChild>
        <w:div w:id="734358683">
          <w:marLeft w:val="274"/>
          <w:marRight w:val="0"/>
          <w:marTop w:val="0"/>
          <w:marBottom w:val="0"/>
          <w:divBdr>
            <w:top w:val="none" w:sz="0" w:space="0" w:color="auto"/>
            <w:left w:val="none" w:sz="0" w:space="0" w:color="auto"/>
            <w:bottom w:val="none" w:sz="0" w:space="0" w:color="auto"/>
            <w:right w:val="none" w:sz="0" w:space="0" w:color="auto"/>
          </w:divBdr>
        </w:div>
        <w:div w:id="1835602771">
          <w:marLeft w:val="288"/>
          <w:marRight w:val="0"/>
          <w:marTop w:val="0"/>
          <w:marBottom w:val="0"/>
          <w:divBdr>
            <w:top w:val="none" w:sz="0" w:space="0" w:color="auto"/>
            <w:left w:val="none" w:sz="0" w:space="0" w:color="auto"/>
            <w:bottom w:val="none" w:sz="0" w:space="0" w:color="auto"/>
            <w:right w:val="none" w:sz="0" w:space="0" w:color="auto"/>
          </w:divBdr>
        </w:div>
        <w:div w:id="1239512082">
          <w:marLeft w:val="1008"/>
          <w:marRight w:val="0"/>
          <w:marTop w:val="0"/>
          <w:marBottom w:val="0"/>
          <w:divBdr>
            <w:top w:val="none" w:sz="0" w:space="0" w:color="auto"/>
            <w:left w:val="none" w:sz="0" w:space="0" w:color="auto"/>
            <w:bottom w:val="none" w:sz="0" w:space="0" w:color="auto"/>
            <w:right w:val="none" w:sz="0" w:space="0" w:color="auto"/>
          </w:divBdr>
        </w:div>
        <w:div w:id="1706052512">
          <w:marLeft w:val="1008"/>
          <w:marRight w:val="0"/>
          <w:marTop w:val="0"/>
          <w:marBottom w:val="0"/>
          <w:divBdr>
            <w:top w:val="none" w:sz="0" w:space="0" w:color="auto"/>
            <w:left w:val="none" w:sz="0" w:space="0" w:color="auto"/>
            <w:bottom w:val="none" w:sz="0" w:space="0" w:color="auto"/>
            <w:right w:val="none" w:sz="0" w:space="0" w:color="auto"/>
          </w:divBdr>
        </w:div>
        <w:div w:id="1712269069">
          <w:marLeft w:val="1008"/>
          <w:marRight w:val="0"/>
          <w:marTop w:val="0"/>
          <w:marBottom w:val="0"/>
          <w:divBdr>
            <w:top w:val="none" w:sz="0" w:space="0" w:color="auto"/>
            <w:left w:val="none" w:sz="0" w:space="0" w:color="auto"/>
            <w:bottom w:val="none" w:sz="0" w:space="0" w:color="auto"/>
            <w:right w:val="none" w:sz="0" w:space="0" w:color="auto"/>
          </w:divBdr>
        </w:div>
        <w:div w:id="830103065">
          <w:marLeft w:val="288"/>
          <w:marRight w:val="0"/>
          <w:marTop w:val="0"/>
          <w:marBottom w:val="0"/>
          <w:divBdr>
            <w:top w:val="none" w:sz="0" w:space="0" w:color="auto"/>
            <w:left w:val="none" w:sz="0" w:space="0" w:color="auto"/>
            <w:bottom w:val="none" w:sz="0" w:space="0" w:color="auto"/>
            <w:right w:val="none" w:sz="0" w:space="0" w:color="auto"/>
          </w:divBdr>
        </w:div>
        <w:div w:id="1854538460">
          <w:marLeft w:val="1008"/>
          <w:marRight w:val="0"/>
          <w:marTop w:val="0"/>
          <w:marBottom w:val="0"/>
          <w:divBdr>
            <w:top w:val="none" w:sz="0" w:space="0" w:color="auto"/>
            <w:left w:val="none" w:sz="0" w:space="0" w:color="auto"/>
            <w:bottom w:val="none" w:sz="0" w:space="0" w:color="auto"/>
            <w:right w:val="none" w:sz="0" w:space="0" w:color="auto"/>
          </w:divBdr>
        </w:div>
        <w:div w:id="1583175859">
          <w:marLeft w:val="1008"/>
          <w:marRight w:val="0"/>
          <w:marTop w:val="0"/>
          <w:marBottom w:val="0"/>
          <w:divBdr>
            <w:top w:val="none" w:sz="0" w:space="0" w:color="auto"/>
            <w:left w:val="none" w:sz="0" w:space="0" w:color="auto"/>
            <w:bottom w:val="none" w:sz="0" w:space="0" w:color="auto"/>
            <w:right w:val="none" w:sz="0" w:space="0" w:color="auto"/>
          </w:divBdr>
        </w:div>
      </w:divsChild>
    </w:div>
    <w:div w:id="1653831950">
      <w:bodyDiv w:val="1"/>
      <w:marLeft w:val="0"/>
      <w:marRight w:val="0"/>
      <w:marTop w:val="0"/>
      <w:marBottom w:val="0"/>
      <w:divBdr>
        <w:top w:val="none" w:sz="0" w:space="0" w:color="auto"/>
        <w:left w:val="none" w:sz="0" w:space="0" w:color="auto"/>
        <w:bottom w:val="none" w:sz="0" w:space="0" w:color="auto"/>
        <w:right w:val="none" w:sz="0" w:space="0" w:color="auto"/>
      </w:divBdr>
    </w:div>
    <w:div w:id="1659570749">
      <w:bodyDiv w:val="1"/>
      <w:marLeft w:val="0"/>
      <w:marRight w:val="0"/>
      <w:marTop w:val="0"/>
      <w:marBottom w:val="0"/>
      <w:divBdr>
        <w:top w:val="none" w:sz="0" w:space="0" w:color="auto"/>
        <w:left w:val="none" w:sz="0" w:space="0" w:color="auto"/>
        <w:bottom w:val="none" w:sz="0" w:space="0" w:color="auto"/>
        <w:right w:val="none" w:sz="0" w:space="0" w:color="auto"/>
      </w:divBdr>
      <w:divsChild>
        <w:div w:id="1756778901">
          <w:marLeft w:val="274"/>
          <w:marRight w:val="0"/>
          <w:marTop w:val="0"/>
          <w:marBottom w:val="0"/>
          <w:divBdr>
            <w:top w:val="none" w:sz="0" w:space="0" w:color="auto"/>
            <w:left w:val="none" w:sz="0" w:space="0" w:color="auto"/>
            <w:bottom w:val="none" w:sz="0" w:space="0" w:color="auto"/>
            <w:right w:val="none" w:sz="0" w:space="0" w:color="auto"/>
          </w:divBdr>
        </w:div>
        <w:div w:id="1576476293">
          <w:marLeft w:val="994"/>
          <w:marRight w:val="0"/>
          <w:marTop w:val="0"/>
          <w:marBottom w:val="0"/>
          <w:divBdr>
            <w:top w:val="none" w:sz="0" w:space="0" w:color="auto"/>
            <w:left w:val="none" w:sz="0" w:space="0" w:color="auto"/>
            <w:bottom w:val="none" w:sz="0" w:space="0" w:color="auto"/>
            <w:right w:val="none" w:sz="0" w:space="0" w:color="auto"/>
          </w:divBdr>
        </w:div>
        <w:div w:id="329137309">
          <w:marLeft w:val="274"/>
          <w:marRight w:val="0"/>
          <w:marTop w:val="0"/>
          <w:marBottom w:val="0"/>
          <w:divBdr>
            <w:top w:val="none" w:sz="0" w:space="0" w:color="auto"/>
            <w:left w:val="none" w:sz="0" w:space="0" w:color="auto"/>
            <w:bottom w:val="none" w:sz="0" w:space="0" w:color="auto"/>
            <w:right w:val="none" w:sz="0" w:space="0" w:color="auto"/>
          </w:divBdr>
        </w:div>
        <w:div w:id="1675304594">
          <w:marLeft w:val="994"/>
          <w:marRight w:val="0"/>
          <w:marTop w:val="0"/>
          <w:marBottom w:val="0"/>
          <w:divBdr>
            <w:top w:val="none" w:sz="0" w:space="0" w:color="auto"/>
            <w:left w:val="none" w:sz="0" w:space="0" w:color="auto"/>
            <w:bottom w:val="none" w:sz="0" w:space="0" w:color="auto"/>
            <w:right w:val="none" w:sz="0" w:space="0" w:color="auto"/>
          </w:divBdr>
        </w:div>
      </w:divsChild>
    </w:div>
    <w:div w:id="1660379288">
      <w:bodyDiv w:val="1"/>
      <w:marLeft w:val="0"/>
      <w:marRight w:val="0"/>
      <w:marTop w:val="0"/>
      <w:marBottom w:val="0"/>
      <w:divBdr>
        <w:top w:val="none" w:sz="0" w:space="0" w:color="auto"/>
        <w:left w:val="none" w:sz="0" w:space="0" w:color="auto"/>
        <w:bottom w:val="none" w:sz="0" w:space="0" w:color="auto"/>
        <w:right w:val="none" w:sz="0" w:space="0" w:color="auto"/>
      </w:divBdr>
    </w:div>
    <w:div w:id="1662006729">
      <w:bodyDiv w:val="1"/>
      <w:marLeft w:val="0"/>
      <w:marRight w:val="0"/>
      <w:marTop w:val="0"/>
      <w:marBottom w:val="0"/>
      <w:divBdr>
        <w:top w:val="none" w:sz="0" w:space="0" w:color="auto"/>
        <w:left w:val="none" w:sz="0" w:space="0" w:color="auto"/>
        <w:bottom w:val="none" w:sz="0" w:space="0" w:color="auto"/>
        <w:right w:val="none" w:sz="0" w:space="0" w:color="auto"/>
      </w:divBdr>
    </w:div>
    <w:div w:id="1664506411">
      <w:bodyDiv w:val="1"/>
      <w:marLeft w:val="0"/>
      <w:marRight w:val="0"/>
      <w:marTop w:val="0"/>
      <w:marBottom w:val="0"/>
      <w:divBdr>
        <w:top w:val="none" w:sz="0" w:space="0" w:color="auto"/>
        <w:left w:val="none" w:sz="0" w:space="0" w:color="auto"/>
        <w:bottom w:val="none" w:sz="0" w:space="0" w:color="auto"/>
        <w:right w:val="none" w:sz="0" w:space="0" w:color="auto"/>
      </w:divBdr>
      <w:divsChild>
        <w:div w:id="1207177099">
          <w:marLeft w:val="274"/>
          <w:marRight w:val="0"/>
          <w:marTop w:val="0"/>
          <w:marBottom w:val="0"/>
          <w:divBdr>
            <w:top w:val="none" w:sz="0" w:space="0" w:color="auto"/>
            <w:left w:val="none" w:sz="0" w:space="0" w:color="auto"/>
            <w:bottom w:val="none" w:sz="0" w:space="0" w:color="auto"/>
            <w:right w:val="none" w:sz="0" w:space="0" w:color="auto"/>
          </w:divBdr>
        </w:div>
        <w:div w:id="472530641">
          <w:marLeft w:val="994"/>
          <w:marRight w:val="0"/>
          <w:marTop w:val="0"/>
          <w:marBottom w:val="0"/>
          <w:divBdr>
            <w:top w:val="none" w:sz="0" w:space="0" w:color="auto"/>
            <w:left w:val="none" w:sz="0" w:space="0" w:color="auto"/>
            <w:bottom w:val="none" w:sz="0" w:space="0" w:color="auto"/>
            <w:right w:val="none" w:sz="0" w:space="0" w:color="auto"/>
          </w:divBdr>
        </w:div>
        <w:div w:id="1620793618">
          <w:marLeft w:val="994"/>
          <w:marRight w:val="0"/>
          <w:marTop w:val="0"/>
          <w:marBottom w:val="0"/>
          <w:divBdr>
            <w:top w:val="none" w:sz="0" w:space="0" w:color="auto"/>
            <w:left w:val="none" w:sz="0" w:space="0" w:color="auto"/>
            <w:bottom w:val="none" w:sz="0" w:space="0" w:color="auto"/>
            <w:right w:val="none" w:sz="0" w:space="0" w:color="auto"/>
          </w:divBdr>
        </w:div>
        <w:div w:id="479998266">
          <w:marLeft w:val="994"/>
          <w:marRight w:val="0"/>
          <w:marTop w:val="0"/>
          <w:marBottom w:val="0"/>
          <w:divBdr>
            <w:top w:val="none" w:sz="0" w:space="0" w:color="auto"/>
            <w:left w:val="none" w:sz="0" w:space="0" w:color="auto"/>
            <w:bottom w:val="none" w:sz="0" w:space="0" w:color="auto"/>
            <w:right w:val="none" w:sz="0" w:space="0" w:color="auto"/>
          </w:divBdr>
        </w:div>
        <w:div w:id="707610510">
          <w:marLeft w:val="288"/>
          <w:marRight w:val="0"/>
          <w:marTop w:val="0"/>
          <w:marBottom w:val="0"/>
          <w:divBdr>
            <w:top w:val="none" w:sz="0" w:space="0" w:color="auto"/>
            <w:left w:val="none" w:sz="0" w:space="0" w:color="auto"/>
            <w:bottom w:val="none" w:sz="0" w:space="0" w:color="auto"/>
            <w:right w:val="none" w:sz="0" w:space="0" w:color="auto"/>
          </w:divBdr>
        </w:div>
        <w:div w:id="48381691">
          <w:marLeft w:val="994"/>
          <w:marRight w:val="0"/>
          <w:marTop w:val="0"/>
          <w:marBottom w:val="0"/>
          <w:divBdr>
            <w:top w:val="none" w:sz="0" w:space="0" w:color="auto"/>
            <w:left w:val="none" w:sz="0" w:space="0" w:color="auto"/>
            <w:bottom w:val="none" w:sz="0" w:space="0" w:color="auto"/>
            <w:right w:val="none" w:sz="0" w:space="0" w:color="auto"/>
          </w:divBdr>
        </w:div>
        <w:div w:id="1164513397">
          <w:marLeft w:val="994"/>
          <w:marRight w:val="0"/>
          <w:marTop w:val="0"/>
          <w:marBottom w:val="0"/>
          <w:divBdr>
            <w:top w:val="none" w:sz="0" w:space="0" w:color="auto"/>
            <w:left w:val="none" w:sz="0" w:space="0" w:color="auto"/>
            <w:bottom w:val="none" w:sz="0" w:space="0" w:color="auto"/>
            <w:right w:val="none" w:sz="0" w:space="0" w:color="auto"/>
          </w:divBdr>
        </w:div>
      </w:divsChild>
    </w:div>
    <w:div w:id="1666981366">
      <w:bodyDiv w:val="1"/>
      <w:marLeft w:val="0"/>
      <w:marRight w:val="0"/>
      <w:marTop w:val="0"/>
      <w:marBottom w:val="0"/>
      <w:divBdr>
        <w:top w:val="none" w:sz="0" w:space="0" w:color="auto"/>
        <w:left w:val="none" w:sz="0" w:space="0" w:color="auto"/>
        <w:bottom w:val="none" w:sz="0" w:space="0" w:color="auto"/>
        <w:right w:val="none" w:sz="0" w:space="0" w:color="auto"/>
      </w:divBdr>
    </w:div>
    <w:div w:id="1667442355">
      <w:bodyDiv w:val="1"/>
      <w:marLeft w:val="0"/>
      <w:marRight w:val="0"/>
      <w:marTop w:val="0"/>
      <w:marBottom w:val="0"/>
      <w:divBdr>
        <w:top w:val="none" w:sz="0" w:space="0" w:color="auto"/>
        <w:left w:val="none" w:sz="0" w:space="0" w:color="auto"/>
        <w:bottom w:val="none" w:sz="0" w:space="0" w:color="auto"/>
        <w:right w:val="none" w:sz="0" w:space="0" w:color="auto"/>
      </w:divBdr>
    </w:div>
    <w:div w:id="1668363287">
      <w:bodyDiv w:val="1"/>
      <w:marLeft w:val="0"/>
      <w:marRight w:val="0"/>
      <w:marTop w:val="0"/>
      <w:marBottom w:val="0"/>
      <w:divBdr>
        <w:top w:val="none" w:sz="0" w:space="0" w:color="auto"/>
        <w:left w:val="none" w:sz="0" w:space="0" w:color="auto"/>
        <w:bottom w:val="none" w:sz="0" w:space="0" w:color="auto"/>
        <w:right w:val="none" w:sz="0" w:space="0" w:color="auto"/>
      </w:divBdr>
      <w:divsChild>
        <w:div w:id="1890414532">
          <w:marLeft w:val="274"/>
          <w:marRight w:val="0"/>
          <w:marTop w:val="120"/>
          <w:marBottom w:val="0"/>
          <w:divBdr>
            <w:top w:val="none" w:sz="0" w:space="0" w:color="auto"/>
            <w:left w:val="none" w:sz="0" w:space="0" w:color="auto"/>
            <w:bottom w:val="none" w:sz="0" w:space="0" w:color="auto"/>
            <w:right w:val="none" w:sz="0" w:space="0" w:color="auto"/>
          </w:divBdr>
        </w:div>
        <w:div w:id="1126506547">
          <w:marLeft w:val="274"/>
          <w:marRight w:val="0"/>
          <w:marTop w:val="120"/>
          <w:marBottom w:val="0"/>
          <w:divBdr>
            <w:top w:val="none" w:sz="0" w:space="0" w:color="auto"/>
            <w:left w:val="none" w:sz="0" w:space="0" w:color="auto"/>
            <w:bottom w:val="none" w:sz="0" w:space="0" w:color="auto"/>
            <w:right w:val="none" w:sz="0" w:space="0" w:color="auto"/>
          </w:divBdr>
        </w:div>
        <w:div w:id="2125424309">
          <w:marLeft w:val="274"/>
          <w:marRight w:val="0"/>
          <w:marTop w:val="120"/>
          <w:marBottom w:val="0"/>
          <w:divBdr>
            <w:top w:val="none" w:sz="0" w:space="0" w:color="auto"/>
            <w:left w:val="none" w:sz="0" w:space="0" w:color="auto"/>
            <w:bottom w:val="none" w:sz="0" w:space="0" w:color="auto"/>
            <w:right w:val="none" w:sz="0" w:space="0" w:color="auto"/>
          </w:divBdr>
        </w:div>
      </w:divsChild>
    </w:div>
    <w:div w:id="1670711105">
      <w:bodyDiv w:val="1"/>
      <w:marLeft w:val="0"/>
      <w:marRight w:val="0"/>
      <w:marTop w:val="0"/>
      <w:marBottom w:val="0"/>
      <w:divBdr>
        <w:top w:val="none" w:sz="0" w:space="0" w:color="auto"/>
        <w:left w:val="none" w:sz="0" w:space="0" w:color="auto"/>
        <w:bottom w:val="none" w:sz="0" w:space="0" w:color="auto"/>
        <w:right w:val="none" w:sz="0" w:space="0" w:color="auto"/>
      </w:divBdr>
    </w:div>
    <w:div w:id="1672373360">
      <w:bodyDiv w:val="1"/>
      <w:marLeft w:val="0"/>
      <w:marRight w:val="0"/>
      <w:marTop w:val="0"/>
      <w:marBottom w:val="0"/>
      <w:divBdr>
        <w:top w:val="none" w:sz="0" w:space="0" w:color="auto"/>
        <w:left w:val="none" w:sz="0" w:space="0" w:color="auto"/>
        <w:bottom w:val="none" w:sz="0" w:space="0" w:color="auto"/>
        <w:right w:val="none" w:sz="0" w:space="0" w:color="auto"/>
      </w:divBdr>
    </w:div>
    <w:div w:id="1677733480">
      <w:bodyDiv w:val="1"/>
      <w:marLeft w:val="0"/>
      <w:marRight w:val="0"/>
      <w:marTop w:val="0"/>
      <w:marBottom w:val="0"/>
      <w:divBdr>
        <w:top w:val="none" w:sz="0" w:space="0" w:color="auto"/>
        <w:left w:val="none" w:sz="0" w:space="0" w:color="auto"/>
        <w:bottom w:val="none" w:sz="0" w:space="0" w:color="auto"/>
        <w:right w:val="none" w:sz="0" w:space="0" w:color="auto"/>
      </w:divBdr>
    </w:div>
    <w:div w:id="1680084850">
      <w:bodyDiv w:val="1"/>
      <w:marLeft w:val="0"/>
      <w:marRight w:val="0"/>
      <w:marTop w:val="0"/>
      <w:marBottom w:val="0"/>
      <w:divBdr>
        <w:top w:val="none" w:sz="0" w:space="0" w:color="auto"/>
        <w:left w:val="none" w:sz="0" w:space="0" w:color="auto"/>
        <w:bottom w:val="none" w:sz="0" w:space="0" w:color="auto"/>
        <w:right w:val="none" w:sz="0" w:space="0" w:color="auto"/>
      </w:divBdr>
    </w:div>
    <w:div w:id="1680498430">
      <w:bodyDiv w:val="1"/>
      <w:marLeft w:val="0"/>
      <w:marRight w:val="0"/>
      <w:marTop w:val="0"/>
      <w:marBottom w:val="0"/>
      <w:divBdr>
        <w:top w:val="none" w:sz="0" w:space="0" w:color="auto"/>
        <w:left w:val="none" w:sz="0" w:space="0" w:color="auto"/>
        <w:bottom w:val="none" w:sz="0" w:space="0" w:color="auto"/>
        <w:right w:val="none" w:sz="0" w:space="0" w:color="auto"/>
      </w:divBdr>
    </w:div>
    <w:div w:id="1681161064">
      <w:bodyDiv w:val="1"/>
      <w:marLeft w:val="0"/>
      <w:marRight w:val="0"/>
      <w:marTop w:val="0"/>
      <w:marBottom w:val="0"/>
      <w:divBdr>
        <w:top w:val="none" w:sz="0" w:space="0" w:color="auto"/>
        <w:left w:val="none" w:sz="0" w:space="0" w:color="auto"/>
        <w:bottom w:val="none" w:sz="0" w:space="0" w:color="auto"/>
        <w:right w:val="none" w:sz="0" w:space="0" w:color="auto"/>
      </w:divBdr>
      <w:divsChild>
        <w:div w:id="1601328183">
          <w:marLeft w:val="274"/>
          <w:marRight w:val="0"/>
          <w:marTop w:val="0"/>
          <w:marBottom w:val="0"/>
          <w:divBdr>
            <w:top w:val="none" w:sz="0" w:space="0" w:color="auto"/>
            <w:left w:val="none" w:sz="0" w:space="0" w:color="auto"/>
            <w:bottom w:val="none" w:sz="0" w:space="0" w:color="auto"/>
            <w:right w:val="none" w:sz="0" w:space="0" w:color="auto"/>
          </w:divBdr>
        </w:div>
        <w:div w:id="926496180">
          <w:marLeft w:val="994"/>
          <w:marRight w:val="0"/>
          <w:marTop w:val="0"/>
          <w:marBottom w:val="0"/>
          <w:divBdr>
            <w:top w:val="none" w:sz="0" w:space="0" w:color="auto"/>
            <w:left w:val="none" w:sz="0" w:space="0" w:color="auto"/>
            <w:bottom w:val="none" w:sz="0" w:space="0" w:color="auto"/>
            <w:right w:val="none" w:sz="0" w:space="0" w:color="auto"/>
          </w:divBdr>
        </w:div>
        <w:div w:id="484979465">
          <w:marLeft w:val="274"/>
          <w:marRight w:val="0"/>
          <w:marTop w:val="0"/>
          <w:marBottom w:val="0"/>
          <w:divBdr>
            <w:top w:val="none" w:sz="0" w:space="0" w:color="auto"/>
            <w:left w:val="none" w:sz="0" w:space="0" w:color="auto"/>
            <w:bottom w:val="none" w:sz="0" w:space="0" w:color="auto"/>
            <w:right w:val="none" w:sz="0" w:space="0" w:color="auto"/>
          </w:divBdr>
        </w:div>
        <w:div w:id="325861270">
          <w:marLeft w:val="994"/>
          <w:marRight w:val="0"/>
          <w:marTop w:val="0"/>
          <w:marBottom w:val="0"/>
          <w:divBdr>
            <w:top w:val="none" w:sz="0" w:space="0" w:color="auto"/>
            <w:left w:val="none" w:sz="0" w:space="0" w:color="auto"/>
            <w:bottom w:val="none" w:sz="0" w:space="0" w:color="auto"/>
            <w:right w:val="none" w:sz="0" w:space="0" w:color="auto"/>
          </w:divBdr>
        </w:div>
        <w:div w:id="829760721">
          <w:marLeft w:val="274"/>
          <w:marRight w:val="0"/>
          <w:marTop w:val="0"/>
          <w:marBottom w:val="0"/>
          <w:divBdr>
            <w:top w:val="none" w:sz="0" w:space="0" w:color="auto"/>
            <w:left w:val="none" w:sz="0" w:space="0" w:color="auto"/>
            <w:bottom w:val="none" w:sz="0" w:space="0" w:color="auto"/>
            <w:right w:val="none" w:sz="0" w:space="0" w:color="auto"/>
          </w:divBdr>
        </w:div>
        <w:div w:id="645862191">
          <w:marLeft w:val="994"/>
          <w:marRight w:val="0"/>
          <w:marTop w:val="0"/>
          <w:marBottom w:val="0"/>
          <w:divBdr>
            <w:top w:val="none" w:sz="0" w:space="0" w:color="auto"/>
            <w:left w:val="none" w:sz="0" w:space="0" w:color="auto"/>
            <w:bottom w:val="none" w:sz="0" w:space="0" w:color="auto"/>
            <w:right w:val="none" w:sz="0" w:space="0" w:color="auto"/>
          </w:divBdr>
        </w:div>
        <w:div w:id="563638324">
          <w:marLeft w:val="274"/>
          <w:marRight w:val="0"/>
          <w:marTop w:val="0"/>
          <w:marBottom w:val="0"/>
          <w:divBdr>
            <w:top w:val="none" w:sz="0" w:space="0" w:color="auto"/>
            <w:left w:val="none" w:sz="0" w:space="0" w:color="auto"/>
            <w:bottom w:val="none" w:sz="0" w:space="0" w:color="auto"/>
            <w:right w:val="none" w:sz="0" w:space="0" w:color="auto"/>
          </w:divBdr>
        </w:div>
        <w:div w:id="482625080">
          <w:marLeft w:val="994"/>
          <w:marRight w:val="0"/>
          <w:marTop w:val="0"/>
          <w:marBottom w:val="0"/>
          <w:divBdr>
            <w:top w:val="none" w:sz="0" w:space="0" w:color="auto"/>
            <w:left w:val="none" w:sz="0" w:space="0" w:color="auto"/>
            <w:bottom w:val="none" w:sz="0" w:space="0" w:color="auto"/>
            <w:right w:val="none" w:sz="0" w:space="0" w:color="auto"/>
          </w:divBdr>
        </w:div>
      </w:divsChild>
    </w:div>
    <w:div w:id="1687753761">
      <w:bodyDiv w:val="1"/>
      <w:marLeft w:val="0"/>
      <w:marRight w:val="0"/>
      <w:marTop w:val="0"/>
      <w:marBottom w:val="0"/>
      <w:divBdr>
        <w:top w:val="none" w:sz="0" w:space="0" w:color="auto"/>
        <w:left w:val="none" w:sz="0" w:space="0" w:color="auto"/>
        <w:bottom w:val="none" w:sz="0" w:space="0" w:color="auto"/>
        <w:right w:val="none" w:sz="0" w:space="0" w:color="auto"/>
      </w:divBdr>
    </w:div>
    <w:div w:id="1691299735">
      <w:bodyDiv w:val="1"/>
      <w:marLeft w:val="0"/>
      <w:marRight w:val="0"/>
      <w:marTop w:val="0"/>
      <w:marBottom w:val="0"/>
      <w:divBdr>
        <w:top w:val="none" w:sz="0" w:space="0" w:color="auto"/>
        <w:left w:val="none" w:sz="0" w:space="0" w:color="auto"/>
        <w:bottom w:val="none" w:sz="0" w:space="0" w:color="auto"/>
        <w:right w:val="none" w:sz="0" w:space="0" w:color="auto"/>
      </w:divBdr>
    </w:div>
    <w:div w:id="1692494045">
      <w:bodyDiv w:val="1"/>
      <w:marLeft w:val="0"/>
      <w:marRight w:val="0"/>
      <w:marTop w:val="0"/>
      <w:marBottom w:val="0"/>
      <w:divBdr>
        <w:top w:val="none" w:sz="0" w:space="0" w:color="auto"/>
        <w:left w:val="none" w:sz="0" w:space="0" w:color="auto"/>
        <w:bottom w:val="none" w:sz="0" w:space="0" w:color="auto"/>
        <w:right w:val="none" w:sz="0" w:space="0" w:color="auto"/>
      </w:divBdr>
    </w:div>
    <w:div w:id="1695419770">
      <w:bodyDiv w:val="1"/>
      <w:marLeft w:val="0"/>
      <w:marRight w:val="0"/>
      <w:marTop w:val="0"/>
      <w:marBottom w:val="0"/>
      <w:divBdr>
        <w:top w:val="none" w:sz="0" w:space="0" w:color="auto"/>
        <w:left w:val="none" w:sz="0" w:space="0" w:color="auto"/>
        <w:bottom w:val="none" w:sz="0" w:space="0" w:color="auto"/>
        <w:right w:val="none" w:sz="0" w:space="0" w:color="auto"/>
      </w:divBdr>
    </w:div>
    <w:div w:id="1699162273">
      <w:bodyDiv w:val="1"/>
      <w:marLeft w:val="0"/>
      <w:marRight w:val="0"/>
      <w:marTop w:val="0"/>
      <w:marBottom w:val="0"/>
      <w:divBdr>
        <w:top w:val="none" w:sz="0" w:space="0" w:color="auto"/>
        <w:left w:val="none" w:sz="0" w:space="0" w:color="auto"/>
        <w:bottom w:val="none" w:sz="0" w:space="0" w:color="auto"/>
        <w:right w:val="none" w:sz="0" w:space="0" w:color="auto"/>
      </w:divBdr>
    </w:div>
    <w:div w:id="1702365592">
      <w:bodyDiv w:val="1"/>
      <w:marLeft w:val="0"/>
      <w:marRight w:val="0"/>
      <w:marTop w:val="0"/>
      <w:marBottom w:val="0"/>
      <w:divBdr>
        <w:top w:val="none" w:sz="0" w:space="0" w:color="auto"/>
        <w:left w:val="none" w:sz="0" w:space="0" w:color="auto"/>
        <w:bottom w:val="none" w:sz="0" w:space="0" w:color="auto"/>
        <w:right w:val="none" w:sz="0" w:space="0" w:color="auto"/>
      </w:divBdr>
    </w:div>
    <w:div w:id="1704280348">
      <w:bodyDiv w:val="1"/>
      <w:marLeft w:val="0"/>
      <w:marRight w:val="0"/>
      <w:marTop w:val="0"/>
      <w:marBottom w:val="0"/>
      <w:divBdr>
        <w:top w:val="none" w:sz="0" w:space="0" w:color="auto"/>
        <w:left w:val="none" w:sz="0" w:space="0" w:color="auto"/>
        <w:bottom w:val="none" w:sz="0" w:space="0" w:color="auto"/>
        <w:right w:val="none" w:sz="0" w:space="0" w:color="auto"/>
      </w:divBdr>
      <w:divsChild>
        <w:div w:id="74398770">
          <w:marLeft w:val="274"/>
          <w:marRight w:val="0"/>
          <w:marTop w:val="0"/>
          <w:marBottom w:val="0"/>
          <w:divBdr>
            <w:top w:val="none" w:sz="0" w:space="0" w:color="auto"/>
            <w:left w:val="none" w:sz="0" w:space="0" w:color="auto"/>
            <w:bottom w:val="none" w:sz="0" w:space="0" w:color="auto"/>
            <w:right w:val="none" w:sz="0" w:space="0" w:color="auto"/>
          </w:divBdr>
        </w:div>
        <w:div w:id="527178483">
          <w:marLeft w:val="274"/>
          <w:marRight w:val="0"/>
          <w:marTop w:val="0"/>
          <w:marBottom w:val="0"/>
          <w:divBdr>
            <w:top w:val="none" w:sz="0" w:space="0" w:color="auto"/>
            <w:left w:val="none" w:sz="0" w:space="0" w:color="auto"/>
            <w:bottom w:val="none" w:sz="0" w:space="0" w:color="auto"/>
            <w:right w:val="none" w:sz="0" w:space="0" w:color="auto"/>
          </w:divBdr>
        </w:div>
        <w:div w:id="1409305787">
          <w:marLeft w:val="994"/>
          <w:marRight w:val="0"/>
          <w:marTop w:val="0"/>
          <w:marBottom w:val="0"/>
          <w:divBdr>
            <w:top w:val="none" w:sz="0" w:space="0" w:color="auto"/>
            <w:left w:val="none" w:sz="0" w:space="0" w:color="auto"/>
            <w:bottom w:val="none" w:sz="0" w:space="0" w:color="auto"/>
            <w:right w:val="none" w:sz="0" w:space="0" w:color="auto"/>
          </w:divBdr>
        </w:div>
        <w:div w:id="1132558571">
          <w:marLeft w:val="288"/>
          <w:marRight w:val="0"/>
          <w:marTop w:val="0"/>
          <w:marBottom w:val="0"/>
          <w:divBdr>
            <w:top w:val="none" w:sz="0" w:space="0" w:color="auto"/>
            <w:left w:val="none" w:sz="0" w:space="0" w:color="auto"/>
            <w:bottom w:val="none" w:sz="0" w:space="0" w:color="auto"/>
            <w:right w:val="none" w:sz="0" w:space="0" w:color="auto"/>
          </w:divBdr>
        </w:div>
        <w:div w:id="392389705">
          <w:marLeft w:val="994"/>
          <w:marRight w:val="0"/>
          <w:marTop w:val="0"/>
          <w:marBottom w:val="0"/>
          <w:divBdr>
            <w:top w:val="none" w:sz="0" w:space="0" w:color="auto"/>
            <w:left w:val="none" w:sz="0" w:space="0" w:color="auto"/>
            <w:bottom w:val="none" w:sz="0" w:space="0" w:color="auto"/>
            <w:right w:val="none" w:sz="0" w:space="0" w:color="auto"/>
          </w:divBdr>
        </w:div>
      </w:divsChild>
    </w:div>
    <w:div w:id="1705208792">
      <w:bodyDiv w:val="1"/>
      <w:marLeft w:val="0"/>
      <w:marRight w:val="0"/>
      <w:marTop w:val="0"/>
      <w:marBottom w:val="0"/>
      <w:divBdr>
        <w:top w:val="none" w:sz="0" w:space="0" w:color="auto"/>
        <w:left w:val="none" w:sz="0" w:space="0" w:color="auto"/>
        <w:bottom w:val="none" w:sz="0" w:space="0" w:color="auto"/>
        <w:right w:val="none" w:sz="0" w:space="0" w:color="auto"/>
      </w:divBdr>
    </w:div>
    <w:div w:id="1710955811">
      <w:bodyDiv w:val="1"/>
      <w:marLeft w:val="0"/>
      <w:marRight w:val="0"/>
      <w:marTop w:val="0"/>
      <w:marBottom w:val="0"/>
      <w:divBdr>
        <w:top w:val="none" w:sz="0" w:space="0" w:color="auto"/>
        <w:left w:val="none" w:sz="0" w:space="0" w:color="auto"/>
        <w:bottom w:val="none" w:sz="0" w:space="0" w:color="auto"/>
        <w:right w:val="none" w:sz="0" w:space="0" w:color="auto"/>
      </w:divBdr>
    </w:div>
    <w:div w:id="1713069562">
      <w:bodyDiv w:val="1"/>
      <w:marLeft w:val="0"/>
      <w:marRight w:val="0"/>
      <w:marTop w:val="0"/>
      <w:marBottom w:val="0"/>
      <w:divBdr>
        <w:top w:val="none" w:sz="0" w:space="0" w:color="auto"/>
        <w:left w:val="none" w:sz="0" w:space="0" w:color="auto"/>
        <w:bottom w:val="none" w:sz="0" w:space="0" w:color="auto"/>
        <w:right w:val="none" w:sz="0" w:space="0" w:color="auto"/>
      </w:divBdr>
    </w:div>
    <w:div w:id="1715542869">
      <w:bodyDiv w:val="1"/>
      <w:marLeft w:val="0"/>
      <w:marRight w:val="0"/>
      <w:marTop w:val="0"/>
      <w:marBottom w:val="0"/>
      <w:divBdr>
        <w:top w:val="none" w:sz="0" w:space="0" w:color="auto"/>
        <w:left w:val="none" w:sz="0" w:space="0" w:color="auto"/>
        <w:bottom w:val="none" w:sz="0" w:space="0" w:color="auto"/>
        <w:right w:val="none" w:sz="0" w:space="0" w:color="auto"/>
      </w:divBdr>
      <w:divsChild>
        <w:div w:id="2084989702">
          <w:marLeft w:val="274"/>
          <w:marRight w:val="0"/>
          <w:marTop w:val="120"/>
          <w:marBottom w:val="0"/>
          <w:divBdr>
            <w:top w:val="none" w:sz="0" w:space="0" w:color="auto"/>
            <w:left w:val="none" w:sz="0" w:space="0" w:color="auto"/>
            <w:bottom w:val="none" w:sz="0" w:space="0" w:color="auto"/>
            <w:right w:val="none" w:sz="0" w:space="0" w:color="auto"/>
          </w:divBdr>
        </w:div>
        <w:div w:id="1976787320">
          <w:marLeft w:val="274"/>
          <w:marRight w:val="0"/>
          <w:marTop w:val="120"/>
          <w:marBottom w:val="0"/>
          <w:divBdr>
            <w:top w:val="none" w:sz="0" w:space="0" w:color="auto"/>
            <w:left w:val="none" w:sz="0" w:space="0" w:color="auto"/>
            <w:bottom w:val="none" w:sz="0" w:space="0" w:color="auto"/>
            <w:right w:val="none" w:sz="0" w:space="0" w:color="auto"/>
          </w:divBdr>
        </w:div>
      </w:divsChild>
    </w:div>
    <w:div w:id="1716612337">
      <w:bodyDiv w:val="1"/>
      <w:marLeft w:val="0"/>
      <w:marRight w:val="0"/>
      <w:marTop w:val="0"/>
      <w:marBottom w:val="0"/>
      <w:divBdr>
        <w:top w:val="none" w:sz="0" w:space="0" w:color="auto"/>
        <w:left w:val="none" w:sz="0" w:space="0" w:color="auto"/>
        <w:bottom w:val="none" w:sz="0" w:space="0" w:color="auto"/>
        <w:right w:val="none" w:sz="0" w:space="0" w:color="auto"/>
      </w:divBdr>
    </w:div>
    <w:div w:id="1718889134">
      <w:bodyDiv w:val="1"/>
      <w:marLeft w:val="0"/>
      <w:marRight w:val="0"/>
      <w:marTop w:val="0"/>
      <w:marBottom w:val="0"/>
      <w:divBdr>
        <w:top w:val="none" w:sz="0" w:space="0" w:color="auto"/>
        <w:left w:val="none" w:sz="0" w:space="0" w:color="auto"/>
        <w:bottom w:val="none" w:sz="0" w:space="0" w:color="auto"/>
        <w:right w:val="none" w:sz="0" w:space="0" w:color="auto"/>
      </w:divBdr>
    </w:div>
    <w:div w:id="1720082472">
      <w:bodyDiv w:val="1"/>
      <w:marLeft w:val="0"/>
      <w:marRight w:val="0"/>
      <w:marTop w:val="0"/>
      <w:marBottom w:val="0"/>
      <w:divBdr>
        <w:top w:val="none" w:sz="0" w:space="0" w:color="auto"/>
        <w:left w:val="none" w:sz="0" w:space="0" w:color="auto"/>
        <w:bottom w:val="none" w:sz="0" w:space="0" w:color="auto"/>
        <w:right w:val="none" w:sz="0" w:space="0" w:color="auto"/>
      </w:divBdr>
      <w:divsChild>
        <w:div w:id="305936760">
          <w:marLeft w:val="274"/>
          <w:marRight w:val="0"/>
          <w:marTop w:val="0"/>
          <w:marBottom w:val="0"/>
          <w:divBdr>
            <w:top w:val="none" w:sz="0" w:space="0" w:color="auto"/>
            <w:left w:val="none" w:sz="0" w:space="0" w:color="auto"/>
            <w:bottom w:val="none" w:sz="0" w:space="0" w:color="auto"/>
            <w:right w:val="none" w:sz="0" w:space="0" w:color="auto"/>
          </w:divBdr>
        </w:div>
        <w:div w:id="306672301">
          <w:marLeft w:val="994"/>
          <w:marRight w:val="0"/>
          <w:marTop w:val="0"/>
          <w:marBottom w:val="0"/>
          <w:divBdr>
            <w:top w:val="none" w:sz="0" w:space="0" w:color="auto"/>
            <w:left w:val="none" w:sz="0" w:space="0" w:color="auto"/>
            <w:bottom w:val="none" w:sz="0" w:space="0" w:color="auto"/>
            <w:right w:val="none" w:sz="0" w:space="0" w:color="auto"/>
          </w:divBdr>
        </w:div>
        <w:div w:id="1759905098">
          <w:marLeft w:val="994"/>
          <w:marRight w:val="0"/>
          <w:marTop w:val="0"/>
          <w:marBottom w:val="0"/>
          <w:divBdr>
            <w:top w:val="none" w:sz="0" w:space="0" w:color="auto"/>
            <w:left w:val="none" w:sz="0" w:space="0" w:color="auto"/>
            <w:bottom w:val="none" w:sz="0" w:space="0" w:color="auto"/>
            <w:right w:val="none" w:sz="0" w:space="0" w:color="auto"/>
          </w:divBdr>
        </w:div>
        <w:div w:id="1228569803">
          <w:marLeft w:val="994"/>
          <w:marRight w:val="0"/>
          <w:marTop w:val="0"/>
          <w:marBottom w:val="0"/>
          <w:divBdr>
            <w:top w:val="none" w:sz="0" w:space="0" w:color="auto"/>
            <w:left w:val="none" w:sz="0" w:space="0" w:color="auto"/>
            <w:bottom w:val="none" w:sz="0" w:space="0" w:color="auto"/>
            <w:right w:val="none" w:sz="0" w:space="0" w:color="auto"/>
          </w:divBdr>
        </w:div>
        <w:div w:id="611523439">
          <w:marLeft w:val="994"/>
          <w:marRight w:val="0"/>
          <w:marTop w:val="0"/>
          <w:marBottom w:val="0"/>
          <w:divBdr>
            <w:top w:val="none" w:sz="0" w:space="0" w:color="auto"/>
            <w:left w:val="none" w:sz="0" w:space="0" w:color="auto"/>
            <w:bottom w:val="none" w:sz="0" w:space="0" w:color="auto"/>
            <w:right w:val="none" w:sz="0" w:space="0" w:color="auto"/>
          </w:divBdr>
        </w:div>
        <w:div w:id="354505298">
          <w:marLeft w:val="994"/>
          <w:marRight w:val="0"/>
          <w:marTop w:val="0"/>
          <w:marBottom w:val="0"/>
          <w:divBdr>
            <w:top w:val="none" w:sz="0" w:space="0" w:color="auto"/>
            <w:left w:val="none" w:sz="0" w:space="0" w:color="auto"/>
            <w:bottom w:val="none" w:sz="0" w:space="0" w:color="auto"/>
            <w:right w:val="none" w:sz="0" w:space="0" w:color="auto"/>
          </w:divBdr>
        </w:div>
        <w:div w:id="1828013575">
          <w:marLeft w:val="994"/>
          <w:marRight w:val="0"/>
          <w:marTop w:val="0"/>
          <w:marBottom w:val="0"/>
          <w:divBdr>
            <w:top w:val="none" w:sz="0" w:space="0" w:color="auto"/>
            <w:left w:val="none" w:sz="0" w:space="0" w:color="auto"/>
            <w:bottom w:val="none" w:sz="0" w:space="0" w:color="auto"/>
            <w:right w:val="none" w:sz="0" w:space="0" w:color="auto"/>
          </w:divBdr>
        </w:div>
        <w:div w:id="525364095">
          <w:marLeft w:val="994"/>
          <w:marRight w:val="0"/>
          <w:marTop w:val="0"/>
          <w:marBottom w:val="0"/>
          <w:divBdr>
            <w:top w:val="none" w:sz="0" w:space="0" w:color="auto"/>
            <w:left w:val="none" w:sz="0" w:space="0" w:color="auto"/>
            <w:bottom w:val="none" w:sz="0" w:space="0" w:color="auto"/>
            <w:right w:val="none" w:sz="0" w:space="0" w:color="auto"/>
          </w:divBdr>
        </w:div>
        <w:div w:id="2109306647">
          <w:marLeft w:val="994"/>
          <w:marRight w:val="0"/>
          <w:marTop w:val="0"/>
          <w:marBottom w:val="0"/>
          <w:divBdr>
            <w:top w:val="none" w:sz="0" w:space="0" w:color="auto"/>
            <w:left w:val="none" w:sz="0" w:space="0" w:color="auto"/>
            <w:bottom w:val="none" w:sz="0" w:space="0" w:color="auto"/>
            <w:right w:val="none" w:sz="0" w:space="0" w:color="auto"/>
          </w:divBdr>
        </w:div>
      </w:divsChild>
    </w:div>
    <w:div w:id="1720787913">
      <w:bodyDiv w:val="1"/>
      <w:marLeft w:val="0"/>
      <w:marRight w:val="0"/>
      <w:marTop w:val="0"/>
      <w:marBottom w:val="0"/>
      <w:divBdr>
        <w:top w:val="none" w:sz="0" w:space="0" w:color="auto"/>
        <w:left w:val="none" w:sz="0" w:space="0" w:color="auto"/>
        <w:bottom w:val="none" w:sz="0" w:space="0" w:color="auto"/>
        <w:right w:val="none" w:sz="0" w:space="0" w:color="auto"/>
      </w:divBdr>
    </w:div>
    <w:div w:id="1724983364">
      <w:bodyDiv w:val="1"/>
      <w:marLeft w:val="0"/>
      <w:marRight w:val="0"/>
      <w:marTop w:val="0"/>
      <w:marBottom w:val="0"/>
      <w:divBdr>
        <w:top w:val="none" w:sz="0" w:space="0" w:color="auto"/>
        <w:left w:val="none" w:sz="0" w:space="0" w:color="auto"/>
        <w:bottom w:val="none" w:sz="0" w:space="0" w:color="auto"/>
        <w:right w:val="none" w:sz="0" w:space="0" w:color="auto"/>
      </w:divBdr>
      <w:divsChild>
        <w:div w:id="1568343345">
          <w:marLeft w:val="274"/>
          <w:marRight w:val="0"/>
          <w:marTop w:val="0"/>
          <w:marBottom w:val="0"/>
          <w:divBdr>
            <w:top w:val="none" w:sz="0" w:space="0" w:color="auto"/>
            <w:left w:val="none" w:sz="0" w:space="0" w:color="auto"/>
            <w:bottom w:val="none" w:sz="0" w:space="0" w:color="auto"/>
            <w:right w:val="none" w:sz="0" w:space="0" w:color="auto"/>
          </w:divBdr>
        </w:div>
        <w:div w:id="931084615">
          <w:marLeft w:val="994"/>
          <w:marRight w:val="0"/>
          <w:marTop w:val="0"/>
          <w:marBottom w:val="0"/>
          <w:divBdr>
            <w:top w:val="none" w:sz="0" w:space="0" w:color="auto"/>
            <w:left w:val="none" w:sz="0" w:space="0" w:color="auto"/>
            <w:bottom w:val="none" w:sz="0" w:space="0" w:color="auto"/>
            <w:right w:val="none" w:sz="0" w:space="0" w:color="auto"/>
          </w:divBdr>
        </w:div>
        <w:div w:id="923027657">
          <w:marLeft w:val="994"/>
          <w:marRight w:val="0"/>
          <w:marTop w:val="0"/>
          <w:marBottom w:val="0"/>
          <w:divBdr>
            <w:top w:val="none" w:sz="0" w:space="0" w:color="auto"/>
            <w:left w:val="none" w:sz="0" w:space="0" w:color="auto"/>
            <w:bottom w:val="none" w:sz="0" w:space="0" w:color="auto"/>
            <w:right w:val="none" w:sz="0" w:space="0" w:color="auto"/>
          </w:divBdr>
        </w:div>
        <w:div w:id="532115355">
          <w:marLeft w:val="994"/>
          <w:marRight w:val="0"/>
          <w:marTop w:val="0"/>
          <w:marBottom w:val="0"/>
          <w:divBdr>
            <w:top w:val="none" w:sz="0" w:space="0" w:color="auto"/>
            <w:left w:val="none" w:sz="0" w:space="0" w:color="auto"/>
            <w:bottom w:val="none" w:sz="0" w:space="0" w:color="auto"/>
            <w:right w:val="none" w:sz="0" w:space="0" w:color="auto"/>
          </w:divBdr>
        </w:div>
        <w:div w:id="1035737934">
          <w:marLeft w:val="994"/>
          <w:marRight w:val="0"/>
          <w:marTop w:val="0"/>
          <w:marBottom w:val="0"/>
          <w:divBdr>
            <w:top w:val="none" w:sz="0" w:space="0" w:color="auto"/>
            <w:left w:val="none" w:sz="0" w:space="0" w:color="auto"/>
            <w:bottom w:val="none" w:sz="0" w:space="0" w:color="auto"/>
            <w:right w:val="none" w:sz="0" w:space="0" w:color="auto"/>
          </w:divBdr>
        </w:div>
        <w:div w:id="1928688129">
          <w:marLeft w:val="994"/>
          <w:marRight w:val="0"/>
          <w:marTop w:val="0"/>
          <w:marBottom w:val="0"/>
          <w:divBdr>
            <w:top w:val="none" w:sz="0" w:space="0" w:color="auto"/>
            <w:left w:val="none" w:sz="0" w:space="0" w:color="auto"/>
            <w:bottom w:val="none" w:sz="0" w:space="0" w:color="auto"/>
            <w:right w:val="none" w:sz="0" w:space="0" w:color="auto"/>
          </w:divBdr>
        </w:div>
        <w:div w:id="1223905398">
          <w:marLeft w:val="994"/>
          <w:marRight w:val="0"/>
          <w:marTop w:val="0"/>
          <w:marBottom w:val="0"/>
          <w:divBdr>
            <w:top w:val="none" w:sz="0" w:space="0" w:color="auto"/>
            <w:left w:val="none" w:sz="0" w:space="0" w:color="auto"/>
            <w:bottom w:val="none" w:sz="0" w:space="0" w:color="auto"/>
            <w:right w:val="none" w:sz="0" w:space="0" w:color="auto"/>
          </w:divBdr>
        </w:div>
      </w:divsChild>
    </w:div>
    <w:div w:id="1725903996">
      <w:bodyDiv w:val="1"/>
      <w:marLeft w:val="0"/>
      <w:marRight w:val="0"/>
      <w:marTop w:val="0"/>
      <w:marBottom w:val="0"/>
      <w:divBdr>
        <w:top w:val="none" w:sz="0" w:space="0" w:color="auto"/>
        <w:left w:val="none" w:sz="0" w:space="0" w:color="auto"/>
        <w:bottom w:val="none" w:sz="0" w:space="0" w:color="auto"/>
        <w:right w:val="none" w:sz="0" w:space="0" w:color="auto"/>
      </w:divBdr>
    </w:div>
    <w:div w:id="1726218494">
      <w:bodyDiv w:val="1"/>
      <w:marLeft w:val="0"/>
      <w:marRight w:val="0"/>
      <w:marTop w:val="0"/>
      <w:marBottom w:val="0"/>
      <w:divBdr>
        <w:top w:val="none" w:sz="0" w:space="0" w:color="auto"/>
        <w:left w:val="none" w:sz="0" w:space="0" w:color="auto"/>
        <w:bottom w:val="none" w:sz="0" w:space="0" w:color="auto"/>
        <w:right w:val="none" w:sz="0" w:space="0" w:color="auto"/>
      </w:divBdr>
    </w:div>
    <w:div w:id="1727142296">
      <w:bodyDiv w:val="1"/>
      <w:marLeft w:val="0"/>
      <w:marRight w:val="0"/>
      <w:marTop w:val="0"/>
      <w:marBottom w:val="0"/>
      <w:divBdr>
        <w:top w:val="none" w:sz="0" w:space="0" w:color="auto"/>
        <w:left w:val="none" w:sz="0" w:space="0" w:color="auto"/>
        <w:bottom w:val="none" w:sz="0" w:space="0" w:color="auto"/>
        <w:right w:val="none" w:sz="0" w:space="0" w:color="auto"/>
      </w:divBdr>
    </w:div>
    <w:div w:id="1727415616">
      <w:bodyDiv w:val="1"/>
      <w:marLeft w:val="0"/>
      <w:marRight w:val="0"/>
      <w:marTop w:val="0"/>
      <w:marBottom w:val="0"/>
      <w:divBdr>
        <w:top w:val="none" w:sz="0" w:space="0" w:color="auto"/>
        <w:left w:val="none" w:sz="0" w:space="0" w:color="auto"/>
        <w:bottom w:val="none" w:sz="0" w:space="0" w:color="auto"/>
        <w:right w:val="none" w:sz="0" w:space="0" w:color="auto"/>
      </w:divBdr>
    </w:div>
    <w:div w:id="1728341085">
      <w:bodyDiv w:val="1"/>
      <w:marLeft w:val="0"/>
      <w:marRight w:val="0"/>
      <w:marTop w:val="0"/>
      <w:marBottom w:val="0"/>
      <w:divBdr>
        <w:top w:val="none" w:sz="0" w:space="0" w:color="auto"/>
        <w:left w:val="none" w:sz="0" w:space="0" w:color="auto"/>
        <w:bottom w:val="none" w:sz="0" w:space="0" w:color="auto"/>
        <w:right w:val="none" w:sz="0" w:space="0" w:color="auto"/>
      </w:divBdr>
    </w:div>
    <w:div w:id="1731532982">
      <w:bodyDiv w:val="1"/>
      <w:marLeft w:val="0"/>
      <w:marRight w:val="0"/>
      <w:marTop w:val="0"/>
      <w:marBottom w:val="0"/>
      <w:divBdr>
        <w:top w:val="none" w:sz="0" w:space="0" w:color="auto"/>
        <w:left w:val="none" w:sz="0" w:space="0" w:color="auto"/>
        <w:bottom w:val="none" w:sz="0" w:space="0" w:color="auto"/>
        <w:right w:val="none" w:sz="0" w:space="0" w:color="auto"/>
      </w:divBdr>
      <w:divsChild>
        <w:div w:id="789201370">
          <w:marLeft w:val="274"/>
          <w:marRight w:val="0"/>
          <w:marTop w:val="0"/>
          <w:marBottom w:val="0"/>
          <w:divBdr>
            <w:top w:val="none" w:sz="0" w:space="0" w:color="auto"/>
            <w:left w:val="none" w:sz="0" w:space="0" w:color="auto"/>
            <w:bottom w:val="none" w:sz="0" w:space="0" w:color="auto"/>
            <w:right w:val="none" w:sz="0" w:space="0" w:color="auto"/>
          </w:divBdr>
        </w:div>
      </w:divsChild>
    </w:div>
    <w:div w:id="1736316603">
      <w:bodyDiv w:val="1"/>
      <w:marLeft w:val="0"/>
      <w:marRight w:val="0"/>
      <w:marTop w:val="0"/>
      <w:marBottom w:val="0"/>
      <w:divBdr>
        <w:top w:val="none" w:sz="0" w:space="0" w:color="auto"/>
        <w:left w:val="none" w:sz="0" w:space="0" w:color="auto"/>
        <w:bottom w:val="none" w:sz="0" w:space="0" w:color="auto"/>
        <w:right w:val="none" w:sz="0" w:space="0" w:color="auto"/>
      </w:divBdr>
    </w:div>
    <w:div w:id="1737436172">
      <w:bodyDiv w:val="1"/>
      <w:marLeft w:val="0"/>
      <w:marRight w:val="0"/>
      <w:marTop w:val="0"/>
      <w:marBottom w:val="0"/>
      <w:divBdr>
        <w:top w:val="none" w:sz="0" w:space="0" w:color="auto"/>
        <w:left w:val="none" w:sz="0" w:space="0" w:color="auto"/>
        <w:bottom w:val="none" w:sz="0" w:space="0" w:color="auto"/>
        <w:right w:val="none" w:sz="0" w:space="0" w:color="auto"/>
      </w:divBdr>
    </w:div>
    <w:div w:id="1739009001">
      <w:bodyDiv w:val="1"/>
      <w:marLeft w:val="0"/>
      <w:marRight w:val="0"/>
      <w:marTop w:val="0"/>
      <w:marBottom w:val="0"/>
      <w:divBdr>
        <w:top w:val="none" w:sz="0" w:space="0" w:color="auto"/>
        <w:left w:val="none" w:sz="0" w:space="0" w:color="auto"/>
        <w:bottom w:val="none" w:sz="0" w:space="0" w:color="auto"/>
        <w:right w:val="none" w:sz="0" w:space="0" w:color="auto"/>
      </w:divBdr>
    </w:div>
    <w:div w:id="1739405168">
      <w:bodyDiv w:val="1"/>
      <w:marLeft w:val="0"/>
      <w:marRight w:val="0"/>
      <w:marTop w:val="0"/>
      <w:marBottom w:val="0"/>
      <w:divBdr>
        <w:top w:val="none" w:sz="0" w:space="0" w:color="auto"/>
        <w:left w:val="none" w:sz="0" w:space="0" w:color="auto"/>
        <w:bottom w:val="none" w:sz="0" w:space="0" w:color="auto"/>
        <w:right w:val="none" w:sz="0" w:space="0" w:color="auto"/>
      </w:divBdr>
    </w:div>
    <w:div w:id="1742680552">
      <w:bodyDiv w:val="1"/>
      <w:marLeft w:val="0"/>
      <w:marRight w:val="0"/>
      <w:marTop w:val="0"/>
      <w:marBottom w:val="0"/>
      <w:divBdr>
        <w:top w:val="none" w:sz="0" w:space="0" w:color="auto"/>
        <w:left w:val="none" w:sz="0" w:space="0" w:color="auto"/>
        <w:bottom w:val="none" w:sz="0" w:space="0" w:color="auto"/>
        <w:right w:val="none" w:sz="0" w:space="0" w:color="auto"/>
      </w:divBdr>
    </w:div>
    <w:div w:id="1743602137">
      <w:bodyDiv w:val="1"/>
      <w:marLeft w:val="0"/>
      <w:marRight w:val="0"/>
      <w:marTop w:val="0"/>
      <w:marBottom w:val="0"/>
      <w:divBdr>
        <w:top w:val="none" w:sz="0" w:space="0" w:color="auto"/>
        <w:left w:val="none" w:sz="0" w:space="0" w:color="auto"/>
        <w:bottom w:val="none" w:sz="0" w:space="0" w:color="auto"/>
        <w:right w:val="none" w:sz="0" w:space="0" w:color="auto"/>
      </w:divBdr>
    </w:div>
    <w:div w:id="1746953003">
      <w:bodyDiv w:val="1"/>
      <w:marLeft w:val="0"/>
      <w:marRight w:val="0"/>
      <w:marTop w:val="0"/>
      <w:marBottom w:val="0"/>
      <w:divBdr>
        <w:top w:val="none" w:sz="0" w:space="0" w:color="auto"/>
        <w:left w:val="none" w:sz="0" w:space="0" w:color="auto"/>
        <w:bottom w:val="none" w:sz="0" w:space="0" w:color="auto"/>
        <w:right w:val="none" w:sz="0" w:space="0" w:color="auto"/>
      </w:divBdr>
      <w:divsChild>
        <w:div w:id="1030296659">
          <w:marLeft w:val="1022"/>
          <w:marRight w:val="0"/>
          <w:marTop w:val="120"/>
          <w:marBottom w:val="120"/>
          <w:divBdr>
            <w:top w:val="none" w:sz="0" w:space="0" w:color="auto"/>
            <w:left w:val="none" w:sz="0" w:space="0" w:color="auto"/>
            <w:bottom w:val="none" w:sz="0" w:space="0" w:color="auto"/>
            <w:right w:val="none" w:sz="0" w:space="0" w:color="auto"/>
          </w:divBdr>
        </w:div>
        <w:div w:id="943154975">
          <w:marLeft w:val="1022"/>
          <w:marRight w:val="0"/>
          <w:marTop w:val="120"/>
          <w:marBottom w:val="120"/>
          <w:divBdr>
            <w:top w:val="none" w:sz="0" w:space="0" w:color="auto"/>
            <w:left w:val="none" w:sz="0" w:space="0" w:color="auto"/>
            <w:bottom w:val="none" w:sz="0" w:space="0" w:color="auto"/>
            <w:right w:val="none" w:sz="0" w:space="0" w:color="auto"/>
          </w:divBdr>
        </w:div>
        <w:div w:id="739980176">
          <w:marLeft w:val="1022"/>
          <w:marRight w:val="0"/>
          <w:marTop w:val="120"/>
          <w:marBottom w:val="120"/>
          <w:divBdr>
            <w:top w:val="none" w:sz="0" w:space="0" w:color="auto"/>
            <w:left w:val="none" w:sz="0" w:space="0" w:color="auto"/>
            <w:bottom w:val="none" w:sz="0" w:space="0" w:color="auto"/>
            <w:right w:val="none" w:sz="0" w:space="0" w:color="auto"/>
          </w:divBdr>
        </w:div>
        <w:div w:id="1638994517">
          <w:marLeft w:val="1022"/>
          <w:marRight w:val="0"/>
          <w:marTop w:val="120"/>
          <w:marBottom w:val="120"/>
          <w:divBdr>
            <w:top w:val="none" w:sz="0" w:space="0" w:color="auto"/>
            <w:left w:val="none" w:sz="0" w:space="0" w:color="auto"/>
            <w:bottom w:val="none" w:sz="0" w:space="0" w:color="auto"/>
            <w:right w:val="none" w:sz="0" w:space="0" w:color="auto"/>
          </w:divBdr>
        </w:div>
        <w:div w:id="443036603">
          <w:marLeft w:val="1022"/>
          <w:marRight w:val="0"/>
          <w:marTop w:val="120"/>
          <w:marBottom w:val="120"/>
          <w:divBdr>
            <w:top w:val="none" w:sz="0" w:space="0" w:color="auto"/>
            <w:left w:val="none" w:sz="0" w:space="0" w:color="auto"/>
            <w:bottom w:val="none" w:sz="0" w:space="0" w:color="auto"/>
            <w:right w:val="none" w:sz="0" w:space="0" w:color="auto"/>
          </w:divBdr>
        </w:div>
        <w:div w:id="234825902">
          <w:marLeft w:val="1022"/>
          <w:marRight w:val="0"/>
          <w:marTop w:val="120"/>
          <w:marBottom w:val="120"/>
          <w:divBdr>
            <w:top w:val="none" w:sz="0" w:space="0" w:color="auto"/>
            <w:left w:val="none" w:sz="0" w:space="0" w:color="auto"/>
            <w:bottom w:val="none" w:sz="0" w:space="0" w:color="auto"/>
            <w:right w:val="none" w:sz="0" w:space="0" w:color="auto"/>
          </w:divBdr>
        </w:div>
        <w:div w:id="738139312">
          <w:marLeft w:val="1022"/>
          <w:marRight w:val="0"/>
          <w:marTop w:val="120"/>
          <w:marBottom w:val="120"/>
          <w:divBdr>
            <w:top w:val="none" w:sz="0" w:space="0" w:color="auto"/>
            <w:left w:val="none" w:sz="0" w:space="0" w:color="auto"/>
            <w:bottom w:val="none" w:sz="0" w:space="0" w:color="auto"/>
            <w:right w:val="none" w:sz="0" w:space="0" w:color="auto"/>
          </w:divBdr>
        </w:div>
        <w:div w:id="1522087052">
          <w:marLeft w:val="1022"/>
          <w:marRight w:val="0"/>
          <w:marTop w:val="120"/>
          <w:marBottom w:val="120"/>
          <w:divBdr>
            <w:top w:val="none" w:sz="0" w:space="0" w:color="auto"/>
            <w:left w:val="none" w:sz="0" w:space="0" w:color="auto"/>
            <w:bottom w:val="none" w:sz="0" w:space="0" w:color="auto"/>
            <w:right w:val="none" w:sz="0" w:space="0" w:color="auto"/>
          </w:divBdr>
        </w:div>
      </w:divsChild>
    </w:div>
    <w:div w:id="1750301981">
      <w:bodyDiv w:val="1"/>
      <w:marLeft w:val="0"/>
      <w:marRight w:val="0"/>
      <w:marTop w:val="0"/>
      <w:marBottom w:val="0"/>
      <w:divBdr>
        <w:top w:val="none" w:sz="0" w:space="0" w:color="auto"/>
        <w:left w:val="none" w:sz="0" w:space="0" w:color="auto"/>
        <w:bottom w:val="none" w:sz="0" w:space="0" w:color="auto"/>
        <w:right w:val="none" w:sz="0" w:space="0" w:color="auto"/>
      </w:divBdr>
    </w:div>
    <w:div w:id="1751853880">
      <w:bodyDiv w:val="1"/>
      <w:marLeft w:val="0"/>
      <w:marRight w:val="0"/>
      <w:marTop w:val="0"/>
      <w:marBottom w:val="0"/>
      <w:divBdr>
        <w:top w:val="none" w:sz="0" w:space="0" w:color="auto"/>
        <w:left w:val="none" w:sz="0" w:space="0" w:color="auto"/>
        <w:bottom w:val="none" w:sz="0" w:space="0" w:color="auto"/>
        <w:right w:val="none" w:sz="0" w:space="0" w:color="auto"/>
      </w:divBdr>
    </w:div>
    <w:div w:id="1761371194">
      <w:bodyDiv w:val="1"/>
      <w:marLeft w:val="0"/>
      <w:marRight w:val="0"/>
      <w:marTop w:val="0"/>
      <w:marBottom w:val="0"/>
      <w:divBdr>
        <w:top w:val="none" w:sz="0" w:space="0" w:color="auto"/>
        <w:left w:val="none" w:sz="0" w:space="0" w:color="auto"/>
        <w:bottom w:val="none" w:sz="0" w:space="0" w:color="auto"/>
        <w:right w:val="none" w:sz="0" w:space="0" w:color="auto"/>
      </w:divBdr>
    </w:div>
    <w:div w:id="1770663298">
      <w:bodyDiv w:val="1"/>
      <w:marLeft w:val="0"/>
      <w:marRight w:val="0"/>
      <w:marTop w:val="0"/>
      <w:marBottom w:val="0"/>
      <w:divBdr>
        <w:top w:val="none" w:sz="0" w:space="0" w:color="auto"/>
        <w:left w:val="none" w:sz="0" w:space="0" w:color="auto"/>
        <w:bottom w:val="none" w:sz="0" w:space="0" w:color="auto"/>
        <w:right w:val="none" w:sz="0" w:space="0" w:color="auto"/>
      </w:divBdr>
    </w:div>
    <w:div w:id="1771849179">
      <w:bodyDiv w:val="1"/>
      <w:marLeft w:val="0"/>
      <w:marRight w:val="0"/>
      <w:marTop w:val="0"/>
      <w:marBottom w:val="0"/>
      <w:divBdr>
        <w:top w:val="none" w:sz="0" w:space="0" w:color="auto"/>
        <w:left w:val="none" w:sz="0" w:space="0" w:color="auto"/>
        <w:bottom w:val="none" w:sz="0" w:space="0" w:color="auto"/>
        <w:right w:val="none" w:sz="0" w:space="0" w:color="auto"/>
      </w:divBdr>
    </w:div>
    <w:div w:id="1773237369">
      <w:bodyDiv w:val="1"/>
      <w:marLeft w:val="0"/>
      <w:marRight w:val="0"/>
      <w:marTop w:val="0"/>
      <w:marBottom w:val="0"/>
      <w:divBdr>
        <w:top w:val="none" w:sz="0" w:space="0" w:color="auto"/>
        <w:left w:val="none" w:sz="0" w:space="0" w:color="auto"/>
        <w:bottom w:val="none" w:sz="0" w:space="0" w:color="auto"/>
        <w:right w:val="none" w:sz="0" w:space="0" w:color="auto"/>
      </w:divBdr>
    </w:div>
    <w:div w:id="1773746270">
      <w:bodyDiv w:val="1"/>
      <w:marLeft w:val="0"/>
      <w:marRight w:val="0"/>
      <w:marTop w:val="0"/>
      <w:marBottom w:val="0"/>
      <w:divBdr>
        <w:top w:val="none" w:sz="0" w:space="0" w:color="auto"/>
        <w:left w:val="none" w:sz="0" w:space="0" w:color="auto"/>
        <w:bottom w:val="none" w:sz="0" w:space="0" w:color="auto"/>
        <w:right w:val="none" w:sz="0" w:space="0" w:color="auto"/>
      </w:divBdr>
    </w:div>
    <w:div w:id="1775050606">
      <w:bodyDiv w:val="1"/>
      <w:marLeft w:val="0"/>
      <w:marRight w:val="0"/>
      <w:marTop w:val="0"/>
      <w:marBottom w:val="0"/>
      <w:divBdr>
        <w:top w:val="none" w:sz="0" w:space="0" w:color="auto"/>
        <w:left w:val="none" w:sz="0" w:space="0" w:color="auto"/>
        <w:bottom w:val="none" w:sz="0" w:space="0" w:color="auto"/>
        <w:right w:val="none" w:sz="0" w:space="0" w:color="auto"/>
      </w:divBdr>
    </w:div>
    <w:div w:id="1785035008">
      <w:bodyDiv w:val="1"/>
      <w:marLeft w:val="0"/>
      <w:marRight w:val="0"/>
      <w:marTop w:val="0"/>
      <w:marBottom w:val="0"/>
      <w:divBdr>
        <w:top w:val="none" w:sz="0" w:space="0" w:color="auto"/>
        <w:left w:val="none" w:sz="0" w:space="0" w:color="auto"/>
        <w:bottom w:val="none" w:sz="0" w:space="0" w:color="auto"/>
        <w:right w:val="none" w:sz="0" w:space="0" w:color="auto"/>
      </w:divBdr>
    </w:div>
    <w:div w:id="1788158978">
      <w:bodyDiv w:val="1"/>
      <w:marLeft w:val="0"/>
      <w:marRight w:val="0"/>
      <w:marTop w:val="0"/>
      <w:marBottom w:val="0"/>
      <w:divBdr>
        <w:top w:val="none" w:sz="0" w:space="0" w:color="auto"/>
        <w:left w:val="none" w:sz="0" w:space="0" w:color="auto"/>
        <w:bottom w:val="none" w:sz="0" w:space="0" w:color="auto"/>
        <w:right w:val="none" w:sz="0" w:space="0" w:color="auto"/>
      </w:divBdr>
    </w:div>
    <w:div w:id="1790389098">
      <w:bodyDiv w:val="1"/>
      <w:marLeft w:val="0"/>
      <w:marRight w:val="0"/>
      <w:marTop w:val="0"/>
      <w:marBottom w:val="0"/>
      <w:divBdr>
        <w:top w:val="none" w:sz="0" w:space="0" w:color="auto"/>
        <w:left w:val="none" w:sz="0" w:space="0" w:color="auto"/>
        <w:bottom w:val="none" w:sz="0" w:space="0" w:color="auto"/>
        <w:right w:val="none" w:sz="0" w:space="0" w:color="auto"/>
      </w:divBdr>
      <w:divsChild>
        <w:div w:id="2014606468">
          <w:marLeft w:val="274"/>
          <w:marRight w:val="0"/>
          <w:marTop w:val="0"/>
          <w:marBottom w:val="0"/>
          <w:divBdr>
            <w:top w:val="none" w:sz="0" w:space="0" w:color="auto"/>
            <w:left w:val="none" w:sz="0" w:space="0" w:color="auto"/>
            <w:bottom w:val="none" w:sz="0" w:space="0" w:color="auto"/>
            <w:right w:val="none" w:sz="0" w:space="0" w:color="auto"/>
          </w:divBdr>
        </w:div>
        <w:div w:id="1681271569">
          <w:marLeft w:val="994"/>
          <w:marRight w:val="0"/>
          <w:marTop w:val="0"/>
          <w:marBottom w:val="0"/>
          <w:divBdr>
            <w:top w:val="none" w:sz="0" w:space="0" w:color="auto"/>
            <w:left w:val="none" w:sz="0" w:space="0" w:color="auto"/>
            <w:bottom w:val="none" w:sz="0" w:space="0" w:color="auto"/>
            <w:right w:val="none" w:sz="0" w:space="0" w:color="auto"/>
          </w:divBdr>
        </w:div>
        <w:div w:id="657075150">
          <w:marLeft w:val="994"/>
          <w:marRight w:val="0"/>
          <w:marTop w:val="0"/>
          <w:marBottom w:val="0"/>
          <w:divBdr>
            <w:top w:val="none" w:sz="0" w:space="0" w:color="auto"/>
            <w:left w:val="none" w:sz="0" w:space="0" w:color="auto"/>
            <w:bottom w:val="none" w:sz="0" w:space="0" w:color="auto"/>
            <w:right w:val="none" w:sz="0" w:space="0" w:color="auto"/>
          </w:divBdr>
        </w:div>
        <w:div w:id="1282803122">
          <w:marLeft w:val="994"/>
          <w:marRight w:val="0"/>
          <w:marTop w:val="0"/>
          <w:marBottom w:val="0"/>
          <w:divBdr>
            <w:top w:val="none" w:sz="0" w:space="0" w:color="auto"/>
            <w:left w:val="none" w:sz="0" w:space="0" w:color="auto"/>
            <w:bottom w:val="none" w:sz="0" w:space="0" w:color="auto"/>
            <w:right w:val="none" w:sz="0" w:space="0" w:color="auto"/>
          </w:divBdr>
        </w:div>
        <w:div w:id="67071835">
          <w:marLeft w:val="994"/>
          <w:marRight w:val="0"/>
          <w:marTop w:val="0"/>
          <w:marBottom w:val="0"/>
          <w:divBdr>
            <w:top w:val="none" w:sz="0" w:space="0" w:color="auto"/>
            <w:left w:val="none" w:sz="0" w:space="0" w:color="auto"/>
            <w:bottom w:val="none" w:sz="0" w:space="0" w:color="auto"/>
            <w:right w:val="none" w:sz="0" w:space="0" w:color="auto"/>
          </w:divBdr>
        </w:div>
        <w:div w:id="931355119">
          <w:marLeft w:val="994"/>
          <w:marRight w:val="0"/>
          <w:marTop w:val="0"/>
          <w:marBottom w:val="0"/>
          <w:divBdr>
            <w:top w:val="none" w:sz="0" w:space="0" w:color="auto"/>
            <w:left w:val="none" w:sz="0" w:space="0" w:color="auto"/>
            <w:bottom w:val="none" w:sz="0" w:space="0" w:color="auto"/>
            <w:right w:val="none" w:sz="0" w:space="0" w:color="auto"/>
          </w:divBdr>
        </w:div>
        <w:div w:id="2076123967">
          <w:marLeft w:val="274"/>
          <w:marRight w:val="0"/>
          <w:marTop w:val="0"/>
          <w:marBottom w:val="0"/>
          <w:divBdr>
            <w:top w:val="none" w:sz="0" w:space="0" w:color="auto"/>
            <w:left w:val="none" w:sz="0" w:space="0" w:color="auto"/>
            <w:bottom w:val="none" w:sz="0" w:space="0" w:color="auto"/>
            <w:right w:val="none" w:sz="0" w:space="0" w:color="auto"/>
          </w:divBdr>
        </w:div>
        <w:div w:id="1423837449">
          <w:marLeft w:val="994"/>
          <w:marRight w:val="0"/>
          <w:marTop w:val="0"/>
          <w:marBottom w:val="0"/>
          <w:divBdr>
            <w:top w:val="none" w:sz="0" w:space="0" w:color="auto"/>
            <w:left w:val="none" w:sz="0" w:space="0" w:color="auto"/>
            <w:bottom w:val="none" w:sz="0" w:space="0" w:color="auto"/>
            <w:right w:val="none" w:sz="0" w:space="0" w:color="auto"/>
          </w:divBdr>
        </w:div>
        <w:div w:id="1621182768">
          <w:marLeft w:val="994"/>
          <w:marRight w:val="0"/>
          <w:marTop w:val="0"/>
          <w:marBottom w:val="0"/>
          <w:divBdr>
            <w:top w:val="none" w:sz="0" w:space="0" w:color="auto"/>
            <w:left w:val="none" w:sz="0" w:space="0" w:color="auto"/>
            <w:bottom w:val="none" w:sz="0" w:space="0" w:color="auto"/>
            <w:right w:val="none" w:sz="0" w:space="0" w:color="auto"/>
          </w:divBdr>
        </w:div>
        <w:div w:id="1613978543">
          <w:marLeft w:val="994"/>
          <w:marRight w:val="0"/>
          <w:marTop w:val="0"/>
          <w:marBottom w:val="0"/>
          <w:divBdr>
            <w:top w:val="none" w:sz="0" w:space="0" w:color="auto"/>
            <w:left w:val="none" w:sz="0" w:space="0" w:color="auto"/>
            <w:bottom w:val="none" w:sz="0" w:space="0" w:color="auto"/>
            <w:right w:val="none" w:sz="0" w:space="0" w:color="auto"/>
          </w:divBdr>
        </w:div>
        <w:div w:id="1842037887">
          <w:marLeft w:val="994"/>
          <w:marRight w:val="0"/>
          <w:marTop w:val="0"/>
          <w:marBottom w:val="0"/>
          <w:divBdr>
            <w:top w:val="none" w:sz="0" w:space="0" w:color="auto"/>
            <w:left w:val="none" w:sz="0" w:space="0" w:color="auto"/>
            <w:bottom w:val="none" w:sz="0" w:space="0" w:color="auto"/>
            <w:right w:val="none" w:sz="0" w:space="0" w:color="auto"/>
          </w:divBdr>
        </w:div>
      </w:divsChild>
    </w:div>
    <w:div w:id="1790969551">
      <w:bodyDiv w:val="1"/>
      <w:marLeft w:val="0"/>
      <w:marRight w:val="0"/>
      <w:marTop w:val="0"/>
      <w:marBottom w:val="0"/>
      <w:divBdr>
        <w:top w:val="none" w:sz="0" w:space="0" w:color="auto"/>
        <w:left w:val="none" w:sz="0" w:space="0" w:color="auto"/>
        <w:bottom w:val="none" w:sz="0" w:space="0" w:color="auto"/>
        <w:right w:val="none" w:sz="0" w:space="0" w:color="auto"/>
      </w:divBdr>
      <w:divsChild>
        <w:div w:id="1549033218">
          <w:marLeft w:val="274"/>
          <w:marRight w:val="0"/>
          <w:marTop w:val="0"/>
          <w:marBottom w:val="0"/>
          <w:divBdr>
            <w:top w:val="none" w:sz="0" w:space="0" w:color="auto"/>
            <w:left w:val="none" w:sz="0" w:space="0" w:color="auto"/>
            <w:bottom w:val="none" w:sz="0" w:space="0" w:color="auto"/>
            <w:right w:val="none" w:sz="0" w:space="0" w:color="auto"/>
          </w:divBdr>
        </w:div>
        <w:div w:id="835728199">
          <w:marLeft w:val="994"/>
          <w:marRight w:val="0"/>
          <w:marTop w:val="0"/>
          <w:marBottom w:val="0"/>
          <w:divBdr>
            <w:top w:val="none" w:sz="0" w:space="0" w:color="auto"/>
            <w:left w:val="none" w:sz="0" w:space="0" w:color="auto"/>
            <w:bottom w:val="none" w:sz="0" w:space="0" w:color="auto"/>
            <w:right w:val="none" w:sz="0" w:space="0" w:color="auto"/>
          </w:divBdr>
        </w:div>
        <w:div w:id="971472858">
          <w:marLeft w:val="994"/>
          <w:marRight w:val="0"/>
          <w:marTop w:val="0"/>
          <w:marBottom w:val="0"/>
          <w:divBdr>
            <w:top w:val="none" w:sz="0" w:space="0" w:color="auto"/>
            <w:left w:val="none" w:sz="0" w:space="0" w:color="auto"/>
            <w:bottom w:val="none" w:sz="0" w:space="0" w:color="auto"/>
            <w:right w:val="none" w:sz="0" w:space="0" w:color="auto"/>
          </w:divBdr>
        </w:div>
      </w:divsChild>
    </w:div>
    <w:div w:id="1794905239">
      <w:bodyDiv w:val="1"/>
      <w:marLeft w:val="0"/>
      <w:marRight w:val="0"/>
      <w:marTop w:val="0"/>
      <w:marBottom w:val="0"/>
      <w:divBdr>
        <w:top w:val="none" w:sz="0" w:space="0" w:color="auto"/>
        <w:left w:val="none" w:sz="0" w:space="0" w:color="auto"/>
        <w:bottom w:val="none" w:sz="0" w:space="0" w:color="auto"/>
        <w:right w:val="none" w:sz="0" w:space="0" w:color="auto"/>
      </w:divBdr>
      <w:divsChild>
        <w:div w:id="1220559149">
          <w:marLeft w:val="994"/>
          <w:marRight w:val="0"/>
          <w:marTop w:val="0"/>
          <w:marBottom w:val="0"/>
          <w:divBdr>
            <w:top w:val="none" w:sz="0" w:space="0" w:color="auto"/>
            <w:left w:val="none" w:sz="0" w:space="0" w:color="auto"/>
            <w:bottom w:val="none" w:sz="0" w:space="0" w:color="auto"/>
            <w:right w:val="none" w:sz="0" w:space="0" w:color="auto"/>
          </w:divBdr>
        </w:div>
        <w:div w:id="161552468">
          <w:marLeft w:val="994"/>
          <w:marRight w:val="0"/>
          <w:marTop w:val="0"/>
          <w:marBottom w:val="0"/>
          <w:divBdr>
            <w:top w:val="none" w:sz="0" w:space="0" w:color="auto"/>
            <w:left w:val="none" w:sz="0" w:space="0" w:color="auto"/>
            <w:bottom w:val="none" w:sz="0" w:space="0" w:color="auto"/>
            <w:right w:val="none" w:sz="0" w:space="0" w:color="auto"/>
          </w:divBdr>
        </w:div>
        <w:div w:id="1575818504">
          <w:marLeft w:val="994"/>
          <w:marRight w:val="0"/>
          <w:marTop w:val="0"/>
          <w:marBottom w:val="0"/>
          <w:divBdr>
            <w:top w:val="none" w:sz="0" w:space="0" w:color="auto"/>
            <w:left w:val="none" w:sz="0" w:space="0" w:color="auto"/>
            <w:bottom w:val="none" w:sz="0" w:space="0" w:color="auto"/>
            <w:right w:val="none" w:sz="0" w:space="0" w:color="auto"/>
          </w:divBdr>
        </w:div>
      </w:divsChild>
    </w:div>
    <w:div w:id="1800957864">
      <w:bodyDiv w:val="1"/>
      <w:marLeft w:val="0"/>
      <w:marRight w:val="0"/>
      <w:marTop w:val="0"/>
      <w:marBottom w:val="0"/>
      <w:divBdr>
        <w:top w:val="none" w:sz="0" w:space="0" w:color="auto"/>
        <w:left w:val="none" w:sz="0" w:space="0" w:color="auto"/>
        <w:bottom w:val="none" w:sz="0" w:space="0" w:color="auto"/>
        <w:right w:val="none" w:sz="0" w:space="0" w:color="auto"/>
      </w:divBdr>
    </w:div>
    <w:div w:id="1801678984">
      <w:bodyDiv w:val="1"/>
      <w:marLeft w:val="0"/>
      <w:marRight w:val="0"/>
      <w:marTop w:val="0"/>
      <w:marBottom w:val="0"/>
      <w:divBdr>
        <w:top w:val="none" w:sz="0" w:space="0" w:color="auto"/>
        <w:left w:val="none" w:sz="0" w:space="0" w:color="auto"/>
        <w:bottom w:val="none" w:sz="0" w:space="0" w:color="auto"/>
        <w:right w:val="none" w:sz="0" w:space="0" w:color="auto"/>
      </w:divBdr>
      <w:divsChild>
        <w:div w:id="2127852118">
          <w:marLeft w:val="274"/>
          <w:marRight w:val="0"/>
          <w:marTop w:val="120"/>
          <w:marBottom w:val="0"/>
          <w:divBdr>
            <w:top w:val="none" w:sz="0" w:space="0" w:color="auto"/>
            <w:left w:val="none" w:sz="0" w:space="0" w:color="auto"/>
            <w:bottom w:val="none" w:sz="0" w:space="0" w:color="auto"/>
            <w:right w:val="none" w:sz="0" w:space="0" w:color="auto"/>
          </w:divBdr>
        </w:div>
        <w:div w:id="765198750">
          <w:marLeft w:val="274"/>
          <w:marRight w:val="0"/>
          <w:marTop w:val="120"/>
          <w:marBottom w:val="0"/>
          <w:divBdr>
            <w:top w:val="none" w:sz="0" w:space="0" w:color="auto"/>
            <w:left w:val="none" w:sz="0" w:space="0" w:color="auto"/>
            <w:bottom w:val="none" w:sz="0" w:space="0" w:color="auto"/>
            <w:right w:val="none" w:sz="0" w:space="0" w:color="auto"/>
          </w:divBdr>
        </w:div>
        <w:div w:id="1031690622">
          <w:marLeft w:val="274"/>
          <w:marRight w:val="0"/>
          <w:marTop w:val="120"/>
          <w:marBottom w:val="0"/>
          <w:divBdr>
            <w:top w:val="none" w:sz="0" w:space="0" w:color="auto"/>
            <w:left w:val="none" w:sz="0" w:space="0" w:color="auto"/>
            <w:bottom w:val="none" w:sz="0" w:space="0" w:color="auto"/>
            <w:right w:val="none" w:sz="0" w:space="0" w:color="auto"/>
          </w:divBdr>
        </w:div>
      </w:divsChild>
    </w:div>
    <w:div w:id="1805342594">
      <w:bodyDiv w:val="1"/>
      <w:marLeft w:val="0"/>
      <w:marRight w:val="0"/>
      <w:marTop w:val="0"/>
      <w:marBottom w:val="0"/>
      <w:divBdr>
        <w:top w:val="none" w:sz="0" w:space="0" w:color="auto"/>
        <w:left w:val="none" w:sz="0" w:space="0" w:color="auto"/>
        <w:bottom w:val="none" w:sz="0" w:space="0" w:color="auto"/>
        <w:right w:val="none" w:sz="0" w:space="0" w:color="auto"/>
      </w:divBdr>
    </w:div>
    <w:div w:id="1806390731">
      <w:bodyDiv w:val="1"/>
      <w:marLeft w:val="0"/>
      <w:marRight w:val="0"/>
      <w:marTop w:val="0"/>
      <w:marBottom w:val="0"/>
      <w:divBdr>
        <w:top w:val="none" w:sz="0" w:space="0" w:color="auto"/>
        <w:left w:val="none" w:sz="0" w:space="0" w:color="auto"/>
        <w:bottom w:val="none" w:sz="0" w:space="0" w:color="auto"/>
        <w:right w:val="none" w:sz="0" w:space="0" w:color="auto"/>
      </w:divBdr>
    </w:div>
    <w:div w:id="1806504436">
      <w:bodyDiv w:val="1"/>
      <w:marLeft w:val="0"/>
      <w:marRight w:val="0"/>
      <w:marTop w:val="0"/>
      <w:marBottom w:val="0"/>
      <w:divBdr>
        <w:top w:val="none" w:sz="0" w:space="0" w:color="auto"/>
        <w:left w:val="none" w:sz="0" w:space="0" w:color="auto"/>
        <w:bottom w:val="none" w:sz="0" w:space="0" w:color="auto"/>
        <w:right w:val="none" w:sz="0" w:space="0" w:color="auto"/>
      </w:divBdr>
    </w:div>
    <w:div w:id="1806964412">
      <w:bodyDiv w:val="1"/>
      <w:marLeft w:val="0"/>
      <w:marRight w:val="0"/>
      <w:marTop w:val="0"/>
      <w:marBottom w:val="0"/>
      <w:divBdr>
        <w:top w:val="none" w:sz="0" w:space="0" w:color="auto"/>
        <w:left w:val="none" w:sz="0" w:space="0" w:color="auto"/>
        <w:bottom w:val="none" w:sz="0" w:space="0" w:color="auto"/>
        <w:right w:val="none" w:sz="0" w:space="0" w:color="auto"/>
      </w:divBdr>
    </w:div>
    <w:div w:id="1807819523">
      <w:bodyDiv w:val="1"/>
      <w:marLeft w:val="0"/>
      <w:marRight w:val="0"/>
      <w:marTop w:val="0"/>
      <w:marBottom w:val="0"/>
      <w:divBdr>
        <w:top w:val="none" w:sz="0" w:space="0" w:color="auto"/>
        <w:left w:val="none" w:sz="0" w:space="0" w:color="auto"/>
        <w:bottom w:val="none" w:sz="0" w:space="0" w:color="auto"/>
        <w:right w:val="none" w:sz="0" w:space="0" w:color="auto"/>
      </w:divBdr>
    </w:div>
    <w:div w:id="1807896271">
      <w:bodyDiv w:val="1"/>
      <w:marLeft w:val="0"/>
      <w:marRight w:val="0"/>
      <w:marTop w:val="0"/>
      <w:marBottom w:val="0"/>
      <w:divBdr>
        <w:top w:val="none" w:sz="0" w:space="0" w:color="auto"/>
        <w:left w:val="none" w:sz="0" w:space="0" w:color="auto"/>
        <w:bottom w:val="none" w:sz="0" w:space="0" w:color="auto"/>
        <w:right w:val="none" w:sz="0" w:space="0" w:color="auto"/>
      </w:divBdr>
    </w:div>
    <w:div w:id="1809782710">
      <w:bodyDiv w:val="1"/>
      <w:marLeft w:val="0"/>
      <w:marRight w:val="0"/>
      <w:marTop w:val="0"/>
      <w:marBottom w:val="0"/>
      <w:divBdr>
        <w:top w:val="none" w:sz="0" w:space="0" w:color="auto"/>
        <w:left w:val="none" w:sz="0" w:space="0" w:color="auto"/>
        <w:bottom w:val="none" w:sz="0" w:space="0" w:color="auto"/>
        <w:right w:val="none" w:sz="0" w:space="0" w:color="auto"/>
      </w:divBdr>
      <w:divsChild>
        <w:div w:id="1061515362">
          <w:marLeft w:val="274"/>
          <w:marRight w:val="0"/>
          <w:marTop w:val="0"/>
          <w:marBottom w:val="0"/>
          <w:divBdr>
            <w:top w:val="none" w:sz="0" w:space="0" w:color="auto"/>
            <w:left w:val="none" w:sz="0" w:space="0" w:color="auto"/>
            <w:bottom w:val="none" w:sz="0" w:space="0" w:color="auto"/>
            <w:right w:val="none" w:sz="0" w:space="0" w:color="auto"/>
          </w:divBdr>
        </w:div>
        <w:div w:id="1101220310">
          <w:marLeft w:val="994"/>
          <w:marRight w:val="0"/>
          <w:marTop w:val="0"/>
          <w:marBottom w:val="0"/>
          <w:divBdr>
            <w:top w:val="none" w:sz="0" w:space="0" w:color="auto"/>
            <w:left w:val="none" w:sz="0" w:space="0" w:color="auto"/>
            <w:bottom w:val="none" w:sz="0" w:space="0" w:color="auto"/>
            <w:right w:val="none" w:sz="0" w:space="0" w:color="auto"/>
          </w:divBdr>
        </w:div>
        <w:div w:id="1145853028">
          <w:marLeft w:val="994"/>
          <w:marRight w:val="0"/>
          <w:marTop w:val="0"/>
          <w:marBottom w:val="0"/>
          <w:divBdr>
            <w:top w:val="none" w:sz="0" w:space="0" w:color="auto"/>
            <w:left w:val="none" w:sz="0" w:space="0" w:color="auto"/>
            <w:bottom w:val="none" w:sz="0" w:space="0" w:color="auto"/>
            <w:right w:val="none" w:sz="0" w:space="0" w:color="auto"/>
          </w:divBdr>
        </w:div>
        <w:div w:id="551888997">
          <w:marLeft w:val="994"/>
          <w:marRight w:val="0"/>
          <w:marTop w:val="0"/>
          <w:marBottom w:val="0"/>
          <w:divBdr>
            <w:top w:val="none" w:sz="0" w:space="0" w:color="auto"/>
            <w:left w:val="none" w:sz="0" w:space="0" w:color="auto"/>
            <w:bottom w:val="none" w:sz="0" w:space="0" w:color="auto"/>
            <w:right w:val="none" w:sz="0" w:space="0" w:color="auto"/>
          </w:divBdr>
        </w:div>
        <w:div w:id="37361773">
          <w:marLeft w:val="274"/>
          <w:marRight w:val="0"/>
          <w:marTop w:val="0"/>
          <w:marBottom w:val="0"/>
          <w:divBdr>
            <w:top w:val="none" w:sz="0" w:space="0" w:color="auto"/>
            <w:left w:val="none" w:sz="0" w:space="0" w:color="auto"/>
            <w:bottom w:val="none" w:sz="0" w:space="0" w:color="auto"/>
            <w:right w:val="none" w:sz="0" w:space="0" w:color="auto"/>
          </w:divBdr>
        </w:div>
        <w:div w:id="1182278052">
          <w:marLeft w:val="994"/>
          <w:marRight w:val="0"/>
          <w:marTop w:val="0"/>
          <w:marBottom w:val="0"/>
          <w:divBdr>
            <w:top w:val="none" w:sz="0" w:space="0" w:color="auto"/>
            <w:left w:val="none" w:sz="0" w:space="0" w:color="auto"/>
            <w:bottom w:val="none" w:sz="0" w:space="0" w:color="auto"/>
            <w:right w:val="none" w:sz="0" w:space="0" w:color="auto"/>
          </w:divBdr>
        </w:div>
        <w:div w:id="1809931468">
          <w:marLeft w:val="994"/>
          <w:marRight w:val="0"/>
          <w:marTop w:val="0"/>
          <w:marBottom w:val="0"/>
          <w:divBdr>
            <w:top w:val="none" w:sz="0" w:space="0" w:color="auto"/>
            <w:left w:val="none" w:sz="0" w:space="0" w:color="auto"/>
            <w:bottom w:val="none" w:sz="0" w:space="0" w:color="auto"/>
            <w:right w:val="none" w:sz="0" w:space="0" w:color="auto"/>
          </w:divBdr>
        </w:div>
        <w:div w:id="1211958428">
          <w:marLeft w:val="994"/>
          <w:marRight w:val="0"/>
          <w:marTop w:val="0"/>
          <w:marBottom w:val="0"/>
          <w:divBdr>
            <w:top w:val="none" w:sz="0" w:space="0" w:color="auto"/>
            <w:left w:val="none" w:sz="0" w:space="0" w:color="auto"/>
            <w:bottom w:val="none" w:sz="0" w:space="0" w:color="auto"/>
            <w:right w:val="none" w:sz="0" w:space="0" w:color="auto"/>
          </w:divBdr>
        </w:div>
      </w:divsChild>
    </w:div>
    <w:div w:id="1811091604">
      <w:bodyDiv w:val="1"/>
      <w:marLeft w:val="0"/>
      <w:marRight w:val="0"/>
      <w:marTop w:val="0"/>
      <w:marBottom w:val="0"/>
      <w:divBdr>
        <w:top w:val="none" w:sz="0" w:space="0" w:color="auto"/>
        <w:left w:val="none" w:sz="0" w:space="0" w:color="auto"/>
        <w:bottom w:val="none" w:sz="0" w:space="0" w:color="auto"/>
        <w:right w:val="none" w:sz="0" w:space="0" w:color="auto"/>
      </w:divBdr>
    </w:div>
    <w:div w:id="1813478884">
      <w:bodyDiv w:val="1"/>
      <w:marLeft w:val="0"/>
      <w:marRight w:val="0"/>
      <w:marTop w:val="0"/>
      <w:marBottom w:val="0"/>
      <w:divBdr>
        <w:top w:val="none" w:sz="0" w:space="0" w:color="auto"/>
        <w:left w:val="none" w:sz="0" w:space="0" w:color="auto"/>
        <w:bottom w:val="none" w:sz="0" w:space="0" w:color="auto"/>
        <w:right w:val="none" w:sz="0" w:space="0" w:color="auto"/>
      </w:divBdr>
      <w:divsChild>
        <w:div w:id="1557665210">
          <w:marLeft w:val="274"/>
          <w:marRight w:val="0"/>
          <w:marTop w:val="0"/>
          <w:marBottom w:val="0"/>
          <w:divBdr>
            <w:top w:val="none" w:sz="0" w:space="0" w:color="auto"/>
            <w:left w:val="none" w:sz="0" w:space="0" w:color="auto"/>
            <w:bottom w:val="none" w:sz="0" w:space="0" w:color="auto"/>
            <w:right w:val="none" w:sz="0" w:space="0" w:color="auto"/>
          </w:divBdr>
        </w:div>
        <w:div w:id="77141401">
          <w:marLeft w:val="994"/>
          <w:marRight w:val="0"/>
          <w:marTop w:val="0"/>
          <w:marBottom w:val="0"/>
          <w:divBdr>
            <w:top w:val="none" w:sz="0" w:space="0" w:color="auto"/>
            <w:left w:val="none" w:sz="0" w:space="0" w:color="auto"/>
            <w:bottom w:val="none" w:sz="0" w:space="0" w:color="auto"/>
            <w:right w:val="none" w:sz="0" w:space="0" w:color="auto"/>
          </w:divBdr>
        </w:div>
        <w:div w:id="2058040944">
          <w:marLeft w:val="274"/>
          <w:marRight w:val="0"/>
          <w:marTop w:val="0"/>
          <w:marBottom w:val="0"/>
          <w:divBdr>
            <w:top w:val="none" w:sz="0" w:space="0" w:color="auto"/>
            <w:left w:val="none" w:sz="0" w:space="0" w:color="auto"/>
            <w:bottom w:val="none" w:sz="0" w:space="0" w:color="auto"/>
            <w:right w:val="none" w:sz="0" w:space="0" w:color="auto"/>
          </w:divBdr>
        </w:div>
        <w:div w:id="1474131342">
          <w:marLeft w:val="994"/>
          <w:marRight w:val="0"/>
          <w:marTop w:val="0"/>
          <w:marBottom w:val="0"/>
          <w:divBdr>
            <w:top w:val="none" w:sz="0" w:space="0" w:color="auto"/>
            <w:left w:val="none" w:sz="0" w:space="0" w:color="auto"/>
            <w:bottom w:val="none" w:sz="0" w:space="0" w:color="auto"/>
            <w:right w:val="none" w:sz="0" w:space="0" w:color="auto"/>
          </w:divBdr>
        </w:div>
      </w:divsChild>
    </w:div>
    <w:div w:id="1813787147">
      <w:bodyDiv w:val="1"/>
      <w:marLeft w:val="0"/>
      <w:marRight w:val="0"/>
      <w:marTop w:val="0"/>
      <w:marBottom w:val="0"/>
      <w:divBdr>
        <w:top w:val="none" w:sz="0" w:space="0" w:color="auto"/>
        <w:left w:val="none" w:sz="0" w:space="0" w:color="auto"/>
        <w:bottom w:val="none" w:sz="0" w:space="0" w:color="auto"/>
        <w:right w:val="none" w:sz="0" w:space="0" w:color="auto"/>
      </w:divBdr>
    </w:div>
    <w:div w:id="1814324859">
      <w:bodyDiv w:val="1"/>
      <w:marLeft w:val="0"/>
      <w:marRight w:val="0"/>
      <w:marTop w:val="0"/>
      <w:marBottom w:val="0"/>
      <w:divBdr>
        <w:top w:val="none" w:sz="0" w:space="0" w:color="auto"/>
        <w:left w:val="none" w:sz="0" w:space="0" w:color="auto"/>
        <w:bottom w:val="none" w:sz="0" w:space="0" w:color="auto"/>
        <w:right w:val="none" w:sz="0" w:space="0" w:color="auto"/>
      </w:divBdr>
    </w:div>
    <w:div w:id="1816070734">
      <w:bodyDiv w:val="1"/>
      <w:marLeft w:val="0"/>
      <w:marRight w:val="0"/>
      <w:marTop w:val="0"/>
      <w:marBottom w:val="0"/>
      <w:divBdr>
        <w:top w:val="none" w:sz="0" w:space="0" w:color="auto"/>
        <w:left w:val="none" w:sz="0" w:space="0" w:color="auto"/>
        <w:bottom w:val="none" w:sz="0" w:space="0" w:color="auto"/>
        <w:right w:val="none" w:sz="0" w:space="0" w:color="auto"/>
      </w:divBdr>
      <w:divsChild>
        <w:div w:id="1382241622">
          <w:marLeft w:val="274"/>
          <w:marRight w:val="0"/>
          <w:marTop w:val="0"/>
          <w:marBottom w:val="0"/>
          <w:divBdr>
            <w:top w:val="none" w:sz="0" w:space="0" w:color="auto"/>
            <w:left w:val="none" w:sz="0" w:space="0" w:color="auto"/>
            <w:bottom w:val="none" w:sz="0" w:space="0" w:color="auto"/>
            <w:right w:val="none" w:sz="0" w:space="0" w:color="auto"/>
          </w:divBdr>
        </w:div>
        <w:div w:id="919602308">
          <w:marLeft w:val="994"/>
          <w:marRight w:val="0"/>
          <w:marTop w:val="0"/>
          <w:marBottom w:val="0"/>
          <w:divBdr>
            <w:top w:val="none" w:sz="0" w:space="0" w:color="auto"/>
            <w:left w:val="none" w:sz="0" w:space="0" w:color="auto"/>
            <w:bottom w:val="none" w:sz="0" w:space="0" w:color="auto"/>
            <w:right w:val="none" w:sz="0" w:space="0" w:color="auto"/>
          </w:divBdr>
        </w:div>
        <w:div w:id="534657571">
          <w:marLeft w:val="994"/>
          <w:marRight w:val="0"/>
          <w:marTop w:val="0"/>
          <w:marBottom w:val="0"/>
          <w:divBdr>
            <w:top w:val="none" w:sz="0" w:space="0" w:color="auto"/>
            <w:left w:val="none" w:sz="0" w:space="0" w:color="auto"/>
            <w:bottom w:val="none" w:sz="0" w:space="0" w:color="auto"/>
            <w:right w:val="none" w:sz="0" w:space="0" w:color="auto"/>
          </w:divBdr>
        </w:div>
        <w:div w:id="1092512804">
          <w:marLeft w:val="994"/>
          <w:marRight w:val="0"/>
          <w:marTop w:val="0"/>
          <w:marBottom w:val="0"/>
          <w:divBdr>
            <w:top w:val="none" w:sz="0" w:space="0" w:color="auto"/>
            <w:left w:val="none" w:sz="0" w:space="0" w:color="auto"/>
            <w:bottom w:val="none" w:sz="0" w:space="0" w:color="auto"/>
            <w:right w:val="none" w:sz="0" w:space="0" w:color="auto"/>
          </w:divBdr>
        </w:div>
        <w:div w:id="525101724">
          <w:marLeft w:val="994"/>
          <w:marRight w:val="0"/>
          <w:marTop w:val="0"/>
          <w:marBottom w:val="0"/>
          <w:divBdr>
            <w:top w:val="none" w:sz="0" w:space="0" w:color="auto"/>
            <w:left w:val="none" w:sz="0" w:space="0" w:color="auto"/>
            <w:bottom w:val="none" w:sz="0" w:space="0" w:color="auto"/>
            <w:right w:val="none" w:sz="0" w:space="0" w:color="auto"/>
          </w:divBdr>
        </w:div>
        <w:div w:id="684552719">
          <w:marLeft w:val="274"/>
          <w:marRight w:val="0"/>
          <w:marTop w:val="0"/>
          <w:marBottom w:val="0"/>
          <w:divBdr>
            <w:top w:val="none" w:sz="0" w:space="0" w:color="auto"/>
            <w:left w:val="none" w:sz="0" w:space="0" w:color="auto"/>
            <w:bottom w:val="none" w:sz="0" w:space="0" w:color="auto"/>
            <w:right w:val="none" w:sz="0" w:space="0" w:color="auto"/>
          </w:divBdr>
        </w:div>
        <w:div w:id="1274288386">
          <w:marLeft w:val="994"/>
          <w:marRight w:val="0"/>
          <w:marTop w:val="0"/>
          <w:marBottom w:val="0"/>
          <w:divBdr>
            <w:top w:val="none" w:sz="0" w:space="0" w:color="auto"/>
            <w:left w:val="none" w:sz="0" w:space="0" w:color="auto"/>
            <w:bottom w:val="none" w:sz="0" w:space="0" w:color="auto"/>
            <w:right w:val="none" w:sz="0" w:space="0" w:color="auto"/>
          </w:divBdr>
        </w:div>
      </w:divsChild>
    </w:div>
    <w:div w:id="1817331827">
      <w:bodyDiv w:val="1"/>
      <w:marLeft w:val="0"/>
      <w:marRight w:val="0"/>
      <w:marTop w:val="0"/>
      <w:marBottom w:val="0"/>
      <w:divBdr>
        <w:top w:val="none" w:sz="0" w:space="0" w:color="auto"/>
        <w:left w:val="none" w:sz="0" w:space="0" w:color="auto"/>
        <w:bottom w:val="none" w:sz="0" w:space="0" w:color="auto"/>
        <w:right w:val="none" w:sz="0" w:space="0" w:color="auto"/>
      </w:divBdr>
      <w:divsChild>
        <w:div w:id="1351223469">
          <w:marLeft w:val="274"/>
          <w:marRight w:val="0"/>
          <w:marTop w:val="0"/>
          <w:marBottom w:val="0"/>
          <w:divBdr>
            <w:top w:val="none" w:sz="0" w:space="0" w:color="auto"/>
            <w:left w:val="none" w:sz="0" w:space="0" w:color="auto"/>
            <w:bottom w:val="none" w:sz="0" w:space="0" w:color="auto"/>
            <w:right w:val="none" w:sz="0" w:space="0" w:color="auto"/>
          </w:divBdr>
        </w:div>
        <w:div w:id="193007295">
          <w:marLeft w:val="994"/>
          <w:marRight w:val="0"/>
          <w:marTop w:val="0"/>
          <w:marBottom w:val="0"/>
          <w:divBdr>
            <w:top w:val="none" w:sz="0" w:space="0" w:color="auto"/>
            <w:left w:val="none" w:sz="0" w:space="0" w:color="auto"/>
            <w:bottom w:val="none" w:sz="0" w:space="0" w:color="auto"/>
            <w:right w:val="none" w:sz="0" w:space="0" w:color="auto"/>
          </w:divBdr>
        </w:div>
        <w:div w:id="426343029">
          <w:marLeft w:val="994"/>
          <w:marRight w:val="0"/>
          <w:marTop w:val="0"/>
          <w:marBottom w:val="0"/>
          <w:divBdr>
            <w:top w:val="none" w:sz="0" w:space="0" w:color="auto"/>
            <w:left w:val="none" w:sz="0" w:space="0" w:color="auto"/>
            <w:bottom w:val="none" w:sz="0" w:space="0" w:color="auto"/>
            <w:right w:val="none" w:sz="0" w:space="0" w:color="auto"/>
          </w:divBdr>
        </w:div>
        <w:div w:id="1158307388">
          <w:marLeft w:val="274"/>
          <w:marRight w:val="0"/>
          <w:marTop w:val="0"/>
          <w:marBottom w:val="0"/>
          <w:divBdr>
            <w:top w:val="none" w:sz="0" w:space="0" w:color="auto"/>
            <w:left w:val="none" w:sz="0" w:space="0" w:color="auto"/>
            <w:bottom w:val="none" w:sz="0" w:space="0" w:color="auto"/>
            <w:right w:val="none" w:sz="0" w:space="0" w:color="auto"/>
          </w:divBdr>
        </w:div>
        <w:div w:id="386756885">
          <w:marLeft w:val="994"/>
          <w:marRight w:val="0"/>
          <w:marTop w:val="0"/>
          <w:marBottom w:val="0"/>
          <w:divBdr>
            <w:top w:val="none" w:sz="0" w:space="0" w:color="auto"/>
            <w:left w:val="none" w:sz="0" w:space="0" w:color="auto"/>
            <w:bottom w:val="none" w:sz="0" w:space="0" w:color="auto"/>
            <w:right w:val="none" w:sz="0" w:space="0" w:color="auto"/>
          </w:divBdr>
        </w:div>
        <w:div w:id="388847139">
          <w:marLeft w:val="994"/>
          <w:marRight w:val="0"/>
          <w:marTop w:val="0"/>
          <w:marBottom w:val="0"/>
          <w:divBdr>
            <w:top w:val="none" w:sz="0" w:space="0" w:color="auto"/>
            <w:left w:val="none" w:sz="0" w:space="0" w:color="auto"/>
            <w:bottom w:val="none" w:sz="0" w:space="0" w:color="auto"/>
            <w:right w:val="none" w:sz="0" w:space="0" w:color="auto"/>
          </w:divBdr>
        </w:div>
        <w:div w:id="1897550610">
          <w:marLeft w:val="994"/>
          <w:marRight w:val="0"/>
          <w:marTop w:val="0"/>
          <w:marBottom w:val="0"/>
          <w:divBdr>
            <w:top w:val="none" w:sz="0" w:space="0" w:color="auto"/>
            <w:left w:val="none" w:sz="0" w:space="0" w:color="auto"/>
            <w:bottom w:val="none" w:sz="0" w:space="0" w:color="auto"/>
            <w:right w:val="none" w:sz="0" w:space="0" w:color="auto"/>
          </w:divBdr>
        </w:div>
      </w:divsChild>
    </w:div>
    <w:div w:id="1818761041">
      <w:bodyDiv w:val="1"/>
      <w:marLeft w:val="0"/>
      <w:marRight w:val="0"/>
      <w:marTop w:val="0"/>
      <w:marBottom w:val="0"/>
      <w:divBdr>
        <w:top w:val="none" w:sz="0" w:space="0" w:color="auto"/>
        <w:left w:val="none" w:sz="0" w:space="0" w:color="auto"/>
        <w:bottom w:val="none" w:sz="0" w:space="0" w:color="auto"/>
        <w:right w:val="none" w:sz="0" w:space="0" w:color="auto"/>
      </w:divBdr>
    </w:div>
    <w:div w:id="1820532904">
      <w:bodyDiv w:val="1"/>
      <w:marLeft w:val="0"/>
      <w:marRight w:val="0"/>
      <w:marTop w:val="0"/>
      <w:marBottom w:val="0"/>
      <w:divBdr>
        <w:top w:val="none" w:sz="0" w:space="0" w:color="auto"/>
        <w:left w:val="none" w:sz="0" w:space="0" w:color="auto"/>
        <w:bottom w:val="none" w:sz="0" w:space="0" w:color="auto"/>
        <w:right w:val="none" w:sz="0" w:space="0" w:color="auto"/>
      </w:divBdr>
    </w:div>
    <w:div w:id="1821653735">
      <w:bodyDiv w:val="1"/>
      <w:marLeft w:val="0"/>
      <w:marRight w:val="0"/>
      <w:marTop w:val="0"/>
      <w:marBottom w:val="0"/>
      <w:divBdr>
        <w:top w:val="none" w:sz="0" w:space="0" w:color="auto"/>
        <w:left w:val="none" w:sz="0" w:space="0" w:color="auto"/>
        <w:bottom w:val="none" w:sz="0" w:space="0" w:color="auto"/>
        <w:right w:val="none" w:sz="0" w:space="0" w:color="auto"/>
      </w:divBdr>
    </w:div>
    <w:div w:id="1821968133">
      <w:bodyDiv w:val="1"/>
      <w:marLeft w:val="0"/>
      <w:marRight w:val="0"/>
      <w:marTop w:val="0"/>
      <w:marBottom w:val="0"/>
      <w:divBdr>
        <w:top w:val="none" w:sz="0" w:space="0" w:color="auto"/>
        <w:left w:val="none" w:sz="0" w:space="0" w:color="auto"/>
        <w:bottom w:val="none" w:sz="0" w:space="0" w:color="auto"/>
        <w:right w:val="none" w:sz="0" w:space="0" w:color="auto"/>
      </w:divBdr>
    </w:div>
    <w:div w:id="1824080248">
      <w:bodyDiv w:val="1"/>
      <w:marLeft w:val="0"/>
      <w:marRight w:val="0"/>
      <w:marTop w:val="0"/>
      <w:marBottom w:val="0"/>
      <w:divBdr>
        <w:top w:val="none" w:sz="0" w:space="0" w:color="auto"/>
        <w:left w:val="none" w:sz="0" w:space="0" w:color="auto"/>
        <w:bottom w:val="none" w:sz="0" w:space="0" w:color="auto"/>
        <w:right w:val="none" w:sz="0" w:space="0" w:color="auto"/>
      </w:divBdr>
    </w:div>
    <w:div w:id="1827742974">
      <w:bodyDiv w:val="1"/>
      <w:marLeft w:val="0"/>
      <w:marRight w:val="0"/>
      <w:marTop w:val="0"/>
      <w:marBottom w:val="0"/>
      <w:divBdr>
        <w:top w:val="none" w:sz="0" w:space="0" w:color="auto"/>
        <w:left w:val="none" w:sz="0" w:space="0" w:color="auto"/>
        <w:bottom w:val="none" w:sz="0" w:space="0" w:color="auto"/>
        <w:right w:val="none" w:sz="0" w:space="0" w:color="auto"/>
      </w:divBdr>
    </w:div>
    <w:div w:id="1831407028">
      <w:bodyDiv w:val="1"/>
      <w:marLeft w:val="0"/>
      <w:marRight w:val="0"/>
      <w:marTop w:val="0"/>
      <w:marBottom w:val="0"/>
      <w:divBdr>
        <w:top w:val="none" w:sz="0" w:space="0" w:color="auto"/>
        <w:left w:val="none" w:sz="0" w:space="0" w:color="auto"/>
        <w:bottom w:val="none" w:sz="0" w:space="0" w:color="auto"/>
        <w:right w:val="none" w:sz="0" w:space="0" w:color="auto"/>
      </w:divBdr>
    </w:div>
    <w:div w:id="1833175334">
      <w:bodyDiv w:val="1"/>
      <w:marLeft w:val="0"/>
      <w:marRight w:val="0"/>
      <w:marTop w:val="0"/>
      <w:marBottom w:val="0"/>
      <w:divBdr>
        <w:top w:val="none" w:sz="0" w:space="0" w:color="auto"/>
        <w:left w:val="none" w:sz="0" w:space="0" w:color="auto"/>
        <w:bottom w:val="none" w:sz="0" w:space="0" w:color="auto"/>
        <w:right w:val="none" w:sz="0" w:space="0" w:color="auto"/>
      </w:divBdr>
    </w:div>
    <w:div w:id="1838494530">
      <w:bodyDiv w:val="1"/>
      <w:marLeft w:val="0"/>
      <w:marRight w:val="0"/>
      <w:marTop w:val="0"/>
      <w:marBottom w:val="0"/>
      <w:divBdr>
        <w:top w:val="none" w:sz="0" w:space="0" w:color="auto"/>
        <w:left w:val="none" w:sz="0" w:space="0" w:color="auto"/>
        <w:bottom w:val="none" w:sz="0" w:space="0" w:color="auto"/>
        <w:right w:val="none" w:sz="0" w:space="0" w:color="auto"/>
      </w:divBdr>
      <w:divsChild>
        <w:div w:id="1548830283">
          <w:marLeft w:val="274"/>
          <w:marRight w:val="0"/>
          <w:marTop w:val="0"/>
          <w:marBottom w:val="0"/>
          <w:divBdr>
            <w:top w:val="none" w:sz="0" w:space="0" w:color="auto"/>
            <w:left w:val="none" w:sz="0" w:space="0" w:color="auto"/>
            <w:bottom w:val="none" w:sz="0" w:space="0" w:color="auto"/>
            <w:right w:val="none" w:sz="0" w:space="0" w:color="auto"/>
          </w:divBdr>
        </w:div>
        <w:div w:id="443620097">
          <w:marLeft w:val="994"/>
          <w:marRight w:val="0"/>
          <w:marTop w:val="0"/>
          <w:marBottom w:val="0"/>
          <w:divBdr>
            <w:top w:val="none" w:sz="0" w:space="0" w:color="auto"/>
            <w:left w:val="none" w:sz="0" w:space="0" w:color="auto"/>
            <w:bottom w:val="none" w:sz="0" w:space="0" w:color="auto"/>
            <w:right w:val="none" w:sz="0" w:space="0" w:color="auto"/>
          </w:divBdr>
        </w:div>
        <w:div w:id="738946568">
          <w:marLeft w:val="994"/>
          <w:marRight w:val="0"/>
          <w:marTop w:val="0"/>
          <w:marBottom w:val="0"/>
          <w:divBdr>
            <w:top w:val="none" w:sz="0" w:space="0" w:color="auto"/>
            <w:left w:val="none" w:sz="0" w:space="0" w:color="auto"/>
            <w:bottom w:val="none" w:sz="0" w:space="0" w:color="auto"/>
            <w:right w:val="none" w:sz="0" w:space="0" w:color="auto"/>
          </w:divBdr>
        </w:div>
        <w:div w:id="287470240">
          <w:marLeft w:val="994"/>
          <w:marRight w:val="0"/>
          <w:marTop w:val="0"/>
          <w:marBottom w:val="0"/>
          <w:divBdr>
            <w:top w:val="none" w:sz="0" w:space="0" w:color="auto"/>
            <w:left w:val="none" w:sz="0" w:space="0" w:color="auto"/>
            <w:bottom w:val="none" w:sz="0" w:space="0" w:color="auto"/>
            <w:right w:val="none" w:sz="0" w:space="0" w:color="auto"/>
          </w:divBdr>
        </w:div>
        <w:div w:id="1012223789">
          <w:marLeft w:val="288"/>
          <w:marRight w:val="0"/>
          <w:marTop w:val="0"/>
          <w:marBottom w:val="0"/>
          <w:divBdr>
            <w:top w:val="none" w:sz="0" w:space="0" w:color="auto"/>
            <w:left w:val="none" w:sz="0" w:space="0" w:color="auto"/>
            <w:bottom w:val="none" w:sz="0" w:space="0" w:color="auto"/>
            <w:right w:val="none" w:sz="0" w:space="0" w:color="auto"/>
          </w:divBdr>
        </w:div>
        <w:div w:id="1562910368">
          <w:marLeft w:val="994"/>
          <w:marRight w:val="0"/>
          <w:marTop w:val="0"/>
          <w:marBottom w:val="0"/>
          <w:divBdr>
            <w:top w:val="none" w:sz="0" w:space="0" w:color="auto"/>
            <w:left w:val="none" w:sz="0" w:space="0" w:color="auto"/>
            <w:bottom w:val="none" w:sz="0" w:space="0" w:color="auto"/>
            <w:right w:val="none" w:sz="0" w:space="0" w:color="auto"/>
          </w:divBdr>
        </w:div>
        <w:div w:id="626548718">
          <w:marLeft w:val="994"/>
          <w:marRight w:val="0"/>
          <w:marTop w:val="0"/>
          <w:marBottom w:val="0"/>
          <w:divBdr>
            <w:top w:val="none" w:sz="0" w:space="0" w:color="auto"/>
            <w:left w:val="none" w:sz="0" w:space="0" w:color="auto"/>
            <w:bottom w:val="none" w:sz="0" w:space="0" w:color="auto"/>
            <w:right w:val="none" w:sz="0" w:space="0" w:color="auto"/>
          </w:divBdr>
        </w:div>
        <w:div w:id="191572147">
          <w:marLeft w:val="994"/>
          <w:marRight w:val="0"/>
          <w:marTop w:val="0"/>
          <w:marBottom w:val="0"/>
          <w:divBdr>
            <w:top w:val="none" w:sz="0" w:space="0" w:color="auto"/>
            <w:left w:val="none" w:sz="0" w:space="0" w:color="auto"/>
            <w:bottom w:val="none" w:sz="0" w:space="0" w:color="auto"/>
            <w:right w:val="none" w:sz="0" w:space="0" w:color="auto"/>
          </w:divBdr>
        </w:div>
      </w:divsChild>
    </w:div>
    <w:div w:id="1841652176">
      <w:bodyDiv w:val="1"/>
      <w:marLeft w:val="0"/>
      <w:marRight w:val="0"/>
      <w:marTop w:val="0"/>
      <w:marBottom w:val="0"/>
      <w:divBdr>
        <w:top w:val="none" w:sz="0" w:space="0" w:color="auto"/>
        <w:left w:val="none" w:sz="0" w:space="0" w:color="auto"/>
        <w:bottom w:val="none" w:sz="0" w:space="0" w:color="auto"/>
        <w:right w:val="none" w:sz="0" w:space="0" w:color="auto"/>
      </w:divBdr>
      <w:divsChild>
        <w:div w:id="757099441">
          <w:marLeft w:val="1022"/>
          <w:marRight w:val="0"/>
          <w:marTop w:val="120"/>
          <w:marBottom w:val="120"/>
          <w:divBdr>
            <w:top w:val="none" w:sz="0" w:space="0" w:color="auto"/>
            <w:left w:val="none" w:sz="0" w:space="0" w:color="auto"/>
            <w:bottom w:val="none" w:sz="0" w:space="0" w:color="auto"/>
            <w:right w:val="none" w:sz="0" w:space="0" w:color="auto"/>
          </w:divBdr>
        </w:div>
        <w:div w:id="734282440">
          <w:marLeft w:val="1022"/>
          <w:marRight w:val="0"/>
          <w:marTop w:val="120"/>
          <w:marBottom w:val="120"/>
          <w:divBdr>
            <w:top w:val="none" w:sz="0" w:space="0" w:color="auto"/>
            <w:left w:val="none" w:sz="0" w:space="0" w:color="auto"/>
            <w:bottom w:val="none" w:sz="0" w:space="0" w:color="auto"/>
            <w:right w:val="none" w:sz="0" w:space="0" w:color="auto"/>
          </w:divBdr>
        </w:div>
        <w:div w:id="426390814">
          <w:marLeft w:val="1022"/>
          <w:marRight w:val="0"/>
          <w:marTop w:val="120"/>
          <w:marBottom w:val="120"/>
          <w:divBdr>
            <w:top w:val="none" w:sz="0" w:space="0" w:color="auto"/>
            <w:left w:val="none" w:sz="0" w:space="0" w:color="auto"/>
            <w:bottom w:val="none" w:sz="0" w:space="0" w:color="auto"/>
            <w:right w:val="none" w:sz="0" w:space="0" w:color="auto"/>
          </w:divBdr>
        </w:div>
        <w:div w:id="571277925">
          <w:marLeft w:val="1022"/>
          <w:marRight w:val="0"/>
          <w:marTop w:val="120"/>
          <w:marBottom w:val="120"/>
          <w:divBdr>
            <w:top w:val="none" w:sz="0" w:space="0" w:color="auto"/>
            <w:left w:val="none" w:sz="0" w:space="0" w:color="auto"/>
            <w:bottom w:val="none" w:sz="0" w:space="0" w:color="auto"/>
            <w:right w:val="none" w:sz="0" w:space="0" w:color="auto"/>
          </w:divBdr>
        </w:div>
        <w:div w:id="851603882">
          <w:marLeft w:val="1022"/>
          <w:marRight w:val="0"/>
          <w:marTop w:val="120"/>
          <w:marBottom w:val="120"/>
          <w:divBdr>
            <w:top w:val="none" w:sz="0" w:space="0" w:color="auto"/>
            <w:left w:val="none" w:sz="0" w:space="0" w:color="auto"/>
            <w:bottom w:val="none" w:sz="0" w:space="0" w:color="auto"/>
            <w:right w:val="none" w:sz="0" w:space="0" w:color="auto"/>
          </w:divBdr>
        </w:div>
        <w:div w:id="647828812">
          <w:marLeft w:val="1022"/>
          <w:marRight w:val="0"/>
          <w:marTop w:val="120"/>
          <w:marBottom w:val="120"/>
          <w:divBdr>
            <w:top w:val="none" w:sz="0" w:space="0" w:color="auto"/>
            <w:left w:val="none" w:sz="0" w:space="0" w:color="auto"/>
            <w:bottom w:val="none" w:sz="0" w:space="0" w:color="auto"/>
            <w:right w:val="none" w:sz="0" w:space="0" w:color="auto"/>
          </w:divBdr>
        </w:div>
        <w:div w:id="619920118">
          <w:marLeft w:val="1022"/>
          <w:marRight w:val="0"/>
          <w:marTop w:val="120"/>
          <w:marBottom w:val="120"/>
          <w:divBdr>
            <w:top w:val="none" w:sz="0" w:space="0" w:color="auto"/>
            <w:left w:val="none" w:sz="0" w:space="0" w:color="auto"/>
            <w:bottom w:val="none" w:sz="0" w:space="0" w:color="auto"/>
            <w:right w:val="none" w:sz="0" w:space="0" w:color="auto"/>
          </w:divBdr>
        </w:div>
        <w:div w:id="418411558">
          <w:marLeft w:val="1022"/>
          <w:marRight w:val="0"/>
          <w:marTop w:val="120"/>
          <w:marBottom w:val="120"/>
          <w:divBdr>
            <w:top w:val="none" w:sz="0" w:space="0" w:color="auto"/>
            <w:left w:val="none" w:sz="0" w:space="0" w:color="auto"/>
            <w:bottom w:val="none" w:sz="0" w:space="0" w:color="auto"/>
            <w:right w:val="none" w:sz="0" w:space="0" w:color="auto"/>
          </w:divBdr>
        </w:div>
      </w:divsChild>
    </w:div>
    <w:div w:id="1843006483">
      <w:bodyDiv w:val="1"/>
      <w:marLeft w:val="0"/>
      <w:marRight w:val="0"/>
      <w:marTop w:val="0"/>
      <w:marBottom w:val="0"/>
      <w:divBdr>
        <w:top w:val="none" w:sz="0" w:space="0" w:color="auto"/>
        <w:left w:val="none" w:sz="0" w:space="0" w:color="auto"/>
        <w:bottom w:val="none" w:sz="0" w:space="0" w:color="auto"/>
        <w:right w:val="none" w:sz="0" w:space="0" w:color="auto"/>
      </w:divBdr>
      <w:divsChild>
        <w:div w:id="506093431">
          <w:marLeft w:val="274"/>
          <w:marRight w:val="0"/>
          <w:marTop w:val="0"/>
          <w:marBottom w:val="0"/>
          <w:divBdr>
            <w:top w:val="none" w:sz="0" w:space="0" w:color="auto"/>
            <w:left w:val="none" w:sz="0" w:space="0" w:color="auto"/>
            <w:bottom w:val="none" w:sz="0" w:space="0" w:color="auto"/>
            <w:right w:val="none" w:sz="0" w:space="0" w:color="auto"/>
          </w:divBdr>
        </w:div>
        <w:div w:id="93207121">
          <w:marLeft w:val="274"/>
          <w:marRight w:val="0"/>
          <w:marTop w:val="0"/>
          <w:marBottom w:val="0"/>
          <w:divBdr>
            <w:top w:val="none" w:sz="0" w:space="0" w:color="auto"/>
            <w:left w:val="none" w:sz="0" w:space="0" w:color="auto"/>
            <w:bottom w:val="none" w:sz="0" w:space="0" w:color="auto"/>
            <w:right w:val="none" w:sz="0" w:space="0" w:color="auto"/>
          </w:divBdr>
        </w:div>
        <w:div w:id="1709063320">
          <w:marLeft w:val="274"/>
          <w:marRight w:val="0"/>
          <w:marTop w:val="0"/>
          <w:marBottom w:val="0"/>
          <w:divBdr>
            <w:top w:val="none" w:sz="0" w:space="0" w:color="auto"/>
            <w:left w:val="none" w:sz="0" w:space="0" w:color="auto"/>
            <w:bottom w:val="none" w:sz="0" w:space="0" w:color="auto"/>
            <w:right w:val="none" w:sz="0" w:space="0" w:color="auto"/>
          </w:divBdr>
        </w:div>
        <w:div w:id="1444610348">
          <w:marLeft w:val="274"/>
          <w:marRight w:val="0"/>
          <w:marTop w:val="0"/>
          <w:marBottom w:val="0"/>
          <w:divBdr>
            <w:top w:val="none" w:sz="0" w:space="0" w:color="auto"/>
            <w:left w:val="none" w:sz="0" w:space="0" w:color="auto"/>
            <w:bottom w:val="none" w:sz="0" w:space="0" w:color="auto"/>
            <w:right w:val="none" w:sz="0" w:space="0" w:color="auto"/>
          </w:divBdr>
        </w:div>
        <w:div w:id="941377247">
          <w:marLeft w:val="274"/>
          <w:marRight w:val="0"/>
          <w:marTop w:val="0"/>
          <w:marBottom w:val="0"/>
          <w:divBdr>
            <w:top w:val="none" w:sz="0" w:space="0" w:color="auto"/>
            <w:left w:val="none" w:sz="0" w:space="0" w:color="auto"/>
            <w:bottom w:val="none" w:sz="0" w:space="0" w:color="auto"/>
            <w:right w:val="none" w:sz="0" w:space="0" w:color="auto"/>
          </w:divBdr>
        </w:div>
      </w:divsChild>
    </w:div>
    <w:div w:id="1843742484">
      <w:bodyDiv w:val="1"/>
      <w:marLeft w:val="0"/>
      <w:marRight w:val="0"/>
      <w:marTop w:val="0"/>
      <w:marBottom w:val="0"/>
      <w:divBdr>
        <w:top w:val="none" w:sz="0" w:space="0" w:color="auto"/>
        <w:left w:val="none" w:sz="0" w:space="0" w:color="auto"/>
        <w:bottom w:val="none" w:sz="0" w:space="0" w:color="auto"/>
        <w:right w:val="none" w:sz="0" w:space="0" w:color="auto"/>
      </w:divBdr>
    </w:div>
    <w:div w:id="1846819960">
      <w:bodyDiv w:val="1"/>
      <w:marLeft w:val="0"/>
      <w:marRight w:val="0"/>
      <w:marTop w:val="0"/>
      <w:marBottom w:val="0"/>
      <w:divBdr>
        <w:top w:val="none" w:sz="0" w:space="0" w:color="auto"/>
        <w:left w:val="none" w:sz="0" w:space="0" w:color="auto"/>
        <w:bottom w:val="none" w:sz="0" w:space="0" w:color="auto"/>
        <w:right w:val="none" w:sz="0" w:space="0" w:color="auto"/>
      </w:divBdr>
    </w:div>
    <w:div w:id="1847288446">
      <w:bodyDiv w:val="1"/>
      <w:marLeft w:val="0"/>
      <w:marRight w:val="0"/>
      <w:marTop w:val="0"/>
      <w:marBottom w:val="0"/>
      <w:divBdr>
        <w:top w:val="none" w:sz="0" w:space="0" w:color="auto"/>
        <w:left w:val="none" w:sz="0" w:space="0" w:color="auto"/>
        <w:bottom w:val="none" w:sz="0" w:space="0" w:color="auto"/>
        <w:right w:val="none" w:sz="0" w:space="0" w:color="auto"/>
      </w:divBdr>
    </w:div>
    <w:div w:id="1848014930">
      <w:bodyDiv w:val="1"/>
      <w:marLeft w:val="0"/>
      <w:marRight w:val="0"/>
      <w:marTop w:val="0"/>
      <w:marBottom w:val="0"/>
      <w:divBdr>
        <w:top w:val="none" w:sz="0" w:space="0" w:color="auto"/>
        <w:left w:val="none" w:sz="0" w:space="0" w:color="auto"/>
        <w:bottom w:val="none" w:sz="0" w:space="0" w:color="auto"/>
        <w:right w:val="none" w:sz="0" w:space="0" w:color="auto"/>
      </w:divBdr>
    </w:div>
    <w:div w:id="1853031427">
      <w:bodyDiv w:val="1"/>
      <w:marLeft w:val="0"/>
      <w:marRight w:val="0"/>
      <w:marTop w:val="0"/>
      <w:marBottom w:val="0"/>
      <w:divBdr>
        <w:top w:val="none" w:sz="0" w:space="0" w:color="auto"/>
        <w:left w:val="none" w:sz="0" w:space="0" w:color="auto"/>
        <w:bottom w:val="none" w:sz="0" w:space="0" w:color="auto"/>
        <w:right w:val="none" w:sz="0" w:space="0" w:color="auto"/>
      </w:divBdr>
    </w:div>
    <w:div w:id="1857384091">
      <w:bodyDiv w:val="1"/>
      <w:marLeft w:val="0"/>
      <w:marRight w:val="0"/>
      <w:marTop w:val="0"/>
      <w:marBottom w:val="0"/>
      <w:divBdr>
        <w:top w:val="none" w:sz="0" w:space="0" w:color="auto"/>
        <w:left w:val="none" w:sz="0" w:space="0" w:color="auto"/>
        <w:bottom w:val="none" w:sz="0" w:space="0" w:color="auto"/>
        <w:right w:val="none" w:sz="0" w:space="0" w:color="auto"/>
      </w:divBdr>
    </w:div>
    <w:div w:id="1862040049">
      <w:bodyDiv w:val="1"/>
      <w:marLeft w:val="0"/>
      <w:marRight w:val="0"/>
      <w:marTop w:val="0"/>
      <w:marBottom w:val="0"/>
      <w:divBdr>
        <w:top w:val="none" w:sz="0" w:space="0" w:color="auto"/>
        <w:left w:val="none" w:sz="0" w:space="0" w:color="auto"/>
        <w:bottom w:val="none" w:sz="0" w:space="0" w:color="auto"/>
        <w:right w:val="none" w:sz="0" w:space="0" w:color="auto"/>
      </w:divBdr>
    </w:div>
    <w:div w:id="1862353882">
      <w:bodyDiv w:val="1"/>
      <w:marLeft w:val="0"/>
      <w:marRight w:val="0"/>
      <w:marTop w:val="0"/>
      <w:marBottom w:val="0"/>
      <w:divBdr>
        <w:top w:val="none" w:sz="0" w:space="0" w:color="auto"/>
        <w:left w:val="none" w:sz="0" w:space="0" w:color="auto"/>
        <w:bottom w:val="none" w:sz="0" w:space="0" w:color="auto"/>
        <w:right w:val="none" w:sz="0" w:space="0" w:color="auto"/>
      </w:divBdr>
    </w:div>
    <w:div w:id="1864786247">
      <w:bodyDiv w:val="1"/>
      <w:marLeft w:val="0"/>
      <w:marRight w:val="0"/>
      <w:marTop w:val="0"/>
      <w:marBottom w:val="0"/>
      <w:divBdr>
        <w:top w:val="none" w:sz="0" w:space="0" w:color="auto"/>
        <w:left w:val="none" w:sz="0" w:space="0" w:color="auto"/>
        <w:bottom w:val="none" w:sz="0" w:space="0" w:color="auto"/>
        <w:right w:val="none" w:sz="0" w:space="0" w:color="auto"/>
      </w:divBdr>
      <w:divsChild>
        <w:div w:id="1288270871">
          <w:marLeft w:val="274"/>
          <w:marRight w:val="0"/>
          <w:marTop w:val="0"/>
          <w:marBottom w:val="0"/>
          <w:divBdr>
            <w:top w:val="none" w:sz="0" w:space="0" w:color="auto"/>
            <w:left w:val="none" w:sz="0" w:space="0" w:color="auto"/>
            <w:bottom w:val="none" w:sz="0" w:space="0" w:color="auto"/>
            <w:right w:val="none" w:sz="0" w:space="0" w:color="auto"/>
          </w:divBdr>
        </w:div>
        <w:div w:id="766340964">
          <w:marLeft w:val="994"/>
          <w:marRight w:val="0"/>
          <w:marTop w:val="0"/>
          <w:marBottom w:val="0"/>
          <w:divBdr>
            <w:top w:val="none" w:sz="0" w:space="0" w:color="auto"/>
            <w:left w:val="none" w:sz="0" w:space="0" w:color="auto"/>
            <w:bottom w:val="none" w:sz="0" w:space="0" w:color="auto"/>
            <w:right w:val="none" w:sz="0" w:space="0" w:color="auto"/>
          </w:divBdr>
        </w:div>
      </w:divsChild>
    </w:div>
    <w:div w:id="1865946381">
      <w:bodyDiv w:val="1"/>
      <w:marLeft w:val="0"/>
      <w:marRight w:val="0"/>
      <w:marTop w:val="0"/>
      <w:marBottom w:val="0"/>
      <w:divBdr>
        <w:top w:val="none" w:sz="0" w:space="0" w:color="auto"/>
        <w:left w:val="none" w:sz="0" w:space="0" w:color="auto"/>
        <w:bottom w:val="none" w:sz="0" w:space="0" w:color="auto"/>
        <w:right w:val="none" w:sz="0" w:space="0" w:color="auto"/>
      </w:divBdr>
    </w:div>
    <w:div w:id="1867983904">
      <w:bodyDiv w:val="1"/>
      <w:marLeft w:val="0"/>
      <w:marRight w:val="0"/>
      <w:marTop w:val="0"/>
      <w:marBottom w:val="0"/>
      <w:divBdr>
        <w:top w:val="none" w:sz="0" w:space="0" w:color="auto"/>
        <w:left w:val="none" w:sz="0" w:space="0" w:color="auto"/>
        <w:bottom w:val="none" w:sz="0" w:space="0" w:color="auto"/>
        <w:right w:val="none" w:sz="0" w:space="0" w:color="auto"/>
      </w:divBdr>
    </w:div>
    <w:div w:id="1869176173">
      <w:bodyDiv w:val="1"/>
      <w:marLeft w:val="0"/>
      <w:marRight w:val="0"/>
      <w:marTop w:val="0"/>
      <w:marBottom w:val="0"/>
      <w:divBdr>
        <w:top w:val="none" w:sz="0" w:space="0" w:color="auto"/>
        <w:left w:val="none" w:sz="0" w:space="0" w:color="auto"/>
        <w:bottom w:val="none" w:sz="0" w:space="0" w:color="auto"/>
        <w:right w:val="none" w:sz="0" w:space="0" w:color="auto"/>
      </w:divBdr>
    </w:div>
    <w:div w:id="1869247844">
      <w:bodyDiv w:val="1"/>
      <w:marLeft w:val="0"/>
      <w:marRight w:val="0"/>
      <w:marTop w:val="0"/>
      <w:marBottom w:val="0"/>
      <w:divBdr>
        <w:top w:val="none" w:sz="0" w:space="0" w:color="auto"/>
        <w:left w:val="none" w:sz="0" w:space="0" w:color="auto"/>
        <w:bottom w:val="none" w:sz="0" w:space="0" w:color="auto"/>
        <w:right w:val="none" w:sz="0" w:space="0" w:color="auto"/>
      </w:divBdr>
      <w:divsChild>
        <w:div w:id="630597068">
          <w:marLeft w:val="274"/>
          <w:marRight w:val="0"/>
          <w:marTop w:val="0"/>
          <w:marBottom w:val="0"/>
          <w:divBdr>
            <w:top w:val="none" w:sz="0" w:space="0" w:color="auto"/>
            <w:left w:val="none" w:sz="0" w:space="0" w:color="auto"/>
            <w:bottom w:val="none" w:sz="0" w:space="0" w:color="auto"/>
            <w:right w:val="none" w:sz="0" w:space="0" w:color="auto"/>
          </w:divBdr>
        </w:div>
        <w:div w:id="869336816">
          <w:marLeft w:val="274"/>
          <w:marRight w:val="0"/>
          <w:marTop w:val="0"/>
          <w:marBottom w:val="0"/>
          <w:divBdr>
            <w:top w:val="none" w:sz="0" w:space="0" w:color="auto"/>
            <w:left w:val="none" w:sz="0" w:space="0" w:color="auto"/>
            <w:bottom w:val="none" w:sz="0" w:space="0" w:color="auto"/>
            <w:right w:val="none" w:sz="0" w:space="0" w:color="auto"/>
          </w:divBdr>
        </w:div>
        <w:div w:id="563613570">
          <w:marLeft w:val="274"/>
          <w:marRight w:val="0"/>
          <w:marTop w:val="0"/>
          <w:marBottom w:val="0"/>
          <w:divBdr>
            <w:top w:val="none" w:sz="0" w:space="0" w:color="auto"/>
            <w:left w:val="none" w:sz="0" w:space="0" w:color="auto"/>
            <w:bottom w:val="none" w:sz="0" w:space="0" w:color="auto"/>
            <w:right w:val="none" w:sz="0" w:space="0" w:color="auto"/>
          </w:divBdr>
        </w:div>
      </w:divsChild>
    </w:div>
    <w:div w:id="1873108540">
      <w:bodyDiv w:val="1"/>
      <w:marLeft w:val="0"/>
      <w:marRight w:val="0"/>
      <w:marTop w:val="0"/>
      <w:marBottom w:val="0"/>
      <w:divBdr>
        <w:top w:val="none" w:sz="0" w:space="0" w:color="auto"/>
        <w:left w:val="none" w:sz="0" w:space="0" w:color="auto"/>
        <w:bottom w:val="none" w:sz="0" w:space="0" w:color="auto"/>
        <w:right w:val="none" w:sz="0" w:space="0" w:color="auto"/>
      </w:divBdr>
    </w:div>
    <w:div w:id="1876189619">
      <w:bodyDiv w:val="1"/>
      <w:marLeft w:val="0"/>
      <w:marRight w:val="0"/>
      <w:marTop w:val="0"/>
      <w:marBottom w:val="0"/>
      <w:divBdr>
        <w:top w:val="none" w:sz="0" w:space="0" w:color="auto"/>
        <w:left w:val="none" w:sz="0" w:space="0" w:color="auto"/>
        <w:bottom w:val="none" w:sz="0" w:space="0" w:color="auto"/>
        <w:right w:val="none" w:sz="0" w:space="0" w:color="auto"/>
      </w:divBdr>
      <w:divsChild>
        <w:div w:id="769937316">
          <w:marLeft w:val="274"/>
          <w:marRight w:val="0"/>
          <w:marTop w:val="0"/>
          <w:marBottom w:val="0"/>
          <w:divBdr>
            <w:top w:val="none" w:sz="0" w:space="0" w:color="auto"/>
            <w:left w:val="none" w:sz="0" w:space="0" w:color="auto"/>
            <w:bottom w:val="none" w:sz="0" w:space="0" w:color="auto"/>
            <w:right w:val="none" w:sz="0" w:space="0" w:color="auto"/>
          </w:divBdr>
        </w:div>
        <w:div w:id="1720006351">
          <w:marLeft w:val="274"/>
          <w:marRight w:val="0"/>
          <w:marTop w:val="0"/>
          <w:marBottom w:val="0"/>
          <w:divBdr>
            <w:top w:val="none" w:sz="0" w:space="0" w:color="auto"/>
            <w:left w:val="none" w:sz="0" w:space="0" w:color="auto"/>
            <w:bottom w:val="none" w:sz="0" w:space="0" w:color="auto"/>
            <w:right w:val="none" w:sz="0" w:space="0" w:color="auto"/>
          </w:divBdr>
        </w:div>
        <w:div w:id="623776919">
          <w:marLeft w:val="274"/>
          <w:marRight w:val="0"/>
          <w:marTop w:val="0"/>
          <w:marBottom w:val="0"/>
          <w:divBdr>
            <w:top w:val="none" w:sz="0" w:space="0" w:color="auto"/>
            <w:left w:val="none" w:sz="0" w:space="0" w:color="auto"/>
            <w:bottom w:val="none" w:sz="0" w:space="0" w:color="auto"/>
            <w:right w:val="none" w:sz="0" w:space="0" w:color="auto"/>
          </w:divBdr>
        </w:div>
        <w:div w:id="1181311401">
          <w:marLeft w:val="274"/>
          <w:marRight w:val="0"/>
          <w:marTop w:val="0"/>
          <w:marBottom w:val="0"/>
          <w:divBdr>
            <w:top w:val="none" w:sz="0" w:space="0" w:color="auto"/>
            <w:left w:val="none" w:sz="0" w:space="0" w:color="auto"/>
            <w:bottom w:val="none" w:sz="0" w:space="0" w:color="auto"/>
            <w:right w:val="none" w:sz="0" w:space="0" w:color="auto"/>
          </w:divBdr>
        </w:div>
        <w:div w:id="1589732906">
          <w:marLeft w:val="274"/>
          <w:marRight w:val="0"/>
          <w:marTop w:val="120"/>
          <w:marBottom w:val="120"/>
          <w:divBdr>
            <w:top w:val="none" w:sz="0" w:space="0" w:color="auto"/>
            <w:left w:val="none" w:sz="0" w:space="0" w:color="auto"/>
            <w:bottom w:val="none" w:sz="0" w:space="0" w:color="auto"/>
            <w:right w:val="none" w:sz="0" w:space="0" w:color="auto"/>
          </w:divBdr>
        </w:div>
      </w:divsChild>
    </w:div>
    <w:div w:id="1880698269">
      <w:bodyDiv w:val="1"/>
      <w:marLeft w:val="0"/>
      <w:marRight w:val="0"/>
      <w:marTop w:val="0"/>
      <w:marBottom w:val="0"/>
      <w:divBdr>
        <w:top w:val="none" w:sz="0" w:space="0" w:color="auto"/>
        <w:left w:val="none" w:sz="0" w:space="0" w:color="auto"/>
        <w:bottom w:val="none" w:sz="0" w:space="0" w:color="auto"/>
        <w:right w:val="none" w:sz="0" w:space="0" w:color="auto"/>
      </w:divBdr>
      <w:divsChild>
        <w:div w:id="1181971629">
          <w:marLeft w:val="274"/>
          <w:marRight w:val="0"/>
          <w:marTop w:val="0"/>
          <w:marBottom w:val="0"/>
          <w:divBdr>
            <w:top w:val="none" w:sz="0" w:space="0" w:color="auto"/>
            <w:left w:val="none" w:sz="0" w:space="0" w:color="auto"/>
            <w:bottom w:val="none" w:sz="0" w:space="0" w:color="auto"/>
            <w:right w:val="none" w:sz="0" w:space="0" w:color="auto"/>
          </w:divBdr>
        </w:div>
        <w:div w:id="352269864">
          <w:marLeft w:val="994"/>
          <w:marRight w:val="0"/>
          <w:marTop w:val="0"/>
          <w:marBottom w:val="0"/>
          <w:divBdr>
            <w:top w:val="none" w:sz="0" w:space="0" w:color="auto"/>
            <w:left w:val="none" w:sz="0" w:space="0" w:color="auto"/>
            <w:bottom w:val="none" w:sz="0" w:space="0" w:color="auto"/>
            <w:right w:val="none" w:sz="0" w:space="0" w:color="auto"/>
          </w:divBdr>
        </w:div>
        <w:div w:id="1680160955">
          <w:marLeft w:val="994"/>
          <w:marRight w:val="0"/>
          <w:marTop w:val="0"/>
          <w:marBottom w:val="0"/>
          <w:divBdr>
            <w:top w:val="none" w:sz="0" w:space="0" w:color="auto"/>
            <w:left w:val="none" w:sz="0" w:space="0" w:color="auto"/>
            <w:bottom w:val="none" w:sz="0" w:space="0" w:color="auto"/>
            <w:right w:val="none" w:sz="0" w:space="0" w:color="auto"/>
          </w:divBdr>
        </w:div>
        <w:div w:id="814685947">
          <w:marLeft w:val="994"/>
          <w:marRight w:val="0"/>
          <w:marTop w:val="0"/>
          <w:marBottom w:val="0"/>
          <w:divBdr>
            <w:top w:val="none" w:sz="0" w:space="0" w:color="auto"/>
            <w:left w:val="none" w:sz="0" w:space="0" w:color="auto"/>
            <w:bottom w:val="none" w:sz="0" w:space="0" w:color="auto"/>
            <w:right w:val="none" w:sz="0" w:space="0" w:color="auto"/>
          </w:divBdr>
        </w:div>
        <w:div w:id="1565136636">
          <w:marLeft w:val="274"/>
          <w:marRight w:val="0"/>
          <w:marTop w:val="0"/>
          <w:marBottom w:val="0"/>
          <w:divBdr>
            <w:top w:val="none" w:sz="0" w:space="0" w:color="auto"/>
            <w:left w:val="none" w:sz="0" w:space="0" w:color="auto"/>
            <w:bottom w:val="none" w:sz="0" w:space="0" w:color="auto"/>
            <w:right w:val="none" w:sz="0" w:space="0" w:color="auto"/>
          </w:divBdr>
        </w:div>
        <w:div w:id="1402410008">
          <w:marLeft w:val="994"/>
          <w:marRight w:val="0"/>
          <w:marTop w:val="0"/>
          <w:marBottom w:val="0"/>
          <w:divBdr>
            <w:top w:val="none" w:sz="0" w:space="0" w:color="auto"/>
            <w:left w:val="none" w:sz="0" w:space="0" w:color="auto"/>
            <w:bottom w:val="none" w:sz="0" w:space="0" w:color="auto"/>
            <w:right w:val="none" w:sz="0" w:space="0" w:color="auto"/>
          </w:divBdr>
        </w:div>
        <w:div w:id="537276659">
          <w:marLeft w:val="994"/>
          <w:marRight w:val="0"/>
          <w:marTop w:val="0"/>
          <w:marBottom w:val="0"/>
          <w:divBdr>
            <w:top w:val="none" w:sz="0" w:space="0" w:color="auto"/>
            <w:left w:val="none" w:sz="0" w:space="0" w:color="auto"/>
            <w:bottom w:val="none" w:sz="0" w:space="0" w:color="auto"/>
            <w:right w:val="none" w:sz="0" w:space="0" w:color="auto"/>
          </w:divBdr>
        </w:div>
        <w:div w:id="2123108992">
          <w:marLeft w:val="994"/>
          <w:marRight w:val="0"/>
          <w:marTop w:val="0"/>
          <w:marBottom w:val="0"/>
          <w:divBdr>
            <w:top w:val="none" w:sz="0" w:space="0" w:color="auto"/>
            <w:left w:val="none" w:sz="0" w:space="0" w:color="auto"/>
            <w:bottom w:val="none" w:sz="0" w:space="0" w:color="auto"/>
            <w:right w:val="none" w:sz="0" w:space="0" w:color="auto"/>
          </w:divBdr>
        </w:div>
        <w:div w:id="841238756">
          <w:marLeft w:val="994"/>
          <w:marRight w:val="0"/>
          <w:marTop w:val="0"/>
          <w:marBottom w:val="0"/>
          <w:divBdr>
            <w:top w:val="none" w:sz="0" w:space="0" w:color="auto"/>
            <w:left w:val="none" w:sz="0" w:space="0" w:color="auto"/>
            <w:bottom w:val="none" w:sz="0" w:space="0" w:color="auto"/>
            <w:right w:val="none" w:sz="0" w:space="0" w:color="auto"/>
          </w:divBdr>
        </w:div>
      </w:divsChild>
    </w:div>
    <w:div w:id="1880972634">
      <w:bodyDiv w:val="1"/>
      <w:marLeft w:val="0"/>
      <w:marRight w:val="0"/>
      <w:marTop w:val="0"/>
      <w:marBottom w:val="0"/>
      <w:divBdr>
        <w:top w:val="none" w:sz="0" w:space="0" w:color="auto"/>
        <w:left w:val="none" w:sz="0" w:space="0" w:color="auto"/>
        <w:bottom w:val="none" w:sz="0" w:space="0" w:color="auto"/>
        <w:right w:val="none" w:sz="0" w:space="0" w:color="auto"/>
      </w:divBdr>
    </w:div>
    <w:div w:id="1881938781">
      <w:bodyDiv w:val="1"/>
      <w:marLeft w:val="0"/>
      <w:marRight w:val="0"/>
      <w:marTop w:val="0"/>
      <w:marBottom w:val="0"/>
      <w:divBdr>
        <w:top w:val="none" w:sz="0" w:space="0" w:color="auto"/>
        <w:left w:val="none" w:sz="0" w:space="0" w:color="auto"/>
        <w:bottom w:val="none" w:sz="0" w:space="0" w:color="auto"/>
        <w:right w:val="none" w:sz="0" w:space="0" w:color="auto"/>
      </w:divBdr>
      <w:divsChild>
        <w:div w:id="872232068">
          <w:marLeft w:val="274"/>
          <w:marRight w:val="0"/>
          <w:marTop w:val="0"/>
          <w:marBottom w:val="0"/>
          <w:divBdr>
            <w:top w:val="none" w:sz="0" w:space="0" w:color="auto"/>
            <w:left w:val="none" w:sz="0" w:space="0" w:color="auto"/>
            <w:bottom w:val="none" w:sz="0" w:space="0" w:color="auto"/>
            <w:right w:val="none" w:sz="0" w:space="0" w:color="auto"/>
          </w:divBdr>
        </w:div>
        <w:div w:id="1295061264">
          <w:marLeft w:val="994"/>
          <w:marRight w:val="0"/>
          <w:marTop w:val="0"/>
          <w:marBottom w:val="0"/>
          <w:divBdr>
            <w:top w:val="none" w:sz="0" w:space="0" w:color="auto"/>
            <w:left w:val="none" w:sz="0" w:space="0" w:color="auto"/>
            <w:bottom w:val="none" w:sz="0" w:space="0" w:color="auto"/>
            <w:right w:val="none" w:sz="0" w:space="0" w:color="auto"/>
          </w:divBdr>
        </w:div>
        <w:div w:id="1187212301">
          <w:marLeft w:val="274"/>
          <w:marRight w:val="0"/>
          <w:marTop w:val="0"/>
          <w:marBottom w:val="0"/>
          <w:divBdr>
            <w:top w:val="none" w:sz="0" w:space="0" w:color="auto"/>
            <w:left w:val="none" w:sz="0" w:space="0" w:color="auto"/>
            <w:bottom w:val="none" w:sz="0" w:space="0" w:color="auto"/>
            <w:right w:val="none" w:sz="0" w:space="0" w:color="auto"/>
          </w:divBdr>
        </w:div>
        <w:div w:id="1974290315">
          <w:marLeft w:val="994"/>
          <w:marRight w:val="0"/>
          <w:marTop w:val="0"/>
          <w:marBottom w:val="0"/>
          <w:divBdr>
            <w:top w:val="none" w:sz="0" w:space="0" w:color="auto"/>
            <w:left w:val="none" w:sz="0" w:space="0" w:color="auto"/>
            <w:bottom w:val="none" w:sz="0" w:space="0" w:color="auto"/>
            <w:right w:val="none" w:sz="0" w:space="0" w:color="auto"/>
          </w:divBdr>
        </w:div>
        <w:div w:id="2080857368">
          <w:marLeft w:val="994"/>
          <w:marRight w:val="0"/>
          <w:marTop w:val="0"/>
          <w:marBottom w:val="0"/>
          <w:divBdr>
            <w:top w:val="none" w:sz="0" w:space="0" w:color="auto"/>
            <w:left w:val="none" w:sz="0" w:space="0" w:color="auto"/>
            <w:bottom w:val="none" w:sz="0" w:space="0" w:color="auto"/>
            <w:right w:val="none" w:sz="0" w:space="0" w:color="auto"/>
          </w:divBdr>
        </w:div>
        <w:div w:id="1168861465">
          <w:marLeft w:val="994"/>
          <w:marRight w:val="0"/>
          <w:marTop w:val="0"/>
          <w:marBottom w:val="0"/>
          <w:divBdr>
            <w:top w:val="none" w:sz="0" w:space="0" w:color="auto"/>
            <w:left w:val="none" w:sz="0" w:space="0" w:color="auto"/>
            <w:bottom w:val="none" w:sz="0" w:space="0" w:color="auto"/>
            <w:right w:val="none" w:sz="0" w:space="0" w:color="auto"/>
          </w:divBdr>
        </w:div>
        <w:div w:id="1514803653">
          <w:marLeft w:val="994"/>
          <w:marRight w:val="0"/>
          <w:marTop w:val="0"/>
          <w:marBottom w:val="0"/>
          <w:divBdr>
            <w:top w:val="none" w:sz="0" w:space="0" w:color="auto"/>
            <w:left w:val="none" w:sz="0" w:space="0" w:color="auto"/>
            <w:bottom w:val="none" w:sz="0" w:space="0" w:color="auto"/>
            <w:right w:val="none" w:sz="0" w:space="0" w:color="auto"/>
          </w:divBdr>
        </w:div>
        <w:div w:id="362172743">
          <w:marLeft w:val="994"/>
          <w:marRight w:val="0"/>
          <w:marTop w:val="0"/>
          <w:marBottom w:val="0"/>
          <w:divBdr>
            <w:top w:val="none" w:sz="0" w:space="0" w:color="auto"/>
            <w:left w:val="none" w:sz="0" w:space="0" w:color="auto"/>
            <w:bottom w:val="none" w:sz="0" w:space="0" w:color="auto"/>
            <w:right w:val="none" w:sz="0" w:space="0" w:color="auto"/>
          </w:divBdr>
        </w:div>
        <w:div w:id="1196846901">
          <w:marLeft w:val="994"/>
          <w:marRight w:val="0"/>
          <w:marTop w:val="0"/>
          <w:marBottom w:val="0"/>
          <w:divBdr>
            <w:top w:val="none" w:sz="0" w:space="0" w:color="auto"/>
            <w:left w:val="none" w:sz="0" w:space="0" w:color="auto"/>
            <w:bottom w:val="none" w:sz="0" w:space="0" w:color="auto"/>
            <w:right w:val="none" w:sz="0" w:space="0" w:color="auto"/>
          </w:divBdr>
        </w:div>
      </w:divsChild>
    </w:div>
    <w:div w:id="1886023465">
      <w:bodyDiv w:val="1"/>
      <w:marLeft w:val="0"/>
      <w:marRight w:val="0"/>
      <w:marTop w:val="0"/>
      <w:marBottom w:val="0"/>
      <w:divBdr>
        <w:top w:val="none" w:sz="0" w:space="0" w:color="auto"/>
        <w:left w:val="none" w:sz="0" w:space="0" w:color="auto"/>
        <w:bottom w:val="none" w:sz="0" w:space="0" w:color="auto"/>
        <w:right w:val="none" w:sz="0" w:space="0" w:color="auto"/>
      </w:divBdr>
    </w:div>
    <w:div w:id="1887523551">
      <w:bodyDiv w:val="1"/>
      <w:marLeft w:val="0"/>
      <w:marRight w:val="0"/>
      <w:marTop w:val="0"/>
      <w:marBottom w:val="0"/>
      <w:divBdr>
        <w:top w:val="none" w:sz="0" w:space="0" w:color="auto"/>
        <w:left w:val="none" w:sz="0" w:space="0" w:color="auto"/>
        <w:bottom w:val="none" w:sz="0" w:space="0" w:color="auto"/>
        <w:right w:val="none" w:sz="0" w:space="0" w:color="auto"/>
      </w:divBdr>
      <w:divsChild>
        <w:div w:id="80832430">
          <w:marLeft w:val="274"/>
          <w:marRight w:val="0"/>
          <w:marTop w:val="0"/>
          <w:marBottom w:val="0"/>
          <w:divBdr>
            <w:top w:val="none" w:sz="0" w:space="0" w:color="auto"/>
            <w:left w:val="none" w:sz="0" w:space="0" w:color="auto"/>
            <w:bottom w:val="none" w:sz="0" w:space="0" w:color="auto"/>
            <w:right w:val="none" w:sz="0" w:space="0" w:color="auto"/>
          </w:divBdr>
        </w:div>
        <w:div w:id="467010936">
          <w:marLeft w:val="994"/>
          <w:marRight w:val="0"/>
          <w:marTop w:val="0"/>
          <w:marBottom w:val="0"/>
          <w:divBdr>
            <w:top w:val="none" w:sz="0" w:space="0" w:color="auto"/>
            <w:left w:val="none" w:sz="0" w:space="0" w:color="auto"/>
            <w:bottom w:val="none" w:sz="0" w:space="0" w:color="auto"/>
            <w:right w:val="none" w:sz="0" w:space="0" w:color="auto"/>
          </w:divBdr>
        </w:div>
        <w:div w:id="1751344911">
          <w:marLeft w:val="994"/>
          <w:marRight w:val="0"/>
          <w:marTop w:val="0"/>
          <w:marBottom w:val="0"/>
          <w:divBdr>
            <w:top w:val="none" w:sz="0" w:space="0" w:color="auto"/>
            <w:left w:val="none" w:sz="0" w:space="0" w:color="auto"/>
            <w:bottom w:val="none" w:sz="0" w:space="0" w:color="auto"/>
            <w:right w:val="none" w:sz="0" w:space="0" w:color="auto"/>
          </w:divBdr>
        </w:div>
        <w:div w:id="1128164097">
          <w:marLeft w:val="994"/>
          <w:marRight w:val="0"/>
          <w:marTop w:val="0"/>
          <w:marBottom w:val="0"/>
          <w:divBdr>
            <w:top w:val="none" w:sz="0" w:space="0" w:color="auto"/>
            <w:left w:val="none" w:sz="0" w:space="0" w:color="auto"/>
            <w:bottom w:val="none" w:sz="0" w:space="0" w:color="auto"/>
            <w:right w:val="none" w:sz="0" w:space="0" w:color="auto"/>
          </w:divBdr>
        </w:div>
        <w:div w:id="1655063853">
          <w:marLeft w:val="994"/>
          <w:marRight w:val="0"/>
          <w:marTop w:val="0"/>
          <w:marBottom w:val="0"/>
          <w:divBdr>
            <w:top w:val="none" w:sz="0" w:space="0" w:color="auto"/>
            <w:left w:val="none" w:sz="0" w:space="0" w:color="auto"/>
            <w:bottom w:val="none" w:sz="0" w:space="0" w:color="auto"/>
            <w:right w:val="none" w:sz="0" w:space="0" w:color="auto"/>
          </w:divBdr>
        </w:div>
      </w:divsChild>
    </w:div>
    <w:div w:id="1893269652">
      <w:bodyDiv w:val="1"/>
      <w:marLeft w:val="0"/>
      <w:marRight w:val="0"/>
      <w:marTop w:val="0"/>
      <w:marBottom w:val="0"/>
      <w:divBdr>
        <w:top w:val="none" w:sz="0" w:space="0" w:color="auto"/>
        <w:left w:val="none" w:sz="0" w:space="0" w:color="auto"/>
        <w:bottom w:val="none" w:sz="0" w:space="0" w:color="auto"/>
        <w:right w:val="none" w:sz="0" w:space="0" w:color="auto"/>
      </w:divBdr>
    </w:div>
    <w:div w:id="1901790993">
      <w:bodyDiv w:val="1"/>
      <w:marLeft w:val="0"/>
      <w:marRight w:val="0"/>
      <w:marTop w:val="0"/>
      <w:marBottom w:val="0"/>
      <w:divBdr>
        <w:top w:val="none" w:sz="0" w:space="0" w:color="auto"/>
        <w:left w:val="none" w:sz="0" w:space="0" w:color="auto"/>
        <w:bottom w:val="none" w:sz="0" w:space="0" w:color="auto"/>
        <w:right w:val="none" w:sz="0" w:space="0" w:color="auto"/>
      </w:divBdr>
    </w:div>
    <w:div w:id="1907110100">
      <w:bodyDiv w:val="1"/>
      <w:marLeft w:val="0"/>
      <w:marRight w:val="0"/>
      <w:marTop w:val="0"/>
      <w:marBottom w:val="0"/>
      <w:divBdr>
        <w:top w:val="none" w:sz="0" w:space="0" w:color="auto"/>
        <w:left w:val="none" w:sz="0" w:space="0" w:color="auto"/>
        <w:bottom w:val="none" w:sz="0" w:space="0" w:color="auto"/>
        <w:right w:val="none" w:sz="0" w:space="0" w:color="auto"/>
      </w:divBdr>
      <w:divsChild>
        <w:div w:id="1822035348">
          <w:marLeft w:val="274"/>
          <w:marRight w:val="0"/>
          <w:marTop w:val="0"/>
          <w:marBottom w:val="0"/>
          <w:divBdr>
            <w:top w:val="none" w:sz="0" w:space="0" w:color="auto"/>
            <w:left w:val="none" w:sz="0" w:space="0" w:color="auto"/>
            <w:bottom w:val="none" w:sz="0" w:space="0" w:color="auto"/>
            <w:right w:val="none" w:sz="0" w:space="0" w:color="auto"/>
          </w:divBdr>
        </w:div>
      </w:divsChild>
    </w:div>
    <w:div w:id="1909530960">
      <w:bodyDiv w:val="1"/>
      <w:marLeft w:val="0"/>
      <w:marRight w:val="0"/>
      <w:marTop w:val="0"/>
      <w:marBottom w:val="0"/>
      <w:divBdr>
        <w:top w:val="none" w:sz="0" w:space="0" w:color="auto"/>
        <w:left w:val="none" w:sz="0" w:space="0" w:color="auto"/>
        <w:bottom w:val="none" w:sz="0" w:space="0" w:color="auto"/>
        <w:right w:val="none" w:sz="0" w:space="0" w:color="auto"/>
      </w:divBdr>
    </w:div>
    <w:div w:id="1913003367">
      <w:bodyDiv w:val="1"/>
      <w:marLeft w:val="0"/>
      <w:marRight w:val="0"/>
      <w:marTop w:val="0"/>
      <w:marBottom w:val="0"/>
      <w:divBdr>
        <w:top w:val="none" w:sz="0" w:space="0" w:color="auto"/>
        <w:left w:val="none" w:sz="0" w:space="0" w:color="auto"/>
        <w:bottom w:val="none" w:sz="0" w:space="0" w:color="auto"/>
        <w:right w:val="none" w:sz="0" w:space="0" w:color="auto"/>
      </w:divBdr>
    </w:div>
    <w:div w:id="1920166242">
      <w:bodyDiv w:val="1"/>
      <w:marLeft w:val="0"/>
      <w:marRight w:val="0"/>
      <w:marTop w:val="0"/>
      <w:marBottom w:val="0"/>
      <w:divBdr>
        <w:top w:val="none" w:sz="0" w:space="0" w:color="auto"/>
        <w:left w:val="none" w:sz="0" w:space="0" w:color="auto"/>
        <w:bottom w:val="none" w:sz="0" w:space="0" w:color="auto"/>
        <w:right w:val="none" w:sz="0" w:space="0" w:color="auto"/>
      </w:divBdr>
    </w:div>
    <w:div w:id="1921744581">
      <w:bodyDiv w:val="1"/>
      <w:marLeft w:val="0"/>
      <w:marRight w:val="0"/>
      <w:marTop w:val="0"/>
      <w:marBottom w:val="0"/>
      <w:divBdr>
        <w:top w:val="none" w:sz="0" w:space="0" w:color="auto"/>
        <w:left w:val="none" w:sz="0" w:space="0" w:color="auto"/>
        <w:bottom w:val="none" w:sz="0" w:space="0" w:color="auto"/>
        <w:right w:val="none" w:sz="0" w:space="0" w:color="auto"/>
      </w:divBdr>
    </w:div>
    <w:div w:id="1924753338">
      <w:bodyDiv w:val="1"/>
      <w:marLeft w:val="0"/>
      <w:marRight w:val="0"/>
      <w:marTop w:val="0"/>
      <w:marBottom w:val="0"/>
      <w:divBdr>
        <w:top w:val="none" w:sz="0" w:space="0" w:color="auto"/>
        <w:left w:val="none" w:sz="0" w:space="0" w:color="auto"/>
        <w:bottom w:val="none" w:sz="0" w:space="0" w:color="auto"/>
        <w:right w:val="none" w:sz="0" w:space="0" w:color="auto"/>
      </w:divBdr>
    </w:div>
    <w:div w:id="1927493621">
      <w:bodyDiv w:val="1"/>
      <w:marLeft w:val="0"/>
      <w:marRight w:val="0"/>
      <w:marTop w:val="0"/>
      <w:marBottom w:val="0"/>
      <w:divBdr>
        <w:top w:val="none" w:sz="0" w:space="0" w:color="auto"/>
        <w:left w:val="none" w:sz="0" w:space="0" w:color="auto"/>
        <w:bottom w:val="none" w:sz="0" w:space="0" w:color="auto"/>
        <w:right w:val="none" w:sz="0" w:space="0" w:color="auto"/>
      </w:divBdr>
      <w:divsChild>
        <w:div w:id="479855824">
          <w:marLeft w:val="274"/>
          <w:marRight w:val="0"/>
          <w:marTop w:val="0"/>
          <w:marBottom w:val="0"/>
          <w:divBdr>
            <w:top w:val="none" w:sz="0" w:space="0" w:color="auto"/>
            <w:left w:val="none" w:sz="0" w:space="0" w:color="auto"/>
            <w:bottom w:val="none" w:sz="0" w:space="0" w:color="auto"/>
            <w:right w:val="none" w:sz="0" w:space="0" w:color="auto"/>
          </w:divBdr>
        </w:div>
        <w:div w:id="565340260">
          <w:marLeft w:val="994"/>
          <w:marRight w:val="0"/>
          <w:marTop w:val="0"/>
          <w:marBottom w:val="0"/>
          <w:divBdr>
            <w:top w:val="none" w:sz="0" w:space="0" w:color="auto"/>
            <w:left w:val="none" w:sz="0" w:space="0" w:color="auto"/>
            <w:bottom w:val="none" w:sz="0" w:space="0" w:color="auto"/>
            <w:right w:val="none" w:sz="0" w:space="0" w:color="auto"/>
          </w:divBdr>
        </w:div>
        <w:div w:id="1796748520">
          <w:marLeft w:val="994"/>
          <w:marRight w:val="0"/>
          <w:marTop w:val="0"/>
          <w:marBottom w:val="0"/>
          <w:divBdr>
            <w:top w:val="none" w:sz="0" w:space="0" w:color="auto"/>
            <w:left w:val="none" w:sz="0" w:space="0" w:color="auto"/>
            <w:bottom w:val="none" w:sz="0" w:space="0" w:color="auto"/>
            <w:right w:val="none" w:sz="0" w:space="0" w:color="auto"/>
          </w:divBdr>
        </w:div>
        <w:div w:id="439691221">
          <w:marLeft w:val="994"/>
          <w:marRight w:val="0"/>
          <w:marTop w:val="0"/>
          <w:marBottom w:val="0"/>
          <w:divBdr>
            <w:top w:val="none" w:sz="0" w:space="0" w:color="auto"/>
            <w:left w:val="none" w:sz="0" w:space="0" w:color="auto"/>
            <w:bottom w:val="none" w:sz="0" w:space="0" w:color="auto"/>
            <w:right w:val="none" w:sz="0" w:space="0" w:color="auto"/>
          </w:divBdr>
        </w:div>
        <w:div w:id="1180776407">
          <w:marLeft w:val="994"/>
          <w:marRight w:val="0"/>
          <w:marTop w:val="0"/>
          <w:marBottom w:val="0"/>
          <w:divBdr>
            <w:top w:val="none" w:sz="0" w:space="0" w:color="auto"/>
            <w:left w:val="none" w:sz="0" w:space="0" w:color="auto"/>
            <w:bottom w:val="none" w:sz="0" w:space="0" w:color="auto"/>
            <w:right w:val="none" w:sz="0" w:space="0" w:color="auto"/>
          </w:divBdr>
        </w:div>
        <w:div w:id="821310904">
          <w:marLeft w:val="994"/>
          <w:marRight w:val="0"/>
          <w:marTop w:val="0"/>
          <w:marBottom w:val="0"/>
          <w:divBdr>
            <w:top w:val="none" w:sz="0" w:space="0" w:color="auto"/>
            <w:left w:val="none" w:sz="0" w:space="0" w:color="auto"/>
            <w:bottom w:val="none" w:sz="0" w:space="0" w:color="auto"/>
            <w:right w:val="none" w:sz="0" w:space="0" w:color="auto"/>
          </w:divBdr>
        </w:div>
        <w:div w:id="1909030390">
          <w:marLeft w:val="994"/>
          <w:marRight w:val="0"/>
          <w:marTop w:val="0"/>
          <w:marBottom w:val="0"/>
          <w:divBdr>
            <w:top w:val="none" w:sz="0" w:space="0" w:color="auto"/>
            <w:left w:val="none" w:sz="0" w:space="0" w:color="auto"/>
            <w:bottom w:val="none" w:sz="0" w:space="0" w:color="auto"/>
            <w:right w:val="none" w:sz="0" w:space="0" w:color="auto"/>
          </w:divBdr>
        </w:div>
        <w:div w:id="1070620241">
          <w:marLeft w:val="994"/>
          <w:marRight w:val="0"/>
          <w:marTop w:val="0"/>
          <w:marBottom w:val="0"/>
          <w:divBdr>
            <w:top w:val="none" w:sz="0" w:space="0" w:color="auto"/>
            <w:left w:val="none" w:sz="0" w:space="0" w:color="auto"/>
            <w:bottom w:val="none" w:sz="0" w:space="0" w:color="auto"/>
            <w:right w:val="none" w:sz="0" w:space="0" w:color="auto"/>
          </w:divBdr>
        </w:div>
      </w:divsChild>
    </w:div>
    <w:div w:id="1927689029">
      <w:bodyDiv w:val="1"/>
      <w:marLeft w:val="0"/>
      <w:marRight w:val="0"/>
      <w:marTop w:val="0"/>
      <w:marBottom w:val="0"/>
      <w:divBdr>
        <w:top w:val="none" w:sz="0" w:space="0" w:color="auto"/>
        <w:left w:val="none" w:sz="0" w:space="0" w:color="auto"/>
        <w:bottom w:val="none" w:sz="0" w:space="0" w:color="auto"/>
        <w:right w:val="none" w:sz="0" w:space="0" w:color="auto"/>
      </w:divBdr>
    </w:div>
    <w:div w:id="1927689705">
      <w:bodyDiv w:val="1"/>
      <w:marLeft w:val="0"/>
      <w:marRight w:val="0"/>
      <w:marTop w:val="0"/>
      <w:marBottom w:val="0"/>
      <w:divBdr>
        <w:top w:val="none" w:sz="0" w:space="0" w:color="auto"/>
        <w:left w:val="none" w:sz="0" w:space="0" w:color="auto"/>
        <w:bottom w:val="none" w:sz="0" w:space="0" w:color="auto"/>
        <w:right w:val="none" w:sz="0" w:space="0" w:color="auto"/>
      </w:divBdr>
    </w:div>
    <w:div w:id="1928953550">
      <w:bodyDiv w:val="1"/>
      <w:marLeft w:val="0"/>
      <w:marRight w:val="0"/>
      <w:marTop w:val="0"/>
      <w:marBottom w:val="0"/>
      <w:divBdr>
        <w:top w:val="none" w:sz="0" w:space="0" w:color="auto"/>
        <w:left w:val="none" w:sz="0" w:space="0" w:color="auto"/>
        <w:bottom w:val="none" w:sz="0" w:space="0" w:color="auto"/>
        <w:right w:val="none" w:sz="0" w:space="0" w:color="auto"/>
      </w:divBdr>
    </w:div>
    <w:div w:id="1929314518">
      <w:bodyDiv w:val="1"/>
      <w:marLeft w:val="0"/>
      <w:marRight w:val="0"/>
      <w:marTop w:val="0"/>
      <w:marBottom w:val="0"/>
      <w:divBdr>
        <w:top w:val="none" w:sz="0" w:space="0" w:color="auto"/>
        <w:left w:val="none" w:sz="0" w:space="0" w:color="auto"/>
        <w:bottom w:val="none" w:sz="0" w:space="0" w:color="auto"/>
        <w:right w:val="none" w:sz="0" w:space="0" w:color="auto"/>
      </w:divBdr>
    </w:div>
    <w:div w:id="1930044756">
      <w:bodyDiv w:val="1"/>
      <w:marLeft w:val="0"/>
      <w:marRight w:val="0"/>
      <w:marTop w:val="0"/>
      <w:marBottom w:val="0"/>
      <w:divBdr>
        <w:top w:val="none" w:sz="0" w:space="0" w:color="auto"/>
        <w:left w:val="none" w:sz="0" w:space="0" w:color="auto"/>
        <w:bottom w:val="none" w:sz="0" w:space="0" w:color="auto"/>
        <w:right w:val="none" w:sz="0" w:space="0" w:color="auto"/>
      </w:divBdr>
    </w:div>
    <w:div w:id="1930500572">
      <w:bodyDiv w:val="1"/>
      <w:marLeft w:val="0"/>
      <w:marRight w:val="0"/>
      <w:marTop w:val="0"/>
      <w:marBottom w:val="0"/>
      <w:divBdr>
        <w:top w:val="none" w:sz="0" w:space="0" w:color="auto"/>
        <w:left w:val="none" w:sz="0" w:space="0" w:color="auto"/>
        <w:bottom w:val="none" w:sz="0" w:space="0" w:color="auto"/>
        <w:right w:val="none" w:sz="0" w:space="0" w:color="auto"/>
      </w:divBdr>
    </w:div>
    <w:div w:id="1931087407">
      <w:bodyDiv w:val="1"/>
      <w:marLeft w:val="0"/>
      <w:marRight w:val="0"/>
      <w:marTop w:val="0"/>
      <w:marBottom w:val="0"/>
      <w:divBdr>
        <w:top w:val="none" w:sz="0" w:space="0" w:color="auto"/>
        <w:left w:val="none" w:sz="0" w:space="0" w:color="auto"/>
        <w:bottom w:val="none" w:sz="0" w:space="0" w:color="auto"/>
        <w:right w:val="none" w:sz="0" w:space="0" w:color="auto"/>
      </w:divBdr>
    </w:div>
    <w:div w:id="1937591282">
      <w:bodyDiv w:val="1"/>
      <w:marLeft w:val="0"/>
      <w:marRight w:val="0"/>
      <w:marTop w:val="0"/>
      <w:marBottom w:val="0"/>
      <w:divBdr>
        <w:top w:val="none" w:sz="0" w:space="0" w:color="auto"/>
        <w:left w:val="none" w:sz="0" w:space="0" w:color="auto"/>
        <w:bottom w:val="none" w:sz="0" w:space="0" w:color="auto"/>
        <w:right w:val="none" w:sz="0" w:space="0" w:color="auto"/>
      </w:divBdr>
    </w:div>
    <w:div w:id="1937639796">
      <w:bodyDiv w:val="1"/>
      <w:marLeft w:val="0"/>
      <w:marRight w:val="0"/>
      <w:marTop w:val="0"/>
      <w:marBottom w:val="0"/>
      <w:divBdr>
        <w:top w:val="none" w:sz="0" w:space="0" w:color="auto"/>
        <w:left w:val="none" w:sz="0" w:space="0" w:color="auto"/>
        <w:bottom w:val="none" w:sz="0" w:space="0" w:color="auto"/>
        <w:right w:val="none" w:sz="0" w:space="0" w:color="auto"/>
      </w:divBdr>
    </w:div>
    <w:div w:id="1940673128">
      <w:bodyDiv w:val="1"/>
      <w:marLeft w:val="0"/>
      <w:marRight w:val="0"/>
      <w:marTop w:val="0"/>
      <w:marBottom w:val="0"/>
      <w:divBdr>
        <w:top w:val="none" w:sz="0" w:space="0" w:color="auto"/>
        <w:left w:val="none" w:sz="0" w:space="0" w:color="auto"/>
        <w:bottom w:val="none" w:sz="0" w:space="0" w:color="auto"/>
        <w:right w:val="none" w:sz="0" w:space="0" w:color="auto"/>
      </w:divBdr>
    </w:div>
    <w:div w:id="1942256800">
      <w:bodyDiv w:val="1"/>
      <w:marLeft w:val="0"/>
      <w:marRight w:val="0"/>
      <w:marTop w:val="0"/>
      <w:marBottom w:val="0"/>
      <w:divBdr>
        <w:top w:val="none" w:sz="0" w:space="0" w:color="auto"/>
        <w:left w:val="none" w:sz="0" w:space="0" w:color="auto"/>
        <w:bottom w:val="none" w:sz="0" w:space="0" w:color="auto"/>
        <w:right w:val="none" w:sz="0" w:space="0" w:color="auto"/>
      </w:divBdr>
      <w:divsChild>
        <w:div w:id="1613904084">
          <w:marLeft w:val="274"/>
          <w:marRight w:val="0"/>
          <w:marTop w:val="0"/>
          <w:marBottom w:val="0"/>
          <w:divBdr>
            <w:top w:val="none" w:sz="0" w:space="0" w:color="auto"/>
            <w:left w:val="none" w:sz="0" w:space="0" w:color="auto"/>
            <w:bottom w:val="none" w:sz="0" w:space="0" w:color="auto"/>
            <w:right w:val="none" w:sz="0" w:space="0" w:color="auto"/>
          </w:divBdr>
        </w:div>
        <w:div w:id="202449402">
          <w:marLeft w:val="994"/>
          <w:marRight w:val="0"/>
          <w:marTop w:val="0"/>
          <w:marBottom w:val="0"/>
          <w:divBdr>
            <w:top w:val="none" w:sz="0" w:space="0" w:color="auto"/>
            <w:left w:val="none" w:sz="0" w:space="0" w:color="auto"/>
            <w:bottom w:val="none" w:sz="0" w:space="0" w:color="auto"/>
            <w:right w:val="none" w:sz="0" w:space="0" w:color="auto"/>
          </w:divBdr>
        </w:div>
        <w:div w:id="123475794">
          <w:marLeft w:val="994"/>
          <w:marRight w:val="0"/>
          <w:marTop w:val="0"/>
          <w:marBottom w:val="0"/>
          <w:divBdr>
            <w:top w:val="none" w:sz="0" w:space="0" w:color="auto"/>
            <w:left w:val="none" w:sz="0" w:space="0" w:color="auto"/>
            <w:bottom w:val="none" w:sz="0" w:space="0" w:color="auto"/>
            <w:right w:val="none" w:sz="0" w:space="0" w:color="auto"/>
          </w:divBdr>
        </w:div>
        <w:div w:id="401753650">
          <w:marLeft w:val="288"/>
          <w:marRight w:val="0"/>
          <w:marTop w:val="0"/>
          <w:marBottom w:val="0"/>
          <w:divBdr>
            <w:top w:val="none" w:sz="0" w:space="0" w:color="auto"/>
            <w:left w:val="none" w:sz="0" w:space="0" w:color="auto"/>
            <w:bottom w:val="none" w:sz="0" w:space="0" w:color="auto"/>
            <w:right w:val="none" w:sz="0" w:space="0" w:color="auto"/>
          </w:divBdr>
        </w:div>
        <w:div w:id="496263149">
          <w:marLeft w:val="994"/>
          <w:marRight w:val="0"/>
          <w:marTop w:val="0"/>
          <w:marBottom w:val="0"/>
          <w:divBdr>
            <w:top w:val="none" w:sz="0" w:space="0" w:color="auto"/>
            <w:left w:val="none" w:sz="0" w:space="0" w:color="auto"/>
            <w:bottom w:val="none" w:sz="0" w:space="0" w:color="auto"/>
            <w:right w:val="none" w:sz="0" w:space="0" w:color="auto"/>
          </w:divBdr>
        </w:div>
        <w:div w:id="1615820216">
          <w:marLeft w:val="994"/>
          <w:marRight w:val="0"/>
          <w:marTop w:val="0"/>
          <w:marBottom w:val="0"/>
          <w:divBdr>
            <w:top w:val="none" w:sz="0" w:space="0" w:color="auto"/>
            <w:left w:val="none" w:sz="0" w:space="0" w:color="auto"/>
            <w:bottom w:val="none" w:sz="0" w:space="0" w:color="auto"/>
            <w:right w:val="none" w:sz="0" w:space="0" w:color="auto"/>
          </w:divBdr>
        </w:div>
        <w:div w:id="1530216809">
          <w:marLeft w:val="994"/>
          <w:marRight w:val="0"/>
          <w:marTop w:val="0"/>
          <w:marBottom w:val="0"/>
          <w:divBdr>
            <w:top w:val="none" w:sz="0" w:space="0" w:color="auto"/>
            <w:left w:val="none" w:sz="0" w:space="0" w:color="auto"/>
            <w:bottom w:val="none" w:sz="0" w:space="0" w:color="auto"/>
            <w:right w:val="none" w:sz="0" w:space="0" w:color="auto"/>
          </w:divBdr>
        </w:div>
      </w:divsChild>
    </w:div>
    <w:div w:id="1943494829">
      <w:bodyDiv w:val="1"/>
      <w:marLeft w:val="0"/>
      <w:marRight w:val="0"/>
      <w:marTop w:val="0"/>
      <w:marBottom w:val="0"/>
      <w:divBdr>
        <w:top w:val="none" w:sz="0" w:space="0" w:color="auto"/>
        <w:left w:val="none" w:sz="0" w:space="0" w:color="auto"/>
        <w:bottom w:val="none" w:sz="0" w:space="0" w:color="auto"/>
        <w:right w:val="none" w:sz="0" w:space="0" w:color="auto"/>
      </w:divBdr>
    </w:div>
    <w:div w:id="1948653339">
      <w:bodyDiv w:val="1"/>
      <w:marLeft w:val="0"/>
      <w:marRight w:val="0"/>
      <w:marTop w:val="0"/>
      <w:marBottom w:val="0"/>
      <w:divBdr>
        <w:top w:val="none" w:sz="0" w:space="0" w:color="auto"/>
        <w:left w:val="none" w:sz="0" w:space="0" w:color="auto"/>
        <w:bottom w:val="none" w:sz="0" w:space="0" w:color="auto"/>
        <w:right w:val="none" w:sz="0" w:space="0" w:color="auto"/>
      </w:divBdr>
    </w:div>
    <w:div w:id="1949654072">
      <w:bodyDiv w:val="1"/>
      <w:marLeft w:val="0"/>
      <w:marRight w:val="0"/>
      <w:marTop w:val="0"/>
      <w:marBottom w:val="0"/>
      <w:divBdr>
        <w:top w:val="none" w:sz="0" w:space="0" w:color="auto"/>
        <w:left w:val="none" w:sz="0" w:space="0" w:color="auto"/>
        <w:bottom w:val="none" w:sz="0" w:space="0" w:color="auto"/>
        <w:right w:val="none" w:sz="0" w:space="0" w:color="auto"/>
      </w:divBdr>
    </w:div>
    <w:div w:id="1954510303">
      <w:bodyDiv w:val="1"/>
      <w:marLeft w:val="0"/>
      <w:marRight w:val="0"/>
      <w:marTop w:val="0"/>
      <w:marBottom w:val="0"/>
      <w:divBdr>
        <w:top w:val="none" w:sz="0" w:space="0" w:color="auto"/>
        <w:left w:val="none" w:sz="0" w:space="0" w:color="auto"/>
        <w:bottom w:val="none" w:sz="0" w:space="0" w:color="auto"/>
        <w:right w:val="none" w:sz="0" w:space="0" w:color="auto"/>
      </w:divBdr>
      <w:divsChild>
        <w:div w:id="788624117">
          <w:marLeft w:val="274"/>
          <w:marRight w:val="0"/>
          <w:marTop w:val="120"/>
          <w:marBottom w:val="0"/>
          <w:divBdr>
            <w:top w:val="none" w:sz="0" w:space="0" w:color="auto"/>
            <w:left w:val="none" w:sz="0" w:space="0" w:color="auto"/>
            <w:bottom w:val="none" w:sz="0" w:space="0" w:color="auto"/>
            <w:right w:val="none" w:sz="0" w:space="0" w:color="auto"/>
          </w:divBdr>
        </w:div>
        <w:div w:id="1680808124">
          <w:marLeft w:val="274"/>
          <w:marRight w:val="0"/>
          <w:marTop w:val="120"/>
          <w:marBottom w:val="0"/>
          <w:divBdr>
            <w:top w:val="none" w:sz="0" w:space="0" w:color="auto"/>
            <w:left w:val="none" w:sz="0" w:space="0" w:color="auto"/>
            <w:bottom w:val="none" w:sz="0" w:space="0" w:color="auto"/>
            <w:right w:val="none" w:sz="0" w:space="0" w:color="auto"/>
          </w:divBdr>
        </w:div>
        <w:div w:id="1974750711">
          <w:marLeft w:val="274"/>
          <w:marRight w:val="0"/>
          <w:marTop w:val="120"/>
          <w:marBottom w:val="0"/>
          <w:divBdr>
            <w:top w:val="none" w:sz="0" w:space="0" w:color="auto"/>
            <w:left w:val="none" w:sz="0" w:space="0" w:color="auto"/>
            <w:bottom w:val="none" w:sz="0" w:space="0" w:color="auto"/>
            <w:right w:val="none" w:sz="0" w:space="0" w:color="auto"/>
          </w:divBdr>
        </w:div>
        <w:div w:id="367874815">
          <w:marLeft w:val="274"/>
          <w:marRight w:val="0"/>
          <w:marTop w:val="120"/>
          <w:marBottom w:val="0"/>
          <w:divBdr>
            <w:top w:val="none" w:sz="0" w:space="0" w:color="auto"/>
            <w:left w:val="none" w:sz="0" w:space="0" w:color="auto"/>
            <w:bottom w:val="none" w:sz="0" w:space="0" w:color="auto"/>
            <w:right w:val="none" w:sz="0" w:space="0" w:color="auto"/>
          </w:divBdr>
        </w:div>
        <w:div w:id="1143693421">
          <w:marLeft w:val="274"/>
          <w:marRight w:val="0"/>
          <w:marTop w:val="120"/>
          <w:marBottom w:val="0"/>
          <w:divBdr>
            <w:top w:val="none" w:sz="0" w:space="0" w:color="auto"/>
            <w:left w:val="none" w:sz="0" w:space="0" w:color="auto"/>
            <w:bottom w:val="none" w:sz="0" w:space="0" w:color="auto"/>
            <w:right w:val="none" w:sz="0" w:space="0" w:color="auto"/>
          </w:divBdr>
        </w:div>
        <w:div w:id="306670115">
          <w:marLeft w:val="274"/>
          <w:marRight w:val="0"/>
          <w:marTop w:val="120"/>
          <w:marBottom w:val="0"/>
          <w:divBdr>
            <w:top w:val="none" w:sz="0" w:space="0" w:color="auto"/>
            <w:left w:val="none" w:sz="0" w:space="0" w:color="auto"/>
            <w:bottom w:val="none" w:sz="0" w:space="0" w:color="auto"/>
            <w:right w:val="none" w:sz="0" w:space="0" w:color="auto"/>
          </w:divBdr>
        </w:div>
      </w:divsChild>
    </w:div>
    <w:div w:id="1954970701">
      <w:bodyDiv w:val="1"/>
      <w:marLeft w:val="0"/>
      <w:marRight w:val="0"/>
      <w:marTop w:val="0"/>
      <w:marBottom w:val="0"/>
      <w:divBdr>
        <w:top w:val="none" w:sz="0" w:space="0" w:color="auto"/>
        <w:left w:val="none" w:sz="0" w:space="0" w:color="auto"/>
        <w:bottom w:val="none" w:sz="0" w:space="0" w:color="auto"/>
        <w:right w:val="none" w:sz="0" w:space="0" w:color="auto"/>
      </w:divBdr>
    </w:div>
    <w:div w:id="1956518927">
      <w:bodyDiv w:val="1"/>
      <w:marLeft w:val="0"/>
      <w:marRight w:val="0"/>
      <w:marTop w:val="0"/>
      <w:marBottom w:val="0"/>
      <w:divBdr>
        <w:top w:val="none" w:sz="0" w:space="0" w:color="auto"/>
        <w:left w:val="none" w:sz="0" w:space="0" w:color="auto"/>
        <w:bottom w:val="none" w:sz="0" w:space="0" w:color="auto"/>
        <w:right w:val="none" w:sz="0" w:space="0" w:color="auto"/>
      </w:divBdr>
    </w:div>
    <w:div w:id="1961104689">
      <w:bodyDiv w:val="1"/>
      <w:marLeft w:val="0"/>
      <w:marRight w:val="0"/>
      <w:marTop w:val="0"/>
      <w:marBottom w:val="0"/>
      <w:divBdr>
        <w:top w:val="none" w:sz="0" w:space="0" w:color="auto"/>
        <w:left w:val="none" w:sz="0" w:space="0" w:color="auto"/>
        <w:bottom w:val="none" w:sz="0" w:space="0" w:color="auto"/>
        <w:right w:val="none" w:sz="0" w:space="0" w:color="auto"/>
      </w:divBdr>
    </w:div>
    <w:div w:id="1961841179">
      <w:bodyDiv w:val="1"/>
      <w:marLeft w:val="0"/>
      <w:marRight w:val="0"/>
      <w:marTop w:val="0"/>
      <w:marBottom w:val="0"/>
      <w:divBdr>
        <w:top w:val="none" w:sz="0" w:space="0" w:color="auto"/>
        <w:left w:val="none" w:sz="0" w:space="0" w:color="auto"/>
        <w:bottom w:val="none" w:sz="0" w:space="0" w:color="auto"/>
        <w:right w:val="none" w:sz="0" w:space="0" w:color="auto"/>
      </w:divBdr>
    </w:div>
    <w:div w:id="1963608632">
      <w:bodyDiv w:val="1"/>
      <w:marLeft w:val="0"/>
      <w:marRight w:val="0"/>
      <w:marTop w:val="0"/>
      <w:marBottom w:val="0"/>
      <w:divBdr>
        <w:top w:val="none" w:sz="0" w:space="0" w:color="auto"/>
        <w:left w:val="none" w:sz="0" w:space="0" w:color="auto"/>
        <w:bottom w:val="none" w:sz="0" w:space="0" w:color="auto"/>
        <w:right w:val="none" w:sz="0" w:space="0" w:color="auto"/>
      </w:divBdr>
      <w:divsChild>
        <w:div w:id="2073261814">
          <w:marLeft w:val="274"/>
          <w:marRight w:val="0"/>
          <w:marTop w:val="0"/>
          <w:marBottom w:val="0"/>
          <w:divBdr>
            <w:top w:val="none" w:sz="0" w:space="0" w:color="auto"/>
            <w:left w:val="none" w:sz="0" w:space="0" w:color="auto"/>
            <w:bottom w:val="none" w:sz="0" w:space="0" w:color="auto"/>
            <w:right w:val="none" w:sz="0" w:space="0" w:color="auto"/>
          </w:divBdr>
        </w:div>
        <w:div w:id="2092001090">
          <w:marLeft w:val="274"/>
          <w:marRight w:val="0"/>
          <w:marTop w:val="0"/>
          <w:marBottom w:val="0"/>
          <w:divBdr>
            <w:top w:val="none" w:sz="0" w:space="0" w:color="auto"/>
            <w:left w:val="none" w:sz="0" w:space="0" w:color="auto"/>
            <w:bottom w:val="none" w:sz="0" w:space="0" w:color="auto"/>
            <w:right w:val="none" w:sz="0" w:space="0" w:color="auto"/>
          </w:divBdr>
        </w:div>
      </w:divsChild>
    </w:div>
    <w:div w:id="1965425696">
      <w:bodyDiv w:val="1"/>
      <w:marLeft w:val="0"/>
      <w:marRight w:val="0"/>
      <w:marTop w:val="0"/>
      <w:marBottom w:val="0"/>
      <w:divBdr>
        <w:top w:val="none" w:sz="0" w:space="0" w:color="auto"/>
        <w:left w:val="none" w:sz="0" w:space="0" w:color="auto"/>
        <w:bottom w:val="none" w:sz="0" w:space="0" w:color="auto"/>
        <w:right w:val="none" w:sz="0" w:space="0" w:color="auto"/>
      </w:divBdr>
      <w:divsChild>
        <w:div w:id="543565810">
          <w:marLeft w:val="274"/>
          <w:marRight w:val="0"/>
          <w:marTop w:val="0"/>
          <w:marBottom w:val="0"/>
          <w:divBdr>
            <w:top w:val="none" w:sz="0" w:space="0" w:color="auto"/>
            <w:left w:val="none" w:sz="0" w:space="0" w:color="auto"/>
            <w:bottom w:val="none" w:sz="0" w:space="0" w:color="auto"/>
            <w:right w:val="none" w:sz="0" w:space="0" w:color="auto"/>
          </w:divBdr>
        </w:div>
        <w:div w:id="936059456">
          <w:marLeft w:val="994"/>
          <w:marRight w:val="0"/>
          <w:marTop w:val="0"/>
          <w:marBottom w:val="0"/>
          <w:divBdr>
            <w:top w:val="none" w:sz="0" w:space="0" w:color="auto"/>
            <w:left w:val="none" w:sz="0" w:space="0" w:color="auto"/>
            <w:bottom w:val="none" w:sz="0" w:space="0" w:color="auto"/>
            <w:right w:val="none" w:sz="0" w:space="0" w:color="auto"/>
          </w:divBdr>
        </w:div>
        <w:div w:id="1161045254">
          <w:marLeft w:val="994"/>
          <w:marRight w:val="0"/>
          <w:marTop w:val="0"/>
          <w:marBottom w:val="0"/>
          <w:divBdr>
            <w:top w:val="none" w:sz="0" w:space="0" w:color="auto"/>
            <w:left w:val="none" w:sz="0" w:space="0" w:color="auto"/>
            <w:bottom w:val="none" w:sz="0" w:space="0" w:color="auto"/>
            <w:right w:val="none" w:sz="0" w:space="0" w:color="auto"/>
          </w:divBdr>
        </w:div>
      </w:divsChild>
    </w:div>
    <w:div w:id="1966735987">
      <w:bodyDiv w:val="1"/>
      <w:marLeft w:val="0"/>
      <w:marRight w:val="0"/>
      <w:marTop w:val="0"/>
      <w:marBottom w:val="0"/>
      <w:divBdr>
        <w:top w:val="none" w:sz="0" w:space="0" w:color="auto"/>
        <w:left w:val="none" w:sz="0" w:space="0" w:color="auto"/>
        <w:bottom w:val="none" w:sz="0" w:space="0" w:color="auto"/>
        <w:right w:val="none" w:sz="0" w:space="0" w:color="auto"/>
      </w:divBdr>
    </w:div>
    <w:div w:id="1969357132">
      <w:bodyDiv w:val="1"/>
      <w:marLeft w:val="0"/>
      <w:marRight w:val="0"/>
      <w:marTop w:val="0"/>
      <w:marBottom w:val="0"/>
      <w:divBdr>
        <w:top w:val="none" w:sz="0" w:space="0" w:color="auto"/>
        <w:left w:val="none" w:sz="0" w:space="0" w:color="auto"/>
        <w:bottom w:val="none" w:sz="0" w:space="0" w:color="auto"/>
        <w:right w:val="none" w:sz="0" w:space="0" w:color="auto"/>
      </w:divBdr>
      <w:divsChild>
        <w:div w:id="159854850">
          <w:marLeft w:val="274"/>
          <w:marRight w:val="0"/>
          <w:marTop w:val="0"/>
          <w:marBottom w:val="0"/>
          <w:divBdr>
            <w:top w:val="none" w:sz="0" w:space="0" w:color="auto"/>
            <w:left w:val="none" w:sz="0" w:space="0" w:color="auto"/>
            <w:bottom w:val="none" w:sz="0" w:space="0" w:color="auto"/>
            <w:right w:val="none" w:sz="0" w:space="0" w:color="auto"/>
          </w:divBdr>
        </w:div>
        <w:div w:id="27999987">
          <w:marLeft w:val="994"/>
          <w:marRight w:val="0"/>
          <w:marTop w:val="0"/>
          <w:marBottom w:val="0"/>
          <w:divBdr>
            <w:top w:val="none" w:sz="0" w:space="0" w:color="auto"/>
            <w:left w:val="none" w:sz="0" w:space="0" w:color="auto"/>
            <w:bottom w:val="none" w:sz="0" w:space="0" w:color="auto"/>
            <w:right w:val="none" w:sz="0" w:space="0" w:color="auto"/>
          </w:divBdr>
        </w:div>
        <w:div w:id="105974267">
          <w:marLeft w:val="994"/>
          <w:marRight w:val="0"/>
          <w:marTop w:val="0"/>
          <w:marBottom w:val="0"/>
          <w:divBdr>
            <w:top w:val="none" w:sz="0" w:space="0" w:color="auto"/>
            <w:left w:val="none" w:sz="0" w:space="0" w:color="auto"/>
            <w:bottom w:val="none" w:sz="0" w:space="0" w:color="auto"/>
            <w:right w:val="none" w:sz="0" w:space="0" w:color="auto"/>
          </w:divBdr>
        </w:div>
      </w:divsChild>
    </w:div>
    <w:div w:id="1970352920">
      <w:bodyDiv w:val="1"/>
      <w:marLeft w:val="0"/>
      <w:marRight w:val="0"/>
      <w:marTop w:val="0"/>
      <w:marBottom w:val="0"/>
      <w:divBdr>
        <w:top w:val="none" w:sz="0" w:space="0" w:color="auto"/>
        <w:left w:val="none" w:sz="0" w:space="0" w:color="auto"/>
        <w:bottom w:val="none" w:sz="0" w:space="0" w:color="auto"/>
        <w:right w:val="none" w:sz="0" w:space="0" w:color="auto"/>
      </w:divBdr>
    </w:div>
    <w:div w:id="1970894577">
      <w:bodyDiv w:val="1"/>
      <w:marLeft w:val="0"/>
      <w:marRight w:val="0"/>
      <w:marTop w:val="0"/>
      <w:marBottom w:val="0"/>
      <w:divBdr>
        <w:top w:val="none" w:sz="0" w:space="0" w:color="auto"/>
        <w:left w:val="none" w:sz="0" w:space="0" w:color="auto"/>
        <w:bottom w:val="none" w:sz="0" w:space="0" w:color="auto"/>
        <w:right w:val="none" w:sz="0" w:space="0" w:color="auto"/>
      </w:divBdr>
    </w:div>
    <w:div w:id="1971133400">
      <w:bodyDiv w:val="1"/>
      <w:marLeft w:val="0"/>
      <w:marRight w:val="0"/>
      <w:marTop w:val="0"/>
      <w:marBottom w:val="0"/>
      <w:divBdr>
        <w:top w:val="none" w:sz="0" w:space="0" w:color="auto"/>
        <w:left w:val="none" w:sz="0" w:space="0" w:color="auto"/>
        <w:bottom w:val="none" w:sz="0" w:space="0" w:color="auto"/>
        <w:right w:val="none" w:sz="0" w:space="0" w:color="auto"/>
      </w:divBdr>
      <w:divsChild>
        <w:div w:id="729503256">
          <w:marLeft w:val="274"/>
          <w:marRight w:val="0"/>
          <w:marTop w:val="0"/>
          <w:marBottom w:val="0"/>
          <w:divBdr>
            <w:top w:val="none" w:sz="0" w:space="0" w:color="auto"/>
            <w:left w:val="none" w:sz="0" w:space="0" w:color="auto"/>
            <w:bottom w:val="none" w:sz="0" w:space="0" w:color="auto"/>
            <w:right w:val="none" w:sz="0" w:space="0" w:color="auto"/>
          </w:divBdr>
        </w:div>
        <w:div w:id="366032422">
          <w:marLeft w:val="994"/>
          <w:marRight w:val="0"/>
          <w:marTop w:val="0"/>
          <w:marBottom w:val="0"/>
          <w:divBdr>
            <w:top w:val="none" w:sz="0" w:space="0" w:color="auto"/>
            <w:left w:val="none" w:sz="0" w:space="0" w:color="auto"/>
            <w:bottom w:val="none" w:sz="0" w:space="0" w:color="auto"/>
            <w:right w:val="none" w:sz="0" w:space="0" w:color="auto"/>
          </w:divBdr>
        </w:div>
        <w:div w:id="1461729207">
          <w:marLeft w:val="994"/>
          <w:marRight w:val="0"/>
          <w:marTop w:val="0"/>
          <w:marBottom w:val="0"/>
          <w:divBdr>
            <w:top w:val="none" w:sz="0" w:space="0" w:color="auto"/>
            <w:left w:val="none" w:sz="0" w:space="0" w:color="auto"/>
            <w:bottom w:val="none" w:sz="0" w:space="0" w:color="auto"/>
            <w:right w:val="none" w:sz="0" w:space="0" w:color="auto"/>
          </w:divBdr>
        </w:div>
        <w:div w:id="98641969">
          <w:marLeft w:val="994"/>
          <w:marRight w:val="0"/>
          <w:marTop w:val="0"/>
          <w:marBottom w:val="0"/>
          <w:divBdr>
            <w:top w:val="none" w:sz="0" w:space="0" w:color="auto"/>
            <w:left w:val="none" w:sz="0" w:space="0" w:color="auto"/>
            <w:bottom w:val="none" w:sz="0" w:space="0" w:color="auto"/>
            <w:right w:val="none" w:sz="0" w:space="0" w:color="auto"/>
          </w:divBdr>
        </w:div>
        <w:div w:id="741951329">
          <w:marLeft w:val="994"/>
          <w:marRight w:val="0"/>
          <w:marTop w:val="0"/>
          <w:marBottom w:val="0"/>
          <w:divBdr>
            <w:top w:val="none" w:sz="0" w:space="0" w:color="auto"/>
            <w:left w:val="none" w:sz="0" w:space="0" w:color="auto"/>
            <w:bottom w:val="none" w:sz="0" w:space="0" w:color="auto"/>
            <w:right w:val="none" w:sz="0" w:space="0" w:color="auto"/>
          </w:divBdr>
        </w:div>
        <w:div w:id="1740126858">
          <w:marLeft w:val="994"/>
          <w:marRight w:val="0"/>
          <w:marTop w:val="0"/>
          <w:marBottom w:val="0"/>
          <w:divBdr>
            <w:top w:val="none" w:sz="0" w:space="0" w:color="auto"/>
            <w:left w:val="none" w:sz="0" w:space="0" w:color="auto"/>
            <w:bottom w:val="none" w:sz="0" w:space="0" w:color="auto"/>
            <w:right w:val="none" w:sz="0" w:space="0" w:color="auto"/>
          </w:divBdr>
        </w:div>
        <w:div w:id="1187715152">
          <w:marLeft w:val="274"/>
          <w:marRight w:val="0"/>
          <w:marTop w:val="0"/>
          <w:marBottom w:val="0"/>
          <w:divBdr>
            <w:top w:val="none" w:sz="0" w:space="0" w:color="auto"/>
            <w:left w:val="none" w:sz="0" w:space="0" w:color="auto"/>
            <w:bottom w:val="none" w:sz="0" w:space="0" w:color="auto"/>
            <w:right w:val="none" w:sz="0" w:space="0" w:color="auto"/>
          </w:divBdr>
        </w:div>
        <w:div w:id="259724648">
          <w:marLeft w:val="994"/>
          <w:marRight w:val="0"/>
          <w:marTop w:val="0"/>
          <w:marBottom w:val="0"/>
          <w:divBdr>
            <w:top w:val="none" w:sz="0" w:space="0" w:color="auto"/>
            <w:left w:val="none" w:sz="0" w:space="0" w:color="auto"/>
            <w:bottom w:val="none" w:sz="0" w:space="0" w:color="auto"/>
            <w:right w:val="none" w:sz="0" w:space="0" w:color="auto"/>
          </w:divBdr>
        </w:div>
        <w:div w:id="912007632">
          <w:marLeft w:val="994"/>
          <w:marRight w:val="0"/>
          <w:marTop w:val="0"/>
          <w:marBottom w:val="0"/>
          <w:divBdr>
            <w:top w:val="none" w:sz="0" w:space="0" w:color="auto"/>
            <w:left w:val="none" w:sz="0" w:space="0" w:color="auto"/>
            <w:bottom w:val="none" w:sz="0" w:space="0" w:color="auto"/>
            <w:right w:val="none" w:sz="0" w:space="0" w:color="auto"/>
          </w:divBdr>
        </w:div>
        <w:div w:id="1308051676">
          <w:marLeft w:val="994"/>
          <w:marRight w:val="0"/>
          <w:marTop w:val="0"/>
          <w:marBottom w:val="0"/>
          <w:divBdr>
            <w:top w:val="none" w:sz="0" w:space="0" w:color="auto"/>
            <w:left w:val="none" w:sz="0" w:space="0" w:color="auto"/>
            <w:bottom w:val="none" w:sz="0" w:space="0" w:color="auto"/>
            <w:right w:val="none" w:sz="0" w:space="0" w:color="auto"/>
          </w:divBdr>
        </w:div>
        <w:div w:id="1150943306">
          <w:marLeft w:val="994"/>
          <w:marRight w:val="0"/>
          <w:marTop w:val="0"/>
          <w:marBottom w:val="0"/>
          <w:divBdr>
            <w:top w:val="none" w:sz="0" w:space="0" w:color="auto"/>
            <w:left w:val="none" w:sz="0" w:space="0" w:color="auto"/>
            <w:bottom w:val="none" w:sz="0" w:space="0" w:color="auto"/>
            <w:right w:val="none" w:sz="0" w:space="0" w:color="auto"/>
          </w:divBdr>
        </w:div>
        <w:div w:id="760487273">
          <w:marLeft w:val="994"/>
          <w:marRight w:val="0"/>
          <w:marTop w:val="0"/>
          <w:marBottom w:val="0"/>
          <w:divBdr>
            <w:top w:val="none" w:sz="0" w:space="0" w:color="auto"/>
            <w:left w:val="none" w:sz="0" w:space="0" w:color="auto"/>
            <w:bottom w:val="none" w:sz="0" w:space="0" w:color="auto"/>
            <w:right w:val="none" w:sz="0" w:space="0" w:color="auto"/>
          </w:divBdr>
        </w:div>
        <w:div w:id="924847101">
          <w:marLeft w:val="994"/>
          <w:marRight w:val="0"/>
          <w:marTop w:val="0"/>
          <w:marBottom w:val="0"/>
          <w:divBdr>
            <w:top w:val="none" w:sz="0" w:space="0" w:color="auto"/>
            <w:left w:val="none" w:sz="0" w:space="0" w:color="auto"/>
            <w:bottom w:val="none" w:sz="0" w:space="0" w:color="auto"/>
            <w:right w:val="none" w:sz="0" w:space="0" w:color="auto"/>
          </w:divBdr>
        </w:div>
      </w:divsChild>
    </w:div>
    <w:div w:id="1971352254">
      <w:bodyDiv w:val="1"/>
      <w:marLeft w:val="0"/>
      <w:marRight w:val="0"/>
      <w:marTop w:val="0"/>
      <w:marBottom w:val="0"/>
      <w:divBdr>
        <w:top w:val="none" w:sz="0" w:space="0" w:color="auto"/>
        <w:left w:val="none" w:sz="0" w:space="0" w:color="auto"/>
        <w:bottom w:val="none" w:sz="0" w:space="0" w:color="auto"/>
        <w:right w:val="none" w:sz="0" w:space="0" w:color="auto"/>
      </w:divBdr>
    </w:div>
    <w:div w:id="1976908943">
      <w:bodyDiv w:val="1"/>
      <w:marLeft w:val="0"/>
      <w:marRight w:val="0"/>
      <w:marTop w:val="0"/>
      <w:marBottom w:val="0"/>
      <w:divBdr>
        <w:top w:val="none" w:sz="0" w:space="0" w:color="auto"/>
        <w:left w:val="none" w:sz="0" w:space="0" w:color="auto"/>
        <w:bottom w:val="none" w:sz="0" w:space="0" w:color="auto"/>
        <w:right w:val="none" w:sz="0" w:space="0" w:color="auto"/>
      </w:divBdr>
    </w:div>
    <w:div w:id="1977682575">
      <w:bodyDiv w:val="1"/>
      <w:marLeft w:val="0"/>
      <w:marRight w:val="0"/>
      <w:marTop w:val="0"/>
      <w:marBottom w:val="0"/>
      <w:divBdr>
        <w:top w:val="none" w:sz="0" w:space="0" w:color="auto"/>
        <w:left w:val="none" w:sz="0" w:space="0" w:color="auto"/>
        <w:bottom w:val="none" w:sz="0" w:space="0" w:color="auto"/>
        <w:right w:val="none" w:sz="0" w:space="0" w:color="auto"/>
      </w:divBdr>
    </w:div>
    <w:div w:id="1979454519">
      <w:bodyDiv w:val="1"/>
      <w:marLeft w:val="0"/>
      <w:marRight w:val="0"/>
      <w:marTop w:val="0"/>
      <w:marBottom w:val="0"/>
      <w:divBdr>
        <w:top w:val="none" w:sz="0" w:space="0" w:color="auto"/>
        <w:left w:val="none" w:sz="0" w:space="0" w:color="auto"/>
        <w:bottom w:val="none" w:sz="0" w:space="0" w:color="auto"/>
        <w:right w:val="none" w:sz="0" w:space="0" w:color="auto"/>
      </w:divBdr>
      <w:divsChild>
        <w:div w:id="1754276298">
          <w:marLeft w:val="288"/>
          <w:marRight w:val="0"/>
          <w:marTop w:val="0"/>
          <w:marBottom w:val="0"/>
          <w:divBdr>
            <w:top w:val="none" w:sz="0" w:space="0" w:color="auto"/>
            <w:left w:val="none" w:sz="0" w:space="0" w:color="auto"/>
            <w:bottom w:val="none" w:sz="0" w:space="0" w:color="auto"/>
            <w:right w:val="none" w:sz="0" w:space="0" w:color="auto"/>
          </w:divBdr>
        </w:div>
        <w:div w:id="1461798773">
          <w:marLeft w:val="1008"/>
          <w:marRight w:val="0"/>
          <w:marTop w:val="0"/>
          <w:marBottom w:val="0"/>
          <w:divBdr>
            <w:top w:val="none" w:sz="0" w:space="0" w:color="auto"/>
            <w:left w:val="none" w:sz="0" w:space="0" w:color="auto"/>
            <w:bottom w:val="none" w:sz="0" w:space="0" w:color="auto"/>
            <w:right w:val="none" w:sz="0" w:space="0" w:color="auto"/>
          </w:divBdr>
        </w:div>
        <w:div w:id="569852548">
          <w:marLeft w:val="288"/>
          <w:marRight w:val="0"/>
          <w:marTop w:val="0"/>
          <w:marBottom w:val="0"/>
          <w:divBdr>
            <w:top w:val="none" w:sz="0" w:space="0" w:color="auto"/>
            <w:left w:val="none" w:sz="0" w:space="0" w:color="auto"/>
            <w:bottom w:val="none" w:sz="0" w:space="0" w:color="auto"/>
            <w:right w:val="none" w:sz="0" w:space="0" w:color="auto"/>
          </w:divBdr>
        </w:div>
        <w:div w:id="988359367">
          <w:marLeft w:val="1008"/>
          <w:marRight w:val="0"/>
          <w:marTop w:val="0"/>
          <w:marBottom w:val="0"/>
          <w:divBdr>
            <w:top w:val="none" w:sz="0" w:space="0" w:color="auto"/>
            <w:left w:val="none" w:sz="0" w:space="0" w:color="auto"/>
            <w:bottom w:val="none" w:sz="0" w:space="0" w:color="auto"/>
            <w:right w:val="none" w:sz="0" w:space="0" w:color="auto"/>
          </w:divBdr>
        </w:div>
        <w:div w:id="1820078294">
          <w:marLeft w:val="274"/>
          <w:marRight w:val="0"/>
          <w:marTop w:val="0"/>
          <w:marBottom w:val="0"/>
          <w:divBdr>
            <w:top w:val="none" w:sz="0" w:space="0" w:color="auto"/>
            <w:left w:val="none" w:sz="0" w:space="0" w:color="auto"/>
            <w:bottom w:val="none" w:sz="0" w:space="0" w:color="auto"/>
            <w:right w:val="none" w:sz="0" w:space="0" w:color="auto"/>
          </w:divBdr>
        </w:div>
        <w:div w:id="1632442366">
          <w:marLeft w:val="994"/>
          <w:marRight w:val="0"/>
          <w:marTop w:val="0"/>
          <w:marBottom w:val="0"/>
          <w:divBdr>
            <w:top w:val="none" w:sz="0" w:space="0" w:color="auto"/>
            <w:left w:val="none" w:sz="0" w:space="0" w:color="auto"/>
            <w:bottom w:val="none" w:sz="0" w:space="0" w:color="auto"/>
            <w:right w:val="none" w:sz="0" w:space="0" w:color="auto"/>
          </w:divBdr>
        </w:div>
      </w:divsChild>
    </w:div>
    <w:div w:id="1982610152">
      <w:bodyDiv w:val="1"/>
      <w:marLeft w:val="0"/>
      <w:marRight w:val="0"/>
      <w:marTop w:val="0"/>
      <w:marBottom w:val="0"/>
      <w:divBdr>
        <w:top w:val="none" w:sz="0" w:space="0" w:color="auto"/>
        <w:left w:val="none" w:sz="0" w:space="0" w:color="auto"/>
        <w:bottom w:val="none" w:sz="0" w:space="0" w:color="auto"/>
        <w:right w:val="none" w:sz="0" w:space="0" w:color="auto"/>
      </w:divBdr>
    </w:div>
    <w:div w:id="1984457133">
      <w:bodyDiv w:val="1"/>
      <w:marLeft w:val="0"/>
      <w:marRight w:val="0"/>
      <w:marTop w:val="0"/>
      <w:marBottom w:val="0"/>
      <w:divBdr>
        <w:top w:val="none" w:sz="0" w:space="0" w:color="auto"/>
        <w:left w:val="none" w:sz="0" w:space="0" w:color="auto"/>
        <w:bottom w:val="none" w:sz="0" w:space="0" w:color="auto"/>
        <w:right w:val="none" w:sz="0" w:space="0" w:color="auto"/>
      </w:divBdr>
    </w:div>
    <w:div w:id="1986352047">
      <w:bodyDiv w:val="1"/>
      <w:marLeft w:val="0"/>
      <w:marRight w:val="0"/>
      <w:marTop w:val="0"/>
      <w:marBottom w:val="0"/>
      <w:divBdr>
        <w:top w:val="none" w:sz="0" w:space="0" w:color="auto"/>
        <w:left w:val="none" w:sz="0" w:space="0" w:color="auto"/>
        <w:bottom w:val="none" w:sz="0" w:space="0" w:color="auto"/>
        <w:right w:val="none" w:sz="0" w:space="0" w:color="auto"/>
      </w:divBdr>
    </w:div>
    <w:div w:id="1988320567">
      <w:bodyDiv w:val="1"/>
      <w:marLeft w:val="0"/>
      <w:marRight w:val="0"/>
      <w:marTop w:val="0"/>
      <w:marBottom w:val="0"/>
      <w:divBdr>
        <w:top w:val="none" w:sz="0" w:space="0" w:color="auto"/>
        <w:left w:val="none" w:sz="0" w:space="0" w:color="auto"/>
        <w:bottom w:val="none" w:sz="0" w:space="0" w:color="auto"/>
        <w:right w:val="none" w:sz="0" w:space="0" w:color="auto"/>
      </w:divBdr>
    </w:div>
    <w:div w:id="1990749216">
      <w:bodyDiv w:val="1"/>
      <w:marLeft w:val="0"/>
      <w:marRight w:val="0"/>
      <w:marTop w:val="0"/>
      <w:marBottom w:val="0"/>
      <w:divBdr>
        <w:top w:val="none" w:sz="0" w:space="0" w:color="auto"/>
        <w:left w:val="none" w:sz="0" w:space="0" w:color="auto"/>
        <w:bottom w:val="none" w:sz="0" w:space="0" w:color="auto"/>
        <w:right w:val="none" w:sz="0" w:space="0" w:color="auto"/>
      </w:divBdr>
    </w:div>
    <w:div w:id="1993093873">
      <w:bodyDiv w:val="1"/>
      <w:marLeft w:val="0"/>
      <w:marRight w:val="0"/>
      <w:marTop w:val="0"/>
      <w:marBottom w:val="0"/>
      <w:divBdr>
        <w:top w:val="none" w:sz="0" w:space="0" w:color="auto"/>
        <w:left w:val="none" w:sz="0" w:space="0" w:color="auto"/>
        <w:bottom w:val="none" w:sz="0" w:space="0" w:color="auto"/>
        <w:right w:val="none" w:sz="0" w:space="0" w:color="auto"/>
      </w:divBdr>
    </w:div>
    <w:div w:id="1994942794">
      <w:bodyDiv w:val="1"/>
      <w:marLeft w:val="0"/>
      <w:marRight w:val="0"/>
      <w:marTop w:val="0"/>
      <w:marBottom w:val="0"/>
      <w:divBdr>
        <w:top w:val="none" w:sz="0" w:space="0" w:color="auto"/>
        <w:left w:val="none" w:sz="0" w:space="0" w:color="auto"/>
        <w:bottom w:val="none" w:sz="0" w:space="0" w:color="auto"/>
        <w:right w:val="none" w:sz="0" w:space="0" w:color="auto"/>
      </w:divBdr>
    </w:div>
    <w:div w:id="1995910219">
      <w:bodyDiv w:val="1"/>
      <w:marLeft w:val="0"/>
      <w:marRight w:val="0"/>
      <w:marTop w:val="0"/>
      <w:marBottom w:val="0"/>
      <w:divBdr>
        <w:top w:val="none" w:sz="0" w:space="0" w:color="auto"/>
        <w:left w:val="none" w:sz="0" w:space="0" w:color="auto"/>
        <w:bottom w:val="none" w:sz="0" w:space="0" w:color="auto"/>
        <w:right w:val="none" w:sz="0" w:space="0" w:color="auto"/>
      </w:divBdr>
      <w:divsChild>
        <w:div w:id="1333414997">
          <w:marLeft w:val="274"/>
          <w:marRight w:val="0"/>
          <w:marTop w:val="0"/>
          <w:marBottom w:val="0"/>
          <w:divBdr>
            <w:top w:val="none" w:sz="0" w:space="0" w:color="auto"/>
            <w:left w:val="none" w:sz="0" w:space="0" w:color="auto"/>
            <w:bottom w:val="none" w:sz="0" w:space="0" w:color="auto"/>
            <w:right w:val="none" w:sz="0" w:space="0" w:color="auto"/>
          </w:divBdr>
        </w:div>
        <w:div w:id="1459107722">
          <w:marLeft w:val="994"/>
          <w:marRight w:val="0"/>
          <w:marTop w:val="0"/>
          <w:marBottom w:val="0"/>
          <w:divBdr>
            <w:top w:val="none" w:sz="0" w:space="0" w:color="auto"/>
            <w:left w:val="none" w:sz="0" w:space="0" w:color="auto"/>
            <w:bottom w:val="none" w:sz="0" w:space="0" w:color="auto"/>
            <w:right w:val="none" w:sz="0" w:space="0" w:color="auto"/>
          </w:divBdr>
        </w:div>
        <w:div w:id="440536736">
          <w:marLeft w:val="994"/>
          <w:marRight w:val="0"/>
          <w:marTop w:val="0"/>
          <w:marBottom w:val="0"/>
          <w:divBdr>
            <w:top w:val="none" w:sz="0" w:space="0" w:color="auto"/>
            <w:left w:val="none" w:sz="0" w:space="0" w:color="auto"/>
            <w:bottom w:val="none" w:sz="0" w:space="0" w:color="auto"/>
            <w:right w:val="none" w:sz="0" w:space="0" w:color="auto"/>
          </w:divBdr>
        </w:div>
        <w:div w:id="1314915916">
          <w:marLeft w:val="994"/>
          <w:marRight w:val="0"/>
          <w:marTop w:val="0"/>
          <w:marBottom w:val="0"/>
          <w:divBdr>
            <w:top w:val="none" w:sz="0" w:space="0" w:color="auto"/>
            <w:left w:val="none" w:sz="0" w:space="0" w:color="auto"/>
            <w:bottom w:val="none" w:sz="0" w:space="0" w:color="auto"/>
            <w:right w:val="none" w:sz="0" w:space="0" w:color="auto"/>
          </w:divBdr>
        </w:div>
        <w:div w:id="782500728">
          <w:marLeft w:val="994"/>
          <w:marRight w:val="0"/>
          <w:marTop w:val="0"/>
          <w:marBottom w:val="0"/>
          <w:divBdr>
            <w:top w:val="none" w:sz="0" w:space="0" w:color="auto"/>
            <w:left w:val="none" w:sz="0" w:space="0" w:color="auto"/>
            <w:bottom w:val="none" w:sz="0" w:space="0" w:color="auto"/>
            <w:right w:val="none" w:sz="0" w:space="0" w:color="auto"/>
          </w:divBdr>
        </w:div>
        <w:div w:id="1913461785">
          <w:marLeft w:val="994"/>
          <w:marRight w:val="0"/>
          <w:marTop w:val="0"/>
          <w:marBottom w:val="0"/>
          <w:divBdr>
            <w:top w:val="none" w:sz="0" w:space="0" w:color="auto"/>
            <w:left w:val="none" w:sz="0" w:space="0" w:color="auto"/>
            <w:bottom w:val="none" w:sz="0" w:space="0" w:color="auto"/>
            <w:right w:val="none" w:sz="0" w:space="0" w:color="auto"/>
          </w:divBdr>
        </w:div>
        <w:div w:id="204559226">
          <w:marLeft w:val="274"/>
          <w:marRight w:val="0"/>
          <w:marTop w:val="0"/>
          <w:marBottom w:val="0"/>
          <w:divBdr>
            <w:top w:val="none" w:sz="0" w:space="0" w:color="auto"/>
            <w:left w:val="none" w:sz="0" w:space="0" w:color="auto"/>
            <w:bottom w:val="none" w:sz="0" w:space="0" w:color="auto"/>
            <w:right w:val="none" w:sz="0" w:space="0" w:color="auto"/>
          </w:divBdr>
        </w:div>
        <w:div w:id="396561110">
          <w:marLeft w:val="994"/>
          <w:marRight w:val="0"/>
          <w:marTop w:val="0"/>
          <w:marBottom w:val="0"/>
          <w:divBdr>
            <w:top w:val="none" w:sz="0" w:space="0" w:color="auto"/>
            <w:left w:val="none" w:sz="0" w:space="0" w:color="auto"/>
            <w:bottom w:val="none" w:sz="0" w:space="0" w:color="auto"/>
            <w:right w:val="none" w:sz="0" w:space="0" w:color="auto"/>
          </w:divBdr>
        </w:div>
        <w:div w:id="2054309910">
          <w:marLeft w:val="994"/>
          <w:marRight w:val="0"/>
          <w:marTop w:val="0"/>
          <w:marBottom w:val="0"/>
          <w:divBdr>
            <w:top w:val="none" w:sz="0" w:space="0" w:color="auto"/>
            <w:left w:val="none" w:sz="0" w:space="0" w:color="auto"/>
            <w:bottom w:val="none" w:sz="0" w:space="0" w:color="auto"/>
            <w:right w:val="none" w:sz="0" w:space="0" w:color="auto"/>
          </w:divBdr>
        </w:div>
        <w:div w:id="1581207281">
          <w:marLeft w:val="994"/>
          <w:marRight w:val="0"/>
          <w:marTop w:val="0"/>
          <w:marBottom w:val="0"/>
          <w:divBdr>
            <w:top w:val="none" w:sz="0" w:space="0" w:color="auto"/>
            <w:left w:val="none" w:sz="0" w:space="0" w:color="auto"/>
            <w:bottom w:val="none" w:sz="0" w:space="0" w:color="auto"/>
            <w:right w:val="none" w:sz="0" w:space="0" w:color="auto"/>
          </w:divBdr>
        </w:div>
        <w:div w:id="404961717">
          <w:marLeft w:val="994"/>
          <w:marRight w:val="0"/>
          <w:marTop w:val="0"/>
          <w:marBottom w:val="0"/>
          <w:divBdr>
            <w:top w:val="none" w:sz="0" w:space="0" w:color="auto"/>
            <w:left w:val="none" w:sz="0" w:space="0" w:color="auto"/>
            <w:bottom w:val="none" w:sz="0" w:space="0" w:color="auto"/>
            <w:right w:val="none" w:sz="0" w:space="0" w:color="auto"/>
          </w:divBdr>
        </w:div>
      </w:divsChild>
    </w:div>
    <w:div w:id="1999113514">
      <w:bodyDiv w:val="1"/>
      <w:marLeft w:val="0"/>
      <w:marRight w:val="0"/>
      <w:marTop w:val="0"/>
      <w:marBottom w:val="0"/>
      <w:divBdr>
        <w:top w:val="none" w:sz="0" w:space="0" w:color="auto"/>
        <w:left w:val="none" w:sz="0" w:space="0" w:color="auto"/>
        <w:bottom w:val="none" w:sz="0" w:space="0" w:color="auto"/>
        <w:right w:val="none" w:sz="0" w:space="0" w:color="auto"/>
      </w:divBdr>
    </w:div>
    <w:div w:id="1999381664">
      <w:bodyDiv w:val="1"/>
      <w:marLeft w:val="0"/>
      <w:marRight w:val="0"/>
      <w:marTop w:val="0"/>
      <w:marBottom w:val="0"/>
      <w:divBdr>
        <w:top w:val="none" w:sz="0" w:space="0" w:color="auto"/>
        <w:left w:val="none" w:sz="0" w:space="0" w:color="auto"/>
        <w:bottom w:val="none" w:sz="0" w:space="0" w:color="auto"/>
        <w:right w:val="none" w:sz="0" w:space="0" w:color="auto"/>
      </w:divBdr>
    </w:div>
    <w:div w:id="2002345333">
      <w:bodyDiv w:val="1"/>
      <w:marLeft w:val="0"/>
      <w:marRight w:val="0"/>
      <w:marTop w:val="0"/>
      <w:marBottom w:val="0"/>
      <w:divBdr>
        <w:top w:val="none" w:sz="0" w:space="0" w:color="auto"/>
        <w:left w:val="none" w:sz="0" w:space="0" w:color="auto"/>
        <w:bottom w:val="none" w:sz="0" w:space="0" w:color="auto"/>
        <w:right w:val="none" w:sz="0" w:space="0" w:color="auto"/>
      </w:divBdr>
      <w:divsChild>
        <w:div w:id="1681857758">
          <w:marLeft w:val="274"/>
          <w:marRight w:val="0"/>
          <w:marTop w:val="0"/>
          <w:marBottom w:val="0"/>
          <w:divBdr>
            <w:top w:val="none" w:sz="0" w:space="0" w:color="auto"/>
            <w:left w:val="none" w:sz="0" w:space="0" w:color="auto"/>
            <w:bottom w:val="none" w:sz="0" w:space="0" w:color="auto"/>
            <w:right w:val="none" w:sz="0" w:space="0" w:color="auto"/>
          </w:divBdr>
        </w:div>
        <w:div w:id="761991153">
          <w:marLeft w:val="994"/>
          <w:marRight w:val="0"/>
          <w:marTop w:val="0"/>
          <w:marBottom w:val="0"/>
          <w:divBdr>
            <w:top w:val="none" w:sz="0" w:space="0" w:color="auto"/>
            <w:left w:val="none" w:sz="0" w:space="0" w:color="auto"/>
            <w:bottom w:val="none" w:sz="0" w:space="0" w:color="auto"/>
            <w:right w:val="none" w:sz="0" w:space="0" w:color="auto"/>
          </w:divBdr>
        </w:div>
        <w:div w:id="502280054">
          <w:marLeft w:val="994"/>
          <w:marRight w:val="0"/>
          <w:marTop w:val="0"/>
          <w:marBottom w:val="0"/>
          <w:divBdr>
            <w:top w:val="none" w:sz="0" w:space="0" w:color="auto"/>
            <w:left w:val="none" w:sz="0" w:space="0" w:color="auto"/>
            <w:bottom w:val="none" w:sz="0" w:space="0" w:color="auto"/>
            <w:right w:val="none" w:sz="0" w:space="0" w:color="auto"/>
          </w:divBdr>
        </w:div>
        <w:div w:id="711270481">
          <w:marLeft w:val="994"/>
          <w:marRight w:val="0"/>
          <w:marTop w:val="0"/>
          <w:marBottom w:val="0"/>
          <w:divBdr>
            <w:top w:val="none" w:sz="0" w:space="0" w:color="auto"/>
            <w:left w:val="none" w:sz="0" w:space="0" w:color="auto"/>
            <w:bottom w:val="none" w:sz="0" w:space="0" w:color="auto"/>
            <w:right w:val="none" w:sz="0" w:space="0" w:color="auto"/>
          </w:divBdr>
        </w:div>
        <w:div w:id="1850291750">
          <w:marLeft w:val="994"/>
          <w:marRight w:val="0"/>
          <w:marTop w:val="0"/>
          <w:marBottom w:val="0"/>
          <w:divBdr>
            <w:top w:val="none" w:sz="0" w:space="0" w:color="auto"/>
            <w:left w:val="none" w:sz="0" w:space="0" w:color="auto"/>
            <w:bottom w:val="none" w:sz="0" w:space="0" w:color="auto"/>
            <w:right w:val="none" w:sz="0" w:space="0" w:color="auto"/>
          </w:divBdr>
        </w:div>
      </w:divsChild>
    </w:div>
    <w:div w:id="2003006005">
      <w:bodyDiv w:val="1"/>
      <w:marLeft w:val="0"/>
      <w:marRight w:val="0"/>
      <w:marTop w:val="0"/>
      <w:marBottom w:val="0"/>
      <w:divBdr>
        <w:top w:val="none" w:sz="0" w:space="0" w:color="auto"/>
        <w:left w:val="none" w:sz="0" w:space="0" w:color="auto"/>
        <w:bottom w:val="none" w:sz="0" w:space="0" w:color="auto"/>
        <w:right w:val="none" w:sz="0" w:space="0" w:color="auto"/>
      </w:divBdr>
    </w:div>
    <w:div w:id="2004699342">
      <w:bodyDiv w:val="1"/>
      <w:marLeft w:val="0"/>
      <w:marRight w:val="0"/>
      <w:marTop w:val="0"/>
      <w:marBottom w:val="0"/>
      <w:divBdr>
        <w:top w:val="none" w:sz="0" w:space="0" w:color="auto"/>
        <w:left w:val="none" w:sz="0" w:space="0" w:color="auto"/>
        <w:bottom w:val="none" w:sz="0" w:space="0" w:color="auto"/>
        <w:right w:val="none" w:sz="0" w:space="0" w:color="auto"/>
      </w:divBdr>
    </w:div>
    <w:div w:id="2005742027">
      <w:bodyDiv w:val="1"/>
      <w:marLeft w:val="0"/>
      <w:marRight w:val="0"/>
      <w:marTop w:val="0"/>
      <w:marBottom w:val="0"/>
      <w:divBdr>
        <w:top w:val="none" w:sz="0" w:space="0" w:color="auto"/>
        <w:left w:val="none" w:sz="0" w:space="0" w:color="auto"/>
        <w:bottom w:val="none" w:sz="0" w:space="0" w:color="auto"/>
        <w:right w:val="none" w:sz="0" w:space="0" w:color="auto"/>
      </w:divBdr>
    </w:div>
    <w:div w:id="2008165255">
      <w:bodyDiv w:val="1"/>
      <w:marLeft w:val="0"/>
      <w:marRight w:val="0"/>
      <w:marTop w:val="0"/>
      <w:marBottom w:val="0"/>
      <w:divBdr>
        <w:top w:val="none" w:sz="0" w:space="0" w:color="auto"/>
        <w:left w:val="none" w:sz="0" w:space="0" w:color="auto"/>
        <w:bottom w:val="none" w:sz="0" w:space="0" w:color="auto"/>
        <w:right w:val="none" w:sz="0" w:space="0" w:color="auto"/>
      </w:divBdr>
    </w:div>
    <w:div w:id="2009601395">
      <w:bodyDiv w:val="1"/>
      <w:marLeft w:val="0"/>
      <w:marRight w:val="0"/>
      <w:marTop w:val="0"/>
      <w:marBottom w:val="0"/>
      <w:divBdr>
        <w:top w:val="none" w:sz="0" w:space="0" w:color="auto"/>
        <w:left w:val="none" w:sz="0" w:space="0" w:color="auto"/>
        <w:bottom w:val="none" w:sz="0" w:space="0" w:color="auto"/>
        <w:right w:val="none" w:sz="0" w:space="0" w:color="auto"/>
      </w:divBdr>
    </w:div>
    <w:div w:id="2010012053">
      <w:bodyDiv w:val="1"/>
      <w:marLeft w:val="0"/>
      <w:marRight w:val="0"/>
      <w:marTop w:val="0"/>
      <w:marBottom w:val="0"/>
      <w:divBdr>
        <w:top w:val="none" w:sz="0" w:space="0" w:color="auto"/>
        <w:left w:val="none" w:sz="0" w:space="0" w:color="auto"/>
        <w:bottom w:val="none" w:sz="0" w:space="0" w:color="auto"/>
        <w:right w:val="none" w:sz="0" w:space="0" w:color="auto"/>
      </w:divBdr>
    </w:div>
    <w:div w:id="2010212436">
      <w:bodyDiv w:val="1"/>
      <w:marLeft w:val="0"/>
      <w:marRight w:val="0"/>
      <w:marTop w:val="0"/>
      <w:marBottom w:val="0"/>
      <w:divBdr>
        <w:top w:val="none" w:sz="0" w:space="0" w:color="auto"/>
        <w:left w:val="none" w:sz="0" w:space="0" w:color="auto"/>
        <w:bottom w:val="none" w:sz="0" w:space="0" w:color="auto"/>
        <w:right w:val="none" w:sz="0" w:space="0" w:color="auto"/>
      </w:divBdr>
      <w:divsChild>
        <w:div w:id="1270624520">
          <w:marLeft w:val="446"/>
          <w:marRight w:val="0"/>
          <w:marTop w:val="0"/>
          <w:marBottom w:val="0"/>
          <w:divBdr>
            <w:top w:val="none" w:sz="0" w:space="0" w:color="auto"/>
            <w:left w:val="none" w:sz="0" w:space="0" w:color="auto"/>
            <w:bottom w:val="none" w:sz="0" w:space="0" w:color="auto"/>
            <w:right w:val="none" w:sz="0" w:space="0" w:color="auto"/>
          </w:divBdr>
        </w:div>
        <w:div w:id="1483505065">
          <w:marLeft w:val="446"/>
          <w:marRight w:val="0"/>
          <w:marTop w:val="0"/>
          <w:marBottom w:val="0"/>
          <w:divBdr>
            <w:top w:val="none" w:sz="0" w:space="0" w:color="auto"/>
            <w:left w:val="none" w:sz="0" w:space="0" w:color="auto"/>
            <w:bottom w:val="none" w:sz="0" w:space="0" w:color="auto"/>
            <w:right w:val="none" w:sz="0" w:space="0" w:color="auto"/>
          </w:divBdr>
        </w:div>
        <w:div w:id="1371296162">
          <w:marLeft w:val="446"/>
          <w:marRight w:val="0"/>
          <w:marTop w:val="0"/>
          <w:marBottom w:val="0"/>
          <w:divBdr>
            <w:top w:val="none" w:sz="0" w:space="0" w:color="auto"/>
            <w:left w:val="none" w:sz="0" w:space="0" w:color="auto"/>
            <w:bottom w:val="none" w:sz="0" w:space="0" w:color="auto"/>
            <w:right w:val="none" w:sz="0" w:space="0" w:color="auto"/>
          </w:divBdr>
        </w:div>
        <w:div w:id="701634681">
          <w:marLeft w:val="446"/>
          <w:marRight w:val="0"/>
          <w:marTop w:val="0"/>
          <w:marBottom w:val="0"/>
          <w:divBdr>
            <w:top w:val="none" w:sz="0" w:space="0" w:color="auto"/>
            <w:left w:val="none" w:sz="0" w:space="0" w:color="auto"/>
            <w:bottom w:val="none" w:sz="0" w:space="0" w:color="auto"/>
            <w:right w:val="none" w:sz="0" w:space="0" w:color="auto"/>
          </w:divBdr>
        </w:div>
        <w:div w:id="880436155">
          <w:marLeft w:val="446"/>
          <w:marRight w:val="0"/>
          <w:marTop w:val="0"/>
          <w:marBottom w:val="0"/>
          <w:divBdr>
            <w:top w:val="none" w:sz="0" w:space="0" w:color="auto"/>
            <w:left w:val="none" w:sz="0" w:space="0" w:color="auto"/>
            <w:bottom w:val="none" w:sz="0" w:space="0" w:color="auto"/>
            <w:right w:val="none" w:sz="0" w:space="0" w:color="auto"/>
          </w:divBdr>
        </w:div>
        <w:div w:id="1508590905">
          <w:marLeft w:val="446"/>
          <w:marRight w:val="0"/>
          <w:marTop w:val="0"/>
          <w:marBottom w:val="0"/>
          <w:divBdr>
            <w:top w:val="none" w:sz="0" w:space="0" w:color="auto"/>
            <w:left w:val="none" w:sz="0" w:space="0" w:color="auto"/>
            <w:bottom w:val="none" w:sz="0" w:space="0" w:color="auto"/>
            <w:right w:val="none" w:sz="0" w:space="0" w:color="auto"/>
          </w:divBdr>
        </w:div>
        <w:div w:id="1943026375">
          <w:marLeft w:val="446"/>
          <w:marRight w:val="0"/>
          <w:marTop w:val="0"/>
          <w:marBottom w:val="0"/>
          <w:divBdr>
            <w:top w:val="none" w:sz="0" w:space="0" w:color="auto"/>
            <w:left w:val="none" w:sz="0" w:space="0" w:color="auto"/>
            <w:bottom w:val="none" w:sz="0" w:space="0" w:color="auto"/>
            <w:right w:val="none" w:sz="0" w:space="0" w:color="auto"/>
          </w:divBdr>
        </w:div>
        <w:div w:id="760879182">
          <w:marLeft w:val="446"/>
          <w:marRight w:val="0"/>
          <w:marTop w:val="0"/>
          <w:marBottom w:val="0"/>
          <w:divBdr>
            <w:top w:val="none" w:sz="0" w:space="0" w:color="auto"/>
            <w:left w:val="none" w:sz="0" w:space="0" w:color="auto"/>
            <w:bottom w:val="none" w:sz="0" w:space="0" w:color="auto"/>
            <w:right w:val="none" w:sz="0" w:space="0" w:color="auto"/>
          </w:divBdr>
        </w:div>
        <w:div w:id="1973439024">
          <w:marLeft w:val="446"/>
          <w:marRight w:val="0"/>
          <w:marTop w:val="0"/>
          <w:marBottom w:val="0"/>
          <w:divBdr>
            <w:top w:val="none" w:sz="0" w:space="0" w:color="auto"/>
            <w:left w:val="none" w:sz="0" w:space="0" w:color="auto"/>
            <w:bottom w:val="none" w:sz="0" w:space="0" w:color="auto"/>
            <w:right w:val="none" w:sz="0" w:space="0" w:color="auto"/>
          </w:divBdr>
        </w:div>
        <w:div w:id="1890148088">
          <w:marLeft w:val="446"/>
          <w:marRight w:val="0"/>
          <w:marTop w:val="0"/>
          <w:marBottom w:val="0"/>
          <w:divBdr>
            <w:top w:val="none" w:sz="0" w:space="0" w:color="auto"/>
            <w:left w:val="none" w:sz="0" w:space="0" w:color="auto"/>
            <w:bottom w:val="none" w:sz="0" w:space="0" w:color="auto"/>
            <w:right w:val="none" w:sz="0" w:space="0" w:color="auto"/>
          </w:divBdr>
        </w:div>
      </w:divsChild>
    </w:div>
    <w:div w:id="2013868913">
      <w:bodyDiv w:val="1"/>
      <w:marLeft w:val="0"/>
      <w:marRight w:val="0"/>
      <w:marTop w:val="0"/>
      <w:marBottom w:val="0"/>
      <w:divBdr>
        <w:top w:val="none" w:sz="0" w:space="0" w:color="auto"/>
        <w:left w:val="none" w:sz="0" w:space="0" w:color="auto"/>
        <w:bottom w:val="none" w:sz="0" w:space="0" w:color="auto"/>
        <w:right w:val="none" w:sz="0" w:space="0" w:color="auto"/>
      </w:divBdr>
    </w:div>
    <w:div w:id="2017800598">
      <w:bodyDiv w:val="1"/>
      <w:marLeft w:val="0"/>
      <w:marRight w:val="0"/>
      <w:marTop w:val="0"/>
      <w:marBottom w:val="0"/>
      <w:divBdr>
        <w:top w:val="none" w:sz="0" w:space="0" w:color="auto"/>
        <w:left w:val="none" w:sz="0" w:space="0" w:color="auto"/>
        <w:bottom w:val="none" w:sz="0" w:space="0" w:color="auto"/>
        <w:right w:val="none" w:sz="0" w:space="0" w:color="auto"/>
      </w:divBdr>
    </w:div>
    <w:div w:id="2017920803">
      <w:bodyDiv w:val="1"/>
      <w:marLeft w:val="0"/>
      <w:marRight w:val="0"/>
      <w:marTop w:val="0"/>
      <w:marBottom w:val="0"/>
      <w:divBdr>
        <w:top w:val="none" w:sz="0" w:space="0" w:color="auto"/>
        <w:left w:val="none" w:sz="0" w:space="0" w:color="auto"/>
        <w:bottom w:val="none" w:sz="0" w:space="0" w:color="auto"/>
        <w:right w:val="none" w:sz="0" w:space="0" w:color="auto"/>
      </w:divBdr>
    </w:div>
    <w:div w:id="2018000676">
      <w:bodyDiv w:val="1"/>
      <w:marLeft w:val="0"/>
      <w:marRight w:val="0"/>
      <w:marTop w:val="0"/>
      <w:marBottom w:val="0"/>
      <w:divBdr>
        <w:top w:val="none" w:sz="0" w:space="0" w:color="auto"/>
        <w:left w:val="none" w:sz="0" w:space="0" w:color="auto"/>
        <w:bottom w:val="none" w:sz="0" w:space="0" w:color="auto"/>
        <w:right w:val="none" w:sz="0" w:space="0" w:color="auto"/>
      </w:divBdr>
    </w:div>
    <w:div w:id="2019305472">
      <w:bodyDiv w:val="1"/>
      <w:marLeft w:val="0"/>
      <w:marRight w:val="0"/>
      <w:marTop w:val="0"/>
      <w:marBottom w:val="0"/>
      <w:divBdr>
        <w:top w:val="none" w:sz="0" w:space="0" w:color="auto"/>
        <w:left w:val="none" w:sz="0" w:space="0" w:color="auto"/>
        <w:bottom w:val="none" w:sz="0" w:space="0" w:color="auto"/>
        <w:right w:val="none" w:sz="0" w:space="0" w:color="auto"/>
      </w:divBdr>
      <w:divsChild>
        <w:div w:id="1852524887">
          <w:marLeft w:val="274"/>
          <w:marRight w:val="0"/>
          <w:marTop w:val="0"/>
          <w:marBottom w:val="0"/>
          <w:divBdr>
            <w:top w:val="none" w:sz="0" w:space="0" w:color="auto"/>
            <w:left w:val="none" w:sz="0" w:space="0" w:color="auto"/>
            <w:bottom w:val="none" w:sz="0" w:space="0" w:color="auto"/>
            <w:right w:val="none" w:sz="0" w:space="0" w:color="auto"/>
          </w:divBdr>
        </w:div>
        <w:div w:id="873888581">
          <w:marLeft w:val="274"/>
          <w:marRight w:val="0"/>
          <w:marTop w:val="0"/>
          <w:marBottom w:val="0"/>
          <w:divBdr>
            <w:top w:val="none" w:sz="0" w:space="0" w:color="auto"/>
            <w:left w:val="none" w:sz="0" w:space="0" w:color="auto"/>
            <w:bottom w:val="none" w:sz="0" w:space="0" w:color="auto"/>
            <w:right w:val="none" w:sz="0" w:space="0" w:color="auto"/>
          </w:divBdr>
        </w:div>
        <w:div w:id="899637380">
          <w:marLeft w:val="994"/>
          <w:marRight w:val="0"/>
          <w:marTop w:val="0"/>
          <w:marBottom w:val="0"/>
          <w:divBdr>
            <w:top w:val="none" w:sz="0" w:space="0" w:color="auto"/>
            <w:left w:val="none" w:sz="0" w:space="0" w:color="auto"/>
            <w:bottom w:val="none" w:sz="0" w:space="0" w:color="auto"/>
            <w:right w:val="none" w:sz="0" w:space="0" w:color="auto"/>
          </w:divBdr>
        </w:div>
        <w:div w:id="1930655967">
          <w:marLeft w:val="994"/>
          <w:marRight w:val="0"/>
          <w:marTop w:val="0"/>
          <w:marBottom w:val="0"/>
          <w:divBdr>
            <w:top w:val="none" w:sz="0" w:space="0" w:color="auto"/>
            <w:left w:val="none" w:sz="0" w:space="0" w:color="auto"/>
            <w:bottom w:val="none" w:sz="0" w:space="0" w:color="auto"/>
            <w:right w:val="none" w:sz="0" w:space="0" w:color="auto"/>
          </w:divBdr>
        </w:div>
        <w:div w:id="159738672">
          <w:marLeft w:val="274"/>
          <w:marRight w:val="0"/>
          <w:marTop w:val="0"/>
          <w:marBottom w:val="0"/>
          <w:divBdr>
            <w:top w:val="none" w:sz="0" w:space="0" w:color="auto"/>
            <w:left w:val="none" w:sz="0" w:space="0" w:color="auto"/>
            <w:bottom w:val="none" w:sz="0" w:space="0" w:color="auto"/>
            <w:right w:val="none" w:sz="0" w:space="0" w:color="auto"/>
          </w:divBdr>
        </w:div>
        <w:div w:id="23023375">
          <w:marLeft w:val="994"/>
          <w:marRight w:val="0"/>
          <w:marTop w:val="0"/>
          <w:marBottom w:val="0"/>
          <w:divBdr>
            <w:top w:val="none" w:sz="0" w:space="0" w:color="auto"/>
            <w:left w:val="none" w:sz="0" w:space="0" w:color="auto"/>
            <w:bottom w:val="none" w:sz="0" w:space="0" w:color="auto"/>
            <w:right w:val="none" w:sz="0" w:space="0" w:color="auto"/>
          </w:divBdr>
        </w:div>
        <w:div w:id="1032653261">
          <w:marLeft w:val="994"/>
          <w:marRight w:val="0"/>
          <w:marTop w:val="0"/>
          <w:marBottom w:val="0"/>
          <w:divBdr>
            <w:top w:val="none" w:sz="0" w:space="0" w:color="auto"/>
            <w:left w:val="none" w:sz="0" w:space="0" w:color="auto"/>
            <w:bottom w:val="none" w:sz="0" w:space="0" w:color="auto"/>
            <w:right w:val="none" w:sz="0" w:space="0" w:color="auto"/>
          </w:divBdr>
        </w:div>
        <w:div w:id="1991057735">
          <w:marLeft w:val="274"/>
          <w:marRight w:val="0"/>
          <w:marTop w:val="0"/>
          <w:marBottom w:val="0"/>
          <w:divBdr>
            <w:top w:val="none" w:sz="0" w:space="0" w:color="auto"/>
            <w:left w:val="none" w:sz="0" w:space="0" w:color="auto"/>
            <w:bottom w:val="none" w:sz="0" w:space="0" w:color="auto"/>
            <w:right w:val="none" w:sz="0" w:space="0" w:color="auto"/>
          </w:divBdr>
        </w:div>
        <w:div w:id="1679842725">
          <w:marLeft w:val="994"/>
          <w:marRight w:val="0"/>
          <w:marTop w:val="0"/>
          <w:marBottom w:val="0"/>
          <w:divBdr>
            <w:top w:val="none" w:sz="0" w:space="0" w:color="auto"/>
            <w:left w:val="none" w:sz="0" w:space="0" w:color="auto"/>
            <w:bottom w:val="none" w:sz="0" w:space="0" w:color="auto"/>
            <w:right w:val="none" w:sz="0" w:space="0" w:color="auto"/>
          </w:divBdr>
        </w:div>
        <w:div w:id="1216545843">
          <w:marLeft w:val="994"/>
          <w:marRight w:val="0"/>
          <w:marTop w:val="0"/>
          <w:marBottom w:val="0"/>
          <w:divBdr>
            <w:top w:val="none" w:sz="0" w:space="0" w:color="auto"/>
            <w:left w:val="none" w:sz="0" w:space="0" w:color="auto"/>
            <w:bottom w:val="none" w:sz="0" w:space="0" w:color="auto"/>
            <w:right w:val="none" w:sz="0" w:space="0" w:color="auto"/>
          </w:divBdr>
        </w:div>
        <w:div w:id="1629508317">
          <w:marLeft w:val="274"/>
          <w:marRight w:val="0"/>
          <w:marTop w:val="0"/>
          <w:marBottom w:val="0"/>
          <w:divBdr>
            <w:top w:val="none" w:sz="0" w:space="0" w:color="auto"/>
            <w:left w:val="none" w:sz="0" w:space="0" w:color="auto"/>
            <w:bottom w:val="none" w:sz="0" w:space="0" w:color="auto"/>
            <w:right w:val="none" w:sz="0" w:space="0" w:color="auto"/>
          </w:divBdr>
        </w:div>
        <w:div w:id="1331785974">
          <w:marLeft w:val="994"/>
          <w:marRight w:val="0"/>
          <w:marTop w:val="0"/>
          <w:marBottom w:val="0"/>
          <w:divBdr>
            <w:top w:val="none" w:sz="0" w:space="0" w:color="auto"/>
            <w:left w:val="none" w:sz="0" w:space="0" w:color="auto"/>
            <w:bottom w:val="none" w:sz="0" w:space="0" w:color="auto"/>
            <w:right w:val="none" w:sz="0" w:space="0" w:color="auto"/>
          </w:divBdr>
        </w:div>
        <w:div w:id="985207973">
          <w:marLeft w:val="994"/>
          <w:marRight w:val="0"/>
          <w:marTop w:val="0"/>
          <w:marBottom w:val="0"/>
          <w:divBdr>
            <w:top w:val="none" w:sz="0" w:space="0" w:color="auto"/>
            <w:left w:val="none" w:sz="0" w:space="0" w:color="auto"/>
            <w:bottom w:val="none" w:sz="0" w:space="0" w:color="auto"/>
            <w:right w:val="none" w:sz="0" w:space="0" w:color="auto"/>
          </w:divBdr>
        </w:div>
        <w:div w:id="2117866834">
          <w:marLeft w:val="994"/>
          <w:marRight w:val="0"/>
          <w:marTop w:val="0"/>
          <w:marBottom w:val="0"/>
          <w:divBdr>
            <w:top w:val="none" w:sz="0" w:space="0" w:color="auto"/>
            <w:left w:val="none" w:sz="0" w:space="0" w:color="auto"/>
            <w:bottom w:val="none" w:sz="0" w:space="0" w:color="auto"/>
            <w:right w:val="none" w:sz="0" w:space="0" w:color="auto"/>
          </w:divBdr>
        </w:div>
      </w:divsChild>
    </w:div>
    <w:div w:id="2020309727">
      <w:bodyDiv w:val="1"/>
      <w:marLeft w:val="0"/>
      <w:marRight w:val="0"/>
      <w:marTop w:val="0"/>
      <w:marBottom w:val="0"/>
      <w:divBdr>
        <w:top w:val="none" w:sz="0" w:space="0" w:color="auto"/>
        <w:left w:val="none" w:sz="0" w:space="0" w:color="auto"/>
        <w:bottom w:val="none" w:sz="0" w:space="0" w:color="auto"/>
        <w:right w:val="none" w:sz="0" w:space="0" w:color="auto"/>
      </w:divBdr>
    </w:div>
    <w:div w:id="2022705832">
      <w:bodyDiv w:val="1"/>
      <w:marLeft w:val="0"/>
      <w:marRight w:val="0"/>
      <w:marTop w:val="0"/>
      <w:marBottom w:val="0"/>
      <w:divBdr>
        <w:top w:val="none" w:sz="0" w:space="0" w:color="auto"/>
        <w:left w:val="none" w:sz="0" w:space="0" w:color="auto"/>
        <w:bottom w:val="none" w:sz="0" w:space="0" w:color="auto"/>
        <w:right w:val="none" w:sz="0" w:space="0" w:color="auto"/>
      </w:divBdr>
      <w:divsChild>
        <w:div w:id="1070616837">
          <w:marLeft w:val="274"/>
          <w:marRight w:val="0"/>
          <w:marTop w:val="0"/>
          <w:marBottom w:val="0"/>
          <w:divBdr>
            <w:top w:val="none" w:sz="0" w:space="0" w:color="auto"/>
            <w:left w:val="none" w:sz="0" w:space="0" w:color="auto"/>
            <w:bottom w:val="none" w:sz="0" w:space="0" w:color="auto"/>
            <w:right w:val="none" w:sz="0" w:space="0" w:color="auto"/>
          </w:divBdr>
        </w:div>
        <w:div w:id="1002590993">
          <w:marLeft w:val="994"/>
          <w:marRight w:val="0"/>
          <w:marTop w:val="0"/>
          <w:marBottom w:val="0"/>
          <w:divBdr>
            <w:top w:val="none" w:sz="0" w:space="0" w:color="auto"/>
            <w:left w:val="none" w:sz="0" w:space="0" w:color="auto"/>
            <w:bottom w:val="none" w:sz="0" w:space="0" w:color="auto"/>
            <w:right w:val="none" w:sz="0" w:space="0" w:color="auto"/>
          </w:divBdr>
        </w:div>
        <w:div w:id="1920288681">
          <w:marLeft w:val="994"/>
          <w:marRight w:val="0"/>
          <w:marTop w:val="0"/>
          <w:marBottom w:val="0"/>
          <w:divBdr>
            <w:top w:val="none" w:sz="0" w:space="0" w:color="auto"/>
            <w:left w:val="none" w:sz="0" w:space="0" w:color="auto"/>
            <w:bottom w:val="none" w:sz="0" w:space="0" w:color="auto"/>
            <w:right w:val="none" w:sz="0" w:space="0" w:color="auto"/>
          </w:divBdr>
        </w:div>
        <w:div w:id="489102346">
          <w:marLeft w:val="994"/>
          <w:marRight w:val="0"/>
          <w:marTop w:val="0"/>
          <w:marBottom w:val="0"/>
          <w:divBdr>
            <w:top w:val="none" w:sz="0" w:space="0" w:color="auto"/>
            <w:left w:val="none" w:sz="0" w:space="0" w:color="auto"/>
            <w:bottom w:val="none" w:sz="0" w:space="0" w:color="auto"/>
            <w:right w:val="none" w:sz="0" w:space="0" w:color="auto"/>
          </w:divBdr>
        </w:div>
        <w:div w:id="2074280602">
          <w:marLeft w:val="994"/>
          <w:marRight w:val="0"/>
          <w:marTop w:val="0"/>
          <w:marBottom w:val="0"/>
          <w:divBdr>
            <w:top w:val="none" w:sz="0" w:space="0" w:color="auto"/>
            <w:left w:val="none" w:sz="0" w:space="0" w:color="auto"/>
            <w:bottom w:val="none" w:sz="0" w:space="0" w:color="auto"/>
            <w:right w:val="none" w:sz="0" w:space="0" w:color="auto"/>
          </w:divBdr>
        </w:div>
        <w:div w:id="1620602235">
          <w:marLeft w:val="274"/>
          <w:marRight w:val="0"/>
          <w:marTop w:val="0"/>
          <w:marBottom w:val="0"/>
          <w:divBdr>
            <w:top w:val="none" w:sz="0" w:space="0" w:color="auto"/>
            <w:left w:val="none" w:sz="0" w:space="0" w:color="auto"/>
            <w:bottom w:val="none" w:sz="0" w:space="0" w:color="auto"/>
            <w:right w:val="none" w:sz="0" w:space="0" w:color="auto"/>
          </w:divBdr>
        </w:div>
        <w:div w:id="544025815">
          <w:marLeft w:val="994"/>
          <w:marRight w:val="0"/>
          <w:marTop w:val="0"/>
          <w:marBottom w:val="0"/>
          <w:divBdr>
            <w:top w:val="none" w:sz="0" w:space="0" w:color="auto"/>
            <w:left w:val="none" w:sz="0" w:space="0" w:color="auto"/>
            <w:bottom w:val="none" w:sz="0" w:space="0" w:color="auto"/>
            <w:right w:val="none" w:sz="0" w:space="0" w:color="auto"/>
          </w:divBdr>
        </w:div>
        <w:div w:id="181288031">
          <w:marLeft w:val="994"/>
          <w:marRight w:val="0"/>
          <w:marTop w:val="0"/>
          <w:marBottom w:val="0"/>
          <w:divBdr>
            <w:top w:val="none" w:sz="0" w:space="0" w:color="auto"/>
            <w:left w:val="none" w:sz="0" w:space="0" w:color="auto"/>
            <w:bottom w:val="none" w:sz="0" w:space="0" w:color="auto"/>
            <w:right w:val="none" w:sz="0" w:space="0" w:color="auto"/>
          </w:divBdr>
        </w:div>
        <w:div w:id="1853714133">
          <w:marLeft w:val="994"/>
          <w:marRight w:val="0"/>
          <w:marTop w:val="0"/>
          <w:marBottom w:val="0"/>
          <w:divBdr>
            <w:top w:val="none" w:sz="0" w:space="0" w:color="auto"/>
            <w:left w:val="none" w:sz="0" w:space="0" w:color="auto"/>
            <w:bottom w:val="none" w:sz="0" w:space="0" w:color="auto"/>
            <w:right w:val="none" w:sz="0" w:space="0" w:color="auto"/>
          </w:divBdr>
        </w:div>
      </w:divsChild>
    </w:div>
    <w:div w:id="2027361027">
      <w:bodyDiv w:val="1"/>
      <w:marLeft w:val="0"/>
      <w:marRight w:val="0"/>
      <w:marTop w:val="0"/>
      <w:marBottom w:val="0"/>
      <w:divBdr>
        <w:top w:val="none" w:sz="0" w:space="0" w:color="auto"/>
        <w:left w:val="none" w:sz="0" w:space="0" w:color="auto"/>
        <w:bottom w:val="none" w:sz="0" w:space="0" w:color="auto"/>
        <w:right w:val="none" w:sz="0" w:space="0" w:color="auto"/>
      </w:divBdr>
    </w:div>
    <w:div w:id="2028479365">
      <w:bodyDiv w:val="1"/>
      <w:marLeft w:val="0"/>
      <w:marRight w:val="0"/>
      <w:marTop w:val="0"/>
      <w:marBottom w:val="0"/>
      <w:divBdr>
        <w:top w:val="none" w:sz="0" w:space="0" w:color="auto"/>
        <w:left w:val="none" w:sz="0" w:space="0" w:color="auto"/>
        <w:bottom w:val="none" w:sz="0" w:space="0" w:color="auto"/>
        <w:right w:val="none" w:sz="0" w:space="0" w:color="auto"/>
      </w:divBdr>
    </w:div>
    <w:div w:id="2030329389">
      <w:bodyDiv w:val="1"/>
      <w:marLeft w:val="0"/>
      <w:marRight w:val="0"/>
      <w:marTop w:val="0"/>
      <w:marBottom w:val="0"/>
      <w:divBdr>
        <w:top w:val="none" w:sz="0" w:space="0" w:color="auto"/>
        <w:left w:val="none" w:sz="0" w:space="0" w:color="auto"/>
        <w:bottom w:val="none" w:sz="0" w:space="0" w:color="auto"/>
        <w:right w:val="none" w:sz="0" w:space="0" w:color="auto"/>
      </w:divBdr>
      <w:divsChild>
        <w:div w:id="1140340850">
          <w:marLeft w:val="274"/>
          <w:marRight w:val="0"/>
          <w:marTop w:val="0"/>
          <w:marBottom w:val="0"/>
          <w:divBdr>
            <w:top w:val="none" w:sz="0" w:space="0" w:color="auto"/>
            <w:left w:val="none" w:sz="0" w:space="0" w:color="auto"/>
            <w:bottom w:val="none" w:sz="0" w:space="0" w:color="auto"/>
            <w:right w:val="none" w:sz="0" w:space="0" w:color="auto"/>
          </w:divBdr>
        </w:div>
        <w:div w:id="1193418320">
          <w:marLeft w:val="274"/>
          <w:marRight w:val="0"/>
          <w:marTop w:val="0"/>
          <w:marBottom w:val="0"/>
          <w:divBdr>
            <w:top w:val="none" w:sz="0" w:space="0" w:color="auto"/>
            <w:left w:val="none" w:sz="0" w:space="0" w:color="auto"/>
            <w:bottom w:val="none" w:sz="0" w:space="0" w:color="auto"/>
            <w:right w:val="none" w:sz="0" w:space="0" w:color="auto"/>
          </w:divBdr>
        </w:div>
        <w:div w:id="2040204846">
          <w:marLeft w:val="994"/>
          <w:marRight w:val="0"/>
          <w:marTop w:val="0"/>
          <w:marBottom w:val="0"/>
          <w:divBdr>
            <w:top w:val="none" w:sz="0" w:space="0" w:color="auto"/>
            <w:left w:val="none" w:sz="0" w:space="0" w:color="auto"/>
            <w:bottom w:val="none" w:sz="0" w:space="0" w:color="auto"/>
            <w:right w:val="none" w:sz="0" w:space="0" w:color="auto"/>
          </w:divBdr>
        </w:div>
        <w:div w:id="360471856">
          <w:marLeft w:val="994"/>
          <w:marRight w:val="0"/>
          <w:marTop w:val="0"/>
          <w:marBottom w:val="0"/>
          <w:divBdr>
            <w:top w:val="none" w:sz="0" w:space="0" w:color="auto"/>
            <w:left w:val="none" w:sz="0" w:space="0" w:color="auto"/>
            <w:bottom w:val="none" w:sz="0" w:space="0" w:color="auto"/>
            <w:right w:val="none" w:sz="0" w:space="0" w:color="auto"/>
          </w:divBdr>
        </w:div>
        <w:div w:id="1118061517">
          <w:marLeft w:val="994"/>
          <w:marRight w:val="0"/>
          <w:marTop w:val="0"/>
          <w:marBottom w:val="0"/>
          <w:divBdr>
            <w:top w:val="none" w:sz="0" w:space="0" w:color="auto"/>
            <w:left w:val="none" w:sz="0" w:space="0" w:color="auto"/>
            <w:bottom w:val="none" w:sz="0" w:space="0" w:color="auto"/>
            <w:right w:val="none" w:sz="0" w:space="0" w:color="auto"/>
          </w:divBdr>
        </w:div>
        <w:div w:id="519969662">
          <w:marLeft w:val="274"/>
          <w:marRight w:val="0"/>
          <w:marTop w:val="0"/>
          <w:marBottom w:val="0"/>
          <w:divBdr>
            <w:top w:val="none" w:sz="0" w:space="0" w:color="auto"/>
            <w:left w:val="none" w:sz="0" w:space="0" w:color="auto"/>
            <w:bottom w:val="none" w:sz="0" w:space="0" w:color="auto"/>
            <w:right w:val="none" w:sz="0" w:space="0" w:color="auto"/>
          </w:divBdr>
        </w:div>
        <w:div w:id="1406800307">
          <w:marLeft w:val="994"/>
          <w:marRight w:val="0"/>
          <w:marTop w:val="0"/>
          <w:marBottom w:val="0"/>
          <w:divBdr>
            <w:top w:val="none" w:sz="0" w:space="0" w:color="auto"/>
            <w:left w:val="none" w:sz="0" w:space="0" w:color="auto"/>
            <w:bottom w:val="none" w:sz="0" w:space="0" w:color="auto"/>
            <w:right w:val="none" w:sz="0" w:space="0" w:color="auto"/>
          </w:divBdr>
        </w:div>
        <w:div w:id="583607602">
          <w:marLeft w:val="994"/>
          <w:marRight w:val="0"/>
          <w:marTop w:val="0"/>
          <w:marBottom w:val="0"/>
          <w:divBdr>
            <w:top w:val="none" w:sz="0" w:space="0" w:color="auto"/>
            <w:left w:val="none" w:sz="0" w:space="0" w:color="auto"/>
            <w:bottom w:val="none" w:sz="0" w:space="0" w:color="auto"/>
            <w:right w:val="none" w:sz="0" w:space="0" w:color="auto"/>
          </w:divBdr>
        </w:div>
      </w:divsChild>
    </w:div>
    <w:div w:id="2031643408">
      <w:bodyDiv w:val="1"/>
      <w:marLeft w:val="0"/>
      <w:marRight w:val="0"/>
      <w:marTop w:val="0"/>
      <w:marBottom w:val="0"/>
      <w:divBdr>
        <w:top w:val="none" w:sz="0" w:space="0" w:color="auto"/>
        <w:left w:val="none" w:sz="0" w:space="0" w:color="auto"/>
        <w:bottom w:val="none" w:sz="0" w:space="0" w:color="auto"/>
        <w:right w:val="none" w:sz="0" w:space="0" w:color="auto"/>
      </w:divBdr>
    </w:div>
    <w:div w:id="2033534124">
      <w:bodyDiv w:val="1"/>
      <w:marLeft w:val="0"/>
      <w:marRight w:val="0"/>
      <w:marTop w:val="0"/>
      <w:marBottom w:val="0"/>
      <w:divBdr>
        <w:top w:val="none" w:sz="0" w:space="0" w:color="auto"/>
        <w:left w:val="none" w:sz="0" w:space="0" w:color="auto"/>
        <w:bottom w:val="none" w:sz="0" w:space="0" w:color="auto"/>
        <w:right w:val="none" w:sz="0" w:space="0" w:color="auto"/>
      </w:divBdr>
    </w:div>
    <w:div w:id="2037272571">
      <w:bodyDiv w:val="1"/>
      <w:marLeft w:val="0"/>
      <w:marRight w:val="0"/>
      <w:marTop w:val="0"/>
      <w:marBottom w:val="0"/>
      <w:divBdr>
        <w:top w:val="none" w:sz="0" w:space="0" w:color="auto"/>
        <w:left w:val="none" w:sz="0" w:space="0" w:color="auto"/>
        <w:bottom w:val="none" w:sz="0" w:space="0" w:color="auto"/>
        <w:right w:val="none" w:sz="0" w:space="0" w:color="auto"/>
      </w:divBdr>
      <w:divsChild>
        <w:div w:id="932788597">
          <w:marLeft w:val="274"/>
          <w:marRight w:val="0"/>
          <w:marTop w:val="0"/>
          <w:marBottom w:val="0"/>
          <w:divBdr>
            <w:top w:val="none" w:sz="0" w:space="0" w:color="auto"/>
            <w:left w:val="none" w:sz="0" w:space="0" w:color="auto"/>
            <w:bottom w:val="none" w:sz="0" w:space="0" w:color="auto"/>
            <w:right w:val="none" w:sz="0" w:space="0" w:color="auto"/>
          </w:divBdr>
        </w:div>
        <w:div w:id="359090105">
          <w:marLeft w:val="994"/>
          <w:marRight w:val="0"/>
          <w:marTop w:val="0"/>
          <w:marBottom w:val="0"/>
          <w:divBdr>
            <w:top w:val="none" w:sz="0" w:space="0" w:color="auto"/>
            <w:left w:val="none" w:sz="0" w:space="0" w:color="auto"/>
            <w:bottom w:val="none" w:sz="0" w:space="0" w:color="auto"/>
            <w:right w:val="none" w:sz="0" w:space="0" w:color="auto"/>
          </w:divBdr>
        </w:div>
        <w:div w:id="1592808738">
          <w:marLeft w:val="994"/>
          <w:marRight w:val="0"/>
          <w:marTop w:val="0"/>
          <w:marBottom w:val="0"/>
          <w:divBdr>
            <w:top w:val="none" w:sz="0" w:space="0" w:color="auto"/>
            <w:left w:val="none" w:sz="0" w:space="0" w:color="auto"/>
            <w:bottom w:val="none" w:sz="0" w:space="0" w:color="auto"/>
            <w:right w:val="none" w:sz="0" w:space="0" w:color="auto"/>
          </w:divBdr>
        </w:div>
        <w:div w:id="1895004755">
          <w:marLeft w:val="994"/>
          <w:marRight w:val="0"/>
          <w:marTop w:val="0"/>
          <w:marBottom w:val="0"/>
          <w:divBdr>
            <w:top w:val="none" w:sz="0" w:space="0" w:color="auto"/>
            <w:left w:val="none" w:sz="0" w:space="0" w:color="auto"/>
            <w:bottom w:val="none" w:sz="0" w:space="0" w:color="auto"/>
            <w:right w:val="none" w:sz="0" w:space="0" w:color="auto"/>
          </w:divBdr>
        </w:div>
        <w:div w:id="1772434594">
          <w:marLeft w:val="274"/>
          <w:marRight w:val="0"/>
          <w:marTop w:val="0"/>
          <w:marBottom w:val="0"/>
          <w:divBdr>
            <w:top w:val="none" w:sz="0" w:space="0" w:color="auto"/>
            <w:left w:val="none" w:sz="0" w:space="0" w:color="auto"/>
            <w:bottom w:val="none" w:sz="0" w:space="0" w:color="auto"/>
            <w:right w:val="none" w:sz="0" w:space="0" w:color="auto"/>
          </w:divBdr>
        </w:div>
        <w:div w:id="1094548387">
          <w:marLeft w:val="994"/>
          <w:marRight w:val="0"/>
          <w:marTop w:val="0"/>
          <w:marBottom w:val="0"/>
          <w:divBdr>
            <w:top w:val="none" w:sz="0" w:space="0" w:color="auto"/>
            <w:left w:val="none" w:sz="0" w:space="0" w:color="auto"/>
            <w:bottom w:val="none" w:sz="0" w:space="0" w:color="auto"/>
            <w:right w:val="none" w:sz="0" w:space="0" w:color="auto"/>
          </w:divBdr>
        </w:div>
        <w:div w:id="611782984">
          <w:marLeft w:val="994"/>
          <w:marRight w:val="0"/>
          <w:marTop w:val="0"/>
          <w:marBottom w:val="0"/>
          <w:divBdr>
            <w:top w:val="none" w:sz="0" w:space="0" w:color="auto"/>
            <w:left w:val="none" w:sz="0" w:space="0" w:color="auto"/>
            <w:bottom w:val="none" w:sz="0" w:space="0" w:color="auto"/>
            <w:right w:val="none" w:sz="0" w:space="0" w:color="auto"/>
          </w:divBdr>
        </w:div>
        <w:div w:id="78216657">
          <w:marLeft w:val="994"/>
          <w:marRight w:val="0"/>
          <w:marTop w:val="0"/>
          <w:marBottom w:val="0"/>
          <w:divBdr>
            <w:top w:val="none" w:sz="0" w:space="0" w:color="auto"/>
            <w:left w:val="none" w:sz="0" w:space="0" w:color="auto"/>
            <w:bottom w:val="none" w:sz="0" w:space="0" w:color="auto"/>
            <w:right w:val="none" w:sz="0" w:space="0" w:color="auto"/>
          </w:divBdr>
        </w:div>
      </w:divsChild>
    </w:div>
    <w:div w:id="2038115385">
      <w:bodyDiv w:val="1"/>
      <w:marLeft w:val="0"/>
      <w:marRight w:val="0"/>
      <w:marTop w:val="0"/>
      <w:marBottom w:val="0"/>
      <w:divBdr>
        <w:top w:val="none" w:sz="0" w:space="0" w:color="auto"/>
        <w:left w:val="none" w:sz="0" w:space="0" w:color="auto"/>
        <w:bottom w:val="none" w:sz="0" w:space="0" w:color="auto"/>
        <w:right w:val="none" w:sz="0" w:space="0" w:color="auto"/>
      </w:divBdr>
    </w:div>
    <w:div w:id="2038390354">
      <w:bodyDiv w:val="1"/>
      <w:marLeft w:val="0"/>
      <w:marRight w:val="0"/>
      <w:marTop w:val="0"/>
      <w:marBottom w:val="0"/>
      <w:divBdr>
        <w:top w:val="none" w:sz="0" w:space="0" w:color="auto"/>
        <w:left w:val="none" w:sz="0" w:space="0" w:color="auto"/>
        <w:bottom w:val="none" w:sz="0" w:space="0" w:color="auto"/>
        <w:right w:val="none" w:sz="0" w:space="0" w:color="auto"/>
      </w:divBdr>
    </w:div>
    <w:div w:id="2040814136">
      <w:bodyDiv w:val="1"/>
      <w:marLeft w:val="0"/>
      <w:marRight w:val="0"/>
      <w:marTop w:val="0"/>
      <w:marBottom w:val="0"/>
      <w:divBdr>
        <w:top w:val="none" w:sz="0" w:space="0" w:color="auto"/>
        <w:left w:val="none" w:sz="0" w:space="0" w:color="auto"/>
        <w:bottom w:val="none" w:sz="0" w:space="0" w:color="auto"/>
        <w:right w:val="none" w:sz="0" w:space="0" w:color="auto"/>
      </w:divBdr>
    </w:div>
    <w:div w:id="2041281237">
      <w:bodyDiv w:val="1"/>
      <w:marLeft w:val="0"/>
      <w:marRight w:val="0"/>
      <w:marTop w:val="0"/>
      <w:marBottom w:val="0"/>
      <w:divBdr>
        <w:top w:val="none" w:sz="0" w:space="0" w:color="auto"/>
        <w:left w:val="none" w:sz="0" w:space="0" w:color="auto"/>
        <w:bottom w:val="none" w:sz="0" w:space="0" w:color="auto"/>
        <w:right w:val="none" w:sz="0" w:space="0" w:color="auto"/>
      </w:divBdr>
    </w:div>
    <w:div w:id="2041782967">
      <w:bodyDiv w:val="1"/>
      <w:marLeft w:val="0"/>
      <w:marRight w:val="0"/>
      <w:marTop w:val="0"/>
      <w:marBottom w:val="0"/>
      <w:divBdr>
        <w:top w:val="none" w:sz="0" w:space="0" w:color="auto"/>
        <w:left w:val="none" w:sz="0" w:space="0" w:color="auto"/>
        <w:bottom w:val="none" w:sz="0" w:space="0" w:color="auto"/>
        <w:right w:val="none" w:sz="0" w:space="0" w:color="auto"/>
      </w:divBdr>
    </w:div>
    <w:div w:id="2042704464">
      <w:bodyDiv w:val="1"/>
      <w:marLeft w:val="0"/>
      <w:marRight w:val="0"/>
      <w:marTop w:val="0"/>
      <w:marBottom w:val="0"/>
      <w:divBdr>
        <w:top w:val="none" w:sz="0" w:space="0" w:color="auto"/>
        <w:left w:val="none" w:sz="0" w:space="0" w:color="auto"/>
        <w:bottom w:val="none" w:sz="0" w:space="0" w:color="auto"/>
        <w:right w:val="none" w:sz="0" w:space="0" w:color="auto"/>
      </w:divBdr>
    </w:div>
    <w:div w:id="2042850913">
      <w:bodyDiv w:val="1"/>
      <w:marLeft w:val="0"/>
      <w:marRight w:val="0"/>
      <w:marTop w:val="0"/>
      <w:marBottom w:val="0"/>
      <w:divBdr>
        <w:top w:val="none" w:sz="0" w:space="0" w:color="auto"/>
        <w:left w:val="none" w:sz="0" w:space="0" w:color="auto"/>
        <w:bottom w:val="none" w:sz="0" w:space="0" w:color="auto"/>
        <w:right w:val="none" w:sz="0" w:space="0" w:color="auto"/>
      </w:divBdr>
    </w:div>
    <w:div w:id="2046060981">
      <w:bodyDiv w:val="1"/>
      <w:marLeft w:val="0"/>
      <w:marRight w:val="0"/>
      <w:marTop w:val="0"/>
      <w:marBottom w:val="0"/>
      <w:divBdr>
        <w:top w:val="none" w:sz="0" w:space="0" w:color="auto"/>
        <w:left w:val="none" w:sz="0" w:space="0" w:color="auto"/>
        <w:bottom w:val="none" w:sz="0" w:space="0" w:color="auto"/>
        <w:right w:val="none" w:sz="0" w:space="0" w:color="auto"/>
      </w:divBdr>
    </w:div>
    <w:div w:id="2046634891">
      <w:bodyDiv w:val="1"/>
      <w:marLeft w:val="0"/>
      <w:marRight w:val="0"/>
      <w:marTop w:val="0"/>
      <w:marBottom w:val="0"/>
      <w:divBdr>
        <w:top w:val="none" w:sz="0" w:space="0" w:color="auto"/>
        <w:left w:val="none" w:sz="0" w:space="0" w:color="auto"/>
        <w:bottom w:val="none" w:sz="0" w:space="0" w:color="auto"/>
        <w:right w:val="none" w:sz="0" w:space="0" w:color="auto"/>
      </w:divBdr>
    </w:div>
    <w:div w:id="2046713143">
      <w:bodyDiv w:val="1"/>
      <w:marLeft w:val="0"/>
      <w:marRight w:val="0"/>
      <w:marTop w:val="0"/>
      <w:marBottom w:val="0"/>
      <w:divBdr>
        <w:top w:val="none" w:sz="0" w:space="0" w:color="auto"/>
        <w:left w:val="none" w:sz="0" w:space="0" w:color="auto"/>
        <w:bottom w:val="none" w:sz="0" w:space="0" w:color="auto"/>
        <w:right w:val="none" w:sz="0" w:space="0" w:color="auto"/>
      </w:divBdr>
    </w:div>
    <w:div w:id="2047439893">
      <w:bodyDiv w:val="1"/>
      <w:marLeft w:val="0"/>
      <w:marRight w:val="0"/>
      <w:marTop w:val="0"/>
      <w:marBottom w:val="0"/>
      <w:divBdr>
        <w:top w:val="none" w:sz="0" w:space="0" w:color="auto"/>
        <w:left w:val="none" w:sz="0" w:space="0" w:color="auto"/>
        <w:bottom w:val="none" w:sz="0" w:space="0" w:color="auto"/>
        <w:right w:val="none" w:sz="0" w:space="0" w:color="auto"/>
      </w:divBdr>
    </w:div>
    <w:div w:id="2051103755">
      <w:bodyDiv w:val="1"/>
      <w:marLeft w:val="0"/>
      <w:marRight w:val="0"/>
      <w:marTop w:val="0"/>
      <w:marBottom w:val="0"/>
      <w:divBdr>
        <w:top w:val="none" w:sz="0" w:space="0" w:color="auto"/>
        <w:left w:val="none" w:sz="0" w:space="0" w:color="auto"/>
        <w:bottom w:val="none" w:sz="0" w:space="0" w:color="auto"/>
        <w:right w:val="none" w:sz="0" w:space="0" w:color="auto"/>
      </w:divBdr>
    </w:div>
    <w:div w:id="2051412640">
      <w:bodyDiv w:val="1"/>
      <w:marLeft w:val="0"/>
      <w:marRight w:val="0"/>
      <w:marTop w:val="0"/>
      <w:marBottom w:val="0"/>
      <w:divBdr>
        <w:top w:val="none" w:sz="0" w:space="0" w:color="auto"/>
        <w:left w:val="none" w:sz="0" w:space="0" w:color="auto"/>
        <w:bottom w:val="none" w:sz="0" w:space="0" w:color="auto"/>
        <w:right w:val="none" w:sz="0" w:space="0" w:color="auto"/>
      </w:divBdr>
      <w:divsChild>
        <w:div w:id="2119131367">
          <w:marLeft w:val="274"/>
          <w:marRight w:val="0"/>
          <w:marTop w:val="0"/>
          <w:marBottom w:val="0"/>
          <w:divBdr>
            <w:top w:val="none" w:sz="0" w:space="0" w:color="auto"/>
            <w:left w:val="none" w:sz="0" w:space="0" w:color="auto"/>
            <w:bottom w:val="none" w:sz="0" w:space="0" w:color="auto"/>
            <w:right w:val="none" w:sz="0" w:space="0" w:color="auto"/>
          </w:divBdr>
        </w:div>
        <w:div w:id="1567378729">
          <w:marLeft w:val="994"/>
          <w:marRight w:val="0"/>
          <w:marTop w:val="0"/>
          <w:marBottom w:val="0"/>
          <w:divBdr>
            <w:top w:val="none" w:sz="0" w:space="0" w:color="auto"/>
            <w:left w:val="none" w:sz="0" w:space="0" w:color="auto"/>
            <w:bottom w:val="none" w:sz="0" w:space="0" w:color="auto"/>
            <w:right w:val="none" w:sz="0" w:space="0" w:color="auto"/>
          </w:divBdr>
        </w:div>
        <w:div w:id="876239536">
          <w:marLeft w:val="994"/>
          <w:marRight w:val="0"/>
          <w:marTop w:val="0"/>
          <w:marBottom w:val="0"/>
          <w:divBdr>
            <w:top w:val="none" w:sz="0" w:space="0" w:color="auto"/>
            <w:left w:val="none" w:sz="0" w:space="0" w:color="auto"/>
            <w:bottom w:val="none" w:sz="0" w:space="0" w:color="auto"/>
            <w:right w:val="none" w:sz="0" w:space="0" w:color="auto"/>
          </w:divBdr>
        </w:div>
        <w:div w:id="799617367">
          <w:marLeft w:val="994"/>
          <w:marRight w:val="0"/>
          <w:marTop w:val="0"/>
          <w:marBottom w:val="0"/>
          <w:divBdr>
            <w:top w:val="none" w:sz="0" w:space="0" w:color="auto"/>
            <w:left w:val="none" w:sz="0" w:space="0" w:color="auto"/>
            <w:bottom w:val="none" w:sz="0" w:space="0" w:color="auto"/>
            <w:right w:val="none" w:sz="0" w:space="0" w:color="auto"/>
          </w:divBdr>
        </w:div>
      </w:divsChild>
    </w:div>
    <w:div w:id="2051881618">
      <w:bodyDiv w:val="1"/>
      <w:marLeft w:val="0"/>
      <w:marRight w:val="0"/>
      <w:marTop w:val="0"/>
      <w:marBottom w:val="0"/>
      <w:divBdr>
        <w:top w:val="none" w:sz="0" w:space="0" w:color="auto"/>
        <w:left w:val="none" w:sz="0" w:space="0" w:color="auto"/>
        <w:bottom w:val="none" w:sz="0" w:space="0" w:color="auto"/>
        <w:right w:val="none" w:sz="0" w:space="0" w:color="auto"/>
      </w:divBdr>
    </w:div>
    <w:div w:id="2054034904">
      <w:bodyDiv w:val="1"/>
      <w:marLeft w:val="0"/>
      <w:marRight w:val="0"/>
      <w:marTop w:val="0"/>
      <w:marBottom w:val="0"/>
      <w:divBdr>
        <w:top w:val="none" w:sz="0" w:space="0" w:color="auto"/>
        <w:left w:val="none" w:sz="0" w:space="0" w:color="auto"/>
        <w:bottom w:val="none" w:sz="0" w:space="0" w:color="auto"/>
        <w:right w:val="none" w:sz="0" w:space="0" w:color="auto"/>
      </w:divBdr>
    </w:div>
    <w:div w:id="2055809069">
      <w:bodyDiv w:val="1"/>
      <w:marLeft w:val="0"/>
      <w:marRight w:val="0"/>
      <w:marTop w:val="0"/>
      <w:marBottom w:val="0"/>
      <w:divBdr>
        <w:top w:val="none" w:sz="0" w:space="0" w:color="auto"/>
        <w:left w:val="none" w:sz="0" w:space="0" w:color="auto"/>
        <w:bottom w:val="none" w:sz="0" w:space="0" w:color="auto"/>
        <w:right w:val="none" w:sz="0" w:space="0" w:color="auto"/>
      </w:divBdr>
    </w:div>
    <w:div w:id="2057123247">
      <w:bodyDiv w:val="1"/>
      <w:marLeft w:val="0"/>
      <w:marRight w:val="0"/>
      <w:marTop w:val="0"/>
      <w:marBottom w:val="0"/>
      <w:divBdr>
        <w:top w:val="none" w:sz="0" w:space="0" w:color="auto"/>
        <w:left w:val="none" w:sz="0" w:space="0" w:color="auto"/>
        <w:bottom w:val="none" w:sz="0" w:space="0" w:color="auto"/>
        <w:right w:val="none" w:sz="0" w:space="0" w:color="auto"/>
      </w:divBdr>
    </w:div>
    <w:div w:id="2057193297">
      <w:bodyDiv w:val="1"/>
      <w:marLeft w:val="0"/>
      <w:marRight w:val="0"/>
      <w:marTop w:val="0"/>
      <w:marBottom w:val="0"/>
      <w:divBdr>
        <w:top w:val="none" w:sz="0" w:space="0" w:color="auto"/>
        <w:left w:val="none" w:sz="0" w:space="0" w:color="auto"/>
        <w:bottom w:val="none" w:sz="0" w:space="0" w:color="auto"/>
        <w:right w:val="none" w:sz="0" w:space="0" w:color="auto"/>
      </w:divBdr>
    </w:div>
    <w:div w:id="2057273194">
      <w:bodyDiv w:val="1"/>
      <w:marLeft w:val="0"/>
      <w:marRight w:val="0"/>
      <w:marTop w:val="0"/>
      <w:marBottom w:val="0"/>
      <w:divBdr>
        <w:top w:val="none" w:sz="0" w:space="0" w:color="auto"/>
        <w:left w:val="none" w:sz="0" w:space="0" w:color="auto"/>
        <w:bottom w:val="none" w:sz="0" w:space="0" w:color="auto"/>
        <w:right w:val="none" w:sz="0" w:space="0" w:color="auto"/>
      </w:divBdr>
    </w:div>
    <w:div w:id="2062095305">
      <w:bodyDiv w:val="1"/>
      <w:marLeft w:val="0"/>
      <w:marRight w:val="0"/>
      <w:marTop w:val="0"/>
      <w:marBottom w:val="0"/>
      <w:divBdr>
        <w:top w:val="none" w:sz="0" w:space="0" w:color="auto"/>
        <w:left w:val="none" w:sz="0" w:space="0" w:color="auto"/>
        <w:bottom w:val="none" w:sz="0" w:space="0" w:color="auto"/>
        <w:right w:val="none" w:sz="0" w:space="0" w:color="auto"/>
      </w:divBdr>
    </w:div>
    <w:div w:id="2062290914">
      <w:bodyDiv w:val="1"/>
      <w:marLeft w:val="0"/>
      <w:marRight w:val="0"/>
      <w:marTop w:val="0"/>
      <w:marBottom w:val="0"/>
      <w:divBdr>
        <w:top w:val="none" w:sz="0" w:space="0" w:color="auto"/>
        <w:left w:val="none" w:sz="0" w:space="0" w:color="auto"/>
        <w:bottom w:val="none" w:sz="0" w:space="0" w:color="auto"/>
        <w:right w:val="none" w:sz="0" w:space="0" w:color="auto"/>
      </w:divBdr>
      <w:divsChild>
        <w:div w:id="1660042150">
          <w:marLeft w:val="274"/>
          <w:marRight w:val="0"/>
          <w:marTop w:val="120"/>
          <w:marBottom w:val="0"/>
          <w:divBdr>
            <w:top w:val="none" w:sz="0" w:space="0" w:color="auto"/>
            <w:left w:val="none" w:sz="0" w:space="0" w:color="auto"/>
            <w:bottom w:val="none" w:sz="0" w:space="0" w:color="auto"/>
            <w:right w:val="none" w:sz="0" w:space="0" w:color="auto"/>
          </w:divBdr>
        </w:div>
        <w:div w:id="44111138">
          <w:marLeft w:val="274"/>
          <w:marRight w:val="0"/>
          <w:marTop w:val="120"/>
          <w:marBottom w:val="0"/>
          <w:divBdr>
            <w:top w:val="none" w:sz="0" w:space="0" w:color="auto"/>
            <w:left w:val="none" w:sz="0" w:space="0" w:color="auto"/>
            <w:bottom w:val="none" w:sz="0" w:space="0" w:color="auto"/>
            <w:right w:val="none" w:sz="0" w:space="0" w:color="auto"/>
          </w:divBdr>
        </w:div>
        <w:div w:id="755512872">
          <w:marLeft w:val="274"/>
          <w:marRight w:val="0"/>
          <w:marTop w:val="120"/>
          <w:marBottom w:val="0"/>
          <w:divBdr>
            <w:top w:val="none" w:sz="0" w:space="0" w:color="auto"/>
            <w:left w:val="none" w:sz="0" w:space="0" w:color="auto"/>
            <w:bottom w:val="none" w:sz="0" w:space="0" w:color="auto"/>
            <w:right w:val="none" w:sz="0" w:space="0" w:color="auto"/>
          </w:divBdr>
        </w:div>
        <w:div w:id="363288698">
          <w:marLeft w:val="274"/>
          <w:marRight w:val="0"/>
          <w:marTop w:val="120"/>
          <w:marBottom w:val="0"/>
          <w:divBdr>
            <w:top w:val="none" w:sz="0" w:space="0" w:color="auto"/>
            <w:left w:val="none" w:sz="0" w:space="0" w:color="auto"/>
            <w:bottom w:val="none" w:sz="0" w:space="0" w:color="auto"/>
            <w:right w:val="none" w:sz="0" w:space="0" w:color="auto"/>
          </w:divBdr>
        </w:div>
        <w:div w:id="296617195">
          <w:marLeft w:val="274"/>
          <w:marRight w:val="0"/>
          <w:marTop w:val="120"/>
          <w:marBottom w:val="0"/>
          <w:divBdr>
            <w:top w:val="none" w:sz="0" w:space="0" w:color="auto"/>
            <w:left w:val="none" w:sz="0" w:space="0" w:color="auto"/>
            <w:bottom w:val="none" w:sz="0" w:space="0" w:color="auto"/>
            <w:right w:val="none" w:sz="0" w:space="0" w:color="auto"/>
          </w:divBdr>
        </w:div>
        <w:div w:id="250818782">
          <w:marLeft w:val="274"/>
          <w:marRight w:val="0"/>
          <w:marTop w:val="120"/>
          <w:marBottom w:val="0"/>
          <w:divBdr>
            <w:top w:val="none" w:sz="0" w:space="0" w:color="auto"/>
            <w:left w:val="none" w:sz="0" w:space="0" w:color="auto"/>
            <w:bottom w:val="none" w:sz="0" w:space="0" w:color="auto"/>
            <w:right w:val="none" w:sz="0" w:space="0" w:color="auto"/>
          </w:divBdr>
        </w:div>
        <w:div w:id="142965059">
          <w:marLeft w:val="274"/>
          <w:marRight w:val="0"/>
          <w:marTop w:val="120"/>
          <w:marBottom w:val="0"/>
          <w:divBdr>
            <w:top w:val="none" w:sz="0" w:space="0" w:color="auto"/>
            <w:left w:val="none" w:sz="0" w:space="0" w:color="auto"/>
            <w:bottom w:val="none" w:sz="0" w:space="0" w:color="auto"/>
            <w:right w:val="none" w:sz="0" w:space="0" w:color="auto"/>
          </w:divBdr>
        </w:div>
        <w:div w:id="1744378871">
          <w:marLeft w:val="274"/>
          <w:marRight w:val="0"/>
          <w:marTop w:val="120"/>
          <w:marBottom w:val="0"/>
          <w:divBdr>
            <w:top w:val="none" w:sz="0" w:space="0" w:color="auto"/>
            <w:left w:val="none" w:sz="0" w:space="0" w:color="auto"/>
            <w:bottom w:val="none" w:sz="0" w:space="0" w:color="auto"/>
            <w:right w:val="none" w:sz="0" w:space="0" w:color="auto"/>
          </w:divBdr>
        </w:div>
        <w:div w:id="93064216">
          <w:marLeft w:val="274"/>
          <w:marRight w:val="0"/>
          <w:marTop w:val="120"/>
          <w:marBottom w:val="0"/>
          <w:divBdr>
            <w:top w:val="none" w:sz="0" w:space="0" w:color="auto"/>
            <w:left w:val="none" w:sz="0" w:space="0" w:color="auto"/>
            <w:bottom w:val="none" w:sz="0" w:space="0" w:color="auto"/>
            <w:right w:val="none" w:sz="0" w:space="0" w:color="auto"/>
          </w:divBdr>
        </w:div>
      </w:divsChild>
    </w:div>
    <w:div w:id="2064718835">
      <w:bodyDiv w:val="1"/>
      <w:marLeft w:val="0"/>
      <w:marRight w:val="0"/>
      <w:marTop w:val="0"/>
      <w:marBottom w:val="0"/>
      <w:divBdr>
        <w:top w:val="none" w:sz="0" w:space="0" w:color="auto"/>
        <w:left w:val="none" w:sz="0" w:space="0" w:color="auto"/>
        <w:bottom w:val="none" w:sz="0" w:space="0" w:color="auto"/>
        <w:right w:val="none" w:sz="0" w:space="0" w:color="auto"/>
      </w:divBdr>
    </w:div>
    <w:div w:id="2066221595">
      <w:bodyDiv w:val="1"/>
      <w:marLeft w:val="0"/>
      <w:marRight w:val="0"/>
      <w:marTop w:val="0"/>
      <w:marBottom w:val="0"/>
      <w:divBdr>
        <w:top w:val="none" w:sz="0" w:space="0" w:color="auto"/>
        <w:left w:val="none" w:sz="0" w:space="0" w:color="auto"/>
        <w:bottom w:val="none" w:sz="0" w:space="0" w:color="auto"/>
        <w:right w:val="none" w:sz="0" w:space="0" w:color="auto"/>
      </w:divBdr>
      <w:divsChild>
        <w:div w:id="1785615984">
          <w:marLeft w:val="274"/>
          <w:marRight w:val="0"/>
          <w:marTop w:val="0"/>
          <w:marBottom w:val="0"/>
          <w:divBdr>
            <w:top w:val="none" w:sz="0" w:space="0" w:color="auto"/>
            <w:left w:val="none" w:sz="0" w:space="0" w:color="auto"/>
            <w:bottom w:val="none" w:sz="0" w:space="0" w:color="auto"/>
            <w:right w:val="none" w:sz="0" w:space="0" w:color="auto"/>
          </w:divBdr>
        </w:div>
        <w:div w:id="1750030643">
          <w:marLeft w:val="994"/>
          <w:marRight w:val="0"/>
          <w:marTop w:val="0"/>
          <w:marBottom w:val="0"/>
          <w:divBdr>
            <w:top w:val="none" w:sz="0" w:space="0" w:color="auto"/>
            <w:left w:val="none" w:sz="0" w:space="0" w:color="auto"/>
            <w:bottom w:val="none" w:sz="0" w:space="0" w:color="auto"/>
            <w:right w:val="none" w:sz="0" w:space="0" w:color="auto"/>
          </w:divBdr>
        </w:div>
        <w:div w:id="703209158">
          <w:marLeft w:val="994"/>
          <w:marRight w:val="0"/>
          <w:marTop w:val="0"/>
          <w:marBottom w:val="0"/>
          <w:divBdr>
            <w:top w:val="none" w:sz="0" w:space="0" w:color="auto"/>
            <w:left w:val="none" w:sz="0" w:space="0" w:color="auto"/>
            <w:bottom w:val="none" w:sz="0" w:space="0" w:color="auto"/>
            <w:right w:val="none" w:sz="0" w:space="0" w:color="auto"/>
          </w:divBdr>
        </w:div>
        <w:div w:id="1678341865">
          <w:marLeft w:val="994"/>
          <w:marRight w:val="0"/>
          <w:marTop w:val="0"/>
          <w:marBottom w:val="0"/>
          <w:divBdr>
            <w:top w:val="none" w:sz="0" w:space="0" w:color="auto"/>
            <w:left w:val="none" w:sz="0" w:space="0" w:color="auto"/>
            <w:bottom w:val="none" w:sz="0" w:space="0" w:color="auto"/>
            <w:right w:val="none" w:sz="0" w:space="0" w:color="auto"/>
          </w:divBdr>
        </w:div>
        <w:div w:id="1582374123">
          <w:marLeft w:val="994"/>
          <w:marRight w:val="0"/>
          <w:marTop w:val="0"/>
          <w:marBottom w:val="0"/>
          <w:divBdr>
            <w:top w:val="none" w:sz="0" w:space="0" w:color="auto"/>
            <w:left w:val="none" w:sz="0" w:space="0" w:color="auto"/>
            <w:bottom w:val="none" w:sz="0" w:space="0" w:color="auto"/>
            <w:right w:val="none" w:sz="0" w:space="0" w:color="auto"/>
          </w:divBdr>
        </w:div>
        <w:div w:id="1689480296">
          <w:marLeft w:val="994"/>
          <w:marRight w:val="0"/>
          <w:marTop w:val="0"/>
          <w:marBottom w:val="0"/>
          <w:divBdr>
            <w:top w:val="none" w:sz="0" w:space="0" w:color="auto"/>
            <w:left w:val="none" w:sz="0" w:space="0" w:color="auto"/>
            <w:bottom w:val="none" w:sz="0" w:space="0" w:color="auto"/>
            <w:right w:val="none" w:sz="0" w:space="0" w:color="auto"/>
          </w:divBdr>
        </w:div>
      </w:divsChild>
    </w:div>
    <w:div w:id="2069306788">
      <w:bodyDiv w:val="1"/>
      <w:marLeft w:val="0"/>
      <w:marRight w:val="0"/>
      <w:marTop w:val="0"/>
      <w:marBottom w:val="0"/>
      <w:divBdr>
        <w:top w:val="none" w:sz="0" w:space="0" w:color="auto"/>
        <w:left w:val="none" w:sz="0" w:space="0" w:color="auto"/>
        <w:bottom w:val="none" w:sz="0" w:space="0" w:color="auto"/>
        <w:right w:val="none" w:sz="0" w:space="0" w:color="auto"/>
      </w:divBdr>
    </w:div>
    <w:div w:id="2076049969">
      <w:bodyDiv w:val="1"/>
      <w:marLeft w:val="0"/>
      <w:marRight w:val="0"/>
      <w:marTop w:val="0"/>
      <w:marBottom w:val="0"/>
      <w:divBdr>
        <w:top w:val="none" w:sz="0" w:space="0" w:color="auto"/>
        <w:left w:val="none" w:sz="0" w:space="0" w:color="auto"/>
        <w:bottom w:val="none" w:sz="0" w:space="0" w:color="auto"/>
        <w:right w:val="none" w:sz="0" w:space="0" w:color="auto"/>
      </w:divBdr>
    </w:div>
    <w:div w:id="2076931331">
      <w:bodyDiv w:val="1"/>
      <w:marLeft w:val="0"/>
      <w:marRight w:val="0"/>
      <w:marTop w:val="0"/>
      <w:marBottom w:val="0"/>
      <w:divBdr>
        <w:top w:val="none" w:sz="0" w:space="0" w:color="auto"/>
        <w:left w:val="none" w:sz="0" w:space="0" w:color="auto"/>
        <w:bottom w:val="none" w:sz="0" w:space="0" w:color="auto"/>
        <w:right w:val="none" w:sz="0" w:space="0" w:color="auto"/>
      </w:divBdr>
    </w:div>
    <w:div w:id="2077505403">
      <w:bodyDiv w:val="1"/>
      <w:marLeft w:val="0"/>
      <w:marRight w:val="0"/>
      <w:marTop w:val="0"/>
      <w:marBottom w:val="0"/>
      <w:divBdr>
        <w:top w:val="none" w:sz="0" w:space="0" w:color="auto"/>
        <w:left w:val="none" w:sz="0" w:space="0" w:color="auto"/>
        <w:bottom w:val="none" w:sz="0" w:space="0" w:color="auto"/>
        <w:right w:val="none" w:sz="0" w:space="0" w:color="auto"/>
      </w:divBdr>
    </w:div>
    <w:div w:id="2078353391">
      <w:bodyDiv w:val="1"/>
      <w:marLeft w:val="0"/>
      <w:marRight w:val="0"/>
      <w:marTop w:val="0"/>
      <w:marBottom w:val="0"/>
      <w:divBdr>
        <w:top w:val="none" w:sz="0" w:space="0" w:color="auto"/>
        <w:left w:val="none" w:sz="0" w:space="0" w:color="auto"/>
        <w:bottom w:val="none" w:sz="0" w:space="0" w:color="auto"/>
        <w:right w:val="none" w:sz="0" w:space="0" w:color="auto"/>
      </w:divBdr>
    </w:div>
    <w:div w:id="2080787627">
      <w:bodyDiv w:val="1"/>
      <w:marLeft w:val="0"/>
      <w:marRight w:val="0"/>
      <w:marTop w:val="0"/>
      <w:marBottom w:val="0"/>
      <w:divBdr>
        <w:top w:val="none" w:sz="0" w:space="0" w:color="auto"/>
        <w:left w:val="none" w:sz="0" w:space="0" w:color="auto"/>
        <w:bottom w:val="none" w:sz="0" w:space="0" w:color="auto"/>
        <w:right w:val="none" w:sz="0" w:space="0" w:color="auto"/>
      </w:divBdr>
    </w:div>
    <w:div w:id="2081948229">
      <w:bodyDiv w:val="1"/>
      <w:marLeft w:val="0"/>
      <w:marRight w:val="0"/>
      <w:marTop w:val="0"/>
      <w:marBottom w:val="0"/>
      <w:divBdr>
        <w:top w:val="none" w:sz="0" w:space="0" w:color="auto"/>
        <w:left w:val="none" w:sz="0" w:space="0" w:color="auto"/>
        <w:bottom w:val="none" w:sz="0" w:space="0" w:color="auto"/>
        <w:right w:val="none" w:sz="0" w:space="0" w:color="auto"/>
      </w:divBdr>
    </w:div>
    <w:div w:id="2083749735">
      <w:bodyDiv w:val="1"/>
      <w:marLeft w:val="0"/>
      <w:marRight w:val="0"/>
      <w:marTop w:val="0"/>
      <w:marBottom w:val="0"/>
      <w:divBdr>
        <w:top w:val="none" w:sz="0" w:space="0" w:color="auto"/>
        <w:left w:val="none" w:sz="0" w:space="0" w:color="auto"/>
        <w:bottom w:val="none" w:sz="0" w:space="0" w:color="auto"/>
        <w:right w:val="none" w:sz="0" w:space="0" w:color="auto"/>
      </w:divBdr>
    </w:div>
    <w:div w:id="2083868664">
      <w:bodyDiv w:val="1"/>
      <w:marLeft w:val="0"/>
      <w:marRight w:val="0"/>
      <w:marTop w:val="0"/>
      <w:marBottom w:val="0"/>
      <w:divBdr>
        <w:top w:val="none" w:sz="0" w:space="0" w:color="auto"/>
        <w:left w:val="none" w:sz="0" w:space="0" w:color="auto"/>
        <w:bottom w:val="none" w:sz="0" w:space="0" w:color="auto"/>
        <w:right w:val="none" w:sz="0" w:space="0" w:color="auto"/>
      </w:divBdr>
      <w:divsChild>
        <w:div w:id="1434740724">
          <w:marLeft w:val="274"/>
          <w:marRight w:val="0"/>
          <w:marTop w:val="0"/>
          <w:marBottom w:val="0"/>
          <w:divBdr>
            <w:top w:val="none" w:sz="0" w:space="0" w:color="auto"/>
            <w:left w:val="none" w:sz="0" w:space="0" w:color="auto"/>
            <w:bottom w:val="none" w:sz="0" w:space="0" w:color="auto"/>
            <w:right w:val="none" w:sz="0" w:space="0" w:color="auto"/>
          </w:divBdr>
        </w:div>
        <w:div w:id="331031856">
          <w:marLeft w:val="994"/>
          <w:marRight w:val="0"/>
          <w:marTop w:val="0"/>
          <w:marBottom w:val="0"/>
          <w:divBdr>
            <w:top w:val="none" w:sz="0" w:space="0" w:color="auto"/>
            <w:left w:val="none" w:sz="0" w:space="0" w:color="auto"/>
            <w:bottom w:val="none" w:sz="0" w:space="0" w:color="auto"/>
            <w:right w:val="none" w:sz="0" w:space="0" w:color="auto"/>
          </w:divBdr>
        </w:div>
        <w:div w:id="1071729688">
          <w:marLeft w:val="274"/>
          <w:marRight w:val="0"/>
          <w:marTop w:val="0"/>
          <w:marBottom w:val="0"/>
          <w:divBdr>
            <w:top w:val="none" w:sz="0" w:space="0" w:color="auto"/>
            <w:left w:val="none" w:sz="0" w:space="0" w:color="auto"/>
            <w:bottom w:val="none" w:sz="0" w:space="0" w:color="auto"/>
            <w:right w:val="none" w:sz="0" w:space="0" w:color="auto"/>
          </w:divBdr>
        </w:div>
        <w:div w:id="2097824152">
          <w:marLeft w:val="994"/>
          <w:marRight w:val="0"/>
          <w:marTop w:val="0"/>
          <w:marBottom w:val="0"/>
          <w:divBdr>
            <w:top w:val="none" w:sz="0" w:space="0" w:color="auto"/>
            <w:left w:val="none" w:sz="0" w:space="0" w:color="auto"/>
            <w:bottom w:val="none" w:sz="0" w:space="0" w:color="auto"/>
            <w:right w:val="none" w:sz="0" w:space="0" w:color="auto"/>
          </w:divBdr>
        </w:div>
      </w:divsChild>
    </w:div>
    <w:div w:id="2085101397">
      <w:bodyDiv w:val="1"/>
      <w:marLeft w:val="0"/>
      <w:marRight w:val="0"/>
      <w:marTop w:val="0"/>
      <w:marBottom w:val="0"/>
      <w:divBdr>
        <w:top w:val="none" w:sz="0" w:space="0" w:color="auto"/>
        <w:left w:val="none" w:sz="0" w:space="0" w:color="auto"/>
        <w:bottom w:val="none" w:sz="0" w:space="0" w:color="auto"/>
        <w:right w:val="none" w:sz="0" w:space="0" w:color="auto"/>
      </w:divBdr>
    </w:div>
    <w:div w:id="2085832732">
      <w:bodyDiv w:val="1"/>
      <w:marLeft w:val="0"/>
      <w:marRight w:val="0"/>
      <w:marTop w:val="0"/>
      <w:marBottom w:val="0"/>
      <w:divBdr>
        <w:top w:val="none" w:sz="0" w:space="0" w:color="auto"/>
        <w:left w:val="none" w:sz="0" w:space="0" w:color="auto"/>
        <w:bottom w:val="none" w:sz="0" w:space="0" w:color="auto"/>
        <w:right w:val="none" w:sz="0" w:space="0" w:color="auto"/>
      </w:divBdr>
    </w:div>
    <w:div w:id="2087484697">
      <w:bodyDiv w:val="1"/>
      <w:marLeft w:val="0"/>
      <w:marRight w:val="0"/>
      <w:marTop w:val="0"/>
      <w:marBottom w:val="0"/>
      <w:divBdr>
        <w:top w:val="none" w:sz="0" w:space="0" w:color="auto"/>
        <w:left w:val="none" w:sz="0" w:space="0" w:color="auto"/>
        <w:bottom w:val="none" w:sz="0" w:space="0" w:color="auto"/>
        <w:right w:val="none" w:sz="0" w:space="0" w:color="auto"/>
      </w:divBdr>
      <w:divsChild>
        <w:div w:id="261963780">
          <w:marLeft w:val="274"/>
          <w:marRight w:val="0"/>
          <w:marTop w:val="0"/>
          <w:marBottom w:val="0"/>
          <w:divBdr>
            <w:top w:val="none" w:sz="0" w:space="0" w:color="auto"/>
            <w:left w:val="none" w:sz="0" w:space="0" w:color="auto"/>
            <w:bottom w:val="none" w:sz="0" w:space="0" w:color="auto"/>
            <w:right w:val="none" w:sz="0" w:space="0" w:color="auto"/>
          </w:divBdr>
        </w:div>
        <w:div w:id="227694950">
          <w:marLeft w:val="994"/>
          <w:marRight w:val="0"/>
          <w:marTop w:val="0"/>
          <w:marBottom w:val="0"/>
          <w:divBdr>
            <w:top w:val="none" w:sz="0" w:space="0" w:color="auto"/>
            <w:left w:val="none" w:sz="0" w:space="0" w:color="auto"/>
            <w:bottom w:val="none" w:sz="0" w:space="0" w:color="auto"/>
            <w:right w:val="none" w:sz="0" w:space="0" w:color="auto"/>
          </w:divBdr>
        </w:div>
        <w:div w:id="1000083572">
          <w:marLeft w:val="288"/>
          <w:marRight w:val="0"/>
          <w:marTop w:val="0"/>
          <w:marBottom w:val="0"/>
          <w:divBdr>
            <w:top w:val="none" w:sz="0" w:space="0" w:color="auto"/>
            <w:left w:val="none" w:sz="0" w:space="0" w:color="auto"/>
            <w:bottom w:val="none" w:sz="0" w:space="0" w:color="auto"/>
            <w:right w:val="none" w:sz="0" w:space="0" w:color="auto"/>
          </w:divBdr>
        </w:div>
        <w:div w:id="1172138638">
          <w:marLeft w:val="994"/>
          <w:marRight w:val="0"/>
          <w:marTop w:val="0"/>
          <w:marBottom w:val="0"/>
          <w:divBdr>
            <w:top w:val="none" w:sz="0" w:space="0" w:color="auto"/>
            <w:left w:val="none" w:sz="0" w:space="0" w:color="auto"/>
            <w:bottom w:val="none" w:sz="0" w:space="0" w:color="auto"/>
            <w:right w:val="none" w:sz="0" w:space="0" w:color="auto"/>
          </w:divBdr>
        </w:div>
        <w:div w:id="1421174168">
          <w:marLeft w:val="288"/>
          <w:marRight w:val="0"/>
          <w:marTop w:val="0"/>
          <w:marBottom w:val="0"/>
          <w:divBdr>
            <w:top w:val="none" w:sz="0" w:space="0" w:color="auto"/>
            <w:left w:val="none" w:sz="0" w:space="0" w:color="auto"/>
            <w:bottom w:val="none" w:sz="0" w:space="0" w:color="auto"/>
            <w:right w:val="none" w:sz="0" w:space="0" w:color="auto"/>
          </w:divBdr>
        </w:div>
        <w:div w:id="810053638">
          <w:marLeft w:val="994"/>
          <w:marRight w:val="0"/>
          <w:marTop w:val="0"/>
          <w:marBottom w:val="0"/>
          <w:divBdr>
            <w:top w:val="none" w:sz="0" w:space="0" w:color="auto"/>
            <w:left w:val="none" w:sz="0" w:space="0" w:color="auto"/>
            <w:bottom w:val="none" w:sz="0" w:space="0" w:color="auto"/>
            <w:right w:val="none" w:sz="0" w:space="0" w:color="auto"/>
          </w:divBdr>
        </w:div>
        <w:div w:id="1222524089">
          <w:marLeft w:val="288"/>
          <w:marRight w:val="0"/>
          <w:marTop w:val="0"/>
          <w:marBottom w:val="0"/>
          <w:divBdr>
            <w:top w:val="none" w:sz="0" w:space="0" w:color="auto"/>
            <w:left w:val="none" w:sz="0" w:space="0" w:color="auto"/>
            <w:bottom w:val="none" w:sz="0" w:space="0" w:color="auto"/>
            <w:right w:val="none" w:sz="0" w:space="0" w:color="auto"/>
          </w:divBdr>
        </w:div>
        <w:div w:id="1410931381">
          <w:marLeft w:val="994"/>
          <w:marRight w:val="0"/>
          <w:marTop w:val="0"/>
          <w:marBottom w:val="0"/>
          <w:divBdr>
            <w:top w:val="none" w:sz="0" w:space="0" w:color="auto"/>
            <w:left w:val="none" w:sz="0" w:space="0" w:color="auto"/>
            <w:bottom w:val="none" w:sz="0" w:space="0" w:color="auto"/>
            <w:right w:val="none" w:sz="0" w:space="0" w:color="auto"/>
          </w:divBdr>
        </w:div>
        <w:div w:id="218446031">
          <w:marLeft w:val="288"/>
          <w:marRight w:val="0"/>
          <w:marTop w:val="0"/>
          <w:marBottom w:val="0"/>
          <w:divBdr>
            <w:top w:val="none" w:sz="0" w:space="0" w:color="auto"/>
            <w:left w:val="none" w:sz="0" w:space="0" w:color="auto"/>
            <w:bottom w:val="none" w:sz="0" w:space="0" w:color="auto"/>
            <w:right w:val="none" w:sz="0" w:space="0" w:color="auto"/>
          </w:divBdr>
        </w:div>
        <w:div w:id="2035762658">
          <w:marLeft w:val="994"/>
          <w:marRight w:val="0"/>
          <w:marTop w:val="0"/>
          <w:marBottom w:val="0"/>
          <w:divBdr>
            <w:top w:val="none" w:sz="0" w:space="0" w:color="auto"/>
            <w:left w:val="none" w:sz="0" w:space="0" w:color="auto"/>
            <w:bottom w:val="none" w:sz="0" w:space="0" w:color="auto"/>
            <w:right w:val="none" w:sz="0" w:space="0" w:color="auto"/>
          </w:divBdr>
        </w:div>
      </w:divsChild>
    </w:div>
    <w:div w:id="2095395925">
      <w:bodyDiv w:val="1"/>
      <w:marLeft w:val="0"/>
      <w:marRight w:val="0"/>
      <w:marTop w:val="0"/>
      <w:marBottom w:val="0"/>
      <w:divBdr>
        <w:top w:val="none" w:sz="0" w:space="0" w:color="auto"/>
        <w:left w:val="none" w:sz="0" w:space="0" w:color="auto"/>
        <w:bottom w:val="none" w:sz="0" w:space="0" w:color="auto"/>
        <w:right w:val="none" w:sz="0" w:space="0" w:color="auto"/>
      </w:divBdr>
    </w:div>
    <w:div w:id="2102216062">
      <w:bodyDiv w:val="1"/>
      <w:marLeft w:val="0"/>
      <w:marRight w:val="0"/>
      <w:marTop w:val="0"/>
      <w:marBottom w:val="0"/>
      <w:divBdr>
        <w:top w:val="none" w:sz="0" w:space="0" w:color="auto"/>
        <w:left w:val="none" w:sz="0" w:space="0" w:color="auto"/>
        <w:bottom w:val="none" w:sz="0" w:space="0" w:color="auto"/>
        <w:right w:val="none" w:sz="0" w:space="0" w:color="auto"/>
      </w:divBdr>
    </w:div>
    <w:div w:id="2103254734">
      <w:bodyDiv w:val="1"/>
      <w:marLeft w:val="0"/>
      <w:marRight w:val="0"/>
      <w:marTop w:val="0"/>
      <w:marBottom w:val="0"/>
      <w:divBdr>
        <w:top w:val="none" w:sz="0" w:space="0" w:color="auto"/>
        <w:left w:val="none" w:sz="0" w:space="0" w:color="auto"/>
        <w:bottom w:val="none" w:sz="0" w:space="0" w:color="auto"/>
        <w:right w:val="none" w:sz="0" w:space="0" w:color="auto"/>
      </w:divBdr>
      <w:divsChild>
        <w:div w:id="313291916">
          <w:marLeft w:val="274"/>
          <w:marRight w:val="0"/>
          <w:marTop w:val="0"/>
          <w:marBottom w:val="0"/>
          <w:divBdr>
            <w:top w:val="none" w:sz="0" w:space="0" w:color="auto"/>
            <w:left w:val="none" w:sz="0" w:space="0" w:color="auto"/>
            <w:bottom w:val="none" w:sz="0" w:space="0" w:color="auto"/>
            <w:right w:val="none" w:sz="0" w:space="0" w:color="auto"/>
          </w:divBdr>
        </w:div>
        <w:div w:id="1343782147">
          <w:marLeft w:val="994"/>
          <w:marRight w:val="0"/>
          <w:marTop w:val="0"/>
          <w:marBottom w:val="0"/>
          <w:divBdr>
            <w:top w:val="none" w:sz="0" w:space="0" w:color="auto"/>
            <w:left w:val="none" w:sz="0" w:space="0" w:color="auto"/>
            <w:bottom w:val="none" w:sz="0" w:space="0" w:color="auto"/>
            <w:right w:val="none" w:sz="0" w:space="0" w:color="auto"/>
          </w:divBdr>
        </w:div>
        <w:div w:id="1501040524">
          <w:marLeft w:val="994"/>
          <w:marRight w:val="0"/>
          <w:marTop w:val="0"/>
          <w:marBottom w:val="0"/>
          <w:divBdr>
            <w:top w:val="none" w:sz="0" w:space="0" w:color="auto"/>
            <w:left w:val="none" w:sz="0" w:space="0" w:color="auto"/>
            <w:bottom w:val="none" w:sz="0" w:space="0" w:color="auto"/>
            <w:right w:val="none" w:sz="0" w:space="0" w:color="auto"/>
          </w:divBdr>
        </w:div>
        <w:div w:id="258106855">
          <w:marLeft w:val="274"/>
          <w:marRight w:val="0"/>
          <w:marTop w:val="0"/>
          <w:marBottom w:val="0"/>
          <w:divBdr>
            <w:top w:val="none" w:sz="0" w:space="0" w:color="auto"/>
            <w:left w:val="none" w:sz="0" w:space="0" w:color="auto"/>
            <w:bottom w:val="none" w:sz="0" w:space="0" w:color="auto"/>
            <w:right w:val="none" w:sz="0" w:space="0" w:color="auto"/>
          </w:divBdr>
        </w:div>
        <w:div w:id="272174701">
          <w:marLeft w:val="994"/>
          <w:marRight w:val="0"/>
          <w:marTop w:val="0"/>
          <w:marBottom w:val="0"/>
          <w:divBdr>
            <w:top w:val="none" w:sz="0" w:space="0" w:color="auto"/>
            <w:left w:val="none" w:sz="0" w:space="0" w:color="auto"/>
            <w:bottom w:val="none" w:sz="0" w:space="0" w:color="auto"/>
            <w:right w:val="none" w:sz="0" w:space="0" w:color="auto"/>
          </w:divBdr>
        </w:div>
      </w:divsChild>
    </w:div>
    <w:div w:id="2104371944">
      <w:bodyDiv w:val="1"/>
      <w:marLeft w:val="0"/>
      <w:marRight w:val="0"/>
      <w:marTop w:val="0"/>
      <w:marBottom w:val="0"/>
      <w:divBdr>
        <w:top w:val="none" w:sz="0" w:space="0" w:color="auto"/>
        <w:left w:val="none" w:sz="0" w:space="0" w:color="auto"/>
        <w:bottom w:val="none" w:sz="0" w:space="0" w:color="auto"/>
        <w:right w:val="none" w:sz="0" w:space="0" w:color="auto"/>
      </w:divBdr>
      <w:divsChild>
        <w:div w:id="2050836213">
          <w:marLeft w:val="274"/>
          <w:marRight w:val="0"/>
          <w:marTop w:val="0"/>
          <w:marBottom w:val="0"/>
          <w:divBdr>
            <w:top w:val="none" w:sz="0" w:space="0" w:color="auto"/>
            <w:left w:val="none" w:sz="0" w:space="0" w:color="auto"/>
            <w:bottom w:val="none" w:sz="0" w:space="0" w:color="auto"/>
            <w:right w:val="none" w:sz="0" w:space="0" w:color="auto"/>
          </w:divBdr>
        </w:div>
        <w:div w:id="1014109422">
          <w:marLeft w:val="994"/>
          <w:marRight w:val="0"/>
          <w:marTop w:val="0"/>
          <w:marBottom w:val="0"/>
          <w:divBdr>
            <w:top w:val="none" w:sz="0" w:space="0" w:color="auto"/>
            <w:left w:val="none" w:sz="0" w:space="0" w:color="auto"/>
            <w:bottom w:val="none" w:sz="0" w:space="0" w:color="auto"/>
            <w:right w:val="none" w:sz="0" w:space="0" w:color="auto"/>
          </w:divBdr>
        </w:div>
        <w:div w:id="735513122">
          <w:marLeft w:val="274"/>
          <w:marRight w:val="0"/>
          <w:marTop w:val="0"/>
          <w:marBottom w:val="0"/>
          <w:divBdr>
            <w:top w:val="none" w:sz="0" w:space="0" w:color="auto"/>
            <w:left w:val="none" w:sz="0" w:space="0" w:color="auto"/>
            <w:bottom w:val="none" w:sz="0" w:space="0" w:color="auto"/>
            <w:right w:val="none" w:sz="0" w:space="0" w:color="auto"/>
          </w:divBdr>
        </w:div>
        <w:div w:id="1548446958">
          <w:marLeft w:val="994"/>
          <w:marRight w:val="0"/>
          <w:marTop w:val="0"/>
          <w:marBottom w:val="0"/>
          <w:divBdr>
            <w:top w:val="none" w:sz="0" w:space="0" w:color="auto"/>
            <w:left w:val="none" w:sz="0" w:space="0" w:color="auto"/>
            <w:bottom w:val="none" w:sz="0" w:space="0" w:color="auto"/>
            <w:right w:val="none" w:sz="0" w:space="0" w:color="auto"/>
          </w:divBdr>
        </w:div>
      </w:divsChild>
    </w:div>
    <w:div w:id="2104690993">
      <w:bodyDiv w:val="1"/>
      <w:marLeft w:val="0"/>
      <w:marRight w:val="0"/>
      <w:marTop w:val="0"/>
      <w:marBottom w:val="0"/>
      <w:divBdr>
        <w:top w:val="none" w:sz="0" w:space="0" w:color="auto"/>
        <w:left w:val="none" w:sz="0" w:space="0" w:color="auto"/>
        <w:bottom w:val="none" w:sz="0" w:space="0" w:color="auto"/>
        <w:right w:val="none" w:sz="0" w:space="0" w:color="auto"/>
      </w:divBdr>
    </w:div>
    <w:div w:id="2106144962">
      <w:bodyDiv w:val="1"/>
      <w:marLeft w:val="0"/>
      <w:marRight w:val="0"/>
      <w:marTop w:val="0"/>
      <w:marBottom w:val="0"/>
      <w:divBdr>
        <w:top w:val="none" w:sz="0" w:space="0" w:color="auto"/>
        <w:left w:val="none" w:sz="0" w:space="0" w:color="auto"/>
        <w:bottom w:val="none" w:sz="0" w:space="0" w:color="auto"/>
        <w:right w:val="none" w:sz="0" w:space="0" w:color="auto"/>
      </w:divBdr>
    </w:div>
    <w:div w:id="2107576623">
      <w:bodyDiv w:val="1"/>
      <w:marLeft w:val="0"/>
      <w:marRight w:val="0"/>
      <w:marTop w:val="0"/>
      <w:marBottom w:val="0"/>
      <w:divBdr>
        <w:top w:val="none" w:sz="0" w:space="0" w:color="auto"/>
        <w:left w:val="none" w:sz="0" w:space="0" w:color="auto"/>
        <w:bottom w:val="none" w:sz="0" w:space="0" w:color="auto"/>
        <w:right w:val="none" w:sz="0" w:space="0" w:color="auto"/>
      </w:divBdr>
    </w:div>
    <w:div w:id="2107580443">
      <w:bodyDiv w:val="1"/>
      <w:marLeft w:val="0"/>
      <w:marRight w:val="0"/>
      <w:marTop w:val="0"/>
      <w:marBottom w:val="0"/>
      <w:divBdr>
        <w:top w:val="none" w:sz="0" w:space="0" w:color="auto"/>
        <w:left w:val="none" w:sz="0" w:space="0" w:color="auto"/>
        <w:bottom w:val="none" w:sz="0" w:space="0" w:color="auto"/>
        <w:right w:val="none" w:sz="0" w:space="0" w:color="auto"/>
      </w:divBdr>
    </w:div>
    <w:div w:id="2109153695">
      <w:bodyDiv w:val="1"/>
      <w:marLeft w:val="0"/>
      <w:marRight w:val="0"/>
      <w:marTop w:val="0"/>
      <w:marBottom w:val="0"/>
      <w:divBdr>
        <w:top w:val="none" w:sz="0" w:space="0" w:color="auto"/>
        <w:left w:val="none" w:sz="0" w:space="0" w:color="auto"/>
        <w:bottom w:val="none" w:sz="0" w:space="0" w:color="auto"/>
        <w:right w:val="none" w:sz="0" w:space="0" w:color="auto"/>
      </w:divBdr>
    </w:div>
    <w:div w:id="2110157449">
      <w:bodyDiv w:val="1"/>
      <w:marLeft w:val="0"/>
      <w:marRight w:val="0"/>
      <w:marTop w:val="0"/>
      <w:marBottom w:val="0"/>
      <w:divBdr>
        <w:top w:val="none" w:sz="0" w:space="0" w:color="auto"/>
        <w:left w:val="none" w:sz="0" w:space="0" w:color="auto"/>
        <w:bottom w:val="none" w:sz="0" w:space="0" w:color="auto"/>
        <w:right w:val="none" w:sz="0" w:space="0" w:color="auto"/>
      </w:divBdr>
    </w:div>
    <w:div w:id="2119326185">
      <w:bodyDiv w:val="1"/>
      <w:marLeft w:val="0"/>
      <w:marRight w:val="0"/>
      <w:marTop w:val="0"/>
      <w:marBottom w:val="0"/>
      <w:divBdr>
        <w:top w:val="none" w:sz="0" w:space="0" w:color="auto"/>
        <w:left w:val="none" w:sz="0" w:space="0" w:color="auto"/>
        <w:bottom w:val="none" w:sz="0" w:space="0" w:color="auto"/>
        <w:right w:val="none" w:sz="0" w:space="0" w:color="auto"/>
      </w:divBdr>
    </w:div>
    <w:div w:id="2123375601">
      <w:bodyDiv w:val="1"/>
      <w:marLeft w:val="0"/>
      <w:marRight w:val="0"/>
      <w:marTop w:val="0"/>
      <w:marBottom w:val="0"/>
      <w:divBdr>
        <w:top w:val="none" w:sz="0" w:space="0" w:color="auto"/>
        <w:left w:val="none" w:sz="0" w:space="0" w:color="auto"/>
        <w:bottom w:val="none" w:sz="0" w:space="0" w:color="auto"/>
        <w:right w:val="none" w:sz="0" w:space="0" w:color="auto"/>
      </w:divBdr>
    </w:div>
    <w:div w:id="2123918071">
      <w:bodyDiv w:val="1"/>
      <w:marLeft w:val="0"/>
      <w:marRight w:val="0"/>
      <w:marTop w:val="0"/>
      <w:marBottom w:val="0"/>
      <w:divBdr>
        <w:top w:val="none" w:sz="0" w:space="0" w:color="auto"/>
        <w:left w:val="none" w:sz="0" w:space="0" w:color="auto"/>
        <w:bottom w:val="none" w:sz="0" w:space="0" w:color="auto"/>
        <w:right w:val="none" w:sz="0" w:space="0" w:color="auto"/>
      </w:divBdr>
      <w:divsChild>
        <w:div w:id="710417868">
          <w:marLeft w:val="274"/>
          <w:marRight w:val="0"/>
          <w:marTop w:val="0"/>
          <w:marBottom w:val="0"/>
          <w:divBdr>
            <w:top w:val="none" w:sz="0" w:space="0" w:color="auto"/>
            <w:left w:val="none" w:sz="0" w:space="0" w:color="auto"/>
            <w:bottom w:val="none" w:sz="0" w:space="0" w:color="auto"/>
            <w:right w:val="none" w:sz="0" w:space="0" w:color="auto"/>
          </w:divBdr>
        </w:div>
        <w:div w:id="1722367792">
          <w:marLeft w:val="994"/>
          <w:marRight w:val="0"/>
          <w:marTop w:val="0"/>
          <w:marBottom w:val="0"/>
          <w:divBdr>
            <w:top w:val="none" w:sz="0" w:space="0" w:color="auto"/>
            <w:left w:val="none" w:sz="0" w:space="0" w:color="auto"/>
            <w:bottom w:val="none" w:sz="0" w:space="0" w:color="auto"/>
            <w:right w:val="none" w:sz="0" w:space="0" w:color="auto"/>
          </w:divBdr>
        </w:div>
        <w:div w:id="1525708023">
          <w:marLeft w:val="994"/>
          <w:marRight w:val="0"/>
          <w:marTop w:val="0"/>
          <w:marBottom w:val="0"/>
          <w:divBdr>
            <w:top w:val="none" w:sz="0" w:space="0" w:color="auto"/>
            <w:left w:val="none" w:sz="0" w:space="0" w:color="auto"/>
            <w:bottom w:val="none" w:sz="0" w:space="0" w:color="auto"/>
            <w:right w:val="none" w:sz="0" w:space="0" w:color="auto"/>
          </w:divBdr>
        </w:div>
        <w:div w:id="1364282057">
          <w:marLeft w:val="274"/>
          <w:marRight w:val="0"/>
          <w:marTop w:val="0"/>
          <w:marBottom w:val="0"/>
          <w:divBdr>
            <w:top w:val="none" w:sz="0" w:space="0" w:color="auto"/>
            <w:left w:val="none" w:sz="0" w:space="0" w:color="auto"/>
            <w:bottom w:val="none" w:sz="0" w:space="0" w:color="auto"/>
            <w:right w:val="none" w:sz="0" w:space="0" w:color="auto"/>
          </w:divBdr>
        </w:div>
        <w:div w:id="1788159985">
          <w:marLeft w:val="994"/>
          <w:marRight w:val="0"/>
          <w:marTop w:val="0"/>
          <w:marBottom w:val="0"/>
          <w:divBdr>
            <w:top w:val="none" w:sz="0" w:space="0" w:color="auto"/>
            <w:left w:val="none" w:sz="0" w:space="0" w:color="auto"/>
            <w:bottom w:val="none" w:sz="0" w:space="0" w:color="auto"/>
            <w:right w:val="none" w:sz="0" w:space="0" w:color="auto"/>
          </w:divBdr>
        </w:div>
        <w:div w:id="1897544233">
          <w:marLeft w:val="274"/>
          <w:marRight w:val="0"/>
          <w:marTop w:val="0"/>
          <w:marBottom w:val="0"/>
          <w:divBdr>
            <w:top w:val="none" w:sz="0" w:space="0" w:color="auto"/>
            <w:left w:val="none" w:sz="0" w:space="0" w:color="auto"/>
            <w:bottom w:val="none" w:sz="0" w:space="0" w:color="auto"/>
            <w:right w:val="none" w:sz="0" w:space="0" w:color="auto"/>
          </w:divBdr>
        </w:div>
        <w:div w:id="362097647">
          <w:marLeft w:val="994"/>
          <w:marRight w:val="0"/>
          <w:marTop w:val="0"/>
          <w:marBottom w:val="0"/>
          <w:divBdr>
            <w:top w:val="none" w:sz="0" w:space="0" w:color="auto"/>
            <w:left w:val="none" w:sz="0" w:space="0" w:color="auto"/>
            <w:bottom w:val="none" w:sz="0" w:space="0" w:color="auto"/>
            <w:right w:val="none" w:sz="0" w:space="0" w:color="auto"/>
          </w:divBdr>
        </w:div>
        <w:div w:id="594824155">
          <w:marLeft w:val="994"/>
          <w:marRight w:val="0"/>
          <w:marTop w:val="0"/>
          <w:marBottom w:val="0"/>
          <w:divBdr>
            <w:top w:val="none" w:sz="0" w:space="0" w:color="auto"/>
            <w:left w:val="none" w:sz="0" w:space="0" w:color="auto"/>
            <w:bottom w:val="none" w:sz="0" w:space="0" w:color="auto"/>
            <w:right w:val="none" w:sz="0" w:space="0" w:color="auto"/>
          </w:divBdr>
        </w:div>
        <w:div w:id="1585796832">
          <w:marLeft w:val="994"/>
          <w:marRight w:val="0"/>
          <w:marTop w:val="0"/>
          <w:marBottom w:val="0"/>
          <w:divBdr>
            <w:top w:val="none" w:sz="0" w:space="0" w:color="auto"/>
            <w:left w:val="none" w:sz="0" w:space="0" w:color="auto"/>
            <w:bottom w:val="none" w:sz="0" w:space="0" w:color="auto"/>
            <w:right w:val="none" w:sz="0" w:space="0" w:color="auto"/>
          </w:divBdr>
        </w:div>
      </w:divsChild>
    </w:div>
    <w:div w:id="2128306161">
      <w:bodyDiv w:val="1"/>
      <w:marLeft w:val="0"/>
      <w:marRight w:val="0"/>
      <w:marTop w:val="0"/>
      <w:marBottom w:val="0"/>
      <w:divBdr>
        <w:top w:val="none" w:sz="0" w:space="0" w:color="auto"/>
        <w:left w:val="none" w:sz="0" w:space="0" w:color="auto"/>
        <w:bottom w:val="none" w:sz="0" w:space="0" w:color="auto"/>
        <w:right w:val="none" w:sz="0" w:space="0" w:color="auto"/>
      </w:divBdr>
      <w:divsChild>
        <w:div w:id="163861682">
          <w:marLeft w:val="274"/>
          <w:marRight w:val="0"/>
          <w:marTop w:val="0"/>
          <w:marBottom w:val="0"/>
          <w:divBdr>
            <w:top w:val="none" w:sz="0" w:space="0" w:color="auto"/>
            <w:left w:val="none" w:sz="0" w:space="0" w:color="auto"/>
            <w:bottom w:val="none" w:sz="0" w:space="0" w:color="auto"/>
            <w:right w:val="none" w:sz="0" w:space="0" w:color="auto"/>
          </w:divBdr>
        </w:div>
        <w:div w:id="1924753418">
          <w:marLeft w:val="994"/>
          <w:marRight w:val="0"/>
          <w:marTop w:val="0"/>
          <w:marBottom w:val="0"/>
          <w:divBdr>
            <w:top w:val="none" w:sz="0" w:space="0" w:color="auto"/>
            <w:left w:val="none" w:sz="0" w:space="0" w:color="auto"/>
            <w:bottom w:val="none" w:sz="0" w:space="0" w:color="auto"/>
            <w:right w:val="none" w:sz="0" w:space="0" w:color="auto"/>
          </w:divBdr>
        </w:div>
        <w:div w:id="1016925365">
          <w:marLeft w:val="994"/>
          <w:marRight w:val="0"/>
          <w:marTop w:val="0"/>
          <w:marBottom w:val="0"/>
          <w:divBdr>
            <w:top w:val="none" w:sz="0" w:space="0" w:color="auto"/>
            <w:left w:val="none" w:sz="0" w:space="0" w:color="auto"/>
            <w:bottom w:val="none" w:sz="0" w:space="0" w:color="auto"/>
            <w:right w:val="none" w:sz="0" w:space="0" w:color="auto"/>
          </w:divBdr>
        </w:div>
        <w:div w:id="712382801">
          <w:marLeft w:val="994"/>
          <w:marRight w:val="0"/>
          <w:marTop w:val="0"/>
          <w:marBottom w:val="0"/>
          <w:divBdr>
            <w:top w:val="none" w:sz="0" w:space="0" w:color="auto"/>
            <w:left w:val="none" w:sz="0" w:space="0" w:color="auto"/>
            <w:bottom w:val="none" w:sz="0" w:space="0" w:color="auto"/>
            <w:right w:val="none" w:sz="0" w:space="0" w:color="auto"/>
          </w:divBdr>
        </w:div>
        <w:div w:id="558446421">
          <w:marLeft w:val="994"/>
          <w:marRight w:val="0"/>
          <w:marTop w:val="0"/>
          <w:marBottom w:val="0"/>
          <w:divBdr>
            <w:top w:val="none" w:sz="0" w:space="0" w:color="auto"/>
            <w:left w:val="none" w:sz="0" w:space="0" w:color="auto"/>
            <w:bottom w:val="none" w:sz="0" w:space="0" w:color="auto"/>
            <w:right w:val="none" w:sz="0" w:space="0" w:color="auto"/>
          </w:divBdr>
        </w:div>
        <w:div w:id="447162405">
          <w:marLeft w:val="274"/>
          <w:marRight w:val="0"/>
          <w:marTop w:val="0"/>
          <w:marBottom w:val="0"/>
          <w:divBdr>
            <w:top w:val="none" w:sz="0" w:space="0" w:color="auto"/>
            <w:left w:val="none" w:sz="0" w:space="0" w:color="auto"/>
            <w:bottom w:val="none" w:sz="0" w:space="0" w:color="auto"/>
            <w:right w:val="none" w:sz="0" w:space="0" w:color="auto"/>
          </w:divBdr>
        </w:div>
        <w:div w:id="854686694">
          <w:marLeft w:val="994"/>
          <w:marRight w:val="0"/>
          <w:marTop w:val="0"/>
          <w:marBottom w:val="0"/>
          <w:divBdr>
            <w:top w:val="none" w:sz="0" w:space="0" w:color="auto"/>
            <w:left w:val="none" w:sz="0" w:space="0" w:color="auto"/>
            <w:bottom w:val="none" w:sz="0" w:space="0" w:color="auto"/>
            <w:right w:val="none" w:sz="0" w:space="0" w:color="auto"/>
          </w:divBdr>
        </w:div>
        <w:div w:id="1994945049">
          <w:marLeft w:val="994"/>
          <w:marRight w:val="0"/>
          <w:marTop w:val="0"/>
          <w:marBottom w:val="0"/>
          <w:divBdr>
            <w:top w:val="none" w:sz="0" w:space="0" w:color="auto"/>
            <w:left w:val="none" w:sz="0" w:space="0" w:color="auto"/>
            <w:bottom w:val="none" w:sz="0" w:space="0" w:color="auto"/>
            <w:right w:val="none" w:sz="0" w:space="0" w:color="auto"/>
          </w:divBdr>
        </w:div>
        <w:div w:id="217976589">
          <w:marLeft w:val="274"/>
          <w:marRight w:val="0"/>
          <w:marTop w:val="0"/>
          <w:marBottom w:val="0"/>
          <w:divBdr>
            <w:top w:val="none" w:sz="0" w:space="0" w:color="auto"/>
            <w:left w:val="none" w:sz="0" w:space="0" w:color="auto"/>
            <w:bottom w:val="none" w:sz="0" w:space="0" w:color="auto"/>
            <w:right w:val="none" w:sz="0" w:space="0" w:color="auto"/>
          </w:divBdr>
        </w:div>
        <w:div w:id="1670132010">
          <w:marLeft w:val="994"/>
          <w:marRight w:val="0"/>
          <w:marTop w:val="0"/>
          <w:marBottom w:val="0"/>
          <w:divBdr>
            <w:top w:val="none" w:sz="0" w:space="0" w:color="auto"/>
            <w:left w:val="none" w:sz="0" w:space="0" w:color="auto"/>
            <w:bottom w:val="none" w:sz="0" w:space="0" w:color="auto"/>
            <w:right w:val="none" w:sz="0" w:space="0" w:color="auto"/>
          </w:divBdr>
        </w:div>
        <w:div w:id="179897709">
          <w:marLeft w:val="994"/>
          <w:marRight w:val="0"/>
          <w:marTop w:val="0"/>
          <w:marBottom w:val="0"/>
          <w:divBdr>
            <w:top w:val="none" w:sz="0" w:space="0" w:color="auto"/>
            <w:left w:val="none" w:sz="0" w:space="0" w:color="auto"/>
            <w:bottom w:val="none" w:sz="0" w:space="0" w:color="auto"/>
            <w:right w:val="none" w:sz="0" w:space="0" w:color="auto"/>
          </w:divBdr>
        </w:div>
        <w:div w:id="1643266479">
          <w:marLeft w:val="994"/>
          <w:marRight w:val="0"/>
          <w:marTop w:val="0"/>
          <w:marBottom w:val="0"/>
          <w:divBdr>
            <w:top w:val="none" w:sz="0" w:space="0" w:color="auto"/>
            <w:left w:val="none" w:sz="0" w:space="0" w:color="auto"/>
            <w:bottom w:val="none" w:sz="0" w:space="0" w:color="auto"/>
            <w:right w:val="none" w:sz="0" w:space="0" w:color="auto"/>
          </w:divBdr>
        </w:div>
      </w:divsChild>
    </w:div>
    <w:div w:id="2128890495">
      <w:bodyDiv w:val="1"/>
      <w:marLeft w:val="0"/>
      <w:marRight w:val="0"/>
      <w:marTop w:val="0"/>
      <w:marBottom w:val="0"/>
      <w:divBdr>
        <w:top w:val="none" w:sz="0" w:space="0" w:color="auto"/>
        <w:left w:val="none" w:sz="0" w:space="0" w:color="auto"/>
        <w:bottom w:val="none" w:sz="0" w:space="0" w:color="auto"/>
        <w:right w:val="none" w:sz="0" w:space="0" w:color="auto"/>
      </w:divBdr>
    </w:div>
    <w:div w:id="2129859565">
      <w:bodyDiv w:val="1"/>
      <w:marLeft w:val="0"/>
      <w:marRight w:val="0"/>
      <w:marTop w:val="0"/>
      <w:marBottom w:val="0"/>
      <w:divBdr>
        <w:top w:val="none" w:sz="0" w:space="0" w:color="auto"/>
        <w:left w:val="none" w:sz="0" w:space="0" w:color="auto"/>
        <w:bottom w:val="none" w:sz="0" w:space="0" w:color="auto"/>
        <w:right w:val="none" w:sz="0" w:space="0" w:color="auto"/>
      </w:divBdr>
    </w:div>
    <w:div w:id="2132361105">
      <w:bodyDiv w:val="1"/>
      <w:marLeft w:val="0"/>
      <w:marRight w:val="0"/>
      <w:marTop w:val="0"/>
      <w:marBottom w:val="0"/>
      <w:divBdr>
        <w:top w:val="none" w:sz="0" w:space="0" w:color="auto"/>
        <w:left w:val="none" w:sz="0" w:space="0" w:color="auto"/>
        <w:bottom w:val="none" w:sz="0" w:space="0" w:color="auto"/>
        <w:right w:val="none" w:sz="0" w:space="0" w:color="auto"/>
      </w:divBdr>
      <w:divsChild>
        <w:div w:id="852063628">
          <w:marLeft w:val="994"/>
          <w:marRight w:val="0"/>
          <w:marTop w:val="0"/>
          <w:marBottom w:val="0"/>
          <w:divBdr>
            <w:top w:val="none" w:sz="0" w:space="0" w:color="auto"/>
            <w:left w:val="none" w:sz="0" w:space="0" w:color="auto"/>
            <w:bottom w:val="none" w:sz="0" w:space="0" w:color="auto"/>
            <w:right w:val="none" w:sz="0" w:space="0" w:color="auto"/>
          </w:divBdr>
        </w:div>
        <w:div w:id="135493672">
          <w:marLeft w:val="994"/>
          <w:marRight w:val="0"/>
          <w:marTop w:val="0"/>
          <w:marBottom w:val="0"/>
          <w:divBdr>
            <w:top w:val="none" w:sz="0" w:space="0" w:color="auto"/>
            <w:left w:val="none" w:sz="0" w:space="0" w:color="auto"/>
            <w:bottom w:val="none" w:sz="0" w:space="0" w:color="auto"/>
            <w:right w:val="none" w:sz="0" w:space="0" w:color="auto"/>
          </w:divBdr>
        </w:div>
        <w:div w:id="820344800">
          <w:marLeft w:val="994"/>
          <w:marRight w:val="0"/>
          <w:marTop w:val="0"/>
          <w:marBottom w:val="0"/>
          <w:divBdr>
            <w:top w:val="none" w:sz="0" w:space="0" w:color="auto"/>
            <w:left w:val="none" w:sz="0" w:space="0" w:color="auto"/>
            <w:bottom w:val="none" w:sz="0" w:space="0" w:color="auto"/>
            <w:right w:val="none" w:sz="0" w:space="0" w:color="auto"/>
          </w:divBdr>
        </w:div>
      </w:divsChild>
    </w:div>
    <w:div w:id="2135053672">
      <w:bodyDiv w:val="1"/>
      <w:marLeft w:val="0"/>
      <w:marRight w:val="0"/>
      <w:marTop w:val="0"/>
      <w:marBottom w:val="0"/>
      <w:divBdr>
        <w:top w:val="none" w:sz="0" w:space="0" w:color="auto"/>
        <w:left w:val="none" w:sz="0" w:space="0" w:color="auto"/>
        <w:bottom w:val="none" w:sz="0" w:space="0" w:color="auto"/>
        <w:right w:val="none" w:sz="0" w:space="0" w:color="auto"/>
      </w:divBdr>
    </w:div>
    <w:div w:id="2138405854">
      <w:bodyDiv w:val="1"/>
      <w:marLeft w:val="0"/>
      <w:marRight w:val="0"/>
      <w:marTop w:val="0"/>
      <w:marBottom w:val="0"/>
      <w:divBdr>
        <w:top w:val="none" w:sz="0" w:space="0" w:color="auto"/>
        <w:left w:val="none" w:sz="0" w:space="0" w:color="auto"/>
        <w:bottom w:val="none" w:sz="0" w:space="0" w:color="auto"/>
        <w:right w:val="none" w:sz="0" w:space="0" w:color="auto"/>
      </w:divBdr>
      <w:divsChild>
        <w:div w:id="237520583">
          <w:marLeft w:val="274"/>
          <w:marRight w:val="0"/>
          <w:marTop w:val="0"/>
          <w:marBottom w:val="0"/>
          <w:divBdr>
            <w:top w:val="none" w:sz="0" w:space="0" w:color="auto"/>
            <w:left w:val="none" w:sz="0" w:space="0" w:color="auto"/>
            <w:bottom w:val="none" w:sz="0" w:space="0" w:color="auto"/>
            <w:right w:val="none" w:sz="0" w:space="0" w:color="auto"/>
          </w:divBdr>
        </w:div>
        <w:div w:id="1651015600">
          <w:marLeft w:val="994"/>
          <w:marRight w:val="0"/>
          <w:marTop w:val="0"/>
          <w:marBottom w:val="0"/>
          <w:divBdr>
            <w:top w:val="none" w:sz="0" w:space="0" w:color="auto"/>
            <w:left w:val="none" w:sz="0" w:space="0" w:color="auto"/>
            <w:bottom w:val="none" w:sz="0" w:space="0" w:color="auto"/>
            <w:right w:val="none" w:sz="0" w:space="0" w:color="auto"/>
          </w:divBdr>
        </w:div>
        <w:div w:id="1216501771">
          <w:marLeft w:val="994"/>
          <w:marRight w:val="0"/>
          <w:marTop w:val="0"/>
          <w:marBottom w:val="0"/>
          <w:divBdr>
            <w:top w:val="none" w:sz="0" w:space="0" w:color="auto"/>
            <w:left w:val="none" w:sz="0" w:space="0" w:color="auto"/>
            <w:bottom w:val="none" w:sz="0" w:space="0" w:color="auto"/>
            <w:right w:val="none" w:sz="0" w:space="0" w:color="auto"/>
          </w:divBdr>
        </w:div>
        <w:div w:id="308443174">
          <w:marLeft w:val="994"/>
          <w:marRight w:val="0"/>
          <w:marTop w:val="0"/>
          <w:marBottom w:val="0"/>
          <w:divBdr>
            <w:top w:val="none" w:sz="0" w:space="0" w:color="auto"/>
            <w:left w:val="none" w:sz="0" w:space="0" w:color="auto"/>
            <w:bottom w:val="none" w:sz="0" w:space="0" w:color="auto"/>
            <w:right w:val="none" w:sz="0" w:space="0" w:color="auto"/>
          </w:divBdr>
        </w:div>
        <w:div w:id="379941936">
          <w:marLeft w:val="994"/>
          <w:marRight w:val="0"/>
          <w:marTop w:val="0"/>
          <w:marBottom w:val="0"/>
          <w:divBdr>
            <w:top w:val="none" w:sz="0" w:space="0" w:color="auto"/>
            <w:left w:val="none" w:sz="0" w:space="0" w:color="auto"/>
            <w:bottom w:val="none" w:sz="0" w:space="0" w:color="auto"/>
            <w:right w:val="none" w:sz="0" w:space="0" w:color="auto"/>
          </w:divBdr>
        </w:div>
        <w:div w:id="1589148797">
          <w:marLeft w:val="994"/>
          <w:marRight w:val="0"/>
          <w:marTop w:val="0"/>
          <w:marBottom w:val="0"/>
          <w:divBdr>
            <w:top w:val="none" w:sz="0" w:space="0" w:color="auto"/>
            <w:left w:val="none" w:sz="0" w:space="0" w:color="auto"/>
            <w:bottom w:val="none" w:sz="0" w:space="0" w:color="auto"/>
            <w:right w:val="none" w:sz="0" w:space="0" w:color="auto"/>
          </w:divBdr>
        </w:div>
      </w:divsChild>
    </w:div>
    <w:div w:id="2145074056">
      <w:bodyDiv w:val="1"/>
      <w:marLeft w:val="0"/>
      <w:marRight w:val="0"/>
      <w:marTop w:val="0"/>
      <w:marBottom w:val="0"/>
      <w:divBdr>
        <w:top w:val="none" w:sz="0" w:space="0" w:color="auto"/>
        <w:left w:val="none" w:sz="0" w:space="0" w:color="auto"/>
        <w:bottom w:val="none" w:sz="0" w:space="0" w:color="auto"/>
        <w:right w:val="none" w:sz="0" w:space="0" w:color="auto"/>
      </w:divBdr>
    </w:div>
    <w:div w:id="214646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1.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6" Type="http://schemas.openxmlformats.org/officeDocument/2006/relationships/footer" Target="footer3.xml"/><Relationship Id="rId107" Type="http://schemas.openxmlformats.org/officeDocument/2006/relationships/image" Target="media/image91.png"/><Relationship Id="rId11" Type="http://schemas.openxmlformats.org/officeDocument/2006/relationships/image" Target="media/image2.sv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journals.sagepub.com/doi/10.1177/13548565241264002" TargetMode="External"/><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hyperlink" Target="https://www.ofcom.org.uk/siteassets/resources/documents/consultations/category-1-10-weeks/269636-call-for-evidence-future-of-tv-distribution/future-of-tv-distribution-report-to-government.pdf?v=344045" TargetMode="External"/><Relationship Id="rId149"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hyperlink" Target="https://theconversation.com/is-a-24-hour-home-and-away-channel-the-answer-to-subscription-fatigue-226738" TargetMode="External"/><Relationship Id="rId80" Type="http://schemas.openxmlformats.org/officeDocument/2006/relationships/header" Target="header2.xml"/><Relationship Id="rId85" Type="http://schemas.openxmlformats.org/officeDocument/2006/relationships/image" Target="media/image69.png"/><Relationship Id="rId150"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image" Target="media/image121.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png"/><Relationship Id="rId140" Type="http://schemas.openxmlformats.org/officeDocument/2006/relationships/hyperlink" Target="https://www.acma.gov.au/publications/2024-12/report/communications-and-media-australia-trends-and-developments-telecommunications-2023-24" TargetMode="External"/><Relationship Id="rId145" Type="http://schemas.openxmlformats.org/officeDocument/2006/relationships/hyperlink" Target="https://assets.publishing.service.gov.uk/media/672cafe262831268b0b1a2f4/Future_of_TV_Distribution_FINAL__7_Nov_2024_-accessible.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eader" Target="header3.xml"/><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hyperlink" Target="https://journals.sagepub.com/doi/10.1177/13548565241264002" TargetMode="External"/><Relationship Id="rId148" Type="http://schemas.openxmlformats.org/officeDocument/2006/relationships/hyperlink" Target="https://adstandards.com.au/wp-content/uploads/2024/09/Ad-Standards-Community-perceptions-research_2024.pdf" TargetMode="External"/><Relationship Id="rId151"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hyperlink" Target="https://eprints.qut.edu.au/239388/1/ASSVR_Part2.pdf" TargetMode="External"/><Relationship Id="rId146" Type="http://schemas.openxmlformats.org/officeDocument/2006/relationships/hyperlink" Target="https://apo.org.au/node/321605" TargetMode="External"/><Relationship Id="rId7" Type="http://schemas.openxmlformats.org/officeDocument/2006/relationships/webSettings" Target="webSettings.xml"/><Relationship Id="rId71" Type="http://schemas.openxmlformats.org/officeDocument/2006/relationships/image" Target="media/image58.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48.png"/><Relationship Id="rId82" Type="http://schemas.openxmlformats.org/officeDocument/2006/relationships/footer" Target="footer4.xml"/><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hyperlink" Target="https://www.canberra.edu.au/uc-research/faculty-research-centres/nmrc/digital-news-report-australia" TargetMode="Externa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hyperlink" Target="https://eprints.qut.edu.au/239388/1/ASSVR_Part2.pdf"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4BC4E91E94AD4587F8CA3843082D1B" ma:contentTypeVersion="13" ma:contentTypeDescription="Create a new document." ma:contentTypeScope="" ma:versionID="eeb6bd57f5c3b6fc0012575dedee8525">
  <xsd:schema xmlns:xsd="http://www.w3.org/2001/XMLSchema" xmlns:xs="http://www.w3.org/2001/XMLSchema" xmlns:p="http://schemas.microsoft.com/office/2006/metadata/properties" xmlns:ns2="51f34ca7-5c6d-4c8b-a4b9-b033a4319a8f" xmlns:ns3="dca970e8-9794-482f-9e68-733ea49f4e4a" targetNamespace="http://schemas.microsoft.com/office/2006/metadata/properties" ma:root="true" ma:fieldsID="ae645ab124b01475bbe8e9745deacf55" ns2:_="" ns3:_="">
    <xsd:import namespace="51f34ca7-5c6d-4c8b-a4b9-b033a4319a8f"/>
    <xsd:import namespace="dca970e8-9794-482f-9e68-733ea49f4e4a"/>
    <xsd:element name="properties">
      <xsd:complexType>
        <xsd:sequence>
          <xsd:element name="documentManagement">
            <xsd:complexType>
              <xsd:all>
                <xsd:element ref="ns2:RecordNumber" minOccurs="0"/>
                <xsd:element ref="ns2:fcd6ba339e804f83b81696f179b56e27" minOccurs="0"/>
                <xsd:element ref="ns2:TaxCatchAll" minOccurs="0"/>
                <xsd:element ref="ns2:TaxCatchAllLabel" minOccurs="0"/>
                <xsd:element ref="ns2:cf9ad43dfedd45fb8705fe6f93770b9d" minOccurs="0"/>
                <xsd:element ref="ns2:Destroy Item46" minOccurs="0"/>
                <xsd:element ref="ns2:Justification for Destruction47" minOccurs="0"/>
                <xsd:element ref="ns2:Document_x0020_SP_x0020_Type" minOccurs="0"/>
                <xsd:element ref="ns2:SharedWithUsers" minOccurs="0"/>
                <xsd:element ref="ns2:SharedWithDetails" minOccurs="0"/>
                <xsd:element ref="ns3:Current_x0020_Status" minOccurs="0"/>
                <xsd:element ref="ns3:Record_x0020_Type" minOccurs="0"/>
                <xsd:element ref="ns3:Project" minOccurs="0"/>
                <xsd:element ref="ns2:Current_x0020_Status" minOccurs="0"/>
                <xsd:element ref="ns2:Project" minOccurs="0"/>
                <xsd:element ref="ns2:Record_x0020_Type" minOccurs="0"/>
                <xsd:element ref="ns2:Activity" minOccurs="0"/>
                <xsd:element ref="ns2:Year4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34ca7-5c6d-4c8b-a4b9-b033a4319a8f"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fcd6ba339e804f83b81696f179b56e27" ma:index="9" ma:taxonomy="true" ma:internalName="fcd6ba339e804f83b81696f179b56e27" ma:taxonomyFieldName="Security_x0020_Classification" ma:displayName="Security Classification" ma:readOnly="false" ma:default="1;#OFFICIAL|66ee57a8-59d0-46bc-a5fc-78440ee0cf81" ma:fieldId="{fcd6ba33-9e80-4f83-b816-96f179b56e27}"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b359702-edc0-4170-844f-0c1685f5a0cc}" ma:internalName="TaxCatchAll" ma:showField="CatchAllData" ma:web="51f34ca7-5c6d-4c8b-a4b9-b033a4319a8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b359702-edc0-4170-844f-0c1685f5a0cc}" ma:internalName="TaxCatchAllLabel" ma:readOnly="true" ma:showField="CatchAllDataLabel" ma:web="51f34ca7-5c6d-4c8b-a4b9-b033a4319a8f">
      <xsd:complexType>
        <xsd:complexContent>
          <xsd:extension base="dms:MultiChoiceLookup">
            <xsd:sequence>
              <xsd:element name="Value" type="dms:Lookup" maxOccurs="unbounded" minOccurs="0" nillable="true"/>
            </xsd:sequence>
          </xsd:extension>
        </xsd:complexContent>
      </xsd:complexType>
    </xsd:element>
    <xsd:element name="cf9ad43dfedd45fb8705fe6f93770b9d" ma:index="13" nillable="true" ma:taxonomy="true" ma:internalName="cf9ad43dfedd45fb8705fe6f93770b9d" ma:taxonomyFieldName="Information_x0020_Management_x0020_Marker" ma:displayName="Information Management Marker" ma:default="" ma:fieldId="{cf9ad43d-fedd-45fb-8705-fe6f93770b9d}"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Current_x0020_Status" ma:index="24" nillable="true" ma:displayName="Current Status" ma:internalName="Current_x0020_Status0">
      <xsd:simpleType>
        <xsd:restriction base="dms:Text"/>
      </xsd:simpleType>
    </xsd:element>
    <xsd:element name="Project" ma:index="25" nillable="true" ma:displayName="Project" ma:internalName="Project0">
      <xsd:simpleType>
        <xsd:restriction base="dms:Text"/>
      </xsd:simpleType>
    </xsd:element>
    <xsd:element name="Record_x0020_Type" ma:index="26" nillable="true" ma:displayName="Document Type" ma:internalName="Record_x0020_Type0">
      <xsd:simpleType>
        <xsd:restriction base="dms:Text">
          <xsd:maxLength value="255"/>
        </xsd:restriction>
      </xsd:simpleType>
    </xsd:element>
    <xsd:element name="Activity" ma:index="27" nillable="true" ma:displayName="Activity" ma:internalName="Activity">
      <xsd:simpleType>
        <xsd:restriction base="dms:Text"/>
      </xsd:simpleType>
    </xsd:element>
    <xsd:element name="Year43" ma:index="28" nillable="true" ma:displayName="Year" ma:internalName="Year43">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a970e8-9794-482f-9e68-733ea49f4e4a" elementFormDefault="qualified">
    <xsd:import namespace="http://schemas.microsoft.com/office/2006/documentManagement/types"/>
    <xsd:import namespace="http://schemas.microsoft.com/office/infopath/2007/PartnerControls"/>
    <xsd:element name="Current_x0020_Status" ma:index="21" nillable="true" ma:displayName="Current Status" ma:internalName="Current_x0020_Status">
      <xsd:simpleType>
        <xsd:restriction base="dms:Text">
          <xsd:maxLength value="255"/>
        </xsd:restriction>
      </xsd:simpleType>
    </xsd:element>
    <xsd:element name="Record_x0020_Type" ma:index="22" nillable="true" ma:displayName="Record Type" ma:internalName="Record_x0020_Type">
      <xsd:simpleType>
        <xsd:restriction base="dms:Text">
          <xsd:maxLength value="255"/>
        </xsd:restriction>
      </xsd:simpleType>
    </xsd:element>
    <xsd:element name="Project" ma:index="23" nillable="true" ma:displayName="Project"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E0018-8BE2-4C12-83A9-78998EBC0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34ca7-5c6d-4c8b-a4b9-b033a4319a8f"/>
    <ds:schemaRef ds:uri="dca970e8-9794-482f-9e68-733ea49f4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EACF3A-7386-4412-B0DF-D1C5F3F913C2}">
  <ds:schemaRefs>
    <ds:schemaRef ds:uri="http://schemas.microsoft.com/sharepoint/v3/contenttype/forms"/>
  </ds:schemaRefs>
</ds:datastoreItem>
</file>

<file path=customXml/itemProps3.xml><?xml version="1.0" encoding="utf-8"?>
<ds:datastoreItem xmlns:ds="http://schemas.openxmlformats.org/officeDocument/2006/customXml" ds:itemID="{7CA9191F-BA9B-4E18-994B-FC7C487EB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218</Pages>
  <Words>55430</Words>
  <Characters>315955</Characters>
  <Application>Microsoft Office Word</Application>
  <DocSecurity>0</DocSecurity>
  <Lines>2632</Lines>
  <Paragraphs>741</Paragraphs>
  <ScaleCrop>false</ScaleCrop>
  <HeadingPairs>
    <vt:vector size="2" baseType="variant">
      <vt:variant>
        <vt:lpstr>Title</vt:lpstr>
      </vt:variant>
      <vt:variant>
        <vt:i4>1</vt:i4>
      </vt:variant>
    </vt:vector>
  </HeadingPairs>
  <TitlesOfParts>
    <vt:vector size="1" baseType="lpstr">
      <vt:lpstr>The 2023 Television &amp; Media Survey—summary report</vt:lpstr>
    </vt:vector>
  </TitlesOfParts>
  <Company>Department of Infrastructure, Transport, Regional Development, Communications and the Arts</Company>
  <LinksUpToDate>false</LinksUpToDate>
  <CharactersWithSpaces>370644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2023 Television &amp; Media Survey—summary report</dc:title>
  <dc:subject/>
  <dc:creator>Department of Infrastructure, Transport, Regional Development, Communications and the Arts</dc:creator>
  <cp:keywords/>
  <dc:description>4 July 2023</dc:description>
  <cp:revision>28</cp:revision>
  <cp:lastPrinted>2024-06-17T05:23:00Z</cp:lastPrinted>
  <dcterms:created xsi:type="dcterms:W3CDTF">2025-05-01T01:14:00Z</dcterms:created>
  <dcterms:modified xsi:type="dcterms:W3CDTF">2025-05-21T05:01:00Z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0x010100544BC4E91E94AD4587F8CA3843082D1B</vt:lpwstr>
  </property>
</Properties>
</file>