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E405" w14:textId="77777777" w:rsidR="005E317F" w:rsidRDefault="005E317F" w:rsidP="005E317F">
      <w:pPr>
        <w:rPr>
          <w:sz w:val="28"/>
        </w:rPr>
      </w:pPr>
      <w:r>
        <w:rPr>
          <w:noProof/>
          <w:lang w:eastAsia="en-AU"/>
        </w:rPr>
        <w:drawing>
          <wp:inline distT="0" distB="0" distL="0" distR="0" wp14:anchorId="4E8AF144" wp14:editId="78CE2F2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CB677C5" w14:textId="77777777" w:rsidR="005E317F" w:rsidRDefault="005E317F" w:rsidP="005E317F">
      <w:pPr>
        <w:rPr>
          <w:sz w:val="19"/>
        </w:rPr>
      </w:pPr>
    </w:p>
    <w:p w14:paraId="28CE365E" w14:textId="42259A3C" w:rsidR="009843D2" w:rsidRDefault="00B70E70" w:rsidP="005E317F">
      <w:pPr>
        <w:pStyle w:val="ShortT"/>
      </w:pPr>
      <w:r w:rsidRPr="003B4F42">
        <w:t xml:space="preserve">Telecommunications Universal </w:t>
      </w:r>
      <w:r>
        <w:t xml:space="preserve">Service </w:t>
      </w:r>
      <w:r w:rsidRPr="003B4F42">
        <w:t>Obligation (Standard Telephone Service – Requirements and Circumstances)</w:t>
      </w:r>
      <w:r>
        <w:t xml:space="preserve"> </w:t>
      </w:r>
      <w:r w:rsidR="00606A59">
        <w:t xml:space="preserve">Amendment </w:t>
      </w:r>
      <w:r w:rsidR="005606F4">
        <w:t xml:space="preserve">Determination </w:t>
      </w:r>
      <w:r w:rsidR="009843D2">
        <w:t xml:space="preserve">2026 </w:t>
      </w:r>
    </w:p>
    <w:p w14:paraId="5F1DA63E" w14:textId="0A086F45" w:rsidR="005E317F" w:rsidRPr="00E500D4" w:rsidRDefault="005E317F" w:rsidP="005E317F">
      <w:pPr>
        <w:pStyle w:val="ShortT"/>
      </w:pPr>
    </w:p>
    <w:p w14:paraId="0F7F8506" w14:textId="379AC31E" w:rsidR="005E317F" w:rsidRPr="00DA182D" w:rsidRDefault="005E317F" w:rsidP="005E317F">
      <w:pPr>
        <w:pStyle w:val="SignCoverPageStart"/>
        <w:spacing w:before="240"/>
        <w:ind w:right="91"/>
        <w:rPr>
          <w:szCs w:val="22"/>
        </w:rPr>
      </w:pPr>
      <w:r w:rsidRPr="00DA182D">
        <w:rPr>
          <w:szCs w:val="22"/>
        </w:rPr>
        <w:t xml:space="preserve">I, </w:t>
      </w:r>
      <w:r w:rsidR="009843D2">
        <w:rPr>
          <w:szCs w:val="22"/>
        </w:rPr>
        <w:t>Anika Wells</w:t>
      </w:r>
      <w:r w:rsidRPr="00DA182D">
        <w:rPr>
          <w:szCs w:val="22"/>
        </w:rPr>
        <w:t xml:space="preserve">, </w:t>
      </w:r>
      <w:r w:rsidR="009843D2">
        <w:rPr>
          <w:szCs w:val="22"/>
        </w:rPr>
        <w:t>Minister for Communications</w:t>
      </w:r>
      <w:r w:rsidRPr="00DA182D">
        <w:rPr>
          <w:szCs w:val="22"/>
        </w:rPr>
        <w:t xml:space="preserve">, </w:t>
      </w:r>
      <w:r>
        <w:rPr>
          <w:szCs w:val="22"/>
        </w:rPr>
        <w:t xml:space="preserve">make the following </w:t>
      </w:r>
      <w:r w:rsidR="00C87D30">
        <w:rPr>
          <w:szCs w:val="22"/>
        </w:rPr>
        <w:t>determination</w:t>
      </w:r>
      <w:r w:rsidRPr="00DA182D">
        <w:rPr>
          <w:szCs w:val="22"/>
        </w:rPr>
        <w:t>.</w:t>
      </w:r>
    </w:p>
    <w:p w14:paraId="2A1EEB42" w14:textId="15B01EC5"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r w:rsidR="00393B1E">
        <w:rPr>
          <w:szCs w:val="22"/>
        </w:rPr>
        <w:t>2026</w:t>
      </w:r>
    </w:p>
    <w:p w14:paraId="14B8FFF6" w14:textId="77777777" w:rsidR="00237683" w:rsidRDefault="00237683" w:rsidP="005E317F">
      <w:pPr>
        <w:keepNext/>
        <w:tabs>
          <w:tab w:val="left" w:pos="3402"/>
        </w:tabs>
        <w:spacing w:before="1440" w:line="300" w:lineRule="atLeast"/>
        <w:ind w:right="397"/>
        <w:rPr>
          <w:szCs w:val="22"/>
        </w:rPr>
      </w:pPr>
    </w:p>
    <w:p w14:paraId="7F33FFAA" w14:textId="436BAC2D" w:rsidR="005E317F" w:rsidRDefault="009843D2" w:rsidP="005E317F">
      <w:pPr>
        <w:keepNext/>
        <w:tabs>
          <w:tab w:val="left" w:pos="3402"/>
        </w:tabs>
        <w:spacing w:before="1440" w:line="300" w:lineRule="atLeast"/>
        <w:ind w:right="397"/>
        <w:rPr>
          <w:b/>
          <w:szCs w:val="22"/>
        </w:rPr>
      </w:pPr>
      <w:r>
        <w:rPr>
          <w:szCs w:val="22"/>
        </w:rPr>
        <w:t xml:space="preserve">ANIKA WELLS </w:t>
      </w:r>
      <w:r w:rsidR="005E317F" w:rsidRPr="00911BA0">
        <w:rPr>
          <w:b/>
          <w:szCs w:val="22"/>
          <w:highlight w:val="lightGray"/>
        </w:rPr>
        <w:t>DRAFT ONLY—NOT FOR</w:t>
      </w:r>
      <w:r w:rsidR="005E317F">
        <w:rPr>
          <w:b/>
          <w:szCs w:val="22"/>
          <w:highlight w:val="lightGray"/>
        </w:rPr>
        <w:t xml:space="preserve"> SIGNATURE</w:t>
      </w:r>
    </w:p>
    <w:p w14:paraId="08E421E9" w14:textId="690FD969" w:rsidR="005E317F" w:rsidRPr="000D3FB9" w:rsidRDefault="009843D2" w:rsidP="005E317F">
      <w:pPr>
        <w:pStyle w:val="SignCoverPageEnd"/>
        <w:ind w:right="91"/>
        <w:rPr>
          <w:sz w:val="22"/>
        </w:rPr>
      </w:pPr>
      <w:r w:rsidRPr="009843D2">
        <w:rPr>
          <w:sz w:val="22"/>
        </w:rPr>
        <w:t>Minister for Communications</w:t>
      </w:r>
    </w:p>
    <w:p w14:paraId="32F59294" w14:textId="77777777" w:rsidR="00B20990" w:rsidRDefault="00B20990" w:rsidP="00B20990"/>
    <w:p w14:paraId="120514AE" w14:textId="77777777" w:rsidR="00B20990" w:rsidRDefault="00B20990" w:rsidP="00B20990">
      <w:pPr>
        <w:sectPr w:rsidR="00B20990"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67F713AD" w14:textId="77777777" w:rsidR="00B20990" w:rsidRDefault="00B20990" w:rsidP="00B20990">
      <w:pPr>
        <w:outlineLvl w:val="0"/>
        <w:rPr>
          <w:sz w:val="36"/>
        </w:rPr>
      </w:pPr>
      <w:r w:rsidRPr="007A1328">
        <w:rPr>
          <w:sz w:val="36"/>
        </w:rPr>
        <w:lastRenderedPageBreak/>
        <w:t>Contents</w:t>
      </w:r>
    </w:p>
    <w:bookmarkStart w:id="0" w:name="BKCheck15B_2"/>
    <w:bookmarkEnd w:id="0"/>
    <w:p w14:paraId="60037F53" w14:textId="03115D42" w:rsidR="00265082" w:rsidRDefault="00B20990">
      <w:pPr>
        <w:pStyle w:val="TOC5"/>
        <w:rPr>
          <w:rFonts w:asciiTheme="minorHAnsi" w:eastAsiaTheme="minorEastAsia" w:hAnsiTheme="minorHAnsi" w:cstheme="minorBidi"/>
          <w:noProof/>
          <w:kern w:val="2"/>
          <w:sz w:val="24"/>
          <w:szCs w:val="24"/>
          <w14:ligatures w14:val="standardContextual"/>
        </w:rPr>
      </w:pPr>
      <w:r w:rsidRPr="005E317F">
        <w:fldChar w:fldCharType="begin"/>
      </w:r>
      <w:r>
        <w:instrText xml:space="preserve"> TOC \o "1-9" </w:instrText>
      </w:r>
      <w:r w:rsidRPr="005E317F">
        <w:fldChar w:fldCharType="separate"/>
      </w:r>
      <w:r w:rsidR="00265082">
        <w:rPr>
          <w:noProof/>
        </w:rPr>
        <w:t>1  Name</w:t>
      </w:r>
      <w:r w:rsidR="00265082">
        <w:rPr>
          <w:noProof/>
        </w:rPr>
        <w:tab/>
      </w:r>
      <w:r w:rsidR="00265082">
        <w:rPr>
          <w:noProof/>
        </w:rPr>
        <w:fldChar w:fldCharType="begin"/>
      </w:r>
      <w:r w:rsidR="00265082">
        <w:rPr>
          <w:noProof/>
        </w:rPr>
        <w:instrText xml:space="preserve"> PAGEREF _Toc225251966 \h </w:instrText>
      </w:r>
      <w:r w:rsidR="00265082">
        <w:rPr>
          <w:noProof/>
        </w:rPr>
      </w:r>
      <w:r w:rsidR="00265082">
        <w:rPr>
          <w:noProof/>
        </w:rPr>
        <w:fldChar w:fldCharType="separate"/>
      </w:r>
      <w:r w:rsidR="00265082">
        <w:rPr>
          <w:noProof/>
        </w:rPr>
        <w:t>1</w:t>
      </w:r>
      <w:r w:rsidR="00265082">
        <w:rPr>
          <w:noProof/>
        </w:rPr>
        <w:fldChar w:fldCharType="end"/>
      </w:r>
    </w:p>
    <w:p w14:paraId="01387E74" w14:textId="68504799" w:rsidR="00265082" w:rsidRDefault="00265082">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_Toc225251967 \h </w:instrText>
      </w:r>
      <w:r>
        <w:rPr>
          <w:noProof/>
        </w:rPr>
      </w:r>
      <w:r>
        <w:rPr>
          <w:noProof/>
        </w:rPr>
        <w:fldChar w:fldCharType="separate"/>
      </w:r>
      <w:r>
        <w:rPr>
          <w:noProof/>
        </w:rPr>
        <w:t>1</w:t>
      </w:r>
      <w:r>
        <w:rPr>
          <w:noProof/>
        </w:rPr>
        <w:fldChar w:fldCharType="end"/>
      </w:r>
    </w:p>
    <w:p w14:paraId="6F57DFCF" w14:textId="70FB4723" w:rsidR="00265082" w:rsidRDefault="00265082">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_Toc225251968 \h </w:instrText>
      </w:r>
      <w:r>
        <w:rPr>
          <w:noProof/>
        </w:rPr>
      </w:r>
      <w:r>
        <w:rPr>
          <w:noProof/>
        </w:rPr>
        <w:fldChar w:fldCharType="separate"/>
      </w:r>
      <w:r>
        <w:rPr>
          <w:noProof/>
        </w:rPr>
        <w:t>1</w:t>
      </w:r>
      <w:r>
        <w:rPr>
          <w:noProof/>
        </w:rPr>
        <w:fldChar w:fldCharType="end"/>
      </w:r>
    </w:p>
    <w:p w14:paraId="193206D5" w14:textId="560561C6" w:rsidR="00265082" w:rsidRDefault="00265082">
      <w:pPr>
        <w:pStyle w:val="TOC5"/>
        <w:rPr>
          <w:rFonts w:asciiTheme="minorHAnsi" w:eastAsiaTheme="minorEastAsia" w:hAnsiTheme="minorHAnsi" w:cstheme="minorBidi"/>
          <w:noProof/>
          <w:kern w:val="2"/>
          <w:sz w:val="24"/>
          <w:szCs w:val="24"/>
          <w14:ligatures w14:val="standardContextual"/>
        </w:rPr>
      </w:pPr>
      <w:r>
        <w:rPr>
          <w:noProof/>
        </w:rPr>
        <w:t>4  Schedules</w:t>
      </w:r>
      <w:r>
        <w:rPr>
          <w:noProof/>
        </w:rPr>
        <w:tab/>
      </w:r>
      <w:r>
        <w:rPr>
          <w:noProof/>
        </w:rPr>
        <w:fldChar w:fldCharType="begin"/>
      </w:r>
      <w:r>
        <w:rPr>
          <w:noProof/>
        </w:rPr>
        <w:instrText xml:space="preserve"> PAGEREF _Toc225251969 \h </w:instrText>
      </w:r>
      <w:r>
        <w:rPr>
          <w:noProof/>
        </w:rPr>
      </w:r>
      <w:r>
        <w:rPr>
          <w:noProof/>
        </w:rPr>
        <w:fldChar w:fldCharType="separate"/>
      </w:r>
      <w:r>
        <w:rPr>
          <w:noProof/>
        </w:rPr>
        <w:t>1</w:t>
      </w:r>
      <w:r>
        <w:rPr>
          <w:noProof/>
        </w:rPr>
        <w:fldChar w:fldCharType="end"/>
      </w:r>
    </w:p>
    <w:p w14:paraId="2F3CD759" w14:textId="2E10B022" w:rsidR="00265082" w:rsidRDefault="00265082">
      <w:pPr>
        <w:pStyle w:val="TOC6"/>
        <w:rPr>
          <w:rFonts w:asciiTheme="minorHAnsi" w:eastAsiaTheme="minorEastAsia" w:hAnsiTheme="minorHAnsi" w:cstheme="minorBidi"/>
          <w:b w:val="0"/>
          <w:noProof/>
          <w:kern w:val="2"/>
          <w:szCs w:val="24"/>
          <w14:ligatures w14:val="standardContextual"/>
        </w:rPr>
      </w:pPr>
      <w:r>
        <w:rPr>
          <w:noProof/>
        </w:rPr>
        <w:t>Schedule 1—Amendments</w:t>
      </w:r>
      <w:r>
        <w:rPr>
          <w:noProof/>
        </w:rPr>
        <w:tab/>
      </w:r>
      <w:r>
        <w:rPr>
          <w:noProof/>
        </w:rPr>
        <w:fldChar w:fldCharType="begin"/>
      </w:r>
      <w:r>
        <w:rPr>
          <w:noProof/>
        </w:rPr>
        <w:instrText xml:space="preserve"> PAGEREF _Toc225251970 \h </w:instrText>
      </w:r>
      <w:r>
        <w:rPr>
          <w:noProof/>
        </w:rPr>
      </w:r>
      <w:r>
        <w:rPr>
          <w:noProof/>
        </w:rPr>
        <w:fldChar w:fldCharType="separate"/>
      </w:r>
      <w:r>
        <w:rPr>
          <w:noProof/>
        </w:rPr>
        <w:t>2</w:t>
      </w:r>
      <w:r>
        <w:rPr>
          <w:noProof/>
        </w:rPr>
        <w:fldChar w:fldCharType="end"/>
      </w:r>
    </w:p>
    <w:p w14:paraId="4C1E2D20" w14:textId="649E255B" w:rsidR="00265082" w:rsidRDefault="00265082">
      <w:pPr>
        <w:pStyle w:val="TOC9"/>
        <w:rPr>
          <w:rFonts w:asciiTheme="minorHAnsi" w:eastAsiaTheme="minorEastAsia" w:hAnsiTheme="minorHAnsi" w:cstheme="minorBidi"/>
          <w:i w:val="0"/>
          <w:noProof/>
          <w:kern w:val="2"/>
          <w:sz w:val="24"/>
          <w:szCs w:val="24"/>
          <w14:ligatures w14:val="standardContextual"/>
        </w:rPr>
      </w:pPr>
      <w:r>
        <w:rPr>
          <w:noProof/>
        </w:rPr>
        <w:t>Telecommunications Universal Service Obligation (Standard Telephone Service – Requirements and Circumstances) Determination 2023</w:t>
      </w:r>
      <w:r>
        <w:rPr>
          <w:noProof/>
        </w:rPr>
        <w:tab/>
      </w:r>
      <w:r>
        <w:rPr>
          <w:noProof/>
        </w:rPr>
        <w:fldChar w:fldCharType="begin"/>
      </w:r>
      <w:r>
        <w:rPr>
          <w:noProof/>
        </w:rPr>
        <w:instrText xml:space="preserve"> PAGEREF _Toc225251971 \h </w:instrText>
      </w:r>
      <w:r>
        <w:rPr>
          <w:noProof/>
        </w:rPr>
      </w:r>
      <w:r>
        <w:rPr>
          <w:noProof/>
        </w:rPr>
        <w:fldChar w:fldCharType="separate"/>
      </w:r>
      <w:r>
        <w:rPr>
          <w:noProof/>
        </w:rPr>
        <w:t>2</w:t>
      </w:r>
      <w:r>
        <w:rPr>
          <w:noProof/>
        </w:rPr>
        <w:fldChar w:fldCharType="end"/>
      </w:r>
    </w:p>
    <w:p w14:paraId="57AC5912" w14:textId="3CB5FC84" w:rsidR="00B20990" w:rsidRDefault="00B20990" w:rsidP="005E317F">
      <w:r w:rsidRPr="005E317F">
        <w:rPr>
          <w:rFonts w:cs="Times New Roman"/>
          <w:sz w:val="20"/>
        </w:rPr>
        <w:fldChar w:fldCharType="end"/>
      </w:r>
    </w:p>
    <w:p w14:paraId="09E1FBC2" w14:textId="77777777" w:rsidR="00B20990" w:rsidRDefault="00B20990" w:rsidP="00B20990"/>
    <w:p w14:paraId="3D83EA63" w14:textId="77777777" w:rsidR="00B20990" w:rsidRDefault="00B20990" w:rsidP="00B20990">
      <w:pPr>
        <w:sectPr w:rsidR="00B20990"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08C3B88D" w14:textId="77777777" w:rsidR="005E317F" w:rsidRPr="009C2562" w:rsidRDefault="005E317F" w:rsidP="005E317F">
      <w:pPr>
        <w:pStyle w:val="ActHead5"/>
      </w:pPr>
      <w:bookmarkStart w:id="1" w:name="_Toc225251966"/>
      <w:r w:rsidRPr="009C2562">
        <w:rPr>
          <w:rStyle w:val="CharSectno"/>
        </w:rPr>
        <w:lastRenderedPageBreak/>
        <w:t>1</w:t>
      </w:r>
      <w:r w:rsidRPr="009C2562">
        <w:t xml:space="preserve">  Name</w:t>
      </w:r>
      <w:bookmarkEnd w:id="1"/>
    </w:p>
    <w:p w14:paraId="20301452" w14:textId="5A0A50BE" w:rsidR="00B70E70" w:rsidRPr="00B70E70" w:rsidRDefault="005E317F" w:rsidP="00B70E70">
      <w:pPr>
        <w:pStyle w:val="subsection"/>
        <w:rPr>
          <w:b/>
          <w:i/>
          <w:iCs/>
        </w:rPr>
      </w:pPr>
      <w:r w:rsidRPr="009C2562">
        <w:tab/>
      </w:r>
      <w:r w:rsidRPr="009C2562">
        <w:tab/>
        <w:t xml:space="preserve">This </w:t>
      </w:r>
      <w:r w:rsidRPr="00925624">
        <w:t xml:space="preserve">instrument is the </w:t>
      </w:r>
      <w:bookmarkStart w:id="2" w:name="BKCheck15B_3"/>
      <w:bookmarkEnd w:id="2"/>
      <w:r w:rsidR="00B70E70" w:rsidRPr="00925624">
        <w:rPr>
          <w:i/>
          <w:iCs/>
        </w:rPr>
        <w:t>Telecommunications</w:t>
      </w:r>
      <w:r w:rsidR="00B70E70" w:rsidRPr="00B70E70">
        <w:rPr>
          <w:bCs/>
          <w:i/>
          <w:iCs/>
        </w:rPr>
        <w:t xml:space="preserve"> Universal Service Obligation (Standard Telephone Service – Requirements and Circumstances) </w:t>
      </w:r>
      <w:r w:rsidR="00606A59" w:rsidRPr="00FC2ED9">
        <w:rPr>
          <w:i/>
          <w:iCs/>
        </w:rPr>
        <w:t>Amendment</w:t>
      </w:r>
      <w:r w:rsidR="00606A59">
        <w:t xml:space="preserve"> </w:t>
      </w:r>
      <w:r w:rsidR="00C87D30">
        <w:rPr>
          <w:bCs/>
          <w:i/>
          <w:iCs/>
        </w:rPr>
        <w:t>Determination</w:t>
      </w:r>
      <w:r w:rsidR="00C87D30" w:rsidRPr="00B70E70">
        <w:rPr>
          <w:bCs/>
          <w:i/>
          <w:iCs/>
        </w:rPr>
        <w:t xml:space="preserve"> </w:t>
      </w:r>
      <w:r w:rsidR="00B70E70" w:rsidRPr="00B70E70">
        <w:rPr>
          <w:bCs/>
          <w:i/>
          <w:iCs/>
        </w:rPr>
        <w:t>2026</w:t>
      </w:r>
      <w:r w:rsidR="00B70E70">
        <w:rPr>
          <w:bCs/>
        </w:rPr>
        <w:t>.</w:t>
      </w:r>
      <w:r w:rsidR="00B70E70" w:rsidRPr="00B70E70">
        <w:rPr>
          <w:b/>
          <w:i/>
          <w:iCs/>
        </w:rPr>
        <w:t xml:space="preserve"> </w:t>
      </w:r>
    </w:p>
    <w:p w14:paraId="253377C7" w14:textId="77777777" w:rsidR="005E317F" w:rsidRDefault="005E317F" w:rsidP="005E317F">
      <w:pPr>
        <w:pStyle w:val="ActHead5"/>
      </w:pPr>
      <w:bookmarkStart w:id="3" w:name="_Toc225251967"/>
      <w:r w:rsidRPr="009C2562">
        <w:rPr>
          <w:rStyle w:val="CharSectno"/>
        </w:rPr>
        <w:t>2</w:t>
      </w:r>
      <w:r w:rsidRPr="009C2562">
        <w:t xml:space="preserve">  Commencement</w:t>
      </w:r>
      <w:bookmarkEnd w:id="3"/>
    </w:p>
    <w:p w14:paraId="4286D6DF" w14:textId="77777777" w:rsidR="00DA6D03" w:rsidRDefault="00DA6D03" w:rsidP="00DA6D03">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49EE1116" w14:textId="77777777" w:rsidR="00DA6D03" w:rsidRDefault="00DA6D03" w:rsidP="00DA6D0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DA6D03" w14:paraId="54B85343" w14:textId="77777777" w:rsidTr="00B85134">
        <w:trPr>
          <w:tblHeader/>
        </w:trPr>
        <w:tc>
          <w:tcPr>
            <w:tcW w:w="8364" w:type="dxa"/>
            <w:gridSpan w:val="3"/>
            <w:tcBorders>
              <w:top w:val="single" w:sz="12" w:space="0" w:color="auto"/>
              <w:bottom w:val="single" w:sz="6" w:space="0" w:color="auto"/>
            </w:tcBorders>
            <w:hideMark/>
          </w:tcPr>
          <w:p w14:paraId="4D125E4B" w14:textId="77777777" w:rsidR="00DA6D03" w:rsidRPr="00416235" w:rsidRDefault="00DA6D03" w:rsidP="00B85134">
            <w:pPr>
              <w:pStyle w:val="TableHeading"/>
            </w:pPr>
            <w:r w:rsidRPr="00416235">
              <w:t>Commencement information</w:t>
            </w:r>
          </w:p>
        </w:tc>
      </w:tr>
      <w:tr w:rsidR="00DA6D03" w:rsidRPr="00416235" w14:paraId="530B0CE1" w14:textId="77777777" w:rsidTr="00B85134">
        <w:trPr>
          <w:tblHeader/>
        </w:trPr>
        <w:tc>
          <w:tcPr>
            <w:tcW w:w="2127" w:type="dxa"/>
            <w:tcBorders>
              <w:top w:val="single" w:sz="6" w:space="0" w:color="auto"/>
              <w:bottom w:val="single" w:sz="6" w:space="0" w:color="auto"/>
            </w:tcBorders>
            <w:hideMark/>
          </w:tcPr>
          <w:p w14:paraId="3E5F2062" w14:textId="77777777" w:rsidR="00DA6D03" w:rsidRPr="00416235" w:rsidRDefault="00DA6D03" w:rsidP="00B85134">
            <w:pPr>
              <w:pStyle w:val="TableHeading"/>
            </w:pPr>
            <w:r w:rsidRPr="00416235">
              <w:t>Column 1</w:t>
            </w:r>
          </w:p>
        </w:tc>
        <w:tc>
          <w:tcPr>
            <w:tcW w:w="4394" w:type="dxa"/>
            <w:tcBorders>
              <w:top w:val="single" w:sz="6" w:space="0" w:color="auto"/>
              <w:bottom w:val="single" w:sz="6" w:space="0" w:color="auto"/>
            </w:tcBorders>
            <w:hideMark/>
          </w:tcPr>
          <w:p w14:paraId="626A30C8" w14:textId="77777777" w:rsidR="00DA6D03" w:rsidRPr="00416235" w:rsidRDefault="00DA6D03" w:rsidP="00B85134">
            <w:pPr>
              <w:pStyle w:val="TableHeading"/>
            </w:pPr>
            <w:r w:rsidRPr="00416235">
              <w:t>Column 2</w:t>
            </w:r>
          </w:p>
        </w:tc>
        <w:tc>
          <w:tcPr>
            <w:tcW w:w="1843" w:type="dxa"/>
            <w:tcBorders>
              <w:top w:val="single" w:sz="6" w:space="0" w:color="auto"/>
              <w:bottom w:val="single" w:sz="6" w:space="0" w:color="auto"/>
            </w:tcBorders>
            <w:hideMark/>
          </w:tcPr>
          <w:p w14:paraId="1EDE590D" w14:textId="77777777" w:rsidR="00DA6D03" w:rsidRPr="00416235" w:rsidRDefault="00DA6D03" w:rsidP="00B85134">
            <w:pPr>
              <w:pStyle w:val="TableHeading"/>
            </w:pPr>
            <w:r w:rsidRPr="00416235">
              <w:t>Column 3</w:t>
            </w:r>
          </w:p>
        </w:tc>
      </w:tr>
      <w:tr w:rsidR="00DA6D03" w14:paraId="3B83736B" w14:textId="77777777" w:rsidTr="00B85134">
        <w:trPr>
          <w:tblHeader/>
        </w:trPr>
        <w:tc>
          <w:tcPr>
            <w:tcW w:w="2127" w:type="dxa"/>
            <w:tcBorders>
              <w:top w:val="single" w:sz="6" w:space="0" w:color="auto"/>
              <w:bottom w:val="single" w:sz="12" w:space="0" w:color="auto"/>
            </w:tcBorders>
            <w:hideMark/>
          </w:tcPr>
          <w:p w14:paraId="69FA06AD" w14:textId="77777777" w:rsidR="00DA6D03" w:rsidRPr="00416235" w:rsidRDefault="00DA6D03" w:rsidP="00B85134">
            <w:pPr>
              <w:pStyle w:val="TableHeading"/>
            </w:pPr>
            <w:r w:rsidRPr="00416235">
              <w:t>Provisions</w:t>
            </w:r>
          </w:p>
        </w:tc>
        <w:tc>
          <w:tcPr>
            <w:tcW w:w="4394" w:type="dxa"/>
            <w:tcBorders>
              <w:top w:val="single" w:sz="6" w:space="0" w:color="auto"/>
              <w:bottom w:val="single" w:sz="12" w:space="0" w:color="auto"/>
            </w:tcBorders>
            <w:hideMark/>
          </w:tcPr>
          <w:p w14:paraId="37DF0D1D" w14:textId="77777777" w:rsidR="00DA6D03" w:rsidRPr="00416235" w:rsidRDefault="00DA6D03" w:rsidP="00B85134">
            <w:pPr>
              <w:pStyle w:val="TableHeading"/>
            </w:pPr>
            <w:r w:rsidRPr="00416235">
              <w:t>Commencement</w:t>
            </w:r>
          </w:p>
        </w:tc>
        <w:tc>
          <w:tcPr>
            <w:tcW w:w="1843" w:type="dxa"/>
            <w:tcBorders>
              <w:top w:val="single" w:sz="6" w:space="0" w:color="auto"/>
              <w:bottom w:val="single" w:sz="12" w:space="0" w:color="auto"/>
            </w:tcBorders>
            <w:hideMark/>
          </w:tcPr>
          <w:p w14:paraId="0306EB74" w14:textId="77777777" w:rsidR="00DA6D03" w:rsidRPr="00416235" w:rsidRDefault="00DA6D03" w:rsidP="00B85134">
            <w:pPr>
              <w:pStyle w:val="TableHeading"/>
            </w:pPr>
            <w:r w:rsidRPr="00416235">
              <w:t>Date/Details</w:t>
            </w:r>
          </w:p>
        </w:tc>
      </w:tr>
      <w:tr w:rsidR="00DA6D03" w14:paraId="21B59C39" w14:textId="77777777" w:rsidTr="00B85134">
        <w:tc>
          <w:tcPr>
            <w:tcW w:w="2127" w:type="dxa"/>
            <w:tcBorders>
              <w:top w:val="single" w:sz="12" w:space="0" w:color="auto"/>
              <w:bottom w:val="single" w:sz="12" w:space="0" w:color="auto"/>
            </w:tcBorders>
            <w:hideMark/>
          </w:tcPr>
          <w:p w14:paraId="3CEFA524" w14:textId="77777777" w:rsidR="00DA6D03" w:rsidRDefault="00DA6D03" w:rsidP="00B85134">
            <w:pPr>
              <w:pStyle w:val="Tabletext"/>
            </w:pPr>
            <w:r>
              <w:t>1.  The whole of this instrument</w:t>
            </w:r>
          </w:p>
        </w:tc>
        <w:tc>
          <w:tcPr>
            <w:tcW w:w="4394" w:type="dxa"/>
            <w:tcBorders>
              <w:top w:val="single" w:sz="12" w:space="0" w:color="auto"/>
              <w:bottom w:val="single" w:sz="12" w:space="0" w:color="auto"/>
            </w:tcBorders>
            <w:hideMark/>
          </w:tcPr>
          <w:p w14:paraId="509F3BAE" w14:textId="77777777" w:rsidR="00DA6D03" w:rsidRPr="00D7356A" w:rsidRDefault="00DA6D03" w:rsidP="00B85134">
            <w:pPr>
              <w:pStyle w:val="Tabletext"/>
            </w:pPr>
            <w:r w:rsidRPr="00D7356A">
              <w:t>The day after this instrument is registered.</w:t>
            </w:r>
          </w:p>
        </w:tc>
        <w:tc>
          <w:tcPr>
            <w:tcW w:w="1843" w:type="dxa"/>
            <w:tcBorders>
              <w:top w:val="single" w:sz="12" w:space="0" w:color="auto"/>
              <w:bottom w:val="single" w:sz="12" w:space="0" w:color="auto"/>
            </w:tcBorders>
          </w:tcPr>
          <w:p w14:paraId="07C167BE" w14:textId="77777777" w:rsidR="00DA6D03" w:rsidRDefault="00DA6D03" w:rsidP="00B85134">
            <w:pPr>
              <w:pStyle w:val="Tabletext"/>
            </w:pPr>
          </w:p>
        </w:tc>
      </w:tr>
    </w:tbl>
    <w:p w14:paraId="4F36F306" w14:textId="77777777" w:rsidR="00DA6D03" w:rsidRPr="001E6DD6" w:rsidRDefault="00DA6D03" w:rsidP="00DA6D03">
      <w:pPr>
        <w:pStyle w:val="notetext"/>
      </w:pPr>
      <w:r w:rsidRPr="005F477A">
        <w:rPr>
          <w:snapToGrid w:val="0"/>
          <w:lang w:eastAsia="en-US"/>
        </w:rPr>
        <w:t>Note:</w:t>
      </w:r>
      <w:r w:rsidRPr="005F477A">
        <w:rPr>
          <w:snapToGrid w:val="0"/>
          <w:lang w:eastAsia="en-US"/>
        </w:rPr>
        <w:tab/>
        <w:t xml:space="preserve">This table relates only to the provisions of </w:t>
      </w:r>
      <w:r>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Pr>
          <w:snapToGrid w:val="0"/>
          <w:lang w:eastAsia="en-US"/>
        </w:rPr>
        <w:t>this instrument</w:t>
      </w:r>
      <w:r w:rsidRPr="005F477A">
        <w:rPr>
          <w:snapToGrid w:val="0"/>
          <w:lang w:eastAsia="en-US"/>
        </w:rPr>
        <w:t>.</w:t>
      </w:r>
    </w:p>
    <w:p w14:paraId="0A160F7D" w14:textId="77777777" w:rsidR="00DA6D03" w:rsidRDefault="00DA6D03" w:rsidP="00DA6D03">
      <w:pPr>
        <w:pStyle w:val="subsection"/>
      </w:pPr>
      <w:r>
        <w:tab/>
        <w:t>(2)</w:t>
      </w:r>
      <w:r>
        <w:tab/>
      </w:r>
      <w:r w:rsidRPr="005F477A">
        <w:t xml:space="preserve">Any information in </w:t>
      </w:r>
      <w:r>
        <w:t>c</w:t>
      </w:r>
      <w:r w:rsidRPr="005F477A">
        <w:t xml:space="preserve">olumn 3 of the table is not part of </w:t>
      </w:r>
      <w:r>
        <w:t>this instrument</w:t>
      </w:r>
      <w:r w:rsidRPr="005F477A">
        <w:t xml:space="preserve">. Information may be inserted in this column, or information in it may be edited, in any published version of </w:t>
      </w:r>
      <w:r>
        <w:t>this instrument</w:t>
      </w:r>
      <w:r w:rsidRPr="005F477A">
        <w:t>.</w:t>
      </w:r>
    </w:p>
    <w:p w14:paraId="0B5CEDE1" w14:textId="77777777" w:rsidR="005E317F" w:rsidRPr="009C2562" w:rsidRDefault="005E317F" w:rsidP="005E317F">
      <w:pPr>
        <w:pStyle w:val="ActHead5"/>
      </w:pPr>
      <w:bookmarkStart w:id="4" w:name="_Toc225251968"/>
      <w:r w:rsidRPr="009C2562">
        <w:rPr>
          <w:rStyle w:val="CharSectno"/>
        </w:rPr>
        <w:t>3</w:t>
      </w:r>
      <w:r w:rsidRPr="009C2562">
        <w:t xml:space="preserve">  Authority</w:t>
      </w:r>
      <w:bookmarkEnd w:id="4"/>
    </w:p>
    <w:p w14:paraId="071E7E73" w14:textId="59F56B3C" w:rsidR="005E317F" w:rsidRDefault="005E317F" w:rsidP="005E317F">
      <w:pPr>
        <w:pStyle w:val="subsection"/>
      </w:pPr>
      <w:r w:rsidRPr="009C2562">
        <w:tab/>
      </w:r>
      <w:r w:rsidRPr="009C2562">
        <w:tab/>
        <w:t>This instrument is made under</w:t>
      </w:r>
      <w:r w:rsidR="009843D2">
        <w:t xml:space="preserve"> </w:t>
      </w:r>
      <w:r w:rsidR="00B70E70" w:rsidRPr="003B4F42">
        <w:t xml:space="preserve">subsections 9(2D) and 9(3) of the </w:t>
      </w:r>
      <w:r w:rsidR="00B70E70" w:rsidRPr="003B4F42">
        <w:rPr>
          <w:i/>
        </w:rPr>
        <w:t>Telecommunications (Consumer Protection and Service Standards) Act 1999</w:t>
      </w:r>
      <w:r w:rsidR="00237683" w:rsidRPr="00237683">
        <w:t>.</w:t>
      </w:r>
    </w:p>
    <w:p w14:paraId="3F3423B5" w14:textId="6EE28315" w:rsidR="00F02FF0" w:rsidRPr="009D6853" w:rsidRDefault="009D6853" w:rsidP="009D6853">
      <w:pPr>
        <w:pStyle w:val="subsection"/>
        <w:ind w:left="2160"/>
        <w:rPr>
          <w:sz w:val="16"/>
          <w:szCs w:val="16"/>
        </w:rPr>
      </w:pPr>
      <w:r w:rsidRPr="009D6853">
        <w:rPr>
          <w:sz w:val="16"/>
          <w:szCs w:val="16"/>
        </w:rPr>
        <w:t>Note:</w:t>
      </w:r>
      <w:r w:rsidR="00F02FF0" w:rsidRPr="009D6853">
        <w:rPr>
          <w:sz w:val="16"/>
          <w:szCs w:val="16"/>
        </w:rPr>
        <w:tab/>
      </w:r>
      <w:r w:rsidRPr="009D6853">
        <w:rPr>
          <w:sz w:val="16"/>
          <w:szCs w:val="16"/>
        </w:rPr>
        <w:t xml:space="preserve">Section 33(3) </w:t>
      </w:r>
      <w:r w:rsidRPr="009D6853">
        <w:rPr>
          <w:i/>
          <w:iCs/>
          <w:sz w:val="16"/>
          <w:szCs w:val="16"/>
        </w:rPr>
        <w:t>Acts Interpretation Act 1901</w:t>
      </w:r>
      <w:r w:rsidRPr="009D6853">
        <w:rPr>
          <w:sz w:val="16"/>
          <w:szCs w:val="16"/>
        </w:rPr>
        <w:t xml:space="preserve"> provides that where an Act confers a power to make, grant or issue any instrument the power shall, unless the contrary intention appears, be construed as including a power exercisable in the like manner and subject to the like conditions (if any) to repeal, rescind, revoke, amend, or vary any such instrumen</w:t>
      </w:r>
      <w:r w:rsidR="0067350D">
        <w:rPr>
          <w:sz w:val="16"/>
          <w:szCs w:val="16"/>
        </w:rPr>
        <w:t>t.</w:t>
      </w:r>
      <w:r w:rsidR="00F02FF0" w:rsidRPr="009D6853">
        <w:rPr>
          <w:sz w:val="16"/>
          <w:szCs w:val="16"/>
        </w:rPr>
        <w:t xml:space="preserve"> </w:t>
      </w:r>
    </w:p>
    <w:p w14:paraId="37E5AD9C" w14:textId="77777777" w:rsidR="005E317F" w:rsidRPr="006065DA" w:rsidRDefault="005E317F" w:rsidP="005E317F">
      <w:pPr>
        <w:pStyle w:val="ActHead5"/>
      </w:pPr>
      <w:bookmarkStart w:id="5" w:name="_Toc225251969"/>
      <w:r w:rsidRPr="006065DA">
        <w:t>4  Schedules</w:t>
      </w:r>
      <w:bookmarkEnd w:id="5"/>
    </w:p>
    <w:p w14:paraId="01421D7B"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6071A90F" w14:textId="77777777" w:rsidR="005E317F" w:rsidRDefault="005E317F" w:rsidP="005E317F">
      <w:pPr>
        <w:pStyle w:val="ActHead6"/>
        <w:pageBreakBefore/>
      </w:pPr>
      <w:bookmarkStart w:id="6" w:name="_Toc225251970"/>
      <w:r w:rsidRPr="00DB64FC">
        <w:rPr>
          <w:rStyle w:val="CharAmSchNo"/>
        </w:rPr>
        <w:lastRenderedPageBreak/>
        <w:t>Schedule 1</w:t>
      </w:r>
      <w:r>
        <w:t>—</w:t>
      </w:r>
      <w:r w:rsidRPr="00DB64FC">
        <w:rPr>
          <w:rStyle w:val="CharAmSchText"/>
        </w:rPr>
        <w:t>Amendments</w:t>
      </w:r>
      <w:bookmarkEnd w:id="6"/>
    </w:p>
    <w:p w14:paraId="71472C91" w14:textId="454E21D0" w:rsidR="001D5B96" w:rsidRPr="001D5B96" w:rsidRDefault="00252491" w:rsidP="00137615">
      <w:pPr>
        <w:pStyle w:val="ActHead9"/>
        <w:ind w:left="0" w:firstLine="0"/>
      </w:pPr>
      <w:bookmarkStart w:id="7" w:name="_Toc225251971"/>
      <w:r w:rsidRPr="00252491">
        <w:t xml:space="preserve">Telecommunications </w:t>
      </w:r>
      <w:r w:rsidR="001D5B96" w:rsidRPr="001D5B96">
        <w:t>Universal Service Obligation (Standard Telephone Service – Requirements and Circumstances) Determination 2023</w:t>
      </w:r>
      <w:bookmarkEnd w:id="7"/>
    </w:p>
    <w:p w14:paraId="76B005C0" w14:textId="58C877EB" w:rsidR="00137615" w:rsidRDefault="00137615" w:rsidP="00137615">
      <w:pPr>
        <w:pStyle w:val="ItemHead"/>
      </w:pPr>
      <w:r>
        <w:t xml:space="preserve">1  </w:t>
      </w:r>
      <w:r w:rsidR="00BD7668">
        <w:t xml:space="preserve">Subsection </w:t>
      </w:r>
      <w:r>
        <w:t>4(1)</w:t>
      </w:r>
      <w:r w:rsidR="00606A59" w:rsidRPr="00606A59">
        <w:t xml:space="preserve"> (definition of </w:t>
      </w:r>
      <w:r w:rsidR="00606A59" w:rsidRPr="00FC2ED9">
        <w:rPr>
          <w:i/>
          <w:iCs/>
        </w:rPr>
        <w:t>CSG Standard</w:t>
      </w:r>
      <w:r w:rsidR="00606A59" w:rsidRPr="00606A59">
        <w:t>)</w:t>
      </w:r>
    </w:p>
    <w:p w14:paraId="3F35BC7B" w14:textId="77777777" w:rsidR="00606A59" w:rsidRPr="00606A59" w:rsidRDefault="00606A59" w:rsidP="00FC2ED9">
      <w:pPr>
        <w:pStyle w:val="Item"/>
      </w:pPr>
    </w:p>
    <w:p w14:paraId="59D99407" w14:textId="163EDAE6" w:rsidR="00137615" w:rsidRDefault="00606A59" w:rsidP="00137615">
      <w:pPr>
        <w:pStyle w:val="Item"/>
      </w:pPr>
      <w:r>
        <w:t>Repeal the definition, substitute</w:t>
      </w:r>
    </w:p>
    <w:p w14:paraId="560885CC" w14:textId="046056D1" w:rsidR="00137615" w:rsidRDefault="00137615" w:rsidP="00137615">
      <w:pPr>
        <w:spacing w:before="84" w:line="259" w:lineRule="exact"/>
        <w:ind w:left="1080"/>
        <w:textAlignment w:val="baseline"/>
        <w:rPr>
          <w:rFonts w:eastAsia="Times New Roman" w:cs="Times New Roman"/>
          <w:iCs/>
          <w:color w:val="000000"/>
          <w:szCs w:val="22"/>
        </w:rPr>
      </w:pPr>
      <w:r w:rsidRPr="003B4F42">
        <w:rPr>
          <w:rFonts w:eastAsia="Times New Roman" w:cs="Times New Roman"/>
          <w:b/>
          <w:i/>
          <w:color w:val="000000"/>
          <w:szCs w:val="22"/>
        </w:rPr>
        <w:t xml:space="preserve">CSG Standard </w:t>
      </w:r>
      <w:r w:rsidRPr="003B4F42">
        <w:rPr>
          <w:rFonts w:eastAsia="Times New Roman" w:cs="Times New Roman"/>
          <w:color w:val="000000"/>
          <w:szCs w:val="22"/>
        </w:rPr>
        <w:t xml:space="preserve">means </w:t>
      </w:r>
      <w:r w:rsidRPr="0041228D">
        <w:rPr>
          <w:rFonts w:eastAsia="Times New Roman" w:cs="Times New Roman"/>
          <w:color w:val="000000"/>
          <w:szCs w:val="22"/>
        </w:rPr>
        <w:t xml:space="preserve">the </w:t>
      </w:r>
      <w:r w:rsidRPr="000A1A39">
        <w:rPr>
          <w:rFonts w:eastAsia="Times New Roman" w:cs="Times New Roman"/>
          <w:i/>
          <w:iCs/>
          <w:color w:val="000000"/>
          <w:szCs w:val="22"/>
        </w:rPr>
        <w:t>Telecommunications (Customer Service Guarantee) Standard</w:t>
      </w:r>
      <w:r w:rsidRPr="00193E8B">
        <w:rPr>
          <w:rFonts w:eastAsia="Times New Roman" w:cs="Times New Roman"/>
          <w:iCs/>
          <w:color w:val="000000"/>
          <w:szCs w:val="22"/>
        </w:rPr>
        <w:t xml:space="preserve"> </w:t>
      </w:r>
      <w:proofErr w:type="gramStart"/>
      <w:r w:rsidR="000A1A39">
        <w:rPr>
          <w:rFonts w:eastAsia="Times New Roman" w:cs="Times New Roman"/>
          <w:iCs/>
          <w:color w:val="000000"/>
          <w:szCs w:val="22"/>
        </w:rPr>
        <w:t>2023</w:t>
      </w:r>
      <w:proofErr w:type="gramEnd"/>
      <w:r w:rsidR="000A1A39">
        <w:rPr>
          <w:rFonts w:eastAsia="Times New Roman" w:cs="Times New Roman"/>
          <w:iCs/>
          <w:color w:val="000000"/>
          <w:szCs w:val="22"/>
        </w:rPr>
        <w:t xml:space="preserve"> or any standard </w:t>
      </w:r>
      <w:r w:rsidRPr="00193E8B">
        <w:rPr>
          <w:rFonts w:eastAsia="Times New Roman" w:cs="Times New Roman"/>
          <w:iCs/>
          <w:color w:val="000000"/>
          <w:szCs w:val="22"/>
        </w:rPr>
        <w:t>made under section 115 of the Act</w:t>
      </w:r>
      <w:r w:rsidR="00B37F11">
        <w:rPr>
          <w:rFonts w:eastAsia="Times New Roman" w:cs="Times New Roman"/>
          <w:iCs/>
          <w:color w:val="000000"/>
          <w:szCs w:val="22"/>
        </w:rPr>
        <w:t xml:space="preserve"> </w:t>
      </w:r>
      <w:r w:rsidR="003D0F0A">
        <w:rPr>
          <w:rFonts w:eastAsia="Times New Roman" w:cs="Times New Roman"/>
          <w:iCs/>
          <w:color w:val="000000"/>
          <w:szCs w:val="22"/>
        </w:rPr>
        <w:t>that</w:t>
      </w:r>
      <w:r w:rsidR="00B37F11">
        <w:rPr>
          <w:rFonts w:eastAsia="Times New Roman" w:cs="Times New Roman"/>
          <w:iCs/>
          <w:color w:val="000000"/>
          <w:szCs w:val="22"/>
        </w:rPr>
        <w:t xml:space="preserve"> replaces that standard</w:t>
      </w:r>
      <w:r w:rsidRPr="00193E8B">
        <w:rPr>
          <w:rFonts w:eastAsia="Times New Roman" w:cs="Times New Roman"/>
          <w:iCs/>
          <w:color w:val="000000"/>
          <w:szCs w:val="22"/>
        </w:rPr>
        <w:t>, as in force from time to time</w:t>
      </w:r>
      <w:r w:rsidRPr="00DA651F">
        <w:rPr>
          <w:rFonts w:eastAsia="Times New Roman" w:cs="Times New Roman"/>
          <w:iCs/>
          <w:color w:val="000000"/>
          <w:szCs w:val="22"/>
        </w:rPr>
        <w:t>.</w:t>
      </w:r>
    </w:p>
    <w:p w14:paraId="57864976" w14:textId="52C9EF0A" w:rsidR="00606A59" w:rsidRDefault="00606A59" w:rsidP="00606A59">
      <w:pPr>
        <w:pStyle w:val="ItemHead"/>
      </w:pPr>
      <w:r>
        <w:t xml:space="preserve">2    </w:t>
      </w:r>
      <w:r w:rsidR="00BD7668">
        <w:t xml:space="preserve">Subsection </w:t>
      </w:r>
      <w:r>
        <w:t>4(1)</w:t>
      </w:r>
      <w:r w:rsidRPr="00606A59">
        <w:t xml:space="preserve"> (definition of </w:t>
      </w:r>
      <w:r>
        <w:rPr>
          <w:i/>
          <w:iCs/>
        </w:rPr>
        <w:t>request</w:t>
      </w:r>
      <w:r w:rsidRPr="00606A59">
        <w:t>)</w:t>
      </w:r>
    </w:p>
    <w:p w14:paraId="2DA80D4E" w14:textId="77777777" w:rsidR="008A7C89" w:rsidRDefault="008A7C89" w:rsidP="00FC2ED9">
      <w:pPr>
        <w:spacing w:before="84" w:line="259" w:lineRule="exact"/>
        <w:textAlignment w:val="baseline"/>
        <w:rPr>
          <w:rFonts w:eastAsia="Times New Roman" w:cs="Times New Roman"/>
          <w:b/>
          <w:i/>
          <w:color w:val="000000"/>
          <w:szCs w:val="22"/>
        </w:rPr>
      </w:pPr>
    </w:p>
    <w:p w14:paraId="5A0AD871" w14:textId="7EEF384F" w:rsidR="00606A59" w:rsidRDefault="00606A59" w:rsidP="008A7C89">
      <w:pPr>
        <w:spacing w:before="84" w:line="259" w:lineRule="exact"/>
        <w:textAlignment w:val="baseline"/>
        <w:rPr>
          <w:rFonts w:eastAsia="Times New Roman" w:cs="Times New Roman"/>
          <w:bCs/>
          <w:iCs/>
          <w:color w:val="000000"/>
          <w:szCs w:val="22"/>
        </w:rPr>
      </w:pPr>
      <w:r>
        <w:t>Repeal the definition, substitute</w:t>
      </w:r>
      <w:r w:rsidR="00C0119B">
        <w:t>:</w:t>
      </w:r>
      <w:r w:rsidRPr="008A7C89" w:rsidDel="00606A59">
        <w:rPr>
          <w:rFonts w:eastAsia="Times New Roman" w:cs="Times New Roman"/>
          <w:bCs/>
          <w:iCs/>
          <w:color w:val="000000"/>
          <w:szCs w:val="22"/>
        </w:rPr>
        <w:t xml:space="preserve"> </w:t>
      </w:r>
    </w:p>
    <w:p w14:paraId="510DB759" w14:textId="6401E165" w:rsidR="008A7C89" w:rsidRDefault="008A7C89" w:rsidP="008A7C89">
      <w:pPr>
        <w:spacing w:line="259" w:lineRule="exact"/>
        <w:ind w:left="1080" w:right="216"/>
        <w:textAlignment w:val="baseline"/>
        <w:rPr>
          <w:rFonts w:eastAsia="Times New Roman" w:cs="Times New Roman"/>
          <w:color w:val="000000"/>
          <w:szCs w:val="22"/>
        </w:rPr>
      </w:pPr>
      <w:r w:rsidRPr="003B4F42">
        <w:rPr>
          <w:rFonts w:eastAsia="Times New Roman" w:cs="Times New Roman"/>
          <w:b/>
          <w:i/>
          <w:color w:val="000000"/>
          <w:szCs w:val="22"/>
        </w:rPr>
        <w:t>request</w:t>
      </w:r>
      <w:r w:rsidRPr="00193E8B">
        <w:rPr>
          <w:rFonts w:eastAsia="Times New Roman" w:cs="Times New Roman"/>
          <w:bCs/>
          <w:iCs/>
          <w:color w:val="000000"/>
          <w:szCs w:val="22"/>
        </w:rPr>
        <w:t>,</w:t>
      </w:r>
      <w:r>
        <w:rPr>
          <w:rFonts w:eastAsia="Times New Roman" w:cs="Times New Roman"/>
          <w:b/>
          <w:iCs/>
          <w:color w:val="000000"/>
          <w:szCs w:val="22"/>
        </w:rPr>
        <w:t xml:space="preserve"> </w:t>
      </w:r>
      <w:r>
        <w:rPr>
          <w:rFonts w:eastAsia="Times New Roman" w:cs="Times New Roman"/>
          <w:bCs/>
          <w:iCs/>
          <w:color w:val="000000"/>
          <w:szCs w:val="22"/>
        </w:rPr>
        <w:t xml:space="preserve">in relation to </w:t>
      </w:r>
      <w:r w:rsidRPr="003B4F42">
        <w:rPr>
          <w:rFonts w:eastAsia="Times New Roman" w:cs="Times New Roman"/>
          <w:color w:val="000000"/>
          <w:szCs w:val="22"/>
        </w:rPr>
        <w:t>a standard telephone service</w:t>
      </w:r>
      <w:r>
        <w:rPr>
          <w:rFonts w:eastAsia="Times New Roman" w:cs="Times New Roman"/>
          <w:color w:val="000000"/>
          <w:szCs w:val="22"/>
        </w:rPr>
        <w:t>, means:</w:t>
      </w:r>
    </w:p>
    <w:p w14:paraId="14872132" w14:textId="77777777" w:rsidR="00033245" w:rsidRPr="00033245" w:rsidRDefault="008A7C89" w:rsidP="00593774">
      <w:pPr>
        <w:pStyle w:val="ListParagraph"/>
        <w:numPr>
          <w:ilvl w:val="0"/>
          <w:numId w:val="16"/>
        </w:numPr>
        <w:spacing w:before="121" w:line="260" w:lineRule="exact"/>
        <w:ind w:right="144"/>
        <w:jc w:val="both"/>
        <w:textAlignment w:val="baseline"/>
        <w:rPr>
          <w:rFonts w:eastAsia="Times New Roman" w:cs="Times New Roman"/>
          <w:iCs/>
          <w:color w:val="000000"/>
          <w:szCs w:val="22"/>
        </w:rPr>
      </w:pPr>
      <w:r w:rsidRPr="003E3955">
        <w:rPr>
          <w:rFonts w:eastAsia="Times New Roman" w:cs="Times New Roman"/>
          <w:color w:val="000000"/>
          <w:szCs w:val="22"/>
        </w:rPr>
        <w:t xml:space="preserve">a request made by a person for the supply of a standard telephone </w:t>
      </w:r>
      <w:proofErr w:type="gramStart"/>
      <w:r w:rsidRPr="003E3955">
        <w:rPr>
          <w:rFonts w:eastAsia="Times New Roman" w:cs="Times New Roman"/>
          <w:color w:val="000000"/>
          <w:szCs w:val="22"/>
        </w:rPr>
        <w:t>service;</w:t>
      </w:r>
      <w:proofErr w:type="gramEnd"/>
      <w:r w:rsidRPr="003E3955">
        <w:rPr>
          <w:rFonts w:eastAsia="Times New Roman" w:cs="Times New Roman"/>
          <w:color w:val="000000"/>
          <w:szCs w:val="22"/>
        </w:rPr>
        <w:t xml:space="preserve"> </w:t>
      </w:r>
    </w:p>
    <w:p w14:paraId="3BD87FAD" w14:textId="0B5344E8" w:rsidR="00593774" w:rsidRPr="00FC2ED9" w:rsidRDefault="008A7C89" w:rsidP="00FC2ED9">
      <w:pPr>
        <w:spacing w:before="121" w:line="260" w:lineRule="exact"/>
        <w:ind w:left="1080" w:right="144"/>
        <w:jc w:val="both"/>
        <w:textAlignment w:val="baseline"/>
        <w:rPr>
          <w:rFonts w:eastAsia="Times New Roman" w:cs="Times New Roman"/>
          <w:iCs/>
          <w:color w:val="000000"/>
          <w:szCs w:val="22"/>
        </w:rPr>
      </w:pPr>
      <w:r w:rsidRPr="00FC2ED9">
        <w:rPr>
          <w:rFonts w:eastAsia="Times New Roman" w:cs="Times New Roman"/>
          <w:color w:val="000000"/>
          <w:szCs w:val="22"/>
        </w:rPr>
        <w:t>o</w:t>
      </w:r>
      <w:r w:rsidR="00033245" w:rsidRPr="00FC2ED9">
        <w:rPr>
          <w:rFonts w:eastAsia="Times New Roman" w:cs="Times New Roman"/>
          <w:color w:val="000000"/>
          <w:szCs w:val="22"/>
        </w:rPr>
        <w:t>r</w:t>
      </w:r>
    </w:p>
    <w:p w14:paraId="1B89738E" w14:textId="6F9A7516" w:rsidR="008A7C89" w:rsidRPr="00FC2ED9" w:rsidRDefault="008A7C89" w:rsidP="00FC2ED9">
      <w:pPr>
        <w:pStyle w:val="ListParagraph"/>
        <w:numPr>
          <w:ilvl w:val="0"/>
          <w:numId w:val="16"/>
        </w:numPr>
        <w:spacing w:before="121" w:line="260" w:lineRule="exact"/>
        <w:ind w:right="144"/>
        <w:jc w:val="both"/>
        <w:textAlignment w:val="baseline"/>
        <w:rPr>
          <w:rFonts w:eastAsia="Times New Roman" w:cs="Times New Roman"/>
          <w:color w:val="000000"/>
          <w:szCs w:val="22"/>
        </w:rPr>
      </w:pPr>
      <w:r w:rsidRPr="00FC2ED9">
        <w:rPr>
          <w:rFonts w:eastAsia="Times New Roman" w:cs="Times New Roman"/>
          <w:color w:val="000000"/>
          <w:szCs w:val="22"/>
        </w:rPr>
        <w:t>a request that is taken to be made where a primary universal service provider withdraws, replaces or ceases to supply a technology used to provide a standard telephone service to the person, and the person is required to obtain the standard telephone service using an alternative technology.</w:t>
      </w:r>
    </w:p>
    <w:p w14:paraId="529FF1ED" w14:textId="2976D8EF" w:rsidR="00C13615" w:rsidRDefault="00137615" w:rsidP="00137615">
      <w:pPr>
        <w:pStyle w:val="ItemHead"/>
      </w:pPr>
      <w:r>
        <w:t xml:space="preserve">2  </w:t>
      </w:r>
      <w:r w:rsidR="00CF2D0E">
        <w:t>Sub</w:t>
      </w:r>
      <w:r w:rsidR="00993FD6">
        <w:t>-sub</w:t>
      </w:r>
      <w:r w:rsidR="00CF2D0E">
        <w:t>p</w:t>
      </w:r>
      <w:r w:rsidR="00C13615">
        <w:t>aragraph 7(1)(a)(iv)(B)</w:t>
      </w:r>
    </w:p>
    <w:p w14:paraId="1521FD05" w14:textId="438853D0" w:rsidR="00C13615" w:rsidRDefault="002F55CB" w:rsidP="00C13615">
      <w:pPr>
        <w:pStyle w:val="Item"/>
      </w:pPr>
      <w:r>
        <w:t xml:space="preserve">Omit, </w:t>
      </w:r>
      <w:r w:rsidR="00C13615">
        <w:t>‘</w:t>
      </w:r>
      <w:r w:rsidR="00C13615" w:rsidRPr="00C13615">
        <w:t>section</w:t>
      </w:r>
      <w:r w:rsidR="00C13615">
        <w:rPr>
          <w:b/>
          <w:bCs/>
          <w:i/>
          <w:iCs/>
        </w:rPr>
        <w:t xml:space="preserve"> </w:t>
      </w:r>
      <w:r w:rsidR="00C13615" w:rsidRPr="00C13615">
        <w:t>20</w:t>
      </w:r>
      <w:r w:rsidR="00C13615">
        <w:t>’</w:t>
      </w:r>
      <w:r>
        <w:t xml:space="preserve">, </w:t>
      </w:r>
      <w:r w:rsidR="00D75DB1">
        <w:t>substitute</w:t>
      </w:r>
      <w:r>
        <w:t xml:space="preserve"> </w:t>
      </w:r>
      <w:r w:rsidR="00C13615">
        <w:t>‘Part 3’</w:t>
      </w:r>
      <w:r w:rsidR="00963662">
        <w:t>.</w:t>
      </w:r>
    </w:p>
    <w:p w14:paraId="377BEED6" w14:textId="1A70455F" w:rsidR="00C13615" w:rsidRDefault="00C13615" w:rsidP="00137615">
      <w:pPr>
        <w:pStyle w:val="ItemHead"/>
      </w:pPr>
      <w:r>
        <w:t xml:space="preserve">3 </w:t>
      </w:r>
      <w:r w:rsidR="001E3E76">
        <w:t xml:space="preserve"> </w:t>
      </w:r>
      <w:r w:rsidR="00BD7668">
        <w:t xml:space="preserve">Paragraph </w:t>
      </w:r>
      <w:r>
        <w:t>7(4)(a)</w:t>
      </w:r>
    </w:p>
    <w:p w14:paraId="717F3BCD" w14:textId="6021FBBE" w:rsidR="00C13615" w:rsidRDefault="00C13615" w:rsidP="00C13615">
      <w:pPr>
        <w:pStyle w:val="Item"/>
      </w:pPr>
      <w:r>
        <w:t xml:space="preserve">Repeal the </w:t>
      </w:r>
      <w:r w:rsidR="00606A59">
        <w:t>sub</w:t>
      </w:r>
      <w:r>
        <w:t xml:space="preserve">paragraph, </w:t>
      </w:r>
      <w:r w:rsidR="00FC5CFA">
        <w:t>substitute</w:t>
      </w:r>
      <w:r>
        <w:t>:</w:t>
      </w:r>
    </w:p>
    <w:p w14:paraId="593EC9D9" w14:textId="12C384A3" w:rsidR="00C13615" w:rsidRDefault="00C13615" w:rsidP="00FC2ED9">
      <w:pPr>
        <w:pStyle w:val="ListParagraph"/>
        <w:numPr>
          <w:ilvl w:val="0"/>
          <w:numId w:val="18"/>
        </w:numPr>
        <w:spacing w:before="121" w:line="260" w:lineRule="exact"/>
        <w:ind w:right="144"/>
        <w:jc w:val="both"/>
        <w:textAlignment w:val="baseline"/>
        <w:rPr>
          <w:rFonts w:eastAsia="Times New Roman"/>
          <w:color w:val="000000"/>
          <w:szCs w:val="22"/>
        </w:rPr>
      </w:pPr>
      <w:r w:rsidRPr="003B4F42">
        <w:rPr>
          <w:rFonts w:eastAsia="Times New Roman"/>
          <w:color w:val="000000"/>
          <w:szCs w:val="22"/>
        </w:rPr>
        <w:t>the person making the request does not make available, at the expense of the person making the request, an electricity supply sufficient for the technology used (or proposed to be used) to provide the standard telephone service at the premises</w:t>
      </w:r>
      <w:r>
        <w:rPr>
          <w:rFonts w:eastAsia="Times New Roman"/>
          <w:color w:val="000000"/>
          <w:szCs w:val="22"/>
        </w:rPr>
        <w:t>, and the primary universal service provider has, before refusing to supply the service, given the person written notice that clearly sets out</w:t>
      </w:r>
      <w:r w:rsidRPr="003B4F42">
        <w:rPr>
          <w:rFonts w:eastAsia="Times New Roman"/>
          <w:color w:val="000000"/>
          <w:szCs w:val="22"/>
        </w:rPr>
        <w:t>;</w:t>
      </w:r>
    </w:p>
    <w:p w14:paraId="58D25D14" w14:textId="77777777" w:rsidR="00C13615" w:rsidRPr="00193E8B" w:rsidRDefault="00C13615" w:rsidP="00C13615">
      <w:pPr>
        <w:numPr>
          <w:ilvl w:val="0"/>
          <w:numId w:val="15"/>
        </w:numPr>
        <w:tabs>
          <w:tab w:val="clear" w:pos="576"/>
          <w:tab w:val="left" w:pos="2160"/>
        </w:tabs>
        <w:spacing w:before="64" w:after="120" w:line="259" w:lineRule="exact"/>
        <w:ind w:left="2160" w:right="144" w:hanging="576"/>
        <w:jc w:val="both"/>
        <w:textAlignment w:val="baseline"/>
        <w:rPr>
          <w:rFonts w:eastAsia="Times New Roman"/>
          <w:color w:val="000000"/>
          <w:spacing w:val="1"/>
          <w:szCs w:val="22"/>
        </w:rPr>
      </w:pPr>
      <w:r w:rsidRPr="00193E8B">
        <w:rPr>
          <w:rFonts w:eastAsia="Times New Roman"/>
          <w:color w:val="000000"/>
          <w:spacing w:val="1"/>
          <w:szCs w:val="22"/>
        </w:rPr>
        <w:t xml:space="preserve">the steps the person must take to obtain such an electricity </w:t>
      </w:r>
      <w:proofErr w:type="gramStart"/>
      <w:r w:rsidRPr="00193E8B">
        <w:rPr>
          <w:rFonts w:eastAsia="Times New Roman"/>
          <w:color w:val="000000"/>
          <w:spacing w:val="1"/>
          <w:szCs w:val="22"/>
        </w:rPr>
        <w:t>supply;</w:t>
      </w:r>
      <w:proofErr w:type="gramEnd"/>
      <w:r w:rsidRPr="00193E8B">
        <w:rPr>
          <w:rFonts w:eastAsia="Times New Roman"/>
          <w:color w:val="000000"/>
          <w:spacing w:val="1"/>
          <w:szCs w:val="22"/>
        </w:rPr>
        <w:t xml:space="preserve"> </w:t>
      </w:r>
    </w:p>
    <w:p w14:paraId="19499A8A" w14:textId="77777777" w:rsidR="00C13615" w:rsidRPr="00193E8B" w:rsidRDefault="00C13615" w:rsidP="00C13615">
      <w:pPr>
        <w:numPr>
          <w:ilvl w:val="0"/>
          <w:numId w:val="15"/>
        </w:numPr>
        <w:tabs>
          <w:tab w:val="clear" w:pos="576"/>
          <w:tab w:val="left" w:pos="2160"/>
        </w:tabs>
        <w:spacing w:before="64" w:after="120" w:line="259" w:lineRule="exact"/>
        <w:ind w:left="2160" w:right="144" w:hanging="576"/>
        <w:jc w:val="both"/>
        <w:textAlignment w:val="baseline"/>
        <w:rPr>
          <w:rFonts w:eastAsia="Times New Roman"/>
          <w:color w:val="000000"/>
          <w:spacing w:val="1"/>
          <w:szCs w:val="22"/>
        </w:rPr>
      </w:pPr>
      <w:r w:rsidRPr="00193E8B">
        <w:rPr>
          <w:rFonts w:eastAsia="Times New Roman"/>
          <w:color w:val="000000"/>
          <w:spacing w:val="1"/>
          <w:szCs w:val="22"/>
        </w:rPr>
        <w:t xml:space="preserve">the technical or other requirements for that electricity supply including any requirements that must be met by a licensed electrician; and </w:t>
      </w:r>
    </w:p>
    <w:p w14:paraId="37BA648B" w14:textId="77777777" w:rsidR="00C13615" w:rsidRPr="00193E8B" w:rsidRDefault="00C13615" w:rsidP="00C13615">
      <w:pPr>
        <w:numPr>
          <w:ilvl w:val="0"/>
          <w:numId w:val="15"/>
        </w:numPr>
        <w:tabs>
          <w:tab w:val="clear" w:pos="576"/>
          <w:tab w:val="left" w:pos="2160"/>
        </w:tabs>
        <w:spacing w:before="64" w:after="120" w:line="259" w:lineRule="exact"/>
        <w:ind w:left="2160" w:right="144" w:hanging="576"/>
        <w:jc w:val="both"/>
        <w:textAlignment w:val="baseline"/>
        <w:rPr>
          <w:rFonts w:eastAsia="Times New Roman"/>
          <w:color w:val="000000"/>
          <w:spacing w:val="1"/>
          <w:szCs w:val="22"/>
        </w:rPr>
      </w:pPr>
      <w:r w:rsidRPr="00193E8B">
        <w:rPr>
          <w:rFonts w:eastAsia="Times New Roman"/>
          <w:color w:val="000000"/>
          <w:spacing w:val="1"/>
          <w:szCs w:val="22"/>
        </w:rPr>
        <w:t xml:space="preserve">an indicative reasonable timeframe within which the person could obtain such an electricity </w:t>
      </w:r>
      <w:proofErr w:type="gramStart"/>
      <w:r w:rsidRPr="00193E8B">
        <w:rPr>
          <w:rFonts w:eastAsia="Times New Roman"/>
          <w:color w:val="000000"/>
          <w:spacing w:val="1"/>
          <w:szCs w:val="22"/>
        </w:rPr>
        <w:t>supply;</w:t>
      </w:r>
      <w:proofErr w:type="gramEnd"/>
    </w:p>
    <w:p w14:paraId="571E7800" w14:textId="2CBA4FB5" w:rsidR="00BE5531" w:rsidRDefault="00BE5531" w:rsidP="00BE5531">
      <w:pPr>
        <w:pStyle w:val="ItemHead"/>
      </w:pPr>
      <w:r>
        <w:t xml:space="preserve">4  </w:t>
      </w:r>
      <w:r w:rsidR="005B5D30">
        <w:t>Subp</w:t>
      </w:r>
      <w:r>
        <w:t>aragraph 7(</w:t>
      </w:r>
      <w:r w:rsidR="006570B6">
        <w:t>4</w:t>
      </w:r>
      <w:r>
        <w:t>)(</w:t>
      </w:r>
      <w:r w:rsidR="006570B6">
        <w:t>h</w:t>
      </w:r>
      <w:r>
        <w:t>)(i</w:t>
      </w:r>
      <w:r w:rsidR="006570B6">
        <w:t>i</w:t>
      </w:r>
      <w:r>
        <w:t>)</w:t>
      </w:r>
    </w:p>
    <w:p w14:paraId="46EE6D7F" w14:textId="50A20491" w:rsidR="00BE5531" w:rsidRDefault="00C45846" w:rsidP="00BE5531">
      <w:pPr>
        <w:pStyle w:val="Item"/>
      </w:pPr>
      <w:r>
        <w:t xml:space="preserve">Omit </w:t>
      </w:r>
      <w:r w:rsidR="00BE5531">
        <w:t>‘</w:t>
      </w:r>
      <w:r w:rsidR="00BE5531" w:rsidRPr="00C13615">
        <w:t>section</w:t>
      </w:r>
      <w:r w:rsidR="00BE5531">
        <w:rPr>
          <w:b/>
          <w:bCs/>
          <w:i/>
          <w:iCs/>
        </w:rPr>
        <w:t xml:space="preserve"> </w:t>
      </w:r>
      <w:r w:rsidR="00BE5531" w:rsidRPr="00C13615">
        <w:t>2</w:t>
      </w:r>
      <w:r w:rsidR="006570B6">
        <w:t>1 or section 22’</w:t>
      </w:r>
      <w:r>
        <w:t xml:space="preserve">, substitute </w:t>
      </w:r>
      <w:r w:rsidR="00BE5531">
        <w:t>‘</w:t>
      </w:r>
      <w:r w:rsidR="006570B6">
        <w:t>section 24 or section 25’</w:t>
      </w:r>
      <w:r w:rsidR="00C33706">
        <w:t>.</w:t>
      </w:r>
    </w:p>
    <w:p w14:paraId="4A328987" w14:textId="39652561" w:rsidR="006570B6" w:rsidRDefault="006570B6" w:rsidP="006570B6">
      <w:pPr>
        <w:pStyle w:val="ItemHead"/>
      </w:pPr>
      <w:r>
        <w:t xml:space="preserve">5  </w:t>
      </w:r>
      <w:r w:rsidR="005B5D30">
        <w:t>Subp</w:t>
      </w:r>
      <w:r>
        <w:t>aragraph 7(4)(h)(iii)</w:t>
      </w:r>
    </w:p>
    <w:p w14:paraId="0FD2D6F7" w14:textId="1DE70EA3" w:rsidR="006570B6" w:rsidRDefault="00606A59" w:rsidP="006570B6">
      <w:pPr>
        <w:pStyle w:val="Item"/>
      </w:pPr>
      <w:r>
        <w:t xml:space="preserve">Omit  </w:t>
      </w:r>
      <w:r w:rsidR="00EC0D22">
        <w:t>‘</w:t>
      </w:r>
      <w:r w:rsidR="00EC0D22" w:rsidRPr="00EC0D22">
        <w:t xml:space="preserve">sections </w:t>
      </w:r>
      <w:r w:rsidR="00EC0D22">
        <w:t>23</w:t>
      </w:r>
      <w:r w:rsidR="00EC0D22" w:rsidRPr="00EC0D22">
        <w:t xml:space="preserve">, </w:t>
      </w:r>
      <w:r w:rsidR="00EC0D22">
        <w:t>24</w:t>
      </w:r>
      <w:r w:rsidR="00EC0D22" w:rsidRPr="00EC0D22">
        <w:t xml:space="preserve"> and </w:t>
      </w:r>
      <w:r w:rsidR="00EC0D22">
        <w:t>27’</w:t>
      </w:r>
      <w:r>
        <w:t>,</w:t>
      </w:r>
      <w:r w:rsidR="001C2CF8">
        <w:t xml:space="preserve"> </w:t>
      </w:r>
      <w:r>
        <w:t xml:space="preserve">substitute </w:t>
      </w:r>
      <w:r w:rsidR="006570B6">
        <w:t>‘</w:t>
      </w:r>
      <w:r w:rsidR="00EC0D22" w:rsidRPr="003B4F42">
        <w:rPr>
          <w:color w:val="000000"/>
          <w:spacing w:val="-3"/>
          <w:szCs w:val="22"/>
        </w:rPr>
        <w:t>sections 2</w:t>
      </w:r>
      <w:r w:rsidR="00EC0D22">
        <w:rPr>
          <w:color w:val="000000"/>
          <w:spacing w:val="-3"/>
          <w:szCs w:val="22"/>
        </w:rPr>
        <w:t>6</w:t>
      </w:r>
      <w:r w:rsidR="00EC0D22" w:rsidRPr="003B4F42">
        <w:rPr>
          <w:color w:val="000000"/>
          <w:spacing w:val="-3"/>
          <w:szCs w:val="22"/>
        </w:rPr>
        <w:t>, 2</w:t>
      </w:r>
      <w:r w:rsidR="00EC0D22">
        <w:rPr>
          <w:color w:val="000000"/>
          <w:spacing w:val="-3"/>
          <w:szCs w:val="22"/>
        </w:rPr>
        <w:t>7</w:t>
      </w:r>
      <w:r w:rsidR="00EC0D22" w:rsidRPr="003B4F42">
        <w:rPr>
          <w:color w:val="000000"/>
          <w:spacing w:val="-3"/>
          <w:szCs w:val="22"/>
        </w:rPr>
        <w:t xml:space="preserve"> and </w:t>
      </w:r>
      <w:r w:rsidR="00EC0D22">
        <w:rPr>
          <w:color w:val="000000"/>
          <w:spacing w:val="-3"/>
          <w:szCs w:val="22"/>
        </w:rPr>
        <w:t>30</w:t>
      </w:r>
      <w:r w:rsidR="00EC0D22">
        <w:t>’</w:t>
      </w:r>
      <w:r>
        <w:t>.</w:t>
      </w:r>
    </w:p>
    <w:p w14:paraId="0ED620F3" w14:textId="007F43CC" w:rsidR="005B5D30" w:rsidRDefault="005B5D30" w:rsidP="005B5D30">
      <w:pPr>
        <w:pStyle w:val="ItemHead"/>
      </w:pPr>
      <w:r>
        <w:lastRenderedPageBreak/>
        <w:t xml:space="preserve">6  </w:t>
      </w:r>
      <w:r w:rsidR="00472081">
        <w:t xml:space="preserve">Subsection </w:t>
      </w:r>
      <w:r>
        <w:t>7(5)</w:t>
      </w:r>
    </w:p>
    <w:p w14:paraId="47BAD282" w14:textId="2D61A2E0" w:rsidR="005B5D30" w:rsidRDefault="00606A59" w:rsidP="005B5D30">
      <w:pPr>
        <w:pStyle w:val="Item"/>
      </w:pPr>
      <w:r>
        <w:t xml:space="preserve">Omit </w:t>
      </w:r>
      <w:r w:rsidR="005B5D30">
        <w:t>‘sub</w:t>
      </w:r>
      <w:r w:rsidR="005B5D30" w:rsidRPr="00EC0D22">
        <w:t xml:space="preserve">section </w:t>
      </w:r>
      <w:r w:rsidR="005B5D30">
        <w:t>21(3)’</w:t>
      </w:r>
      <w:r>
        <w:t xml:space="preserve">, substitute </w:t>
      </w:r>
      <w:r w:rsidR="005B5D30">
        <w:t>‘sub</w:t>
      </w:r>
      <w:r w:rsidR="005B5D30" w:rsidRPr="003B4F42">
        <w:rPr>
          <w:color w:val="000000"/>
          <w:spacing w:val="-3"/>
          <w:szCs w:val="22"/>
        </w:rPr>
        <w:t>section 2</w:t>
      </w:r>
      <w:r w:rsidR="005B5D30">
        <w:rPr>
          <w:color w:val="000000"/>
          <w:spacing w:val="-3"/>
          <w:szCs w:val="22"/>
        </w:rPr>
        <w:t>4(3)</w:t>
      </w:r>
      <w:r w:rsidR="005B5D30">
        <w:t>’</w:t>
      </w:r>
      <w:r>
        <w:t>.</w:t>
      </w:r>
      <w:r w:rsidR="005B5D30">
        <w:t xml:space="preserve"> </w:t>
      </w:r>
    </w:p>
    <w:p w14:paraId="265BB728" w14:textId="15B236C1" w:rsidR="00F22F5F" w:rsidRDefault="001C5AA6" w:rsidP="00F22F5F">
      <w:pPr>
        <w:pStyle w:val="ItemHead"/>
      </w:pPr>
      <w:r>
        <w:t>7</w:t>
      </w:r>
      <w:r w:rsidR="00F22F5F">
        <w:t xml:space="preserve">  </w:t>
      </w:r>
      <w:r w:rsidR="00993FD6">
        <w:t xml:space="preserve">Paragraph </w:t>
      </w:r>
      <w:r w:rsidR="00F22F5F">
        <w:t>7(5)(a)</w:t>
      </w:r>
    </w:p>
    <w:p w14:paraId="278E369A" w14:textId="2C88168B" w:rsidR="00F22F5F" w:rsidRDefault="00606A59" w:rsidP="00F22F5F">
      <w:pPr>
        <w:pStyle w:val="Item"/>
      </w:pPr>
      <w:r>
        <w:t xml:space="preserve">Omit </w:t>
      </w:r>
      <w:r w:rsidR="00F22F5F">
        <w:t>‘sub</w:t>
      </w:r>
      <w:r w:rsidR="00F22F5F" w:rsidRPr="00EC0D22">
        <w:t xml:space="preserve">section </w:t>
      </w:r>
      <w:r w:rsidR="00F22F5F">
        <w:t>21(3)’</w:t>
      </w:r>
      <w:r>
        <w:t xml:space="preserve">, substitute </w:t>
      </w:r>
      <w:r w:rsidR="00F22F5F">
        <w:t>‘sub</w:t>
      </w:r>
      <w:r w:rsidR="00F22F5F" w:rsidRPr="003B4F42">
        <w:rPr>
          <w:color w:val="000000"/>
          <w:spacing w:val="-3"/>
          <w:szCs w:val="22"/>
        </w:rPr>
        <w:t>section 2</w:t>
      </w:r>
      <w:r w:rsidR="00F22F5F">
        <w:rPr>
          <w:color w:val="000000"/>
          <w:spacing w:val="-3"/>
          <w:szCs w:val="22"/>
        </w:rPr>
        <w:t>4(3)</w:t>
      </w:r>
      <w:r w:rsidR="00F22F5F">
        <w:t>’</w:t>
      </w:r>
      <w:r>
        <w:t>.</w:t>
      </w:r>
      <w:r w:rsidR="00F22F5F">
        <w:t xml:space="preserve"> </w:t>
      </w:r>
    </w:p>
    <w:p w14:paraId="0065BF1F" w14:textId="7BD59361" w:rsidR="00F22F5F" w:rsidRDefault="001C5AA6" w:rsidP="00F22F5F">
      <w:pPr>
        <w:pStyle w:val="ItemHead"/>
      </w:pPr>
      <w:r>
        <w:t>8</w:t>
      </w:r>
      <w:r w:rsidR="00F22F5F">
        <w:t xml:space="preserve">  </w:t>
      </w:r>
      <w:r w:rsidR="002D1555">
        <w:t xml:space="preserve">Paragraph </w:t>
      </w:r>
      <w:r w:rsidR="00F22F5F">
        <w:t>7(5)(b)</w:t>
      </w:r>
    </w:p>
    <w:p w14:paraId="5A61C33B" w14:textId="46EADEEC" w:rsidR="00F22F5F" w:rsidRDefault="00606A59" w:rsidP="00F22F5F">
      <w:pPr>
        <w:pStyle w:val="Item"/>
      </w:pPr>
      <w:r>
        <w:t xml:space="preserve">Omit </w:t>
      </w:r>
      <w:r w:rsidR="00F22F5F">
        <w:t>‘sub</w:t>
      </w:r>
      <w:r w:rsidR="00F22F5F" w:rsidRPr="00EC0D22">
        <w:t xml:space="preserve">section </w:t>
      </w:r>
      <w:r w:rsidR="00F22F5F">
        <w:t>21(2)’</w:t>
      </w:r>
      <w:r w:rsidR="002D1555">
        <w:t xml:space="preserve">, substitute </w:t>
      </w:r>
      <w:r w:rsidR="00F22F5F">
        <w:t>‘sub</w:t>
      </w:r>
      <w:r w:rsidR="00F22F5F" w:rsidRPr="003B4F42">
        <w:rPr>
          <w:color w:val="000000"/>
          <w:spacing w:val="-3"/>
          <w:szCs w:val="22"/>
        </w:rPr>
        <w:t>section 2</w:t>
      </w:r>
      <w:r w:rsidR="00F22F5F">
        <w:rPr>
          <w:color w:val="000000"/>
          <w:spacing w:val="-3"/>
          <w:szCs w:val="22"/>
        </w:rPr>
        <w:t>4(2)</w:t>
      </w:r>
      <w:r w:rsidR="00F22F5F">
        <w:t>’</w:t>
      </w:r>
      <w:r w:rsidR="001C2CF8">
        <w:t>.</w:t>
      </w:r>
    </w:p>
    <w:p w14:paraId="404562FA" w14:textId="541E70BA" w:rsidR="001C5AA6" w:rsidRDefault="001C5AA6" w:rsidP="001C5AA6">
      <w:pPr>
        <w:pStyle w:val="ItemHead"/>
      </w:pPr>
      <w:r>
        <w:t xml:space="preserve">9  </w:t>
      </w:r>
      <w:r w:rsidR="000B556D">
        <w:t>Section 9 (</w:t>
      </w:r>
      <w:r>
        <w:t>Repeal</w:t>
      </w:r>
      <w:r w:rsidR="000B556D">
        <w:t>)</w:t>
      </w:r>
    </w:p>
    <w:p w14:paraId="40F2F094" w14:textId="3B76F10E" w:rsidR="001C5AA6" w:rsidRDefault="001C5AA6" w:rsidP="001C5AA6">
      <w:pPr>
        <w:pStyle w:val="Item"/>
        <w:spacing w:after="120"/>
        <w:contextualSpacing/>
      </w:pPr>
      <w:r>
        <w:t xml:space="preserve">Repeal the paragraph, </w:t>
      </w:r>
      <w:r w:rsidR="00606A59">
        <w:t>substitute</w:t>
      </w:r>
      <w:r>
        <w:t xml:space="preserve">: </w:t>
      </w:r>
    </w:p>
    <w:p w14:paraId="43043CDA" w14:textId="76EE97DC" w:rsidR="001C5AA6" w:rsidRPr="001C5AA6" w:rsidRDefault="001C5AA6" w:rsidP="001C5AA6">
      <w:pPr>
        <w:spacing w:before="84" w:line="259" w:lineRule="exact"/>
        <w:ind w:left="1077"/>
        <w:contextualSpacing/>
        <w:textAlignment w:val="baseline"/>
        <w:rPr>
          <w:rFonts w:eastAsia="Times New Roman" w:cs="Times New Roman"/>
          <w:bCs/>
          <w:iCs/>
          <w:color w:val="000000"/>
          <w:szCs w:val="22"/>
        </w:rPr>
      </w:pPr>
      <w:r w:rsidRPr="001C5AA6">
        <w:rPr>
          <w:rFonts w:eastAsia="Times New Roman" w:cs="Times New Roman"/>
          <w:bCs/>
          <w:iCs/>
          <w:color w:val="000000"/>
          <w:szCs w:val="22"/>
        </w:rPr>
        <w:t xml:space="preserve">This instrument is repealed </w:t>
      </w:r>
      <w:r w:rsidR="005F6C7C">
        <w:rPr>
          <w:rFonts w:eastAsia="Times New Roman" w:cs="Times New Roman"/>
          <w:bCs/>
          <w:iCs/>
          <w:color w:val="000000"/>
          <w:szCs w:val="22"/>
        </w:rPr>
        <w:t>when</w:t>
      </w:r>
      <w:r w:rsidRPr="001C5AA6">
        <w:rPr>
          <w:rFonts w:eastAsia="Times New Roman" w:cs="Times New Roman"/>
          <w:bCs/>
          <w:iCs/>
          <w:color w:val="000000"/>
          <w:szCs w:val="22"/>
        </w:rPr>
        <w:t xml:space="preserve"> the </w:t>
      </w:r>
      <w:r w:rsidR="000A1A39" w:rsidRPr="00A4082E">
        <w:rPr>
          <w:rFonts w:eastAsia="Times New Roman" w:cs="Times New Roman"/>
          <w:bCs/>
          <w:iCs/>
          <w:color w:val="000000"/>
          <w:szCs w:val="22"/>
        </w:rPr>
        <w:t xml:space="preserve">CSG </w:t>
      </w:r>
      <w:r w:rsidR="000A1A39">
        <w:rPr>
          <w:rFonts w:eastAsia="Times New Roman" w:cs="Times New Roman"/>
          <w:bCs/>
          <w:iCs/>
          <w:color w:val="000000"/>
          <w:szCs w:val="22"/>
        </w:rPr>
        <w:t>S</w:t>
      </w:r>
      <w:r w:rsidR="000A1A39" w:rsidRPr="00A4082E">
        <w:rPr>
          <w:rFonts w:eastAsia="Times New Roman" w:cs="Times New Roman"/>
          <w:bCs/>
          <w:iCs/>
          <w:color w:val="000000"/>
          <w:szCs w:val="22"/>
        </w:rPr>
        <w:t>ta</w:t>
      </w:r>
      <w:r w:rsidR="000A1A39">
        <w:rPr>
          <w:rFonts w:eastAsia="Times New Roman" w:cs="Times New Roman"/>
          <w:bCs/>
          <w:iCs/>
          <w:color w:val="000000"/>
          <w:szCs w:val="22"/>
        </w:rPr>
        <w:t>n</w:t>
      </w:r>
      <w:r w:rsidR="000A1A39" w:rsidRPr="00A4082E">
        <w:rPr>
          <w:rFonts w:eastAsia="Times New Roman" w:cs="Times New Roman"/>
          <w:bCs/>
          <w:iCs/>
          <w:color w:val="000000"/>
          <w:szCs w:val="22"/>
        </w:rPr>
        <w:t xml:space="preserve">dard </w:t>
      </w:r>
      <w:r w:rsidRPr="001C5AA6">
        <w:rPr>
          <w:rFonts w:eastAsia="Times New Roman" w:cs="Times New Roman"/>
          <w:bCs/>
          <w:iCs/>
          <w:color w:val="000000"/>
          <w:szCs w:val="22"/>
        </w:rPr>
        <w:t xml:space="preserve">is </w:t>
      </w:r>
      <w:r w:rsidR="00DF06EA">
        <w:rPr>
          <w:rFonts w:eastAsia="Times New Roman" w:cs="Times New Roman"/>
          <w:bCs/>
          <w:iCs/>
          <w:color w:val="000000"/>
          <w:szCs w:val="22"/>
        </w:rPr>
        <w:t>no longer</w:t>
      </w:r>
      <w:r w:rsidR="00B85622">
        <w:rPr>
          <w:rFonts w:eastAsia="Times New Roman" w:cs="Times New Roman"/>
          <w:bCs/>
          <w:iCs/>
          <w:color w:val="000000"/>
          <w:szCs w:val="22"/>
        </w:rPr>
        <w:t xml:space="preserve"> in force</w:t>
      </w:r>
      <w:r w:rsidRPr="001C5AA6">
        <w:rPr>
          <w:rFonts w:eastAsia="Times New Roman" w:cs="Times New Roman"/>
          <w:bCs/>
          <w:iCs/>
          <w:color w:val="000000"/>
          <w:szCs w:val="22"/>
        </w:rPr>
        <w:t xml:space="preserve">. </w:t>
      </w:r>
    </w:p>
    <w:p w14:paraId="5CEBB38B" w14:textId="77777777" w:rsidR="00137615" w:rsidRDefault="00137615" w:rsidP="00137615">
      <w:pPr>
        <w:pStyle w:val="paragraph"/>
        <w:ind w:left="1418" w:hanging="709"/>
      </w:pPr>
    </w:p>
    <w:sectPr w:rsidR="00137615" w:rsidSect="00B20990">
      <w:headerReference w:type="even" r:id="rId20"/>
      <w:headerReference w:type="default" r:id="rId21"/>
      <w:footerReference w:type="even" r:id="rId22"/>
      <w:footerReference w:type="default" r:id="rId23"/>
      <w:headerReference w:type="first" r:id="rId24"/>
      <w:footerReference w:type="first" r:id="rId25"/>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7BCB" w14:textId="77777777" w:rsidR="00C76884" w:rsidRDefault="00C76884" w:rsidP="0048364F">
      <w:pPr>
        <w:spacing w:line="240" w:lineRule="auto"/>
      </w:pPr>
      <w:r>
        <w:separator/>
      </w:r>
    </w:p>
  </w:endnote>
  <w:endnote w:type="continuationSeparator" w:id="0">
    <w:p w14:paraId="27602817" w14:textId="77777777" w:rsidR="00C76884" w:rsidRDefault="00C7688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embedRegular r:id="rId1" w:subsetted="1" w:fontKey="{981AB990-C1B9-4A7C-B110-5322B5D255C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68FBE7E5" w14:textId="77777777" w:rsidTr="0001176A">
      <w:tc>
        <w:tcPr>
          <w:tcW w:w="5000" w:type="pct"/>
        </w:tcPr>
        <w:p w14:paraId="687EF14C" w14:textId="5585CF7F" w:rsidR="009278C1" w:rsidRDefault="00AD2B88" w:rsidP="0001176A">
          <w:pPr>
            <w:rPr>
              <w:sz w:val="18"/>
            </w:rPr>
          </w:pPr>
          <w:r>
            <w:rPr>
              <w:noProof/>
              <w:sz w:val="18"/>
            </w:rPr>
            <mc:AlternateContent>
              <mc:Choice Requires="wps">
                <w:drawing>
                  <wp:anchor distT="0" distB="0" distL="0" distR="0" simplePos="0" relativeHeight="251659264" behindDoc="0" locked="0" layoutInCell="1" allowOverlap="1" wp14:anchorId="0976114F" wp14:editId="3F99BB10">
                    <wp:simplePos x="635" y="635"/>
                    <wp:positionH relativeFrom="page">
                      <wp:align>center</wp:align>
                    </wp:positionH>
                    <wp:positionV relativeFrom="page">
                      <wp:align>bottom</wp:align>
                    </wp:positionV>
                    <wp:extent cx="726440" cy="407670"/>
                    <wp:effectExtent l="0" t="0" r="16510" b="0"/>
                    <wp:wrapNone/>
                    <wp:docPr id="129076990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03B39B0" w14:textId="5B21058E"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6114F" id="_x0000_t202" coordsize="21600,21600" o:spt="202" path="m,l,21600r21600,l21600,xe">
                    <v:stroke joinstyle="miter"/>
                    <v:path gradientshapeok="t" o:connecttype="rect"/>
                  </v:shapetype>
                  <v:shape id="Text Box 11" o:spid="_x0000_s1028"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603B39B0" w14:textId="5B21058E"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tc>
    </w:tr>
  </w:tbl>
  <w:p w14:paraId="22FC1CA0"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1237B9A" w14:textId="77777777" w:rsidTr="00C160A1">
      <w:tc>
        <w:tcPr>
          <w:tcW w:w="5000" w:type="pct"/>
        </w:tcPr>
        <w:p w14:paraId="6A322788" w14:textId="25625EA3" w:rsidR="00B20990" w:rsidRDefault="00AD2B88" w:rsidP="007946FE">
          <w:pPr>
            <w:rPr>
              <w:sz w:val="18"/>
            </w:rPr>
          </w:pPr>
          <w:r>
            <w:rPr>
              <w:noProof/>
              <w:sz w:val="18"/>
            </w:rPr>
            <mc:AlternateContent>
              <mc:Choice Requires="wps">
                <w:drawing>
                  <wp:anchor distT="0" distB="0" distL="0" distR="0" simplePos="0" relativeHeight="251660288" behindDoc="0" locked="0" layoutInCell="1" allowOverlap="1" wp14:anchorId="49D55AC5" wp14:editId="10DF6207">
                    <wp:simplePos x="635" y="635"/>
                    <wp:positionH relativeFrom="page">
                      <wp:align>center</wp:align>
                    </wp:positionH>
                    <wp:positionV relativeFrom="page">
                      <wp:align>bottom</wp:align>
                    </wp:positionV>
                    <wp:extent cx="726440" cy="407670"/>
                    <wp:effectExtent l="0" t="0" r="16510" b="0"/>
                    <wp:wrapNone/>
                    <wp:docPr id="91567483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A58DB65" w14:textId="6DE5B317"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55AC5" id="_x0000_t202" coordsize="21600,21600" o:spt="202" path="m,l,21600r21600,l21600,xe">
                    <v:stroke joinstyle="miter"/>
                    <v:path gradientshapeok="t" o:connecttype="rect"/>
                  </v:shapetype>
                  <v:shape id="Text Box 12" o:spid="_x0000_s1029" type="#_x0000_t202" alt="OFFICIAL" style="position:absolute;margin-left:0;margin-top:0;width:57.2pt;height:32.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6A58DB65" w14:textId="6DE5B317"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tc>
    </w:tr>
  </w:tbl>
  <w:p w14:paraId="69498BB3"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5DAB" w14:textId="7FB4C57A" w:rsidR="00B20990" w:rsidRDefault="00AD2B88" w:rsidP="00486382">
    <w:pPr>
      <w:pStyle w:val="Footer"/>
    </w:pPr>
    <w:r>
      <w:rPr>
        <w:noProof/>
      </w:rPr>
      <mc:AlternateContent>
        <mc:Choice Requires="wps">
          <w:drawing>
            <wp:anchor distT="0" distB="0" distL="0" distR="0" simplePos="0" relativeHeight="251658240" behindDoc="0" locked="0" layoutInCell="1" allowOverlap="1" wp14:anchorId="5508DC98" wp14:editId="3A91A41C">
              <wp:simplePos x="1144988" y="9756250"/>
              <wp:positionH relativeFrom="page">
                <wp:align>center</wp:align>
              </wp:positionH>
              <wp:positionV relativeFrom="page">
                <wp:align>bottom</wp:align>
              </wp:positionV>
              <wp:extent cx="726440" cy="407670"/>
              <wp:effectExtent l="0" t="0" r="16510" b="0"/>
              <wp:wrapNone/>
              <wp:docPr id="192291107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4A03A9A" w14:textId="01F50389"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8DC98" id="_x0000_t202" coordsize="21600,21600" o:spt="202" path="m,l,21600r21600,l21600,xe">
              <v:stroke joinstyle="miter"/>
              <v:path gradientshapeok="t" o:connecttype="rect"/>
            </v:shapetype>
            <v:shape id="Text Box 10" o:spid="_x0000_s1031"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34A03A9A" w14:textId="01F50389"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455884A9" w14:textId="77777777" w:rsidTr="00C160A1">
      <w:tc>
        <w:tcPr>
          <w:tcW w:w="5000" w:type="pct"/>
        </w:tcPr>
        <w:p w14:paraId="0430206C" w14:textId="77777777" w:rsidR="00B20990" w:rsidRDefault="00B20990" w:rsidP="00465764">
          <w:pPr>
            <w:rPr>
              <w:sz w:val="18"/>
            </w:rPr>
          </w:pPr>
        </w:p>
      </w:tc>
    </w:tr>
  </w:tbl>
  <w:p w14:paraId="6FE60E6D"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4B7C" w14:textId="4127F08D" w:rsidR="00B20990" w:rsidRPr="00E33C1C" w:rsidRDefault="00AD2B88" w:rsidP="002B5B89">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61312" behindDoc="0" locked="0" layoutInCell="1" allowOverlap="1" wp14:anchorId="344424D8" wp14:editId="50E2057D">
              <wp:simplePos x="635" y="635"/>
              <wp:positionH relativeFrom="page">
                <wp:align>center</wp:align>
              </wp:positionH>
              <wp:positionV relativeFrom="page">
                <wp:align>bottom</wp:align>
              </wp:positionV>
              <wp:extent cx="726440" cy="407670"/>
              <wp:effectExtent l="0" t="0" r="16510" b="0"/>
              <wp:wrapNone/>
              <wp:docPr id="176720261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9989215" w14:textId="7D291321"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4424D8" id="_x0000_t202" coordsize="21600,21600" o:spt="202" path="m,l,21600r21600,l21600,xe">
              <v:stroke joinstyle="miter"/>
              <v:path gradientshapeok="t" o:connecttype="rect"/>
            </v:shapetype>
            <v:shape id="Text Box 13" o:spid="_x0000_s1034"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0mVeug4CAAAc&#10;BAAADgAAAAAAAAAAAAAAAAAuAgAAZHJzL2Uyb0RvYy54bWxQSwECLQAUAAYACAAAACEAlI5z29sA&#10;AAAEAQAADwAAAAAAAAAAAAAAAABoBAAAZHJzL2Rvd25yZXYueG1sUEsFBgAAAAAEAAQA8wAAAHAF&#10;AAAAAA==&#10;" filled="f" stroked="f">
              <v:textbox style="mso-fit-shape-to-text:t" inset="0,0,0,15pt">
                <w:txbxContent>
                  <w:p w14:paraId="49989215" w14:textId="7D291321"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5000" w:type="pct"/>
      <w:tblLook w:val="04A0" w:firstRow="1" w:lastRow="0" w:firstColumn="1" w:lastColumn="0" w:noHBand="0" w:noVBand="1"/>
    </w:tblPr>
    <w:tblGrid>
      <w:gridCol w:w="607"/>
      <w:gridCol w:w="6132"/>
      <w:gridCol w:w="1574"/>
    </w:tblGrid>
    <w:tr w:rsidR="00B20990" w14:paraId="7263E1F4" w14:textId="77777777" w:rsidTr="00C160A1">
      <w:tc>
        <w:tcPr>
          <w:tcW w:w="365" w:type="pct"/>
          <w:tcBorders>
            <w:top w:val="nil"/>
            <w:left w:val="nil"/>
            <w:bottom w:val="nil"/>
            <w:right w:val="nil"/>
          </w:tcBorders>
        </w:tcPr>
        <w:p w14:paraId="7CB2C2F0"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70ED6ACB"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843D2">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5F26E674" w14:textId="77777777" w:rsidR="00B20990" w:rsidRDefault="00B20990" w:rsidP="00E33C1C">
          <w:pPr>
            <w:spacing w:line="0" w:lineRule="atLeast"/>
            <w:jc w:val="right"/>
            <w:rPr>
              <w:sz w:val="18"/>
            </w:rPr>
          </w:pPr>
        </w:p>
      </w:tc>
    </w:tr>
    <w:tr w:rsidR="00B20990" w14:paraId="4395CF1C"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CE04A78" w14:textId="77777777" w:rsidR="00B20990" w:rsidRDefault="00B20990" w:rsidP="007946FE">
          <w:pPr>
            <w:jc w:val="right"/>
            <w:rPr>
              <w:sz w:val="18"/>
            </w:rPr>
          </w:pPr>
        </w:p>
      </w:tc>
    </w:tr>
  </w:tbl>
  <w:p w14:paraId="65374634"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F2BD" w14:textId="40AEED18" w:rsidR="00B20990" w:rsidRPr="00E33C1C" w:rsidRDefault="00AD2B88" w:rsidP="001F6924">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62336" behindDoc="0" locked="0" layoutInCell="1" allowOverlap="1" wp14:anchorId="11CA84D1" wp14:editId="54F28BD0">
              <wp:simplePos x="1144988" y="9565419"/>
              <wp:positionH relativeFrom="page">
                <wp:align>center</wp:align>
              </wp:positionH>
              <wp:positionV relativeFrom="page">
                <wp:align>bottom</wp:align>
              </wp:positionV>
              <wp:extent cx="726440" cy="407670"/>
              <wp:effectExtent l="0" t="0" r="16510" b="0"/>
              <wp:wrapNone/>
              <wp:docPr id="129402067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E327B24" w14:textId="71AB1062"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A84D1" id="_x0000_t202" coordsize="21600,21600" o:spt="202" path="m,l,21600r21600,l21600,xe">
              <v:stroke joinstyle="miter"/>
              <v:path gradientshapeok="t" o:connecttype="rect"/>
            </v:shapetype>
            <v:shape id="Text Box 14" o:spid="_x0000_s1035"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9rshw4CAAAc&#10;BAAADgAAAAAAAAAAAAAAAAAuAgAAZHJzL2Uyb0RvYy54bWxQSwECLQAUAAYACAAAACEAlI5z29sA&#10;AAAEAQAADwAAAAAAAAAAAAAAAABoBAAAZHJzL2Rvd25yZXYueG1sUEsFBgAAAAAEAAQA8wAAAHAF&#10;AAAAAA==&#10;" filled="f" stroked="f">
              <v:textbox style="mso-fit-shape-to-text:t" inset="0,0,0,15pt">
                <w:txbxContent>
                  <w:p w14:paraId="7E327B24" w14:textId="71AB1062"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5000" w:type="pct"/>
      <w:tblLook w:val="04A0" w:firstRow="1" w:lastRow="0" w:firstColumn="1" w:lastColumn="0" w:noHBand="0" w:noVBand="1"/>
    </w:tblPr>
    <w:tblGrid>
      <w:gridCol w:w="1574"/>
      <w:gridCol w:w="6132"/>
      <w:gridCol w:w="607"/>
    </w:tblGrid>
    <w:tr w:rsidR="00B20990" w14:paraId="39C1AE5E" w14:textId="77777777" w:rsidTr="00C160A1">
      <w:tc>
        <w:tcPr>
          <w:tcW w:w="947" w:type="pct"/>
          <w:tcBorders>
            <w:top w:val="nil"/>
            <w:left w:val="nil"/>
            <w:bottom w:val="nil"/>
            <w:right w:val="nil"/>
          </w:tcBorders>
        </w:tcPr>
        <w:p w14:paraId="4992E220" w14:textId="77777777" w:rsidR="00B20990" w:rsidRDefault="00B20990" w:rsidP="00E33C1C">
          <w:pPr>
            <w:spacing w:line="0" w:lineRule="atLeast"/>
            <w:rPr>
              <w:sz w:val="18"/>
            </w:rPr>
          </w:pPr>
        </w:p>
      </w:tc>
      <w:tc>
        <w:tcPr>
          <w:tcW w:w="3688" w:type="pct"/>
          <w:tcBorders>
            <w:top w:val="nil"/>
            <w:left w:val="nil"/>
            <w:bottom w:val="nil"/>
            <w:right w:val="nil"/>
          </w:tcBorders>
        </w:tcPr>
        <w:p w14:paraId="22F9B893" w14:textId="351A1639"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365" w:type="pct"/>
          <w:tcBorders>
            <w:top w:val="nil"/>
            <w:left w:val="nil"/>
            <w:bottom w:val="nil"/>
            <w:right w:val="nil"/>
          </w:tcBorders>
        </w:tcPr>
        <w:p w14:paraId="612A95CC"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1AD519E8"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64B1E45" w14:textId="77777777" w:rsidR="00B20990" w:rsidRDefault="00B20990" w:rsidP="007946FE">
          <w:pPr>
            <w:rPr>
              <w:sz w:val="18"/>
            </w:rPr>
          </w:pPr>
        </w:p>
      </w:tc>
    </w:tr>
  </w:tbl>
  <w:p w14:paraId="7C4F8EC7"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163C" w14:textId="2C443DD4" w:rsidR="00EE57E8" w:rsidRPr="00E33C1C" w:rsidRDefault="00AD2B88" w:rsidP="009C5989">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64384" behindDoc="0" locked="0" layoutInCell="1" allowOverlap="1" wp14:anchorId="5104AE27" wp14:editId="5F54B22D">
              <wp:simplePos x="635" y="635"/>
              <wp:positionH relativeFrom="page">
                <wp:align>center</wp:align>
              </wp:positionH>
              <wp:positionV relativeFrom="page">
                <wp:align>bottom</wp:align>
              </wp:positionV>
              <wp:extent cx="726440" cy="407670"/>
              <wp:effectExtent l="0" t="0" r="16510" b="0"/>
              <wp:wrapNone/>
              <wp:docPr id="141892150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9A9C554" w14:textId="410405ED"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4AE27" id="_x0000_t202" coordsize="21600,21600" o:spt="202" path="m,l,21600r21600,l21600,xe">
              <v:stroke joinstyle="miter"/>
              <v:path gradientshapeok="t" o:connecttype="rect"/>
            </v:shapetype>
            <v:shape id="Text Box 16" o:spid="_x0000_s1039" type="#_x0000_t202" alt="OFFICIAL" style="position:absolute;margin-left:0;margin-top:0;width:57.2pt;height:32.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NKbmsAPAgAA&#10;HQQAAA4AAAAAAAAAAAAAAAAALgIAAGRycy9lMm9Eb2MueG1sUEsBAi0AFAAGAAgAAAAhAJSOc9vb&#10;AAAABAEAAA8AAAAAAAAAAAAAAAAAaQQAAGRycy9kb3ducmV2LnhtbFBLBQYAAAAABAAEAPMAAABx&#10;BQAAAAA=&#10;" filled="f" stroked="f">
              <v:textbox style="mso-fit-shape-to-text:t" inset="0,0,0,15pt">
                <w:txbxContent>
                  <w:p w14:paraId="39A9C554" w14:textId="410405ED"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EE57E8" w14:paraId="2E39D815" w14:textId="77777777" w:rsidTr="007A6863">
      <w:tc>
        <w:tcPr>
          <w:tcW w:w="709" w:type="dxa"/>
          <w:tcBorders>
            <w:top w:val="nil"/>
            <w:left w:val="nil"/>
            <w:bottom w:val="nil"/>
            <w:right w:val="nil"/>
          </w:tcBorders>
        </w:tcPr>
        <w:p w14:paraId="5643BB1C"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7F6E0DAA" w14:textId="2F0548FF"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1383" w:type="dxa"/>
          <w:tcBorders>
            <w:top w:val="nil"/>
            <w:left w:val="nil"/>
            <w:bottom w:val="nil"/>
            <w:right w:val="nil"/>
          </w:tcBorders>
        </w:tcPr>
        <w:p w14:paraId="3C0F338F" w14:textId="77777777" w:rsidR="00EE57E8" w:rsidRDefault="00EE57E8" w:rsidP="00EE57E8">
          <w:pPr>
            <w:spacing w:line="0" w:lineRule="atLeast"/>
            <w:jc w:val="right"/>
            <w:rPr>
              <w:sz w:val="18"/>
            </w:rPr>
          </w:pPr>
        </w:p>
      </w:tc>
    </w:tr>
    <w:tr w:rsidR="00EE57E8" w14:paraId="73B455E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C235D04" w14:textId="77777777" w:rsidR="00EE57E8" w:rsidRDefault="00EE57E8" w:rsidP="00EE57E8">
          <w:pPr>
            <w:jc w:val="right"/>
            <w:rPr>
              <w:sz w:val="18"/>
            </w:rPr>
          </w:pPr>
        </w:p>
      </w:tc>
    </w:tr>
  </w:tbl>
  <w:p w14:paraId="6850EEC3"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702B" w14:textId="0924B7AE" w:rsidR="00EE57E8" w:rsidRPr="00E33C1C" w:rsidRDefault="00AD2B88" w:rsidP="009C5989">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65408" behindDoc="0" locked="0" layoutInCell="1" allowOverlap="1" wp14:anchorId="60A753F8" wp14:editId="6902D1B3">
              <wp:simplePos x="1141730" y="9566275"/>
              <wp:positionH relativeFrom="page">
                <wp:align>center</wp:align>
              </wp:positionH>
              <wp:positionV relativeFrom="page">
                <wp:align>bottom</wp:align>
              </wp:positionV>
              <wp:extent cx="726440" cy="407670"/>
              <wp:effectExtent l="0" t="0" r="16510" b="0"/>
              <wp:wrapNone/>
              <wp:docPr id="16052366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D8F7583" w14:textId="339C056C"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A753F8" id="_x0000_t202" coordsize="21600,21600" o:spt="202" path="m,l,21600r21600,l21600,xe">
              <v:stroke joinstyle="miter"/>
              <v:path gradientshapeok="t" o:connecttype="rect"/>
            </v:shapetype>
            <v:shape id="Text Box 17" o:spid="_x0000_s1040" type="#_x0000_t202" alt="OFFICIAL" style="position:absolute;margin-left:0;margin-top:0;width:57.2pt;height:32.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dwDg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0GH9HxQlbWToT7oxc1+i9Ec4/CwuGMS5U&#10;659wlA11OaeLxVlF9sff/CEfwCPKWQfF5FxD0pw13zQICeIaDDsYu2iMP6cfU8T1ob0n6HCMJ2Fk&#10;NOG1vhnM0lL7Cj2vQiOEhJZol/PdYN77s3TxHqRarWISdGSE3+itkaF0wCuA+dK/CmsuiHtQ9UiD&#10;nET2BvhzbrjpzOrgAX9kJWB7BvICOTQYybq8lyDyX/9j1u1VL38C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0aeHcA4CAAAd&#10;BAAADgAAAAAAAAAAAAAAAAAuAgAAZHJzL2Uyb0RvYy54bWxQSwECLQAUAAYACAAAACEAlI5z29sA&#10;AAAEAQAADwAAAAAAAAAAAAAAAABoBAAAZHJzL2Rvd25yZXYueG1sUEsFBgAAAAAEAAQA8wAAAHAF&#10;AAAAAA==&#10;" filled="f" stroked="f">
              <v:textbox style="mso-fit-shape-to-text:t" inset="0,0,0,15pt">
                <w:txbxContent>
                  <w:p w14:paraId="6D8F7583" w14:textId="339C056C"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E57E8" w14:paraId="1786B537" w14:textId="77777777" w:rsidTr="00EE57E8">
      <w:tc>
        <w:tcPr>
          <w:tcW w:w="1384" w:type="dxa"/>
          <w:tcBorders>
            <w:top w:val="nil"/>
            <w:left w:val="nil"/>
            <w:bottom w:val="nil"/>
            <w:right w:val="nil"/>
          </w:tcBorders>
        </w:tcPr>
        <w:p w14:paraId="1E0E2738" w14:textId="77777777" w:rsidR="00EE57E8" w:rsidRDefault="00EE57E8" w:rsidP="00EE57E8">
          <w:pPr>
            <w:spacing w:line="0" w:lineRule="atLeast"/>
            <w:rPr>
              <w:sz w:val="18"/>
            </w:rPr>
          </w:pPr>
        </w:p>
      </w:tc>
      <w:tc>
        <w:tcPr>
          <w:tcW w:w="6379" w:type="dxa"/>
          <w:tcBorders>
            <w:top w:val="nil"/>
            <w:left w:val="nil"/>
            <w:bottom w:val="nil"/>
            <w:right w:val="nil"/>
          </w:tcBorders>
        </w:tcPr>
        <w:p w14:paraId="20036417" w14:textId="6494D9B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709" w:type="dxa"/>
          <w:tcBorders>
            <w:top w:val="nil"/>
            <w:left w:val="nil"/>
            <w:bottom w:val="nil"/>
            <w:right w:val="nil"/>
          </w:tcBorders>
        </w:tcPr>
        <w:p w14:paraId="3D238A8A"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0515E1FB"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5E2B3BB" w14:textId="77777777" w:rsidR="00EE57E8" w:rsidRDefault="00EE57E8" w:rsidP="00EE57E8">
          <w:pPr>
            <w:rPr>
              <w:sz w:val="18"/>
            </w:rPr>
          </w:pPr>
        </w:p>
      </w:tc>
    </w:tr>
  </w:tbl>
  <w:p w14:paraId="338B13E1"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607E" w14:textId="7F27A412" w:rsidR="00EE57E8" w:rsidRPr="00E33C1C" w:rsidRDefault="00AD2B88"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3360" behindDoc="0" locked="0" layoutInCell="1" allowOverlap="1" wp14:anchorId="2ECE5162" wp14:editId="0D97B080">
              <wp:simplePos x="635" y="635"/>
              <wp:positionH relativeFrom="page">
                <wp:align>center</wp:align>
              </wp:positionH>
              <wp:positionV relativeFrom="page">
                <wp:align>bottom</wp:align>
              </wp:positionV>
              <wp:extent cx="726440" cy="407670"/>
              <wp:effectExtent l="0" t="0" r="16510" b="0"/>
              <wp:wrapNone/>
              <wp:docPr id="68180612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0ADF3FE" w14:textId="0C76486B"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E5162" id="_x0000_t202" coordsize="21600,21600" o:spt="202" path="m,l,21600r21600,l21600,xe">
              <v:stroke joinstyle="miter"/>
              <v:path gradientshapeok="t" o:connecttype="rect"/>
            </v:shapetype>
            <v:shape id="Text Box 15" o:spid="_x0000_s1042"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ILDg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sGH9HxQlbWToT7oxc1+i9Ec4/CwuGMS5U&#10;659wlA11OaeLxVlF9sff/CEfwCPKWQfF5FxD0pw13zQICeIaDDsYu2iMP6cfU8T1ob0n6HCMJ2Fk&#10;NOG1vhnM0lL7Cj2vQiOEhJZol/PdYN77s3TxHqRarWISdGSE3+itkaF0wCuA+dK/CmsuiHtQ9UiD&#10;nET2BvhzbrjpzOrgAX9kJWB7BvICOTQYybq8lyDyX/9j1u1VL38C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C9niCw4CAAAd&#10;BAAADgAAAAAAAAAAAAAAAAAuAgAAZHJzL2Uyb0RvYy54bWxQSwECLQAUAAYACAAAACEAlI5z29sA&#10;AAAEAQAADwAAAAAAAAAAAAAAAABoBAAAZHJzL2Rvd25yZXYueG1sUEsFBgAAAAAEAAQA8wAAAHAF&#10;AAAAAA==&#10;" filled="f" stroked="f">
              <v:textbox style="mso-fit-shape-to-text:t" inset="0,0,0,15pt">
                <w:txbxContent>
                  <w:p w14:paraId="60ADF3FE" w14:textId="0C76486B"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E57E8" w14:paraId="5C07FA91" w14:textId="77777777" w:rsidTr="007A6863">
      <w:tc>
        <w:tcPr>
          <w:tcW w:w="1384" w:type="dxa"/>
          <w:tcBorders>
            <w:top w:val="nil"/>
            <w:left w:val="nil"/>
            <w:bottom w:val="nil"/>
            <w:right w:val="nil"/>
          </w:tcBorders>
        </w:tcPr>
        <w:p w14:paraId="3A9988BB" w14:textId="77777777" w:rsidR="00EE57E8" w:rsidRDefault="00EE57E8" w:rsidP="00EE57E8">
          <w:pPr>
            <w:spacing w:line="0" w:lineRule="atLeast"/>
            <w:rPr>
              <w:sz w:val="18"/>
            </w:rPr>
          </w:pPr>
        </w:p>
      </w:tc>
      <w:tc>
        <w:tcPr>
          <w:tcW w:w="6379" w:type="dxa"/>
          <w:tcBorders>
            <w:top w:val="nil"/>
            <w:left w:val="nil"/>
            <w:bottom w:val="nil"/>
            <w:right w:val="nil"/>
          </w:tcBorders>
        </w:tcPr>
        <w:p w14:paraId="2F1F484C"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843D2">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5E2567B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8E474E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92483E3" w14:textId="12AC7A1F"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843D2">
            <w:rPr>
              <w:i/>
              <w:noProof/>
              <w:sz w:val="18"/>
            </w:rPr>
            <w:t>Document4</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6F2D84">
            <w:rPr>
              <w:i/>
              <w:noProof/>
              <w:sz w:val="18"/>
            </w:rPr>
            <w:t>29/4/2026 10:49 AM</w:t>
          </w:r>
          <w:r w:rsidRPr="00ED79B6">
            <w:rPr>
              <w:i/>
              <w:sz w:val="18"/>
            </w:rPr>
            <w:fldChar w:fldCharType="end"/>
          </w:r>
        </w:p>
      </w:tc>
    </w:tr>
  </w:tbl>
  <w:p w14:paraId="7F66A3A7"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48A8" w14:textId="77777777" w:rsidR="00C76884" w:rsidRDefault="00C76884" w:rsidP="0048364F">
      <w:pPr>
        <w:spacing w:line="240" w:lineRule="auto"/>
      </w:pPr>
      <w:r>
        <w:separator/>
      </w:r>
    </w:p>
  </w:footnote>
  <w:footnote w:type="continuationSeparator" w:id="0">
    <w:p w14:paraId="5A72FD37" w14:textId="77777777" w:rsidR="00C76884" w:rsidRDefault="00C7688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46F1" w14:textId="33A956E3" w:rsidR="00B20990" w:rsidRPr="005F1388" w:rsidRDefault="00AD2B88" w:rsidP="0048364F">
    <w:pPr>
      <w:pStyle w:val="Header"/>
      <w:tabs>
        <w:tab w:val="clear" w:pos="4150"/>
        <w:tab w:val="clear" w:pos="8307"/>
      </w:tabs>
    </w:pPr>
    <w:r>
      <w:rPr>
        <w:noProof/>
      </w:rPr>
      <mc:AlternateContent>
        <mc:Choice Requires="wps">
          <w:drawing>
            <wp:anchor distT="0" distB="0" distL="0" distR="0" simplePos="0" relativeHeight="251650048" behindDoc="0" locked="0" layoutInCell="1" allowOverlap="1" wp14:anchorId="0FD89D9C" wp14:editId="203169D4">
              <wp:simplePos x="635" y="635"/>
              <wp:positionH relativeFrom="page">
                <wp:align>center</wp:align>
              </wp:positionH>
              <wp:positionV relativeFrom="page">
                <wp:align>top</wp:align>
              </wp:positionV>
              <wp:extent cx="726440" cy="407670"/>
              <wp:effectExtent l="0" t="0" r="16510" b="11430"/>
              <wp:wrapNone/>
              <wp:docPr id="6509436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3839C92" w14:textId="7B1A5E42"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D89D9C"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53839C92" w14:textId="7B1A5E42"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D825" w14:textId="02770DC6" w:rsidR="00B20990" w:rsidRPr="005F1388" w:rsidRDefault="00AD2B88" w:rsidP="0048364F">
    <w:pPr>
      <w:pStyle w:val="Header"/>
      <w:tabs>
        <w:tab w:val="clear" w:pos="4150"/>
        <w:tab w:val="clear" w:pos="8307"/>
      </w:tabs>
    </w:pPr>
    <w:r>
      <w:rPr>
        <w:noProof/>
      </w:rPr>
      <mc:AlternateContent>
        <mc:Choice Requires="wps">
          <w:drawing>
            <wp:anchor distT="0" distB="0" distL="0" distR="0" simplePos="0" relativeHeight="251651072" behindDoc="0" locked="0" layoutInCell="1" allowOverlap="1" wp14:anchorId="53D5FACA" wp14:editId="4DC94903">
              <wp:simplePos x="635" y="635"/>
              <wp:positionH relativeFrom="page">
                <wp:align>center</wp:align>
              </wp:positionH>
              <wp:positionV relativeFrom="page">
                <wp:align>top</wp:align>
              </wp:positionV>
              <wp:extent cx="726440" cy="407670"/>
              <wp:effectExtent l="0" t="0" r="16510" b="11430"/>
              <wp:wrapNone/>
              <wp:docPr id="17435544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445D9DC" w14:textId="76C3AA81"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D5FACA" id="_x0000_t202" coordsize="21600,21600" o:spt="202" path="m,l,21600r21600,l21600,xe">
              <v:stroke joinstyle="miter"/>
              <v:path gradientshapeok="t" o:connecttype="rect"/>
            </v:shapetype>
            <v:shape id="Text Box 3" o:spid="_x0000_s1027" type="#_x0000_t202" alt="OFFICIAL" style="position:absolute;margin-left:0;margin-top:0;width:57.2pt;height:32.1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3445D9DC" w14:textId="76C3AA81"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BC9F" w14:textId="29F31560" w:rsidR="00B20990" w:rsidRPr="005F1388" w:rsidRDefault="00AD2B88" w:rsidP="0048364F">
    <w:pPr>
      <w:pStyle w:val="Header"/>
      <w:tabs>
        <w:tab w:val="clear" w:pos="4150"/>
        <w:tab w:val="clear" w:pos="8307"/>
      </w:tabs>
    </w:pPr>
    <w:r>
      <w:rPr>
        <w:noProof/>
      </w:rPr>
      <mc:AlternateContent>
        <mc:Choice Requires="wps">
          <w:drawing>
            <wp:anchor distT="0" distB="0" distL="0" distR="0" simplePos="0" relativeHeight="251649024" behindDoc="0" locked="0" layoutInCell="1" allowOverlap="1" wp14:anchorId="7C5CF1C6" wp14:editId="1FD131D8">
              <wp:simplePos x="1144988" y="461176"/>
              <wp:positionH relativeFrom="page">
                <wp:align>center</wp:align>
              </wp:positionH>
              <wp:positionV relativeFrom="page">
                <wp:align>top</wp:align>
              </wp:positionV>
              <wp:extent cx="726440" cy="407670"/>
              <wp:effectExtent l="0" t="0" r="16510" b="11430"/>
              <wp:wrapNone/>
              <wp:docPr id="10732139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DC4C458" w14:textId="60AD41ED"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CF1C6"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4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5DC4C458" w14:textId="60AD41ED"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1E80" w14:textId="48151D54" w:rsidR="00B20990" w:rsidRPr="00ED79B6" w:rsidRDefault="00AD2B88" w:rsidP="00833416">
    <w:pPr>
      <w:pBdr>
        <w:bottom w:val="single" w:sz="4" w:space="1" w:color="auto"/>
      </w:pBdr>
      <w:spacing w:before="1000" w:line="240" w:lineRule="auto"/>
    </w:pPr>
    <w:r>
      <w:rPr>
        <w:noProof/>
      </w:rPr>
      <mc:AlternateContent>
        <mc:Choice Requires="wps">
          <w:drawing>
            <wp:anchor distT="0" distB="0" distL="0" distR="0" simplePos="0" relativeHeight="251653120" behindDoc="0" locked="0" layoutInCell="1" allowOverlap="1" wp14:anchorId="63247D8D" wp14:editId="0905FA52">
              <wp:simplePos x="635" y="635"/>
              <wp:positionH relativeFrom="page">
                <wp:align>center</wp:align>
              </wp:positionH>
              <wp:positionV relativeFrom="page">
                <wp:align>top</wp:align>
              </wp:positionV>
              <wp:extent cx="726440" cy="407670"/>
              <wp:effectExtent l="0" t="0" r="16510" b="11430"/>
              <wp:wrapNone/>
              <wp:docPr id="55360367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080DE7B" w14:textId="3AE3DF63"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47D8D" id="_x0000_t202" coordsize="21600,21600" o:spt="202" path="m,l,21600r21600,l21600,xe">
              <v:stroke joinstyle="miter"/>
              <v:path gradientshapeok="t" o:connecttype="rect"/>
            </v:shapetype>
            <v:shape id="Text Box 5" o:spid="_x0000_s1032" type="#_x0000_t202" alt="OFFICIAL" style="position:absolute;margin-left:0;margin-top:0;width:57.2pt;height:32.1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1080DE7B" w14:textId="3AE3DF63"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D51A" w14:textId="244005DA" w:rsidR="00B20990" w:rsidRPr="00ED79B6" w:rsidRDefault="00000000" w:rsidP="00486382">
    <w:pPr>
      <w:pBdr>
        <w:bottom w:val="single" w:sz="4" w:space="1" w:color="auto"/>
      </w:pBdr>
      <w:spacing w:before="1000" w:line="240" w:lineRule="auto"/>
    </w:pPr>
    <w:sdt>
      <w:sdtPr>
        <w:id w:val="-1906679533"/>
        <w:docPartObj>
          <w:docPartGallery w:val="Watermarks"/>
          <w:docPartUnique/>
        </w:docPartObj>
      </w:sdtPr>
      <w:sdtContent>
        <w:r>
          <w:rPr>
            <w:noProof/>
          </w:rPr>
          <w:pict w14:anchorId="47B28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1" type="#_x0000_t136" style="position:absolute;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D2B88">
      <w:rPr>
        <w:noProof/>
      </w:rPr>
      <mc:AlternateContent>
        <mc:Choice Requires="wps">
          <w:drawing>
            <wp:anchor distT="0" distB="0" distL="0" distR="0" simplePos="0" relativeHeight="251654144" behindDoc="0" locked="0" layoutInCell="1" allowOverlap="1" wp14:anchorId="41FBD5C2" wp14:editId="51641A88">
              <wp:simplePos x="1144988" y="461176"/>
              <wp:positionH relativeFrom="page">
                <wp:align>center</wp:align>
              </wp:positionH>
              <wp:positionV relativeFrom="page">
                <wp:align>top</wp:align>
              </wp:positionV>
              <wp:extent cx="726440" cy="407670"/>
              <wp:effectExtent l="0" t="0" r="16510" b="11430"/>
              <wp:wrapNone/>
              <wp:docPr id="101679980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5856E8F" w14:textId="7AEF3BFD"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FBD5C2" id="_x0000_t202" coordsize="21600,21600" o:spt="202" path="m,l,21600r21600,l21600,xe">
              <v:stroke joinstyle="miter"/>
              <v:path gradientshapeok="t" o:connecttype="rect"/>
            </v:shapetype>
            <v:shape id="Text Box 6" o:spid="_x0000_s1033" type="#_x0000_t202" alt="OFFICIAL" style="position:absolute;margin-left:0;margin-top:0;width:57.2pt;height:32.1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I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NMky/g+pES3k48x2cXDfUeiMCPgtPBNO0JFp8&#10;okO30JUcLhZnNfgff/PHfMKdopx1JJiSW1I0Z+03S3xEbSVj/Dn/mNPND+7dYNiDuQeS4ZhehJPJ&#10;jHnYDqb2YF5JzqvYiELCSmpXchzMezwrl56DVKtVSiIZOYEbu3Uylo5wRSxf+lfh3QVwJKYeYVCT&#10;KN7gfs6Nfwa3OiChn0iJ0J6BvCBOEkxcXZ5L1Piv95R1e9TLn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ZmP2iA0CAAAcBAAA&#10;DgAAAAAAAAAAAAAAAAAuAgAAZHJzL2Uyb0RvYy54bWxQSwECLQAUAAYACAAAACEApeHP4tkAAAAE&#10;AQAADwAAAAAAAAAAAAAAAABnBAAAZHJzL2Rvd25yZXYueG1sUEsFBgAAAAAEAAQA8wAAAG0FAAAA&#10;AA==&#10;" filled="f" stroked="f">
              <v:textbox style="mso-fit-shape-to-text:t" inset="0,15pt,0,0">
                <w:txbxContent>
                  <w:p w14:paraId="55856E8F" w14:textId="7AEF3BFD"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7652" w14:textId="2C580719" w:rsidR="00B20990" w:rsidRPr="00ED79B6" w:rsidRDefault="00AD2B88" w:rsidP="0048364F">
    <w:pPr>
      <w:pStyle w:val="Header"/>
      <w:tabs>
        <w:tab w:val="clear" w:pos="4150"/>
        <w:tab w:val="clear" w:pos="8307"/>
      </w:tabs>
    </w:pPr>
    <w:r>
      <w:rPr>
        <w:noProof/>
      </w:rPr>
      <mc:AlternateContent>
        <mc:Choice Requires="wps">
          <w:drawing>
            <wp:anchor distT="0" distB="0" distL="0" distR="0" simplePos="0" relativeHeight="251652096" behindDoc="0" locked="0" layoutInCell="1" allowOverlap="1" wp14:anchorId="6D7FE38D" wp14:editId="3F1079CF">
              <wp:simplePos x="635" y="635"/>
              <wp:positionH relativeFrom="page">
                <wp:align>center</wp:align>
              </wp:positionH>
              <wp:positionV relativeFrom="page">
                <wp:align>top</wp:align>
              </wp:positionV>
              <wp:extent cx="726440" cy="407670"/>
              <wp:effectExtent l="0" t="0" r="16510" b="11430"/>
              <wp:wrapNone/>
              <wp:docPr id="111860958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4336FC4" w14:textId="04539676"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FE38D" id="_x0000_t202" coordsize="21600,21600" o:spt="202" path="m,l,21600r21600,l21600,xe">
              <v:stroke joinstyle="miter"/>
              <v:path gradientshapeok="t" o:connecttype="rect"/>
            </v:shapetype>
            <v:shape id="Text Box 4" o:spid="_x0000_s1036" type="#_x0000_t202" alt="OFFICIAL" style="position:absolute;margin-left:0;margin-top:0;width:57.2pt;height:32.1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wyDA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nxpH1w6qE23l4Ux4cHLdUO+NCPgsPDFM45Jq&#10;8YkO3UJXcrhYnNXgf/zNH/MJeIpy1pFiSm5J0py13ywREsWVjPHn/GNONz+4d4NhD+YeSIdjehJO&#10;JjPmYTuY2oN5JT2vYiMKCSupXclxMO/xLF16D1KtVimJdOQEbuzWyVg64hXBfOlfhXcXxJGoeoRB&#10;TqJ4A/w5N/4Z3OqABH9i5QbkBXLSYCLr8l6iyH+9p6zbq17+B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D7nRwyDAIAAB0EAAAO&#10;AAAAAAAAAAAAAAAAAC4CAABkcnMvZTJvRG9jLnhtbFBLAQItABQABgAIAAAAIQCl4c/i2QAAAAQB&#10;AAAPAAAAAAAAAAAAAAAAAGYEAABkcnMvZG93bnJldi54bWxQSwUGAAAAAAQABADzAAAAbAUAAAAA&#10;" filled="f" stroked="f">
              <v:textbox style="mso-fit-shape-to-text:t" inset="0,15pt,0,0">
                <w:txbxContent>
                  <w:p w14:paraId="44336FC4" w14:textId="04539676"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67EF" w14:textId="17FF0C74" w:rsidR="00EE57E8" w:rsidRPr="00A961C4" w:rsidRDefault="00AD2B88" w:rsidP="0048364F">
    <w:pPr>
      <w:rPr>
        <w:b/>
        <w:sz w:val="20"/>
      </w:rPr>
    </w:pPr>
    <w:r>
      <w:rPr>
        <w:noProof/>
      </w:rPr>
      <mc:AlternateContent>
        <mc:Choice Requires="wps">
          <w:drawing>
            <wp:anchor distT="0" distB="0" distL="0" distR="0" simplePos="0" relativeHeight="251656192" behindDoc="0" locked="0" layoutInCell="1" allowOverlap="1" wp14:anchorId="071972D5" wp14:editId="498992F5">
              <wp:simplePos x="635" y="635"/>
              <wp:positionH relativeFrom="page">
                <wp:align>center</wp:align>
              </wp:positionH>
              <wp:positionV relativeFrom="page">
                <wp:align>top</wp:align>
              </wp:positionV>
              <wp:extent cx="726440" cy="407670"/>
              <wp:effectExtent l="0" t="0" r="16510" b="11430"/>
              <wp:wrapNone/>
              <wp:docPr id="203363110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590D900" w14:textId="20E1827C"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972D5" id="_x0000_t202" coordsize="21600,21600" o:spt="202" path="m,l,21600r21600,l21600,xe">
              <v:stroke joinstyle="miter"/>
              <v:path gradientshapeok="t" o:connecttype="rect"/>
            </v:shapetype>
            <v:shape id="Text Box 8" o:spid="_x0000_s1037" type="#_x0000_t202" alt="OFFICIAL" style="position:absolute;margin-left:0;margin-top:0;width:57.2pt;height:32.1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4PDQ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fx1/B9WJtvJwJjw4uW6o90YEfBaeGKZxSbX4&#10;RIduoSs5XCzOavA//uaP+QQ8RTnrSDEltyRpztpvlgiJ4krG+HP+MaebH9y7wbAHcw+kwzE9CSeT&#10;GfOwHUztwbySnlexEYWEldSu5DiY93iWLr0HqVarlEQ6cgI3dutkLB3ximC+9K/CuwviSFQ9wiAn&#10;UbwB/pwb/wxudUCCP7ESsT0DeYGcNJjIuryXKPJf7ynr9qqXPwE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liKuDw0CAAAdBAAA&#10;DgAAAAAAAAAAAAAAAAAuAgAAZHJzL2Uyb0RvYy54bWxQSwECLQAUAAYACAAAACEApeHP4tkAAAAE&#10;AQAADwAAAAAAAAAAAAAAAABnBAAAZHJzL2Rvd25yZXYueG1sUEsFBgAAAAAEAAQA8wAAAG0FAAAA&#10;AA==&#10;" filled="f" stroked="f">
              <v:textbox style="mso-fit-shape-to-text:t" inset="0,15pt,0,0">
                <w:txbxContent>
                  <w:p w14:paraId="0590D900" w14:textId="20E1827C"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p w14:paraId="72511B48" w14:textId="77777777" w:rsidR="00EE57E8" w:rsidRPr="00A961C4" w:rsidRDefault="00EE57E8" w:rsidP="0048364F">
    <w:pPr>
      <w:rPr>
        <w:b/>
        <w:sz w:val="20"/>
      </w:rPr>
    </w:pPr>
  </w:p>
  <w:p w14:paraId="2C9082BB"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D700" w14:textId="1E4A65E4" w:rsidR="00EE57E8" w:rsidRPr="00A961C4" w:rsidRDefault="00AD2B88" w:rsidP="0048364F">
    <w:pPr>
      <w:jc w:val="right"/>
      <w:rPr>
        <w:sz w:val="20"/>
      </w:rPr>
    </w:pPr>
    <w:r>
      <w:rPr>
        <w:noProof/>
      </w:rPr>
      <mc:AlternateContent>
        <mc:Choice Requires="wps">
          <w:drawing>
            <wp:anchor distT="0" distB="0" distL="0" distR="0" simplePos="0" relativeHeight="251657216" behindDoc="0" locked="0" layoutInCell="1" allowOverlap="1" wp14:anchorId="44EF05DF" wp14:editId="681FF3C9">
              <wp:simplePos x="1141730" y="457835"/>
              <wp:positionH relativeFrom="page">
                <wp:align>center</wp:align>
              </wp:positionH>
              <wp:positionV relativeFrom="page">
                <wp:align>top</wp:align>
              </wp:positionV>
              <wp:extent cx="726440" cy="407670"/>
              <wp:effectExtent l="0" t="0" r="16510" b="11430"/>
              <wp:wrapNone/>
              <wp:docPr id="200959843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99E474F" w14:textId="38227505"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F05DF" id="_x0000_t202" coordsize="21600,21600" o:spt="202" path="m,l,21600r21600,l21600,xe">
              <v:stroke joinstyle="miter"/>
              <v:path gradientshapeok="t" o:connecttype="rect"/>
            </v:shapetype>
            <v:shape id="Text Box 9" o:spid="_x0000_s1038" type="#_x0000_t202" alt="OFFICIAL" style="position:absolute;left:0;text-align:left;margin-left:0;margin-top:0;width:57.2pt;height:32.1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3lJDg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PxnG30F1oq08nAkPTq4b6r0RAZ+FJ4ZpXFIt&#10;PtGhW+hKDheLsxr8j7/5Yz4BT1HOOlJMyS1JmrP2myVCoriSMf6cf8zp5gf3bjDswdwD6XBMT8LJ&#10;ZMY8bAdTezCvpOdVbEQhYSW1KzkO5j2epUvvQarVKiWRjpzAjd06GUtHvCKYL/2r8O6COBJVjzDI&#10;SRRvgD/nxj+DWx2Q4E+sRGzPQF4gJw0msi7vJYr813vKur3q5U8A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CHjeUkOAgAAHQQA&#10;AA4AAAAAAAAAAAAAAAAALgIAAGRycy9lMm9Eb2MueG1sUEsBAi0AFAAGAAgAAAAhAKXhz+LZAAAA&#10;BAEAAA8AAAAAAAAAAAAAAAAAaAQAAGRycy9kb3ducmV2LnhtbFBLBQYAAAAABAAEAPMAAABuBQAA&#10;AAA=&#10;" filled="f" stroked="f">
              <v:textbox style="mso-fit-shape-to-text:t" inset="0,15pt,0,0">
                <w:txbxContent>
                  <w:p w14:paraId="299E474F" w14:textId="38227505"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p w14:paraId="6DE3E70D" w14:textId="77777777" w:rsidR="00EE57E8" w:rsidRPr="00A961C4" w:rsidRDefault="00EE57E8" w:rsidP="0048364F">
    <w:pPr>
      <w:jc w:val="right"/>
      <w:rPr>
        <w:b/>
        <w:sz w:val="20"/>
      </w:rPr>
    </w:pPr>
  </w:p>
  <w:p w14:paraId="5B23C592" w14:textId="77777777" w:rsidR="00EE57E8" w:rsidRPr="00A961C4" w:rsidRDefault="00EE57E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8EEC" w14:textId="0E450F18" w:rsidR="00393B1E" w:rsidRDefault="00AD2B88">
    <w:pPr>
      <w:pStyle w:val="Header"/>
    </w:pPr>
    <w:r>
      <w:rPr>
        <w:noProof/>
      </w:rPr>
      <mc:AlternateContent>
        <mc:Choice Requires="wps">
          <w:drawing>
            <wp:anchor distT="0" distB="0" distL="0" distR="0" simplePos="0" relativeHeight="251655168" behindDoc="0" locked="0" layoutInCell="1" allowOverlap="1" wp14:anchorId="0715D780" wp14:editId="3C32E468">
              <wp:simplePos x="635" y="635"/>
              <wp:positionH relativeFrom="page">
                <wp:align>center</wp:align>
              </wp:positionH>
              <wp:positionV relativeFrom="page">
                <wp:align>top</wp:align>
              </wp:positionV>
              <wp:extent cx="726440" cy="407670"/>
              <wp:effectExtent l="0" t="0" r="16510" b="11430"/>
              <wp:wrapNone/>
              <wp:docPr id="4573528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9C5F7BA" w14:textId="4ABD67F9"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5D780" id="_x0000_t202" coordsize="21600,21600" o:spt="202" path="m,l,21600r21600,l21600,xe">
              <v:stroke joinstyle="miter"/>
              <v:path gradientshapeok="t" o:connecttype="rect"/>
            </v:shapetype>
            <v:shape id="Text Box 7" o:spid="_x0000_s1041" type="#_x0000_t202" alt="OFFICIAL" style="position:absolute;margin-left:0;margin-top:0;width:57.2pt;height:32.1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2T5DgIAAB0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F098M4++gOtFWHs6EByfXDfXeiIDPwhPDNC6p&#10;Fp/o0C10JYeLxVkN/sff/DGfgKcoZx0ppuSWJM1Z+80SIVFcyRjf5jc53fzg3g2GPZh7IB2O6Uk4&#10;mcyYh+1gag/mlfS8io0oJKykdiXHwbzHs3TpPUi1WqUk0pETuLFbJ2PpiFcE86V/Fd5dEEei6hEG&#10;OYniHfDn3PhncKsDEvyJlYjtGcgL5KTBRNblvUSR/3pPWddXvfwJ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CLfZPkOAgAAHQQA&#10;AA4AAAAAAAAAAAAAAAAALgIAAGRycy9lMm9Eb2MueG1sUEsBAi0AFAAGAAgAAAAhAKXhz+LZAAAA&#10;BAEAAA8AAAAAAAAAAAAAAAAAaAQAAGRycy9kb3ducmV2LnhtbFBLBQYAAAAABAAEAPMAAABuBQAA&#10;AAA=&#10;" filled="f" stroked="f">
              <v:textbox style="mso-fit-shape-to-text:t" inset="0,15pt,0,0">
                <w:txbxContent>
                  <w:p w14:paraId="49C5F7BA" w14:textId="4ABD67F9" w:rsidR="00AD2B88" w:rsidRPr="00AD2B88" w:rsidRDefault="00AD2B88" w:rsidP="00AD2B88">
                    <w:pPr>
                      <w:rPr>
                        <w:rFonts w:ascii="Aptos" w:eastAsia="Aptos" w:hAnsi="Aptos" w:cs="Aptos"/>
                        <w:noProof/>
                        <w:color w:val="FF0000"/>
                        <w:sz w:val="28"/>
                        <w:szCs w:val="28"/>
                      </w:rPr>
                    </w:pPr>
                    <w:r w:rsidRPr="00AD2B8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D56EA"/>
    <w:multiLevelType w:val="hybridMultilevel"/>
    <w:tmpl w:val="7058620A"/>
    <w:lvl w:ilvl="0" w:tplc="FFFFFFFF">
      <w:start w:val="1"/>
      <w:numFmt w:val="lowerLetter"/>
      <w:lvlText w:val="(%1)"/>
      <w:lvlJc w:val="left"/>
      <w:pPr>
        <w:ind w:left="1440" w:hanging="360"/>
      </w:pPr>
      <w:rPr>
        <w:rFonts w:hint="default"/>
        <w:sz w:val="22"/>
        <w:szCs w:val="22"/>
      </w:rPr>
    </w:lvl>
    <w:lvl w:ilvl="1" w:tplc="FFFFFFFF">
      <w:start w:val="1"/>
      <w:numFmt w:val="lowerRoman"/>
      <w:lvlText w:val="(%2)"/>
      <w:lvlJc w:val="left"/>
      <w:pPr>
        <w:ind w:left="1991" w:hanging="360"/>
      </w:pPr>
      <w:rPr>
        <w:rFonts w:ascii="Times New Roman" w:eastAsia="Times New Roman" w:hAnsi="Times New Roman" w:cstheme="minorBidi"/>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0325"/>
    <w:multiLevelType w:val="multilevel"/>
    <w:tmpl w:val="51CEC53E"/>
    <w:lvl w:ilvl="0">
      <w:start w:val="1"/>
      <w:numFmt w:val="lowerRoman"/>
      <w:lvlText w:val="(%1)"/>
      <w:lvlJc w:val="left"/>
      <w:pPr>
        <w:tabs>
          <w:tab w:val="left" w:pos="576"/>
        </w:tabs>
        <w:ind w:left="0" w:firstLine="0"/>
      </w:pPr>
      <w:rPr>
        <w:rFonts w:ascii="Times New Roman" w:eastAsia="Times New Roman" w:hAnsi="Times New Roman"/>
        <w:color w:val="000000"/>
        <w:spacing w:val="1"/>
        <w:w w:val="100"/>
        <w:sz w:val="22"/>
        <w:szCs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C464F8"/>
    <w:multiLevelType w:val="multilevel"/>
    <w:tmpl w:val="8FAEB00C"/>
    <w:lvl w:ilvl="0">
      <w:start w:val="1"/>
      <w:numFmt w:val="lowerLetter"/>
      <w:lvlText w:val="(%1)"/>
      <w:lvlJc w:val="left"/>
      <w:pPr>
        <w:tabs>
          <w:tab w:val="left" w:pos="1584"/>
        </w:tabs>
        <w:ind w:left="1080" w:firstLine="0"/>
      </w:pPr>
      <w:rPr>
        <w:rFonts w:ascii="Times New Roman" w:eastAsia="Times New Roman" w:hAnsi="Times New Roman"/>
        <w:b w:val="0"/>
        <w:bCs w:val="0"/>
        <w:color w:val="000000"/>
        <w:spacing w:val="0"/>
        <w:w w:val="100"/>
        <w:sz w:val="24"/>
        <w:vertAlign w:val="baseline"/>
        <w:lang w:val="en-US"/>
      </w:rPr>
    </w:lvl>
    <w:lvl w:ilvl="1">
      <w:numFmt w:val="decimal"/>
      <w:lvlText w:val=""/>
      <w:lvlJc w:val="left"/>
      <w:pPr>
        <w:ind w:left="1080" w:firstLine="0"/>
      </w:pPr>
    </w:lvl>
    <w:lvl w:ilvl="2">
      <w:numFmt w:val="decimal"/>
      <w:lvlText w:val=""/>
      <w:lvlJc w:val="left"/>
      <w:pPr>
        <w:ind w:left="1080" w:firstLine="0"/>
      </w:pPr>
    </w:lvl>
    <w:lvl w:ilvl="3">
      <w:numFmt w:val="decimal"/>
      <w:lvlText w:val=""/>
      <w:lvlJc w:val="left"/>
      <w:pPr>
        <w:ind w:left="1080" w:firstLine="0"/>
      </w:pPr>
    </w:lvl>
    <w:lvl w:ilvl="4">
      <w:numFmt w:val="decimal"/>
      <w:lvlText w:val=""/>
      <w:lvlJc w:val="left"/>
      <w:pPr>
        <w:ind w:left="1080" w:firstLine="0"/>
      </w:pPr>
    </w:lvl>
    <w:lvl w:ilvl="5">
      <w:numFmt w:val="decimal"/>
      <w:lvlText w:val=""/>
      <w:lvlJc w:val="left"/>
      <w:pPr>
        <w:ind w:left="1080" w:firstLine="0"/>
      </w:pPr>
    </w:lvl>
    <w:lvl w:ilvl="6">
      <w:numFmt w:val="decimal"/>
      <w:lvlText w:val=""/>
      <w:lvlJc w:val="left"/>
      <w:pPr>
        <w:ind w:left="1080" w:firstLine="0"/>
      </w:pPr>
    </w:lvl>
    <w:lvl w:ilvl="7">
      <w:numFmt w:val="decimal"/>
      <w:lvlText w:val=""/>
      <w:lvlJc w:val="left"/>
      <w:pPr>
        <w:ind w:left="1080" w:firstLine="0"/>
      </w:pPr>
    </w:lvl>
    <w:lvl w:ilvl="8">
      <w:numFmt w:val="decimal"/>
      <w:lvlText w:val=""/>
      <w:lvlJc w:val="left"/>
      <w:pPr>
        <w:ind w:left="1080" w:firstLine="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64143226"/>
    <w:multiLevelType w:val="hybridMultilevel"/>
    <w:tmpl w:val="44CCCD0C"/>
    <w:lvl w:ilvl="0" w:tplc="BA5CE9A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DC5453"/>
    <w:multiLevelType w:val="hybridMultilevel"/>
    <w:tmpl w:val="7058620A"/>
    <w:lvl w:ilvl="0" w:tplc="A0764706">
      <w:start w:val="1"/>
      <w:numFmt w:val="lowerLetter"/>
      <w:lvlText w:val="(%1)"/>
      <w:lvlJc w:val="left"/>
      <w:pPr>
        <w:ind w:left="1440" w:hanging="360"/>
      </w:pPr>
      <w:rPr>
        <w:rFonts w:hint="default"/>
        <w:sz w:val="22"/>
        <w:szCs w:val="22"/>
      </w:rPr>
    </w:lvl>
    <w:lvl w:ilvl="1" w:tplc="85EC1A7A">
      <w:start w:val="1"/>
      <w:numFmt w:val="lowerRoman"/>
      <w:lvlText w:val="(%2)"/>
      <w:lvlJc w:val="left"/>
      <w:pPr>
        <w:ind w:left="1991" w:hanging="360"/>
      </w:pPr>
      <w:rPr>
        <w:rFonts w:ascii="Times New Roman" w:eastAsia="Times New Roman" w:hAnsi="Times New Roman" w:cstheme="minorBidi"/>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707072173">
    <w:abstractNumId w:val="9"/>
  </w:num>
  <w:num w:numId="2" w16cid:durableId="944579073">
    <w:abstractNumId w:val="7"/>
  </w:num>
  <w:num w:numId="3" w16cid:durableId="514543482">
    <w:abstractNumId w:val="6"/>
  </w:num>
  <w:num w:numId="4" w16cid:durableId="1339113899">
    <w:abstractNumId w:val="5"/>
  </w:num>
  <w:num w:numId="5" w16cid:durableId="1559437439">
    <w:abstractNumId w:val="4"/>
  </w:num>
  <w:num w:numId="6" w16cid:durableId="2076000902">
    <w:abstractNumId w:val="8"/>
  </w:num>
  <w:num w:numId="7" w16cid:durableId="494761928">
    <w:abstractNumId w:val="3"/>
  </w:num>
  <w:num w:numId="8" w16cid:durableId="1001928765">
    <w:abstractNumId w:val="2"/>
  </w:num>
  <w:num w:numId="9" w16cid:durableId="61946723">
    <w:abstractNumId w:val="1"/>
  </w:num>
  <w:num w:numId="10" w16cid:durableId="1641574455">
    <w:abstractNumId w:val="0"/>
  </w:num>
  <w:num w:numId="11" w16cid:durableId="1304232285">
    <w:abstractNumId w:val="15"/>
  </w:num>
  <w:num w:numId="12" w16cid:durableId="1584681875">
    <w:abstractNumId w:val="11"/>
  </w:num>
  <w:num w:numId="13" w16cid:durableId="882325255">
    <w:abstractNumId w:val="13"/>
  </w:num>
  <w:num w:numId="14" w16cid:durableId="1423258181">
    <w:abstractNumId w:val="14"/>
  </w:num>
  <w:num w:numId="15" w16cid:durableId="1824005602">
    <w:abstractNumId w:val="12"/>
    <w:lvlOverride w:ilvl="0">
      <w:startOverride w:val="1"/>
    </w:lvlOverride>
    <w:lvlOverride w:ilvl="1"/>
    <w:lvlOverride w:ilvl="2"/>
    <w:lvlOverride w:ilvl="3"/>
    <w:lvlOverride w:ilvl="4"/>
    <w:lvlOverride w:ilvl="5"/>
    <w:lvlOverride w:ilvl="6"/>
    <w:lvlOverride w:ilvl="7"/>
    <w:lvlOverride w:ilvl="8"/>
  </w:num>
  <w:num w:numId="16" w16cid:durableId="1565026879">
    <w:abstractNumId w:val="17"/>
  </w:num>
  <w:num w:numId="17" w16cid:durableId="1166088639">
    <w:abstractNumId w:val="16"/>
  </w:num>
  <w:num w:numId="18" w16cid:durableId="182790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D2"/>
    <w:rsid w:val="00000263"/>
    <w:rsid w:val="000113BC"/>
    <w:rsid w:val="000136AF"/>
    <w:rsid w:val="00033245"/>
    <w:rsid w:val="0004044E"/>
    <w:rsid w:val="00046DD7"/>
    <w:rsid w:val="000478E7"/>
    <w:rsid w:val="0005120E"/>
    <w:rsid w:val="00054577"/>
    <w:rsid w:val="000614BF"/>
    <w:rsid w:val="0007169C"/>
    <w:rsid w:val="00075209"/>
    <w:rsid w:val="00077593"/>
    <w:rsid w:val="00083F48"/>
    <w:rsid w:val="000A1A39"/>
    <w:rsid w:val="000A38F5"/>
    <w:rsid w:val="000A479A"/>
    <w:rsid w:val="000A7DF9"/>
    <w:rsid w:val="000B556D"/>
    <w:rsid w:val="000D05EF"/>
    <w:rsid w:val="000D3FB9"/>
    <w:rsid w:val="000D5485"/>
    <w:rsid w:val="000E598E"/>
    <w:rsid w:val="000E5A3D"/>
    <w:rsid w:val="000F0ADA"/>
    <w:rsid w:val="000F21C1"/>
    <w:rsid w:val="000F5034"/>
    <w:rsid w:val="0010745C"/>
    <w:rsid w:val="001122FF"/>
    <w:rsid w:val="00126371"/>
    <w:rsid w:val="00137615"/>
    <w:rsid w:val="00160BD7"/>
    <w:rsid w:val="001643C9"/>
    <w:rsid w:val="0016454A"/>
    <w:rsid w:val="00165568"/>
    <w:rsid w:val="00166082"/>
    <w:rsid w:val="00166C2F"/>
    <w:rsid w:val="001716C9"/>
    <w:rsid w:val="00184261"/>
    <w:rsid w:val="00193461"/>
    <w:rsid w:val="001939E1"/>
    <w:rsid w:val="0019452E"/>
    <w:rsid w:val="00195382"/>
    <w:rsid w:val="001A0A8F"/>
    <w:rsid w:val="001A3B9F"/>
    <w:rsid w:val="001A5520"/>
    <w:rsid w:val="001A65C0"/>
    <w:rsid w:val="001B1177"/>
    <w:rsid w:val="001B22DC"/>
    <w:rsid w:val="001B7A5D"/>
    <w:rsid w:val="001C2CF8"/>
    <w:rsid w:val="001C5AA6"/>
    <w:rsid w:val="001C5E86"/>
    <w:rsid w:val="001C69C4"/>
    <w:rsid w:val="001D5B96"/>
    <w:rsid w:val="001E0A8D"/>
    <w:rsid w:val="001E1F88"/>
    <w:rsid w:val="001E3590"/>
    <w:rsid w:val="001E3E76"/>
    <w:rsid w:val="001E7407"/>
    <w:rsid w:val="001F1A46"/>
    <w:rsid w:val="00200F59"/>
    <w:rsid w:val="00201D27"/>
    <w:rsid w:val="0021153A"/>
    <w:rsid w:val="00220D7F"/>
    <w:rsid w:val="002245A6"/>
    <w:rsid w:val="002302EA"/>
    <w:rsid w:val="00237614"/>
    <w:rsid w:val="00237683"/>
    <w:rsid w:val="00240749"/>
    <w:rsid w:val="002468D7"/>
    <w:rsid w:val="00246E2A"/>
    <w:rsid w:val="00247E97"/>
    <w:rsid w:val="00252491"/>
    <w:rsid w:val="002543D8"/>
    <w:rsid w:val="00256C81"/>
    <w:rsid w:val="00265082"/>
    <w:rsid w:val="0027143A"/>
    <w:rsid w:val="00281294"/>
    <w:rsid w:val="002815B1"/>
    <w:rsid w:val="00285CDD"/>
    <w:rsid w:val="00291167"/>
    <w:rsid w:val="00291916"/>
    <w:rsid w:val="0029489E"/>
    <w:rsid w:val="00297ECB"/>
    <w:rsid w:val="002A794C"/>
    <w:rsid w:val="002C152A"/>
    <w:rsid w:val="002D043A"/>
    <w:rsid w:val="002D1555"/>
    <w:rsid w:val="002F55CB"/>
    <w:rsid w:val="00300859"/>
    <w:rsid w:val="00307318"/>
    <w:rsid w:val="003121F1"/>
    <w:rsid w:val="0031713F"/>
    <w:rsid w:val="003222D1"/>
    <w:rsid w:val="0032750F"/>
    <w:rsid w:val="003415D3"/>
    <w:rsid w:val="003442F6"/>
    <w:rsid w:val="00346335"/>
    <w:rsid w:val="00351862"/>
    <w:rsid w:val="00352B0F"/>
    <w:rsid w:val="003561B0"/>
    <w:rsid w:val="0037208C"/>
    <w:rsid w:val="00393B1E"/>
    <w:rsid w:val="00397893"/>
    <w:rsid w:val="003A15AC"/>
    <w:rsid w:val="003B0627"/>
    <w:rsid w:val="003C5F2B"/>
    <w:rsid w:val="003C7D35"/>
    <w:rsid w:val="003D0BFE"/>
    <w:rsid w:val="003D0F0A"/>
    <w:rsid w:val="003D4C60"/>
    <w:rsid w:val="003D5700"/>
    <w:rsid w:val="003D6BA1"/>
    <w:rsid w:val="003E19D1"/>
    <w:rsid w:val="003E3955"/>
    <w:rsid w:val="003F6F52"/>
    <w:rsid w:val="0040157A"/>
    <w:rsid w:val="004022CA"/>
    <w:rsid w:val="004116CD"/>
    <w:rsid w:val="004138F0"/>
    <w:rsid w:val="00414ADE"/>
    <w:rsid w:val="00424CA9"/>
    <w:rsid w:val="004257BB"/>
    <w:rsid w:val="00436DBD"/>
    <w:rsid w:val="0044291A"/>
    <w:rsid w:val="004600B0"/>
    <w:rsid w:val="00460499"/>
    <w:rsid w:val="00460FBA"/>
    <w:rsid w:val="00472081"/>
    <w:rsid w:val="00474835"/>
    <w:rsid w:val="00474992"/>
    <w:rsid w:val="004819C7"/>
    <w:rsid w:val="0048364F"/>
    <w:rsid w:val="00487139"/>
    <w:rsid w:val="004877FC"/>
    <w:rsid w:val="00490F2E"/>
    <w:rsid w:val="00496F97"/>
    <w:rsid w:val="004A126B"/>
    <w:rsid w:val="004A53EA"/>
    <w:rsid w:val="004B35E7"/>
    <w:rsid w:val="004C2417"/>
    <w:rsid w:val="004C69B9"/>
    <w:rsid w:val="004F1FAC"/>
    <w:rsid w:val="004F4222"/>
    <w:rsid w:val="004F676E"/>
    <w:rsid w:val="004F71C0"/>
    <w:rsid w:val="00516B8D"/>
    <w:rsid w:val="00525D60"/>
    <w:rsid w:val="0052756C"/>
    <w:rsid w:val="00530230"/>
    <w:rsid w:val="00530CC9"/>
    <w:rsid w:val="00531B46"/>
    <w:rsid w:val="00537FBC"/>
    <w:rsid w:val="00541D73"/>
    <w:rsid w:val="00543469"/>
    <w:rsid w:val="00546FA3"/>
    <w:rsid w:val="00557C7A"/>
    <w:rsid w:val="005606F4"/>
    <w:rsid w:val="00562A58"/>
    <w:rsid w:val="0056541A"/>
    <w:rsid w:val="00581211"/>
    <w:rsid w:val="00584811"/>
    <w:rsid w:val="00593774"/>
    <w:rsid w:val="00593AA6"/>
    <w:rsid w:val="00594161"/>
    <w:rsid w:val="00594749"/>
    <w:rsid w:val="00594956"/>
    <w:rsid w:val="005B1555"/>
    <w:rsid w:val="005B4067"/>
    <w:rsid w:val="005B4A36"/>
    <w:rsid w:val="005B5D30"/>
    <w:rsid w:val="005B7922"/>
    <w:rsid w:val="005C3F41"/>
    <w:rsid w:val="005C4EF0"/>
    <w:rsid w:val="005D5EA1"/>
    <w:rsid w:val="005E098C"/>
    <w:rsid w:val="005E1F8D"/>
    <w:rsid w:val="005E317F"/>
    <w:rsid w:val="005E61D3"/>
    <w:rsid w:val="005F6C7C"/>
    <w:rsid w:val="00600219"/>
    <w:rsid w:val="006065DA"/>
    <w:rsid w:val="00606A59"/>
    <w:rsid w:val="00606AA4"/>
    <w:rsid w:val="00640402"/>
    <w:rsid w:val="00640F78"/>
    <w:rsid w:val="00655D6A"/>
    <w:rsid w:val="00655FB0"/>
    <w:rsid w:val="00656DE9"/>
    <w:rsid w:val="006570B6"/>
    <w:rsid w:val="00672876"/>
    <w:rsid w:val="0067350D"/>
    <w:rsid w:val="00677CC2"/>
    <w:rsid w:val="00685F42"/>
    <w:rsid w:val="0069207B"/>
    <w:rsid w:val="006A304E"/>
    <w:rsid w:val="006B7006"/>
    <w:rsid w:val="006C33E6"/>
    <w:rsid w:val="006C7F8C"/>
    <w:rsid w:val="006D7AB9"/>
    <w:rsid w:val="006F2D84"/>
    <w:rsid w:val="00700B2C"/>
    <w:rsid w:val="00704262"/>
    <w:rsid w:val="00707390"/>
    <w:rsid w:val="00711B12"/>
    <w:rsid w:val="00713084"/>
    <w:rsid w:val="00717463"/>
    <w:rsid w:val="007204B4"/>
    <w:rsid w:val="00720765"/>
    <w:rsid w:val="00720FC2"/>
    <w:rsid w:val="00722E89"/>
    <w:rsid w:val="00731E00"/>
    <w:rsid w:val="00733344"/>
    <w:rsid w:val="007339C7"/>
    <w:rsid w:val="007440B7"/>
    <w:rsid w:val="00747993"/>
    <w:rsid w:val="00747A22"/>
    <w:rsid w:val="007634AD"/>
    <w:rsid w:val="007715C9"/>
    <w:rsid w:val="00774EDD"/>
    <w:rsid w:val="007757EC"/>
    <w:rsid w:val="007825E4"/>
    <w:rsid w:val="00792FD5"/>
    <w:rsid w:val="007A6863"/>
    <w:rsid w:val="007C78B4"/>
    <w:rsid w:val="007E32B6"/>
    <w:rsid w:val="007E486B"/>
    <w:rsid w:val="007E7D4A"/>
    <w:rsid w:val="007F48ED"/>
    <w:rsid w:val="007F5E3F"/>
    <w:rsid w:val="00812F45"/>
    <w:rsid w:val="00824B84"/>
    <w:rsid w:val="0083097A"/>
    <w:rsid w:val="00836BD2"/>
    <w:rsid w:val="00836FE9"/>
    <w:rsid w:val="0084172C"/>
    <w:rsid w:val="0085175E"/>
    <w:rsid w:val="00856A31"/>
    <w:rsid w:val="0086008B"/>
    <w:rsid w:val="00871197"/>
    <w:rsid w:val="008754D0"/>
    <w:rsid w:val="00877C69"/>
    <w:rsid w:val="00877D48"/>
    <w:rsid w:val="0088345B"/>
    <w:rsid w:val="008852F5"/>
    <w:rsid w:val="00895DA8"/>
    <w:rsid w:val="008A16A5"/>
    <w:rsid w:val="008A5C57"/>
    <w:rsid w:val="008A7C89"/>
    <w:rsid w:val="008C0629"/>
    <w:rsid w:val="008C26E9"/>
    <w:rsid w:val="008D0EE0"/>
    <w:rsid w:val="008D7A27"/>
    <w:rsid w:val="008E27BE"/>
    <w:rsid w:val="008E4702"/>
    <w:rsid w:val="008E69AA"/>
    <w:rsid w:val="008F4F1C"/>
    <w:rsid w:val="009069AD"/>
    <w:rsid w:val="00910E64"/>
    <w:rsid w:val="00911F4D"/>
    <w:rsid w:val="00922764"/>
    <w:rsid w:val="00922B8E"/>
    <w:rsid w:val="00925624"/>
    <w:rsid w:val="009278C1"/>
    <w:rsid w:val="00931201"/>
    <w:rsid w:val="00932377"/>
    <w:rsid w:val="009346E3"/>
    <w:rsid w:val="0094523D"/>
    <w:rsid w:val="00963662"/>
    <w:rsid w:val="009716DE"/>
    <w:rsid w:val="00972095"/>
    <w:rsid w:val="00976A63"/>
    <w:rsid w:val="00977CA0"/>
    <w:rsid w:val="009843D2"/>
    <w:rsid w:val="009864A6"/>
    <w:rsid w:val="00993FD6"/>
    <w:rsid w:val="009B1F4B"/>
    <w:rsid w:val="009B2490"/>
    <w:rsid w:val="009B50E5"/>
    <w:rsid w:val="009C3431"/>
    <w:rsid w:val="009C5989"/>
    <w:rsid w:val="009C6A32"/>
    <w:rsid w:val="009D08DA"/>
    <w:rsid w:val="009D6853"/>
    <w:rsid w:val="009E4E75"/>
    <w:rsid w:val="009E78CE"/>
    <w:rsid w:val="00A06860"/>
    <w:rsid w:val="00A136F5"/>
    <w:rsid w:val="00A21D42"/>
    <w:rsid w:val="00A231E2"/>
    <w:rsid w:val="00A2550D"/>
    <w:rsid w:val="00A31699"/>
    <w:rsid w:val="00A379BB"/>
    <w:rsid w:val="00A4082E"/>
    <w:rsid w:val="00A4169B"/>
    <w:rsid w:val="00A50D55"/>
    <w:rsid w:val="00A52FDA"/>
    <w:rsid w:val="00A64912"/>
    <w:rsid w:val="00A70A74"/>
    <w:rsid w:val="00A9231A"/>
    <w:rsid w:val="00A94B87"/>
    <w:rsid w:val="00A95BC7"/>
    <w:rsid w:val="00A974B5"/>
    <w:rsid w:val="00AA0343"/>
    <w:rsid w:val="00AA78CE"/>
    <w:rsid w:val="00AA7B26"/>
    <w:rsid w:val="00AC767C"/>
    <w:rsid w:val="00AD2B88"/>
    <w:rsid w:val="00AD3467"/>
    <w:rsid w:val="00AD5641"/>
    <w:rsid w:val="00AF33DB"/>
    <w:rsid w:val="00B032D8"/>
    <w:rsid w:val="00B05D72"/>
    <w:rsid w:val="00B06BCF"/>
    <w:rsid w:val="00B20990"/>
    <w:rsid w:val="00B23FAF"/>
    <w:rsid w:val="00B33B3C"/>
    <w:rsid w:val="00B37F11"/>
    <w:rsid w:val="00B40D74"/>
    <w:rsid w:val="00B42649"/>
    <w:rsid w:val="00B4636A"/>
    <w:rsid w:val="00B46467"/>
    <w:rsid w:val="00B51D9B"/>
    <w:rsid w:val="00B52663"/>
    <w:rsid w:val="00B56DCB"/>
    <w:rsid w:val="00B61728"/>
    <w:rsid w:val="00B65B62"/>
    <w:rsid w:val="00B66B0D"/>
    <w:rsid w:val="00B70E70"/>
    <w:rsid w:val="00B770D2"/>
    <w:rsid w:val="00B838F7"/>
    <w:rsid w:val="00B84285"/>
    <w:rsid w:val="00B85622"/>
    <w:rsid w:val="00B93516"/>
    <w:rsid w:val="00B96776"/>
    <w:rsid w:val="00B973E5"/>
    <w:rsid w:val="00BA47A3"/>
    <w:rsid w:val="00BA5026"/>
    <w:rsid w:val="00BA7B5B"/>
    <w:rsid w:val="00BB6E79"/>
    <w:rsid w:val="00BD2EEE"/>
    <w:rsid w:val="00BD7668"/>
    <w:rsid w:val="00BE42C5"/>
    <w:rsid w:val="00BE5531"/>
    <w:rsid w:val="00BE5F88"/>
    <w:rsid w:val="00BE719A"/>
    <w:rsid w:val="00BE720A"/>
    <w:rsid w:val="00BF0723"/>
    <w:rsid w:val="00BF6650"/>
    <w:rsid w:val="00C00129"/>
    <w:rsid w:val="00C00F25"/>
    <w:rsid w:val="00C0119B"/>
    <w:rsid w:val="00C02062"/>
    <w:rsid w:val="00C067E5"/>
    <w:rsid w:val="00C13615"/>
    <w:rsid w:val="00C164CA"/>
    <w:rsid w:val="00C16F4C"/>
    <w:rsid w:val="00C26051"/>
    <w:rsid w:val="00C33706"/>
    <w:rsid w:val="00C37774"/>
    <w:rsid w:val="00C4281A"/>
    <w:rsid w:val="00C42BF8"/>
    <w:rsid w:val="00C45846"/>
    <w:rsid w:val="00C460AE"/>
    <w:rsid w:val="00C50043"/>
    <w:rsid w:val="00C5015F"/>
    <w:rsid w:val="00C50A0F"/>
    <w:rsid w:val="00C50F4A"/>
    <w:rsid w:val="00C602EC"/>
    <w:rsid w:val="00C645E0"/>
    <w:rsid w:val="00C72D10"/>
    <w:rsid w:val="00C7573B"/>
    <w:rsid w:val="00C75FBC"/>
    <w:rsid w:val="00C76884"/>
    <w:rsid w:val="00C76CF3"/>
    <w:rsid w:val="00C86F12"/>
    <w:rsid w:val="00C87D30"/>
    <w:rsid w:val="00C93205"/>
    <w:rsid w:val="00C945DC"/>
    <w:rsid w:val="00CA7844"/>
    <w:rsid w:val="00CB2109"/>
    <w:rsid w:val="00CB58EF"/>
    <w:rsid w:val="00CE0A93"/>
    <w:rsid w:val="00CF0BB2"/>
    <w:rsid w:val="00CF2024"/>
    <w:rsid w:val="00CF2D0E"/>
    <w:rsid w:val="00D03262"/>
    <w:rsid w:val="00D034C9"/>
    <w:rsid w:val="00D12B0D"/>
    <w:rsid w:val="00D13441"/>
    <w:rsid w:val="00D243A3"/>
    <w:rsid w:val="00D33440"/>
    <w:rsid w:val="00D52EFE"/>
    <w:rsid w:val="00D53E20"/>
    <w:rsid w:val="00D56A0D"/>
    <w:rsid w:val="00D63EF6"/>
    <w:rsid w:val="00D66518"/>
    <w:rsid w:val="00D66E03"/>
    <w:rsid w:val="00D70DFB"/>
    <w:rsid w:val="00D71EEA"/>
    <w:rsid w:val="00D7356A"/>
    <w:rsid w:val="00D735CD"/>
    <w:rsid w:val="00D75DB1"/>
    <w:rsid w:val="00D766DF"/>
    <w:rsid w:val="00D90841"/>
    <w:rsid w:val="00DA2439"/>
    <w:rsid w:val="00DA6D03"/>
    <w:rsid w:val="00DA6F05"/>
    <w:rsid w:val="00DB51D7"/>
    <w:rsid w:val="00DB64FC"/>
    <w:rsid w:val="00DC460C"/>
    <w:rsid w:val="00DE149E"/>
    <w:rsid w:val="00DF06EA"/>
    <w:rsid w:val="00E033A1"/>
    <w:rsid w:val="00E034DB"/>
    <w:rsid w:val="00E05704"/>
    <w:rsid w:val="00E12F1A"/>
    <w:rsid w:val="00E22935"/>
    <w:rsid w:val="00E22936"/>
    <w:rsid w:val="00E3094C"/>
    <w:rsid w:val="00E54292"/>
    <w:rsid w:val="00E60191"/>
    <w:rsid w:val="00E74DC7"/>
    <w:rsid w:val="00E75EB6"/>
    <w:rsid w:val="00E77A71"/>
    <w:rsid w:val="00E87699"/>
    <w:rsid w:val="00E92E27"/>
    <w:rsid w:val="00E9586B"/>
    <w:rsid w:val="00E97334"/>
    <w:rsid w:val="00EA02CE"/>
    <w:rsid w:val="00EA4A60"/>
    <w:rsid w:val="00EA701D"/>
    <w:rsid w:val="00EB1C4D"/>
    <w:rsid w:val="00EB3A99"/>
    <w:rsid w:val="00EB65F8"/>
    <w:rsid w:val="00EC0D22"/>
    <w:rsid w:val="00ED4928"/>
    <w:rsid w:val="00EE3FFE"/>
    <w:rsid w:val="00EE56AE"/>
    <w:rsid w:val="00EE57E8"/>
    <w:rsid w:val="00EE6190"/>
    <w:rsid w:val="00EF2E3A"/>
    <w:rsid w:val="00EF6402"/>
    <w:rsid w:val="00F027EF"/>
    <w:rsid w:val="00F02FF0"/>
    <w:rsid w:val="00F047E2"/>
    <w:rsid w:val="00F04D57"/>
    <w:rsid w:val="00F067EC"/>
    <w:rsid w:val="00F07315"/>
    <w:rsid w:val="00F078DC"/>
    <w:rsid w:val="00F13E86"/>
    <w:rsid w:val="00F20B52"/>
    <w:rsid w:val="00F22F5F"/>
    <w:rsid w:val="00F32FCB"/>
    <w:rsid w:val="00F33523"/>
    <w:rsid w:val="00F40D35"/>
    <w:rsid w:val="00F677A9"/>
    <w:rsid w:val="00F810A4"/>
    <w:rsid w:val="00F8121C"/>
    <w:rsid w:val="00F84CF5"/>
    <w:rsid w:val="00F8612E"/>
    <w:rsid w:val="00F8663A"/>
    <w:rsid w:val="00F94583"/>
    <w:rsid w:val="00FA420B"/>
    <w:rsid w:val="00FB6AEE"/>
    <w:rsid w:val="00FC2ED9"/>
    <w:rsid w:val="00FC3EAC"/>
    <w:rsid w:val="00FC5CFA"/>
    <w:rsid w:val="00FE1A50"/>
    <w:rsid w:val="00FF39DE"/>
    <w:rsid w:val="00FF6BC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27E31"/>
  <w15:docId w15:val="{B552F0E1-F455-4DAC-BEAA-BE7B6EA3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DA6D03"/>
    <w:rPr>
      <w:rFonts w:eastAsia="Times New Roman" w:cs="Times New Roman"/>
      <w:sz w:val="18"/>
      <w:lang w:eastAsia="en-AU"/>
    </w:rPr>
  </w:style>
  <w:style w:type="character" w:styleId="CommentReference">
    <w:name w:val="annotation reference"/>
    <w:basedOn w:val="DefaultParagraphFont"/>
    <w:uiPriority w:val="99"/>
    <w:semiHidden/>
    <w:unhideWhenUsed/>
    <w:rsid w:val="00871197"/>
    <w:rPr>
      <w:sz w:val="16"/>
      <w:szCs w:val="16"/>
    </w:rPr>
  </w:style>
  <w:style w:type="paragraph" w:styleId="CommentText">
    <w:name w:val="annotation text"/>
    <w:basedOn w:val="Normal"/>
    <w:link w:val="CommentTextChar"/>
    <w:uiPriority w:val="99"/>
    <w:unhideWhenUsed/>
    <w:rsid w:val="00871197"/>
    <w:pPr>
      <w:spacing w:line="240" w:lineRule="auto"/>
    </w:pPr>
    <w:rPr>
      <w:sz w:val="20"/>
    </w:rPr>
  </w:style>
  <w:style w:type="character" w:customStyle="1" w:styleId="CommentTextChar">
    <w:name w:val="Comment Text Char"/>
    <w:basedOn w:val="DefaultParagraphFont"/>
    <w:link w:val="CommentText"/>
    <w:uiPriority w:val="99"/>
    <w:rsid w:val="00871197"/>
  </w:style>
  <w:style w:type="paragraph" w:styleId="CommentSubject">
    <w:name w:val="annotation subject"/>
    <w:basedOn w:val="CommentText"/>
    <w:next w:val="CommentText"/>
    <w:link w:val="CommentSubjectChar"/>
    <w:uiPriority w:val="99"/>
    <w:semiHidden/>
    <w:unhideWhenUsed/>
    <w:rsid w:val="00871197"/>
    <w:rPr>
      <w:b/>
      <w:bCs/>
    </w:rPr>
  </w:style>
  <w:style w:type="character" w:customStyle="1" w:styleId="CommentSubjectChar">
    <w:name w:val="Comment Subject Char"/>
    <w:basedOn w:val="CommentTextChar"/>
    <w:link w:val="CommentSubject"/>
    <w:uiPriority w:val="99"/>
    <w:semiHidden/>
    <w:rsid w:val="00871197"/>
    <w:rPr>
      <w:b/>
      <w:bCs/>
    </w:rPr>
  </w:style>
  <w:style w:type="character" w:styleId="Hyperlink">
    <w:name w:val="Hyperlink"/>
    <w:basedOn w:val="DefaultParagraphFont"/>
    <w:uiPriority w:val="99"/>
    <w:unhideWhenUsed/>
    <w:rsid w:val="00871197"/>
    <w:rPr>
      <w:color w:val="0000FF" w:themeColor="hyperlink"/>
      <w:u w:val="single"/>
    </w:rPr>
  </w:style>
  <w:style w:type="character" w:styleId="UnresolvedMention">
    <w:name w:val="Unresolved Mention"/>
    <w:basedOn w:val="DefaultParagraphFont"/>
    <w:uiPriority w:val="99"/>
    <w:semiHidden/>
    <w:unhideWhenUsed/>
    <w:rsid w:val="00871197"/>
    <w:rPr>
      <w:color w:val="605E5C"/>
      <w:shd w:val="clear" w:color="auto" w:fill="E1DFDD"/>
    </w:rPr>
  </w:style>
  <w:style w:type="paragraph" w:styleId="Revision">
    <w:name w:val="Revision"/>
    <w:hidden/>
    <w:uiPriority w:val="99"/>
    <w:semiHidden/>
    <w:rsid w:val="00C645E0"/>
    <w:rPr>
      <w:sz w:val="22"/>
    </w:rPr>
  </w:style>
  <w:style w:type="paragraph" w:styleId="ListParagraph">
    <w:name w:val="List Paragraph"/>
    <w:basedOn w:val="Normal"/>
    <w:uiPriority w:val="34"/>
    <w:qFormat/>
    <w:rsid w:val="00C13615"/>
    <w:pPr>
      <w:spacing w:after="12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ia\Downloads\Template%20-%20amending%20instrument%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5A221-6581-46F2-B689-AE45AF6F4A9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Template - amending instrument (3).dotx</Template>
  <TotalTime>0</TotalTime>
  <Pages>7</Pages>
  <Words>685</Words>
  <Characters>3869</Characters>
  <Application>Microsoft Office Word</Application>
  <DocSecurity>0</DocSecurity>
  <Lines>108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Telecommunications Universal Service Obligation (Standard Telephone Service – Requirements and Circumstances) Amendment Determination 2026</dc:title>
  <dc:creator>Department of Infrastructure, Transport, Regional Development, Communication, Sport and the Arts</dc:creator>
  <cp:revision>4</cp:revision>
  <dcterms:created xsi:type="dcterms:W3CDTF">2026-04-29T00:47:00Z</dcterms:created>
  <dcterms:modified xsi:type="dcterms:W3CDTF">2026-04-29T00:49:00Z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6e326698,58e212ed,5c3b68cd,3ff7f1d8,26cc9c97,67ec877b,42aca0b0,20ff5258,3c9b223c,1b42a696,7936bf84,77c809e4</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5250ab16,33853979,729d4b67,4cef95f1,369416d0,69555f3a,4d213042,28a38930,54930625,5fadf7bc</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