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64C32" w14:textId="763B0D0A" w:rsidR="008D4AB2" w:rsidRPr="00677930" w:rsidRDefault="008D4AB2" w:rsidP="004D4B0F">
      <w:pPr>
        <w:rPr>
          <w:lang w:val="en-AU"/>
        </w:rPr>
      </w:pPr>
      <w:r w:rsidRPr="00677930">
        <w:rPr>
          <w:noProof/>
          <w:lang w:val="en-AU" w:eastAsia="en-AU"/>
        </w:rPr>
        <w:drawing>
          <wp:inline distT="0" distB="0" distL="0" distR="0" wp14:anchorId="382B0393" wp14:editId="6534EEB9">
            <wp:extent cx="3147405" cy="669887"/>
            <wp:effectExtent l="0" t="0" r="2540" b="3810"/>
            <wp:docPr id="5" name="Picture 5" descr="Australian Government&#10;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and Communications"/>
                    <pic:cNvPicPr/>
                  </pic:nvPicPr>
                  <pic:blipFill>
                    <a:blip r:embed="rId8">
                      <a:extLst>
                        <a:ext uri="{28A0092B-C50C-407E-A947-70E740481C1C}">
                          <a14:useLocalDpi xmlns:a14="http://schemas.microsoft.com/office/drawing/2010/main" val="0"/>
                        </a:ext>
                      </a:extLst>
                    </a:blip>
                    <a:stretch>
                      <a:fillRect/>
                    </a:stretch>
                  </pic:blipFill>
                  <pic:spPr>
                    <a:xfrm>
                      <a:off x="0" y="0"/>
                      <a:ext cx="3147405" cy="669887"/>
                    </a:xfrm>
                    <a:prstGeom prst="rect">
                      <a:avLst/>
                    </a:prstGeom>
                  </pic:spPr>
                </pic:pic>
              </a:graphicData>
            </a:graphic>
          </wp:inline>
        </w:drawing>
      </w:r>
    </w:p>
    <w:p w14:paraId="1225EDA3" w14:textId="77777777" w:rsidR="00CC4FA2" w:rsidRPr="00785E24" w:rsidRDefault="00723320" w:rsidP="00785E24">
      <w:pPr>
        <w:pStyle w:val="Heading1"/>
        <w:spacing w:before="360"/>
        <w:rPr>
          <w:szCs w:val="56"/>
          <w:lang w:val="en-AU"/>
        </w:rPr>
      </w:pPr>
      <w:r w:rsidRPr="00677930">
        <w:rPr>
          <w:szCs w:val="56"/>
          <w:lang w:val="en-AU"/>
        </w:rPr>
        <w:t xml:space="preserve">Exposure draft: </w:t>
      </w:r>
      <w:r w:rsidR="00CC4FA2" w:rsidRPr="00677930">
        <w:rPr>
          <w:szCs w:val="56"/>
          <w:lang w:val="en-AU"/>
        </w:rPr>
        <w:br/>
      </w:r>
      <w:r w:rsidR="003F2DF2" w:rsidRPr="00677930">
        <w:rPr>
          <w:szCs w:val="56"/>
          <w:lang w:val="en-AU"/>
        </w:rPr>
        <w:br/>
        <w:t xml:space="preserve">1. </w:t>
      </w:r>
      <w:r w:rsidR="003F2DF2" w:rsidRPr="00677930">
        <w:rPr>
          <w:lang w:val="en-AU"/>
        </w:rPr>
        <w:t>Telecommunications (Carrier Licence Conditions—Security Information) Declaration 2022</w:t>
      </w:r>
      <w:r w:rsidR="00CC4FA2" w:rsidRPr="00677930">
        <w:rPr>
          <w:lang w:val="en-AU"/>
        </w:rPr>
        <w:br/>
      </w:r>
      <w:r w:rsidR="003F2DF2" w:rsidRPr="00677930">
        <w:rPr>
          <w:szCs w:val="56"/>
          <w:lang w:val="en-AU"/>
        </w:rPr>
        <w:br/>
        <w:t xml:space="preserve">2. </w:t>
      </w:r>
      <w:r w:rsidR="00CC4FA2" w:rsidRPr="00677930">
        <w:rPr>
          <w:lang w:val="en-AU"/>
        </w:rPr>
        <w:t>Telecommunications (Carriage Service Provider—Security Information) Determination 2022</w:t>
      </w:r>
    </w:p>
    <w:p w14:paraId="541A4707" w14:textId="77777777" w:rsidR="008D4AB2" w:rsidRPr="00677930" w:rsidRDefault="00723320" w:rsidP="006D7C61">
      <w:pPr>
        <w:pStyle w:val="Subtitle"/>
        <w:spacing w:before="360"/>
        <w:rPr>
          <w:lang w:val="en-AU"/>
        </w:rPr>
      </w:pPr>
      <w:r w:rsidRPr="00677930">
        <w:rPr>
          <w:lang w:val="en-AU"/>
        </w:rPr>
        <w:t>Register of critical telecommunications assets and mandatory cyber incident reporting</w:t>
      </w:r>
    </w:p>
    <w:p w14:paraId="0F23B5F5" w14:textId="77777777" w:rsidR="008D4AB2" w:rsidRPr="00677930" w:rsidRDefault="00723320" w:rsidP="004D4B0F">
      <w:pPr>
        <w:rPr>
          <w:lang w:val="en-AU"/>
        </w:rPr>
      </w:pPr>
      <w:r w:rsidRPr="00677930">
        <w:rPr>
          <w:lang w:val="en-AU"/>
        </w:rPr>
        <w:t>February 2022</w:t>
      </w:r>
    </w:p>
    <w:p w14:paraId="1BB56827" w14:textId="77777777" w:rsidR="008D4AB2" w:rsidRPr="00677930" w:rsidRDefault="008D4AB2" w:rsidP="00900937">
      <w:pPr>
        <w:spacing w:after="0"/>
        <w:ind w:right="-1440"/>
        <w:jc w:val="right"/>
        <w:rPr>
          <w:lang w:val="en-AU"/>
        </w:rPr>
      </w:pPr>
    </w:p>
    <w:p w14:paraId="19695EE3" w14:textId="77777777" w:rsidR="008D4AB2" w:rsidRPr="00677930" w:rsidRDefault="008D4AB2" w:rsidP="004D4B0F">
      <w:pPr>
        <w:rPr>
          <w:lang w:val="en-AU"/>
        </w:rPr>
        <w:sectPr w:rsidR="008D4AB2" w:rsidRPr="00677930" w:rsidSect="00F71E4C">
          <w:headerReference w:type="even" r:id="rId9"/>
          <w:headerReference w:type="default" r:id="rId10"/>
          <w:footerReference w:type="even" r:id="rId11"/>
          <w:footerReference w:type="default" r:id="rId12"/>
          <w:headerReference w:type="first" r:id="rId13"/>
          <w:footerReference w:type="first" r:id="rId14"/>
          <w:pgSz w:w="11906" w:h="16838"/>
          <w:pgMar w:top="709" w:right="1440" w:bottom="1440" w:left="2268" w:header="708" w:footer="0" w:gutter="0"/>
          <w:cols w:space="708"/>
          <w:titlePg/>
          <w:docGrid w:linePitch="360"/>
        </w:sectPr>
      </w:pPr>
    </w:p>
    <w:p w14:paraId="7A69DF36" w14:textId="77777777" w:rsidR="00F71E4C" w:rsidRPr="006D4455" w:rsidRDefault="00F71E4C" w:rsidP="004D4B0F">
      <w:pPr>
        <w:pStyle w:val="NoSpacing"/>
      </w:pPr>
      <w:r w:rsidRPr="00900937">
        <w:lastRenderedPageBreak/>
        <w:t>© Commonwealth of Australia 202</w:t>
      </w:r>
      <w:r w:rsidR="006D45E5" w:rsidRPr="00900937">
        <w:t>2</w:t>
      </w:r>
    </w:p>
    <w:p w14:paraId="4D898203" w14:textId="77777777" w:rsidR="006D4455" w:rsidRPr="00495708" w:rsidRDefault="006D4455" w:rsidP="004D4B0F"/>
    <w:p w14:paraId="3A4AC450" w14:textId="04F9D718" w:rsidR="00F71E4C" w:rsidRPr="00677930" w:rsidRDefault="006D4455" w:rsidP="004D4B0F">
      <w:pPr>
        <w:rPr>
          <w:lang w:val="en-AU"/>
        </w:rPr>
      </w:pPr>
      <w:r w:rsidRPr="00495708">
        <w:t xml:space="preserve">25 </w:t>
      </w:r>
      <w:r w:rsidR="006D45E5" w:rsidRPr="00900937">
        <w:rPr>
          <w:lang w:val="en-AU"/>
        </w:rPr>
        <w:t xml:space="preserve">February </w:t>
      </w:r>
      <w:r w:rsidR="006D45E5" w:rsidRPr="006D4455">
        <w:rPr>
          <w:lang w:val="en-AU"/>
        </w:rPr>
        <w:t>2022</w:t>
      </w:r>
      <w:r w:rsidR="00F71E4C" w:rsidRPr="006D4455">
        <w:rPr>
          <w:lang w:val="en-AU"/>
        </w:rPr>
        <w:t xml:space="preserve"> / INFRASTRUCTURE</w:t>
      </w:r>
      <w:r w:rsidR="00F71E4C" w:rsidRPr="00677930">
        <w:rPr>
          <w:lang w:val="en-AU"/>
        </w:rPr>
        <w:t xml:space="preserve"> </w:t>
      </w:r>
    </w:p>
    <w:p w14:paraId="615A0CA0" w14:textId="77777777" w:rsidR="00F71E4C" w:rsidRPr="00677930" w:rsidRDefault="00F71E4C" w:rsidP="004D4B0F">
      <w:pPr>
        <w:pStyle w:val="ImprintHeading"/>
        <w:rPr>
          <w:lang w:val="en-AU"/>
        </w:rPr>
      </w:pPr>
      <w:r w:rsidRPr="00677930">
        <w:rPr>
          <w:lang w:val="en-AU"/>
        </w:rPr>
        <w:t>Ownership of intellectual property rights in this publication</w:t>
      </w:r>
    </w:p>
    <w:p w14:paraId="56A32E9D" w14:textId="77777777" w:rsidR="00F71E4C" w:rsidRPr="00677930" w:rsidRDefault="00F71E4C" w:rsidP="004D4B0F">
      <w:pPr>
        <w:rPr>
          <w:lang w:val="en-AU"/>
        </w:rPr>
      </w:pPr>
      <w:r w:rsidRPr="00677930">
        <w:rPr>
          <w:lang w:val="en-AU"/>
        </w:rPr>
        <w:t>Unless otherwise noted, copyright (and any other intellectual property rights, if any) in this publication is owned by the Commonwealth of Australia (referred to below as the Commonwealth).</w:t>
      </w:r>
    </w:p>
    <w:p w14:paraId="4D402ABB" w14:textId="77777777" w:rsidR="00F71E4C" w:rsidRPr="00677930" w:rsidRDefault="00F71E4C" w:rsidP="004D4B0F">
      <w:pPr>
        <w:pStyle w:val="ImprintHeading"/>
        <w:rPr>
          <w:lang w:val="en-AU"/>
        </w:rPr>
      </w:pPr>
      <w:r w:rsidRPr="00677930">
        <w:rPr>
          <w:lang w:val="en-AU"/>
        </w:rPr>
        <w:t>Disclaimer</w:t>
      </w:r>
    </w:p>
    <w:p w14:paraId="31B41EC7" w14:textId="77777777" w:rsidR="00F71E4C" w:rsidRPr="00677930" w:rsidRDefault="00F71E4C" w:rsidP="004D4B0F">
      <w:pPr>
        <w:rPr>
          <w:lang w:val="en-AU"/>
        </w:rPr>
      </w:pPr>
      <w:r w:rsidRPr="00677930">
        <w:rPr>
          <w:lang w:val="en-AU"/>
        </w:rPr>
        <w:t>The material contained in this publication is made available on the understanding that the Commonwealth is not providing professional advice, and that users exercise their own skill and care with respect to its use, and seek independent advice if necessary.</w:t>
      </w:r>
    </w:p>
    <w:p w14:paraId="660D7FC6" w14:textId="77777777" w:rsidR="00F71E4C" w:rsidRPr="00677930" w:rsidRDefault="00F71E4C" w:rsidP="004D4B0F">
      <w:pPr>
        <w:rPr>
          <w:lang w:val="en-AU"/>
        </w:rPr>
      </w:pPr>
      <w:r w:rsidRPr="00677930">
        <w:rPr>
          <w:lang w:val="en-AU"/>
        </w:rP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2EEBB3B6" w14:textId="77777777" w:rsidR="00F71E4C" w:rsidRPr="00677930" w:rsidRDefault="00F71E4C" w:rsidP="004D4B0F">
      <w:pPr>
        <w:pStyle w:val="ImprintHeading"/>
        <w:rPr>
          <w:lang w:val="en-AU"/>
        </w:rPr>
      </w:pPr>
      <w:r w:rsidRPr="00677930">
        <w:rPr>
          <w:lang w:val="en-AU"/>
        </w:rPr>
        <w:t>Creative Commons licence</w:t>
      </w:r>
    </w:p>
    <w:p w14:paraId="235A0C5C" w14:textId="77777777" w:rsidR="00F71E4C" w:rsidRPr="00677930" w:rsidRDefault="00F71E4C" w:rsidP="004D4B0F">
      <w:pPr>
        <w:rPr>
          <w:lang w:val="en-AU"/>
        </w:rPr>
      </w:pPr>
      <w:r w:rsidRPr="00677930">
        <w:rPr>
          <w:lang w:val="en-AU"/>
        </w:rPr>
        <w:t>With the exception of (a) the Coat of Arms; (b) the Department of Infrastructure, Transport, Regional Development and Communications photos and graphics; and (c) [OTHER], copyright in this publication is licensed under a Creative Commons Attribution 4.0 Australia Licence.</w:t>
      </w:r>
    </w:p>
    <w:p w14:paraId="5098E496" w14:textId="77777777" w:rsidR="00F71E4C" w:rsidRPr="00677930" w:rsidRDefault="00F71E4C" w:rsidP="004D4B0F">
      <w:pPr>
        <w:rPr>
          <w:lang w:val="en-AU"/>
        </w:rPr>
      </w:pPr>
      <w:r w:rsidRPr="00677930">
        <w:rPr>
          <w:lang w:val="en-AU"/>
        </w:rPr>
        <w:t>Creative Commons Attribution 4.0 Australia Licence is a standard form licence agreement that allows you to copy, communicate and adapt this publication provided that you attribute the work to the Commonwealth and abide by the other licence terms.</w:t>
      </w:r>
    </w:p>
    <w:p w14:paraId="14862D0E" w14:textId="77777777" w:rsidR="00F71E4C" w:rsidRPr="00677930" w:rsidRDefault="00F71E4C" w:rsidP="004D4B0F">
      <w:pPr>
        <w:rPr>
          <w:lang w:val="en-AU"/>
        </w:rPr>
      </w:pPr>
      <w:r w:rsidRPr="00677930">
        <w:rPr>
          <w:lang w:val="en-AU"/>
        </w:rPr>
        <w:t xml:space="preserve">Further information on the licence terms is available from </w:t>
      </w:r>
      <w:hyperlink r:id="rId15" w:tooltip="Creative Commons website" w:history="1">
        <w:r w:rsidRPr="00677930">
          <w:rPr>
            <w:rStyle w:val="Hyperlink"/>
            <w:lang w:val="en-AU"/>
          </w:rPr>
          <w:t>https://creativecommons.org/licenses/by/4.0/</w:t>
        </w:r>
      </w:hyperlink>
    </w:p>
    <w:p w14:paraId="62B007B9" w14:textId="77777777" w:rsidR="00F71E4C" w:rsidRPr="00677930" w:rsidRDefault="00F71E4C" w:rsidP="004D4B0F">
      <w:pPr>
        <w:pStyle w:val="ImprintHeading"/>
        <w:rPr>
          <w:lang w:val="en-AU"/>
        </w:rPr>
      </w:pPr>
      <w:r w:rsidRPr="00677930">
        <w:rPr>
          <w:lang w:val="en-AU"/>
        </w:rPr>
        <w:t>Use of the Coat of Arms</w:t>
      </w:r>
    </w:p>
    <w:p w14:paraId="16252A0A" w14:textId="77777777" w:rsidR="00F71E4C" w:rsidRPr="00677930" w:rsidRDefault="00F71E4C" w:rsidP="004D4B0F">
      <w:pPr>
        <w:rPr>
          <w:lang w:val="en-AU"/>
        </w:rPr>
      </w:pPr>
      <w:r w:rsidRPr="00677930">
        <w:rPr>
          <w:lang w:val="en-AU"/>
        </w:rPr>
        <w:t xml:space="preserve">The Department of the Prime Minister and Cabinet sets the terms under which the Coat of Arms is used. Please refer to the Commonwealth Coat of Arms - Information and Guidelines publication available at </w:t>
      </w:r>
      <w:hyperlink r:id="rId16" w:tooltip="Department of Prime Minister and Cabinet website" w:history="1">
        <w:r w:rsidRPr="00677930">
          <w:rPr>
            <w:rStyle w:val="Hyperlink"/>
            <w:lang w:val="en-AU"/>
          </w:rPr>
          <w:t>http://www.pmc.gov.au</w:t>
        </w:r>
      </w:hyperlink>
      <w:r w:rsidRPr="00677930">
        <w:rPr>
          <w:lang w:val="en-AU"/>
        </w:rPr>
        <w:t>.</w:t>
      </w:r>
    </w:p>
    <w:p w14:paraId="2ACA6F57" w14:textId="77777777" w:rsidR="00F71E4C" w:rsidRPr="00677930" w:rsidRDefault="00F71E4C" w:rsidP="004D4B0F">
      <w:pPr>
        <w:pStyle w:val="ImprintHeading"/>
        <w:rPr>
          <w:lang w:val="en-AU"/>
        </w:rPr>
      </w:pPr>
      <w:r w:rsidRPr="00677930">
        <w:rPr>
          <w:lang w:val="en-AU"/>
        </w:rPr>
        <w:t>Contact us</w:t>
      </w:r>
    </w:p>
    <w:p w14:paraId="331E2ECE" w14:textId="77777777" w:rsidR="00F71E4C" w:rsidRPr="00677930" w:rsidRDefault="00F71E4C" w:rsidP="004D4B0F">
      <w:pPr>
        <w:rPr>
          <w:lang w:val="en-AU"/>
        </w:rPr>
      </w:pPr>
      <w:r w:rsidRPr="00677930">
        <w:rPr>
          <w:lang w:val="en-AU"/>
        </w:rPr>
        <w:t>This publication is available in hard copy or PDF format. All other rights are reserved, including in relation to any departmental logos or trade marks which may exist. For enquiries regarding the licence and any use of this publication, please contact:</w:t>
      </w:r>
    </w:p>
    <w:p w14:paraId="27F65247" w14:textId="77777777" w:rsidR="00F71E4C" w:rsidRPr="00677930" w:rsidRDefault="00F71E4C" w:rsidP="00900937">
      <w:pPr>
        <w:pStyle w:val="NoSpacing"/>
        <w:ind w:left="720"/>
      </w:pPr>
      <w:r w:rsidRPr="00677930">
        <w:t>Director – Creative Services</w:t>
      </w:r>
    </w:p>
    <w:p w14:paraId="2FBF4589" w14:textId="77777777" w:rsidR="00F71E4C" w:rsidRPr="00677930" w:rsidRDefault="00F71E4C" w:rsidP="00900937">
      <w:pPr>
        <w:pStyle w:val="NoSpacing"/>
        <w:ind w:left="720"/>
      </w:pPr>
      <w:r w:rsidRPr="00677930">
        <w:t>Communication Branch</w:t>
      </w:r>
    </w:p>
    <w:p w14:paraId="57DB6725" w14:textId="77777777" w:rsidR="00F71E4C" w:rsidRPr="00677930" w:rsidRDefault="00F71E4C" w:rsidP="00900937">
      <w:pPr>
        <w:pStyle w:val="NoSpacing"/>
        <w:ind w:left="720"/>
      </w:pPr>
      <w:r w:rsidRPr="00677930">
        <w:t>Department of Infrastructure, Transport, Regional Development and Communications</w:t>
      </w:r>
    </w:p>
    <w:p w14:paraId="1710D022" w14:textId="77777777" w:rsidR="00F71E4C" w:rsidRPr="00677930" w:rsidRDefault="00F71E4C" w:rsidP="00900937">
      <w:pPr>
        <w:pStyle w:val="NoSpacing"/>
        <w:ind w:left="720"/>
      </w:pPr>
      <w:r w:rsidRPr="00677930">
        <w:t>GPO Box 594</w:t>
      </w:r>
    </w:p>
    <w:p w14:paraId="7B0D6C15" w14:textId="77777777" w:rsidR="00F71E4C" w:rsidRPr="00677930" w:rsidRDefault="00F71E4C" w:rsidP="00900937">
      <w:pPr>
        <w:pStyle w:val="NoSpacing"/>
        <w:ind w:left="720"/>
      </w:pPr>
      <w:r w:rsidRPr="00677930">
        <w:t>Canberra ACT 2601</w:t>
      </w:r>
    </w:p>
    <w:p w14:paraId="4CF869A0" w14:textId="77777777" w:rsidR="00F71E4C" w:rsidRPr="00677930" w:rsidRDefault="00F71E4C" w:rsidP="00900937">
      <w:pPr>
        <w:ind w:left="720"/>
        <w:rPr>
          <w:lang w:val="en-AU"/>
        </w:rPr>
      </w:pPr>
      <w:r w:rsidRPr="00677930">
        <w:rPr>
          <w:lang w:val="en-AU"/>
        </w:rPr>
        <w:t>Australia</w:t>
      </w:r>
    </w:p>
    <w:p w14:paraId="70F8ECAC" w14:textId="77777777" w:rsidR="00F71E4C" w:rsidRPr="00677930" w:rsidRDefault="00F71E4C" w:rsidP="004D4B0F">
      <w:pPr>
        <w:pStyle w:val="NoSpacing"/>
      </w:pPr>
      <w:r w:rsidRPr="00677930">
        <w:t xml:space="preserve">Email: </w:t>
      </w:r>
      <w:hyperlink r:id="rId17" w:tooltip="Email the Publishing team at the Department of Infrastructure, Transport, Regional Development and Communications" w:history="1">
        <w:r w:rsidRPr="00677930">
          <w:rPr>
            <w:rStyle w:val="Hyperlink"/>
          </w:rPr>
          <w:t>publishing@infrastructure.gov.au</w:t>
        </w:r>
      </w:hyperlink>
    </w:p>
    <w:p w14:paraId="189C829D" w14:textId="77777777" w:rsidR="00F71E4C" w:rsidRPr="00677930" w:rsidRDefault="00F71E4C" w:rsidP="004D4B0F">
      <w:pPr>
        <w:pStyle w:val="NoSpacing"/>
      </w:pPr>
      <w:r w:rsidRPr="00677930">
        <w:t xml:space="preserve">Website: </w:t>
      </w:r>
      <w:hyperlink r:id="rId18" w:tooltip="Department of Infrastructure, Transport, Regional Development and Communications website" w:history="1">
        <w:r w:rsidRPr="00677930">
          <w:rPr>
            <w:rStyle w:val="Hyperlink"/>
          </w:rPr>
          <w:t>www.infrastructure.gov.au</w:t>
        </w:r>
      </w:hyperlink>
    </w:p>
    <w:p w14:paraId="474B8BE3" w14:textId="77777777" w:rsidR="008D4AB2" w:rsidRPr="00677930" w:rsidRDefault="008D4AB2" w:rsidP="004D4B0F">
      <w:pPr>
        <w:rPr>
          <w:lang w:val="en-AU"/>
        </w:rPr>
      </w:pPr>
      <w:r w:rsidRPr="00677930">
        <w:rPr>
          <w:lang w:val="en-AU"/>
        </w:rPr>
        <w:br w:type="page"/>
      </w:r>
    </w:p>
    <w:p w14:paraId="38426EEA" w14:textId="77777777" w:rsidR="008D4AB2" w:rsidRPr="00677930" w:rsidRDefault="004D4B0F" w:rsidP="004D4B0F">
      <w:pPr>
        <w:pStyle w:val="ImprintHeading"/>
        <w:rPr>
          <w:lang w:val="en-AU"/>
        </w:rPr>
      </w:pPr>
      <w:r w:rsidRPr="00677930">
        <w:rPr>
          <w:lang w:val="en-AU"/>
        </w:rPr>
        <w:lastRenderedPageBreak/>
        <w:t>Table of contents</w:t>
      </w:r>
    </w:p>
    <w:p w14:paraId="4C969411" w14:textId="6A5E1E68" w:rsidR="00900937" w:rsidRDefault="006D7C61">
      <w:pPr>
        <w:pStyle w:val="TOC1"/>
        <w:rPr>
          <w:rFonts w:eastAsiaTheme="minorEastAsia"/>
          <w:b w:val="0"/>
          <w:noProof/>
          <w:color w:val="auto"/>
          <w:kern w:val="0"/>
          <w:sz w:val="22"/>
          <w:szCs w:val="22"/>
          <w:lang w:eastAsia="en-AU"/>
        </w:rPr>
      </w:pPr>
      <w:r w:rsidRPr="00677930">
        <w:fldChar w:fldCharType="begin"/>
      </w:r>
      <w:r w:rsidRPr="00677930">
        <w:instrText xml:space="preserve"> TOC \h \z \t "Heading 2,1,Heading 3,2,Heading 4,3" </w:instrText>
      </w:r>
      <w:r w:rsidRPr="00677930">
        <w:fldChar w:fldCharType="separate"/>
      </w:r>
      <w:hyperlink w:anchor="_Toc96703769" w:history="1">
        <w:r w:rsidR="00900937" w:rsidRPr="00030C1A">
          <w:rPr>
            <w:rStyle w:val="Hyperlink"/>
            <w:noProof/>
          </w:rPr>
          <w:t>Purpose</w:t>
        </w:r>
        <w:r w:rsidR="00900937">
          <w:rPr>
            <w:noProof/>
            <w:webHidden/>
          </w:rPr>
          <w:tab/>
        </w:r>
        <w:r w:rsidR="00900937">
          <w:rPr>
            <w:noProof/>
            <w:webHidden/>
          </w:rPr>
          <w:fldChar w:fldCharType="begin"/>
        </w:r>
        <w:r w:rsidR="00900937">
          <w:rPr>
            <w:noProof/>
            <w:webHidden/>
          </w:rPr>
          <w:instrText xml:space="preserve"> PAGEREF _Toc96703769 \h </w:instrText>
        </w:r>
        <w:r w:rsidR="00900937">
          <w:rPr>
            <w:noProof/>
            <w:webHidden/>
          </w:rPr>
        </w:r>
        <w:r w:rsidR="00900937">
          <w:rPr>
            <w:noProof/>
            <w:webHidden/>
          </w:rPr>
          <w:fldChar w:fldCharType="separate"/>
        </w:r>
        <w:r w:rsidR="00900937">
          <w:rPr>
            <w:noProof/>
            <w:webHidden/>
          </w:rPr>
          <w:t>4</w:t>
        </w:r>
        <w:r w:rsidR="00900937">
          <w:rPr>
            <w:noProof/>
            <w:webHidden/>
          </w:rPr>
          <w:fldChar w:fldCharType="end"/>
        </w:r>
      </w:hyperlink>
    </w:p>
    <w:p w14:paraId="47BB20CC" w14:textId="6F3316D1" w:rsidR="00900937" w:rsidRDefault="00900937">
      <w:pPr>
        <w:pStyle w:val="TOC2"/>
        <w:tabs>
          <w:tab w:val="right" w:pos="8896"/>
        </w:tabs>
        <w:rPr>
          <w:rFonts w:eastAsiaTheme="minorEastAsia"/>
          <w:noProof/>
          <w:color w:val="auto"/>
          <w:kern w:val="0"/>
          <w:sz w:val="22"/>
          <w:szCs w:val="22"/>
          <w:lang w:eastAsia="en-AU"/>
        </w:rPr>
      </w:pPr>
      <w:hyperlink w:anchor="_Toc96703770" w:history="1">
        <w:r w:rsidRPr="00030C1A">
          <w:rPr>
            <w:rStyle w:val="Hyperlink"/>
            <w:noProof/>
          </w:rPr>
          <w:t>Background</w:t>
        </w:r>
        <w:r>
          <w:rPr>
            <w:noProof/>
            <w:webHidden/>
          </w:rPr>
          <w:tab/>
        </w:r>
        <w:r>
          <w:rPr>
            <w:noProof/>
            <w:webHidden/>
          </w:rPr>
          <w:fldChar w:fldCharType="begin"/>
        </w:r>
        <w:r>
          <w:rPr>
            <w:noProof/>
            <w:webHidden/>
          </w:rPr>
          <w:instrText xml:space="preserve"> PAGEREF _Toc96703770 \h </w:instrText>
        </w:r>
        <w:r>
          <w:rPr>
            <w:noProof/>
            <w:webHidden/>
          </w:rPr>
        </w:r>
        <w:r>
          <w:rPr>
            <w:noProof/>
            <w:webHidden/>
          </w:rPr>
          <w:fldChar w:fldCharType="separate"/>
        </w:r>
        <w:r>
          <w:rPr>
            <w:noProof/>
            <w:webHidden/>
          </w:rPr>
          <w:t>4</w:t>
        </w:r>
        <w:r>
          <w:rPr>
            <w:noProof/>
            <w:webHidden/>
          </w:rPr>
          <w:fldChar w:fldCharType="end"/>
        </w:r>
      </w:hyperlink>
    </w:p>
    <w:p w14:paraId="70E61D08" w14:textId="4CBAFB67" w:rsidR="00900937" w:rsidRDefault="00900937">
      <w:pPr>
        <w:pStyle w:val="TOC2"/>
        <w:tabs>
          <w:tab w:val="right" w:pos="8896"/>
        </w:tabs>
        <w:rPr>
          <w:rFonts w:eastAsiaTheme="minorEastAsia"/>
          <w:noProof/>
          <w:color w:val="auto"/>
          <w:kern w:val="0"/>
          <w:sz w:val="22"/>
          <w:szCs w:val="22"/>
          <w:lang w:eastAsia="en-AU"/>
        </w:rPr>
      </w:pPr>
      <w:hyperlink w:anchor="_Toc96703771" w:history="1">
        <w:r w:rsidRPr="00030C1A">
          <w:rPr>
            <w:rStyle w:val="Hyperlink"/>
            <w:noProof/>
          </w:rPr>
          <w:t>Why a new carrier licence condition and service provider rule are needed</w:t>
        </w:r>
        <w:r>
          <w:rPr>
            <w:noProof/>
            <w:webHidden/>
          </w:rPr>
          <w:tab/>
        </w:r>
        <w:r>
          <w:rPr>
            <w:noProof/>
            <w:webHidden/>
          </w:rPr>
          <w:fldChar w:fldCharType="begin"/>
        </w:r>
        <w:r>
          <w:rPr>
            <w:noProof/>
            <w:webHidden/>
          </w:rPr>
          <w:instrText xml:space="preserve"> PAGEREF _Toc96703771 \h </w:instrText>
        </w:r>
        <w:r>
          <w:rPr>
            <w:noProof/>
            <w:webHidden/>
          </w:rPr>
        </w:r>
        <w:r>
          <w:rPr>
            <w:noProof/>
            <w:webHidden/>
          </w:rPr>
          <w:fldChar w:fldCharType="separate"/>
        </w:r>
        <w:r>
          <w:rPr>
            <w:noProof/>
            <w:webHidden/>
          </w:rPr>
          <w:t>4</w:t>
        </w:r>
        <w:r>
          <w:rPr>
            <w:noProof/>
            <w:webHidden/>
          </w:rPr>
          <w:fldChar w:fldCharType="end"/>
        </w:r>
      </w:hyperlink>
    </w:p>
    <w:p w14:paraId="46F49D76" w14:textId="2429BA4F" w:rsidR="00900937" w:rsidRDefault="00900937">
      <w:pPr>
        <w:pStyle w:val="TOC2"/>
        <w:tabs>
          <w:tab w:val="right" w:pos="8896"/>
        </w:tabs>
        <w:rPr>
          <w:rFonts w:eastAsiaTheme="minorEastAsia"/>
          <w:noProof/>
          <w:color w:val="auto"/>
          <w:kern w:val="0"/>
          <w:sz w:val="22"/>
          <w:szCs w:val="22"/>
          <w:lang w:eastAsia="en-AU"/>
        </w:rPr>
      </w:pPr>
      <w:hyperlink w:anchor="_Toc96703772" w:history="1">
        <w:r w:rsidRPr="00030C1A">
          <w:rPr>
            <w:rStyle w:val="Hyperlink"/>
            <w:noProof/>
          </w:rPr>
          <w:t>What the new condition and rule will do</w:t>
        </w:r>
        <w:r>
          <w:rPr>
            <w:noProof/>
            <w:webHidden/>
          </w:rPr>
          <w:tab/>
        </w:r>
        <w:r>
          <w:rPr>
            <w:noProof/>
            <w:webHidden/>
          </w:rPr>
          <w:fldChar w:fldCharType="begin"/>
        </w:r>
        <w:r>
          <w:rPr>
            <w:noProof/>
            <w:webHidden/>
          </w:rPr>
          <w:instrText xml:space="preserve"> PAGEREF _Toc96703772 \h </w:instrText>
        </w:r>
        <w:r>
          <w:rPr>
            <w:noProof/>
            <w:webHidden/>
          </w:rPr>
        </w:r>
        <w:r>
          <w:rPr>
            <w:noProof/>
            <w:webHidden/>
          </w:rPr>
          <w:fldChar w:fldCharType="separate"/>
        </w:r>
        <w:r>
          <w:rPr>
            <w:noProof/>
            <w:webHidden/>
          </w:rPr>
          <w:t>5</w:t>
        </w:r>
        <w:r>
          <w:rPr>
            <w:noProof/>
            <w:webHidden/>
          </w:rPr>
          <w:fldChar w:fldCharType="end"/>
        </w:r>
      </w:hyperlink>
    </w:p>
    <w:p w14:paraId="3149A4E4" w14:textId="176AF507" w:rsidR="00900937" w:rsidRDefault="00900937">
      <w:pPr>
        <w:pStyle w:val="TOC2"/>
        <w:tabs>
          <w:tab w:val="right" w:pos="8896"/>
        </w:tabs>
        <w:rPr>
          <w:rFonts w:eastAsiaTheme="minorEastAsia"/>
          <w:noProof/>
          <w:color w:val="auto"/>
          <w:kern w:val="0"/>
          <w:sz w:val="22"/>
          <w:szCs w:val="22"/>
          <w:lang w:eastAsia="en-AU"/>
        </w:rPr>
      </w:pPr>
      <w:hyperlink w:anchor="_Toc96703773" w:history="1">
        <w:r w:rsidRPr="00030C1A">
          <w:rPr>
            <w:rStyle w:val="Hyperlink"/>
            <w:noProof/>
          </w:rPr>
          <w:t>Who the new condition and rule will affect</w:t>
        </w:r>
        <w:r>
          <w:rPr>
            <w:noProof/>
            <w:webHidden/>
          </w:rPr>
          <w:tab/>
        </w:r>
        <w:r>
          <w:rPr>
            <w:noProof/>
            <w:webHidden/>
          </w:rPr>
          <w:fldChar w:fldCharType="begin"/>
        </w:r>
        <w:r>
          <w:rPr>
            <w:noProof/>
            <w:webHidden/>
          </w:rPr>
          <w:instrText xml:space="preserve"> PAGEREF _Toc96703773 \h </w:instrText>
        </w:r>
        <w:r>
          <w:rPr>
            <w:noProof/>
            <w:webHidden/>
          </w:rPr>
        </w:r>
        <w:r>
          <w:rPr>
            <w:noProof/>
            <w:webHidden/>
          </w:rPr>
          <w:fldChar w:fldCharType="separate"/>
        </w:r>
        <w:r>
          <w:rPr>
            <w:noProof/>
            <w:webHidden/>
          </w:rPr>
          <w:t>5</w:t>
        </w:r>
        <w:r>
          <w:rPr>
            <w:noProof/>
            <w:webHidden/>
          </w:rPr>
          <w:fldChar w:fldCharType="end"/>
        </w:r>
      </w:hyperlink>
    </w:p>
    <w:p w14:paraId="71477D51" w14:textId="493714D6" w:rsidR="00900937" w:rsidRDefault="00900937">
      <w:pPr>
        <w:pStyle w:val="TOC2"/>
        <w:tabs>
          <w:tab w:val="right" w:pos="8896"/>
        </w:tabs>
        <w:rPr>
          <w:rFonts w:eastAsiaTheme="minorEastAsia"/>
          <w:noProof/>
          <w:color w:val="auto"/>
          <w:kern w:val="0"/>
          <w:sz w:val="22"/>
          <w:szCs w:val="22"/>
          <w:lang w:eastAsia="en-AU"/>
        </w:rPr>
      </w:pPr>
      <w:hyperlink w:anchor="_Toc96703774" w:history="1">
        <w:r w:rsidRPr="00030C1A">
          <w:rPr>
            <w:rStyle w:val="Hyperlink"/>
            <w:noProof/>
          </w:rPr>
          <w:t>The estimated cost of the new condition and rule</w:t>
        </w:r>
        <w:r>
          <w:rPr>
            <w:noProof/>
            <w:webHidden/>
          </w:rPr>
          <w:tab/>
        </w:r>
        <w:r>
          <w:rPr>
            <w:noProof/>
            <w:webHidden/>
          </w:rPr>
          <w:fldChar w:fldCharType="begin"/>
        </w:r>
        <w:r>
          <w:rPr>
            <w:noProof/>
            <w:webHidden/>
          </w:rPr>
          <w:instrText xml:space="preserve"> PAGEREF _Toc96703774 \h </w:instrText>
        </w:r>
        <w:r>
          <w:rPr>
            <w:noProof/>
            <w:webHidden/>
          </w:rPr>
        </w:r>
        <w:r>
          <w:rPr>
            <w:noProof/>
            <w:webHidden/>
          </w:rPr>
          <w:fldChar w:fldCharType="separate"/>
        </w:r>
        <w:r>
          <w:rPr>
            <w:noProof/>
            <w:webHidden/>
          </w:rPr>
          <w:t>5</w:t>
        </w:r>
        <w:r>
          <w:rPr>
            <w:noProof/>
            <w:webHidden/>
          </w:rPr>
          <w:fldChar w:fldCharType="end"/>
        </w:r>
      </w:hyperlink>
    </w:p>
    <w:p w14:paraId="5E9F78FF" w14:textId="3EFEDC88" w:rsidR="00900937" w:rsidRDefault="00900937">
      <w:pPr>
        <w:pStyle w:val="TOC2"/>
        <w:tabs>
          <w:tab w:val="right" w:pos="8896"/>
        </w:tabs>
        <w:rPr>
          <w:rFonts w:eastAsiaTheme="minorEastAsia"/>
          <w:noProof/>
          <w:color w:val="auto"/>
          <w:kern w:val="0"/>
          <w:sz w:val="22"/>
          <w:szCs w:val="22"/>
          <w:lang w:eastAsia="en-AU"/>
        </w:rPr>
      </w:pPr>
      <w:hyperlink w:anchor="_Toc96703775" w:history="1">
        <w:r w:rsidRPr="00030C1A">
          <w:rPr>
            <w:rStyle w:val="Hyperlink"/>
            <w:noProof/>
          </w:rPr>
          <w:t>Where you can find the new condition and rule</w:t>
        </w:r>
        <w:r>
          <w:rPr>
            <w:noProof/>
            <w:webHidden/>
          </w:rPr>
          <w:tab/>
        </w:r>
        <w:r>
          <w:rPr>
            <w:noProof/>
            <w:webHidden/>
          </w:rPr>
          <w:fldChar w:fldCharType="begin"/>
        </w:r>
        <w:r>
          <w:rPr>
            <w:noProof/>
            <w:webHidden/>
          </w:rPr>
          <w:instrText xml:space="preserve"> PAGEREF _Toc96703775 \h </w:instrText>
        </w:r>
        <w:r>
          <w:rPr>
            <w:noProof/>
            <w:webHidden/>
          </w:rPr>
        </w:r>
        <w:r>
          <w:rPr>
            <w:noProof/>
            <w:webHidden/>
          </w:rPr>
          <w:fldChar w:fldCharType="separate"/>
        </w:r>
        <w:r>
          <w:rPr>
            <w:noProof/>
            <w:webHidden/>
          </w:rPr>
          <w:t>6</w:t>
        </w:r>
        <w:r>
          <w:rPr>
            <w:noProof/>
            <w:webHidden/>
          </w:rPr>
          <w:fldChar w:fldCharType="end"/>
        </w:r>
      </w:hyperlink>
    </w:p>
    <w:p w14:paraId="26F1B01F" w14:textId="1DA01C51" w:rsidR="00900937" w:rsidRDefault="00900937">
      <w:pPr>
        <w:pStyle w:val="TOC2"/>
        <w:tabs>
          <w:tab w:val="right" w:pos="8896"/>
        </w:tabs>
        <w:rPr>
          <w:rFonts w:eastAsiaTheme="minorEastAsia"/>
          <w:noProof/>
          <w:color w:val="auto"/>
          <w:kern w:val="0"/>
          <w:sz w:val="22"/>
          <w:szCs w:val="22"/>
          <w:lang w:eastAsia="en-AU"/>
        </w:rPr>
      </w:pPr>
      <w:hyperlink w:anchor="_Toc96703776" w:history="1">
        <w:r w:rsidRPr="00030C1A">
          <w:rPr>
            <w:rStyle w:val="Hyperlink"/>
            <w:noProof/>
          </w:rPr>
          <w:t>Your views count</w:t>
        </w:r>
        <w:r>
          <w:rPr>
            <w:noProof/>
            <w:webHidden/>
          </w:rPr>
          <w:tab/>
        </w:r>
        <w:r>
          <w:rPr>
            <w:noProof/>
            <w:webHidden/>
          </w:rPr>
          <w:fldChar w:fldCharType="begin"/>
        </w:r>
        <w:r>
          <w:rPr>
            <w:noProof/>
            <w:webHidden/>
          </w:rPr>
          <w:instrText xml:space="preserve"> PAGEREF _Toc96703776 \h </w:instrText>
        </w:r>
        <w:r>
          <w:rPr>
            <w:noProof/>
            <w:webHidden/>
          </w:rPr>
        </w:r>
        <w:r>
          <w:rPr>
            <w:noProof/>
            <w:webHidden/>
          </w:rPr>
          <w:fldChar w:fldCharType="separate"/>
        </w:r>
        <w:r>
          <w:rPr>
            <w:noProof/>
            <w:webHidden/>
          </w:rPr>
          <w:t>6</w:t>
        </w:r>
        <w:r>
          <w:rPr>
            <w:noProof/>
            <w:webHidden/>
          </w:rPr>
          <w:fldChar w:fldCharType="end"/>
        </w:r>
      </w:hyperlink>
    </w:p>
    <w:p w14:paraId="20FE54CE" w14:textId="189B9E19" w:rsidR="00900937" w:rsidRDefault="00900937">
      <w:pPr>
        <w:pStyle w:val="TOC2"/>
        <w:tabs>
          <w:tab w:val="right" w:pos="8896"/>
        </w:tabs>
        <w:rPr>
          <w:rFonts w:eastAsiaTheme="minorEastAsia"/>
          <w:noProof/>
          <w:color w:val="auto"/>
          <w:kern w:val="0"/>
          <w:sz w:val="22"/>
          <w:szCs w:val="22"/>
          <w:lang w:eastAsia="en-AU"/>
        </w:rPr>
      </w:pPr>
      <w:hyperlink w:anchor="_Toc96703777" w:history="1">
        <w:r w:rsidRPr="00030C1A">
          <w:rPr>
            <w:rStyle w:val="Hyperlink"/>
            <w:noProof/>
          </w:rPr>
          <w:t xml:space="preserve">Due Date for input: </w:t>
        </w:r>
        <w:r w:rsidRPr="00030C1A">
          <w:rPr>
            <w:rStyle w:val="Hyperlink"/>
            <w:b/>
            <w:noProof/>
          </w:rPr>
          <w:t>Close of business: Tuesday, 29 March 2022</w:t>
        </w:r>
        <w:r>
          <w:rPr>
            <w:noProof/>
            <w:webHidden/>
          </w:rPr>
          <w:tab/>
        </w:r>
        <w:r>
          <w:rPr>
            <w:noProof/>
            <w:webHidden/>
          </w:rPr>
          <w:fldChar w:fldCharType="begin"/>
        </w:r>
        <w:r>
          <w:rPr>
            <w:noProof/>
            <w:webHidden/>
          </w:rPr>
          <w:instrText xml:space="preserve"> PAGEREF _Toc96703777 \h </w:instrText>
        </w:r>
        <w:r>
          <w:rPr>
            <w:noProof/>
            <w:webHidden/>
          </w:rPr>
        </w:r>
        <w:r>
          <w:rPr>
            <w:noProof/>
            <w:webHidden/>
          </w:rPr>
          <w:fldChar w:fldCharType="separate"/>
        </w:r>
        <w:r>
          <w:rPr>
            <w:noProof/>
            <w:webHidden/>
          </w:rPr>
          <w:t>6</w:t>
        </w:r>
        <w:r>
          <w:rPr>
            <w:noProof/>
            <w:webHidden/>
          </w:rPr>
          <w:fldChar w:fldCharType="end"/>
        </w:r>
      </w:hyperlink>
    </w:p>
    <w:p w14:paraId="58081782" w14:textId="0613E79E" w:rsidR="00900937" w:rsidRDefault="00900937">
      <w:pPr>
        <w:pStyle w:val="TOC2"/>
        <w:tabs>
          <w:tab w:val="right" w:pos="8896"/>
        </w:tabs>
        <w:rPr>
          <w:rFonts w:eastAsiaTheme="minorEastAsia"/>
          <w:noProof/>
          <w:color w:val="auto"/>
          <w:kern w:val="0"/>
          <w:sz w:val="22"/>
          <w:szCs w:val="22"/>
          <w:lang w:eastAsia="en-AU"/>
        </w:rPr>
      </w:pPr>
      <w:hyperlink w:anchor="_Toc96703778" w:history="1">
        <w:r w:rsidRPr="00030C1A">
          <w:rPr>
            <w:rStyle w:val="Hyperlink"/>
            <w:noProof/>
          </w:rPr>
          <w:t>Other reforms</w:t>
        </w:r>
        <w:r>
          <w:rPr>
            <w:noProof/>
            <w:webHidden/>
          </w:rPr>
          <w:tab/>
        </w:r>
        <w:r>
          <w:rPr>
            <w:noProof/>
            <w:webHidden/>
          </w:rPr>
          <w:fldChar w:fldCharType="begin"/>
        </w:r>
        <w:r>
          <w:rPr>
            <w:noProof/>
            <w:webHidden/>
          </w:rPr>
          <w:instrText xml:space="preserve"> PAGEREF _Toc96703778 \h </w:instrText>
        </w:r>
        <w:r>
          <w:rPr>
            <w:noProof/>
            <w:webHidden/>
          </w:rPr>
        </w:r>
        <w:r>
          <w:rPr>
            <w:noProof/>
            <w:webHidden/>
          </w:rPr>
          <w:fldChar w:fldCharType="separate"/>
        </w:r>
        <w:r>
          <w:rPr>
            <w:noProof/>
            <w:webHidden/>
          </w:rPr>
          <w:t>6</w:t>
        </w:r>
        <w:r>
          <w:rPr>
            <w:noProof/>
            <w:webHidden/>
          </w:rPr>
          <w:fldChar w:fldCharType="end"/>
        </w:r>
      </w:hyperlink>
    </w:p>
    <w:p w14:paraId="497ACAAA" w14:textId="6945E9ED" w:rsidR="00900937" w:rsidRDefault="00900937">
      <w:pPr>
        <w:pStyle w:val="TOC1"/>
        <w:rPr>
          <w:rFonts w:eastAsiaTheme="minorEastAsia"/>
          <w:b w:val="0"/>
          <w:noProof/>
          <w:color w:val="auto"/>
          <w:kern w:val="0"/>
          <w:sz w:val="22"/>
          <w:szCs w:val="22"/>
          <w:lang w:eastAsia="en-AU"/>
        </w:rPr>
      </w:pPr>
      <w:hyperlink w:anchor="_Toc96703779" w:history="1">
        <w:r w:rsidRPr="00030C1A">
          <w:rPr>
            <w:rStyle w:val="Hyperlink"/>
            <w:noProof/>
          </w:rPr>
          <w:t>Appendix A— Telecommunications (Carrier Licence Conditions—Security Information) Declaration 2022 (</w:t>
        </w:r>
        <w:r w:rsidRPr="00030C1A">
          <w:rPr>
            <w:rStyle w:val="Hyperlink"/>
            <w:i/>
            <w:noProof/>
          </w:rPr>
          <w:t>download link</w:t>
        </w:r>
        <w:r w:rsidRPr="00030C1A">
          <w:rPr>
            <w:rStyle w:val="Hyperlink"/>
            <w:noProof/>
          </w:rPr>
          <w:t>)</w:t>
        </w:r>
        <w:r>
          <w:rPr>
            <w:noProof/>
            <w:webHidden/>
          </w:rPr>
          <w:tab/>
        </w:r>
        <w:r>
          <w:rPr>
            <w:noProof/>
            <w:webHidden/>
          </w:rPr>
          <w:fldChar w:fldCharType="begin"/>
        </w:r>
        <w:r>
          <w:rPr>
            <w:noProof/>
            <w:webHidden/>
          </w:rPr>
          <w:instrText xml:space="preserve"> PAGEREF _Toc96703779 \h </w:instrText>
        </w:r>
        <w:r>
          <w:rPr>
            <w:noProof/>
            <w:webHidden/>
          </w:rPr>
        </w:r>
        <w:r>
          <w:rPr>
            <w:noProof/>
            <w:webHidden/>
          </w:rPr>
          <w:fldChar w:fldCharType="separate"/>
        </w:r>
        <w:r>
          <w:rPr>
            <w:noProof/>
            <w:webHidden/>
          </w:rPr>
          <w:t>8</w:t>
        </w:r>
        <w:r>
          <w:rPr>
            <w:noProof/>
            <w:webHidden/>
          </w:rPr>
          <w:fldChar w:fldCharType="end"/>
        </w:r>
      </w:hyperlink>
    </w:p>
    <w:p w14:paraId="06BDBFF1" w14:textId="0D72A3BF" w:rsidR="00900937" w:rsidRDefault="00900937">
      <w:pPr>
        <w:pStyle w:val="TOC1"/>
        <w:rPr>
          <w:rFonts w:eastAsiaTheme="minorEastAsia"/>
          <w:b w:val="0"/>
          <w:noProof/>
          <w:color w:val="auto"/>
          <w:kern w:val="0"/>
          <w:sz w:val="22"/>
          <w:szCs w:val="22"/>
          <w:lang w:eastAsia="en-AU"/>
        </w:rPr>
      </w:pPr>
      <w:hyperlink w:anchor="_Toc96703780" w:history="1">
        <w:r w:rsidRPr="00030C1A">
          <w:rPr>
            <w:rStyle w:val="Hyperlink"/>
            <w:noProof/>
          </w:rPr>
          <w:t>Appendix B— Telecommunications (Carriage Service Provider—Security Information) Determination 2022 (</w:t>
        </w:r>
        <w:r w:rsidRPr="00030C1A">
          <w:rPr>
            <w:rStyle w:val="Hyperlink"/>
            <w:i/>
            <w:noProof/>
          </w:rPr>
          <w:t>download link</w:t>
        </w:r>
        <w:r w:rsidRPr="00030C1A">
          <w:rPr>
            <w:rStyle w:val="Hyperlink"/>
            <w:noProof/>
          </w:rPr>
          <w:t>)</w:t>
        </w:r>
        <w:r>
          <w:rPr>
            <w:noProof/>
            <w:webHidden/>
          </w:rPr>
          <w:tab/>
        </w:r>
        <w:r>
          <w:rPr>
            <w:noProof/>
            <w:webHidden/>
          </w:rPr>
          <w:fldChar w:fldCharType="begin"/>
        </w:r>
        <w:r>
          <w:rPr>
            <w:noProof/>
            <w:webHidden/>
          </w:rPr>
          <w:instrText xml:space="preserve"> PAGEREF _Toc96703780 \h </w:instrText>
        </w:r>
        <w:r>
          <w:rPr>
            <w:noProof/>
            <w:webHidden/>
          </w:rPr>
        </w:r>
        <w:r>
          <w:rPr>
            <w:noProof/>
            <w:webHidden/>
          </w:rPr>
          <w:fldChar w:fldCharType="separate"/>
        </w:r>
        <w:r>
          <w:rPr>
            <w:noProof/>
            <w:webHidden/>
          </w:rPr>
          <w:t>9</w:t>
        </w:r>
        <w:r>
          <w:rPr>
            <w:noProof/>
            <w:webHidden/>
          </w:rPr>
          <w:fldChar w:fldCharType="end"/>
        </w:r>
      </w:hyperlink>
    </w:p>
    <w:p w14:paraId="33F1144D" w14:textId="5D421E70" w:rsidR="00902B18" w:rsidRPr="00677930" w:rsidRDefault="006D7C61" w:rsidP="00902B18">
      <w:pPr>
        <w:pStyle w:val="ImprintHeading"/>
        <w:spacing w:before="480"/>
        <w:rPr>
          <w:lang w:val="en-AU"/>
        </w:rPr>
      </w:pPr>
      <w:r w:rsidRPr="00677930">
        <w:rPr>
          <w:sz w:val="24"/>
          <w:szCs w:val="20"/>
          <w:u w:val="single" w:color="ED7D31" w:themeColor="accent2"/>
          <w:lang w:val="en-AU"/>
        </w:rPr>
        <w:fldChar w:fldCharType="end"/>
      </w:r>
      <w:r w:rsidR="00902B18" w:rsidRPr="00677930">
        <w:rPr>
          <w:lang w:val="en-AU"/>
        </w:rPr>
        <w:t xml:space="preserve"> </w:t>
      </w:r>
    </w:p>
    <w:p w14:paraId="42A49A1A" w14:textId="77777777" w:rsidR="004D4B0F" w:rsidRPr="00677930" w:rsidRDefault="004D4B0F">
      <w:pPr>
        <w:spacing w:line="259" w:lineRule="auto"/>
        <w:rPr>
          <w:lang w:val="en-AU"/>
        </w:rPr>
      </w:pPr>
      <w:r w:rsidRPr="00677930">
        <w:rPr>
          <w:lang w:val="en-AU"/>
        </w:rPr>
        <w:br w:type="page"/>
      </w:r>
    </w:p>
    <w:p w14:paraId="3FB89FE7" w14:textId="77777777" w:rsidR="00867FB4" w:rsidRPr="00677930" w:rsidRDefault="00867FB4" w:rsidP="00867FB4">
      <w:pPr>
        <w:pStyle w:val="Heading2"/>
        <w:rPr>
          <w:lang w:val="en-AU"/>
        </w:rPr>
      </w:pPr>
      <w:bookmarkStart w:id="0" w:name="_Toc49855348"/>
      <w:bookmarkStart w:id="1" w:name="_Toc96703769"/>
      <w:r w:rsidRPr="00677930">
        <w:rPr>
          <w:lang w:val="en-AU"/>
        </w:rPr>
        <w:lastRenderedPageBreak/>
        <w:t>Purpose</w:t>
      </w:r>
      <w:bookmarkEnd w:id="1"/>
      <w:r w:rsidRPr="00677930">
        <w:rPr>
          <w:lang w:val="en-AU"/>
        </w:rPr>
        <w:t xml:space="preserve"> </w:t>
      </w:r>
      <w:bookmarkEnd w:id="0"/>
    </w:p>
    <w:p w14:paraId="28DB2D32" w14:textId="77777777" w:rsidR="00867FB4" w:rsidRPr="00677930" w:rsidRDefault="00867FB4" w:rsidP="00400434">
      <w:pPr>
        <w:spacing w:before="120" w:after="120" w:line="259" w:lineRule="auto"/>
        <w:rPr>
          <w:lang w:val="en-AU"/>
        </w:rPr>
      </w:pPr>
      <w:bookmarkStart w:id="2" w:name="_Toc95231323"/>
      <w:bookmarkStart w:id="3" w:name="_Toc95231388"/>
      <w:r w:rsidRPr="00677930">
        <w:rPr>
          <w:lang w:val="en-AU"/>
        </w:rPr>
        <w:t xml:space="preserve">The Department of Infrastructure, Transport, Regional Development and Communications would like to hear the views of the telecommunications industry and the community on a proposed new carrier licence condition and </w:t>
      </w:r>
      <w:r w:rsidR="0008715C" w:rsidRPr="00677930">
        <w:rPr>
          <w:lang w:val="en-AU"/>
        </w:rPr>
        <w:t xml:space="preserve">a new </w:t>
      </w:r>
      <w:r w:rsidRPr="00677930">
        <w:rPr>
          <w:lang w:val="en-AU"/>
        </w:rPr>
        <w:t>service provider rule for a register of critical telecommunications assets and mandatory reporting of cyber security incidents.</w:t>
      </w:r>
      <w:bookmarkEnd w:id="2"/>
      <w:bookmarkEnd w:id="3"/>
    </w:p>
    <w:p w14:paraId="7B61AD8E" w14:textId="77777777" w:rsidR="001D1F41" w:rsidRPr="00677930" w:rsidRDefault="006C3580" w:rsidP="001D1F41">
      <w:pPr>
        <w:pStyle w:val="Heading3"/>
        <w:rPr>
          <w:lang w:val="en-AU"/>
        </w:rPr>
      </w:pPr>
      <w:bookmarkStart w:id="4" w:name="_Toc96703770"/>
      <w:r w:rsidRPr="00677930">
        <w:rPr>
          <w:lang w:val="en-AU"/>
        </w:rPr>
        <w:t>Background</w:t>
      </w:r>
      <w:bookmarkEnd w:id="4"/>
    </w:p>
    <w:p w14:paraId="6D4C0AFB" w14:textId="77777777" w:rsidR="00501862" w:rsidRPr="00677930" w:rsidRDefault="001D1F41" w:rsidP="001D1F41">
      <w:pPr>
        <w:spacing w:before="120" w:after="120" w:line="259" w:lineRule="auto"/>
        <w:rPr>
          <w:lang w:val="en-AU"/>
        </w:rPr>
      </w:pPr>
      <w:r w:rsidRPr="00677930">
        <w:rPr>
          <w:lang w:val="en-AU"/>
        </w:rPr>
        <w:t xml:space="preserve">The community expects high standards of security to apply to the telecommunications industry given the importance of telecommunications to the economy and people’s everyday lives, and the sensitivity of the information carried across the industry’s networks. In addition, other critical infrastructure and services, such as power, financial services and health, rely on telecommunication networks, facilities and systems. </w:t>
      </w:r>
    </w:p>
    <w:p w14:paraId="194E3CB1" w14:textId="77777777" w:rsidR="001D1F41" w:rsidRPr="00677930" w:rsidRDefault="00501862" w:rsidP="001D1F41">
      <w:pPr>
        <w:spacing w:before="120" w:after="120" w:line="259" w:lineRule="auto"/>
        <w:rPr>
          <w:lang w:val="en-AU"/>
        </w:rPr>
      </w:pPr>
      <w:r w:rsidRPr="00677930">
        <w:rPr>
          <w:lang w:val="en-AU"/>
        </w:rPr>
        <w:t>Consequently, failure of the telecommunications networks – because of sabotage, espionage, foreign interference or natural disasters – can have a domino effect, and a very real impact, across society and the economy.</w:t>
      </w:r>
    </w:p>
    <w:p w14:paraId="697B0F5D" w14:textId="3385FB08" w:rsidR="00501862" w:rsidRPr="00677930" w:rsidRDefault="00501862" w:rsidP="00501862">
      <w:pPr>
        <w:rPr>
          <w:lang w:val="en-AU"/>
        </w:rPr>
      </w:pPr>
      <w:r w:rsidRPr="00677930">
        <w:rPr>
          <w:lang w:val="en-AU"/>
        </w:rPr>
        <w:t xml:space="preserve">Threats facing the industry, and those that rely on the industry, </w:t>
      </w:r>
      <w:r w:rsidR="004B5CEC">
        <w:rPr>
          <w:lang w:val="en-AU"/>
        </w:rPr>
        <w:t>include</w:t>
      </w:r>
      <w:r w:rsidRPr="00677930">
        <w:rPr>
          <w:lang w:val="en-AU"/>
        </w:rPr>
        <w:t xml:space="preserve"> possible:  </w:t>
      </w:r>
    </w:p>
    <w:p w14:paraId="3109646A" w14:textId="77777777" w:rsidR="00501862" w:rsidRPr="00677930" w:rsidRDefault="00501862" w:rsidP="00501862">
      <w:pPr>
        <w:pStyle w:val="Listparagraphbullets"/>
      </w:pPr>
      <w:r w:rsidRPr="00677930">
        <w:t>compromise or degradation of telecommunications networks;</w:t>
      </w:r>
    </w:p>
    <w:p w14:paraId="505DF320" w14:textId="77777777" w:rsidR="00501862" w:rsidRPr="00677930" w:rsidRDefault="00501862" w:rsidP="00501862">
      <w:pPr>
        <w:pStyle w:val="Listparagraphbullets"/>
      </w:pPr>
      <w:r w:rsidRPr="00677930">
        <w:t>compromise of valuable data or information of a sensitive nature, such as aggregate stores of personal data or commercial or other sensitive data (including telecommunication companies’ own data, and the data transmitted over networks by their customers);</w:t>
      </w:r>
    </w:p>
    <w:p w14:paraId="3F44EA71" w14:textId="77777777" w:rsidR="00501862" w:rsidRPr="00677930" w:rsidRDefault="00501862" w:rsidP="00501862">
      <w:pPr>
        <w:pStyle w:val="Listparagraphbullets"/>
      </w:pPr>
      <w:r w:rsidRPr="00677930">
        <w:t>impairment of the availability or integrity of telecommunications networks; or</w:t>
      </w:r>
    </w:p>
    <w:p w14:paraId="51E2C665" w14:textId="77777777" w:rsidR="00501862" w:rsidRPr="00677930" w:rsidRDefault="00501862" w:rsidP="00501862">
      <w:pPr>
        <w:pStyle w:val="Listparagraphbullets"/>
      </w:pPr>
      <w:r w:rsidRPr="00677930">
        <w:t>impact on other critical infrastructure or government services (such as banking/finance, health or transport services).</w:t>
      </w:r>
    </w:p>
    <w:p w14:paraId="03E1E643" w14:textId="77777777" w:rsidR="003F2DF2" w:rsidRPr="00677930" w:rsidRDefault="00501862" w:rsidP="00501862">
      <w:pPr>
        <w:rPr>
          <w:lang w:val="en-AU"/>
        </w:rPr>
      </w:pPr>
      <w:r w:rsidRPr="00677930">
        <w:rPr>
          <w:lang w:val="en-AU"/>
        </w:rPr>
        <w:t xml:space="preserve">The Australian Government is committed to protecting the essential services Australians rely on by </w:t>
      </w:r>
      <w:r w:rsidR="009B3A8B" w:rsidRPr="00677930">
        <w:rPr>
          <w:lang w:val="en-AU"/>
        </w:rPr>
        <w:t>improving</w:t>
      </w:r>
      <w:r w:rsidRPr="00677930">
        <w:rPr>
          <w:lang w:val="en-AU"/>
        </w:rPr>
        <w:t xml:space="preserve"> the security and resilience of critical infrastructure, including in the telecommunications sector. </w:t>
      </w:r>
      <w:r w:rsidR="00EC5159" w:rsidRPr="00677930">
        <w:rPr>
          <w:lang w:val="en-AU"/>
        </w:rPr>
        <w:t xml:space="preserve">It is looking to make adjustments to the regulatory arrangements </w:t>
      </w:r>
      <w:r w:rsidR="003F2DF2" w:rsidRPr="00677930">
        <w:rPr>
          <w:lang w:val="en-AU"/>
        </w:rPr>
        <w:t>in</w:t>
      </w:r>
      <w:r w:rsidR="00EC5159" w:rsidRPr="00677930">
        <w:rPr>
          <w:lang w:val="en-AU"/>
        </w:rPr>
        <w:t xml:space="preserve"> </w:t>
      </w:r>
      <w:r w:rsidR="003F2DF2" w:rsidRPr="00677930">
        <w:rPr>
          <w:lang w:val="en-AU"/>
        </w:rPr>
        <w:t xml:space="preserve">2 phases: </w:t>
      </w:r>
    </w:p>
    <w:p w14:paraId="0C4B5C74" w14:textId="77777777" w:rsidR="003F2DF2" w:rsidRPr="00677930" w:rsidRDefault="00EC5159" w:rsidP="00331673">
      <w:pPr>
        <w:pStyle w:val="Listparagraphbullets"/>
      </w:pPr>
      <w:r w:rsidRPr="00677930">
        <w:t xml:space="preserve">these initial </w:t>
      </w:r>
      <w:r w:rsidR="003F2DF2" w:rsidRPr="00677930">
        <w:t>instruments (</w:t>
      </w:r>
      <w:r w:rsidRPr="00677930">
        <w:t>Phase 1</w:t>
      </w:r>
      <w:r w:rsidR="003F2DF2" w:rsidRPr="00677930">
        <w:t>);</w:t>
      </w:r>
      <w:r w:rsidRPr="00677930">
        <w:t xml:space="preserve"> </w:t>
      </w:r>
      <w:r w:rsidR="003F2DF2" w:rsidRPr="00677930">
        <w:t xml:space="preserve">and </w:t>
      </w:r>
    </w:p>
    <w:p w14:paraId="422685E3" w14:textId="4FCBE144" w:rsidR="00501862" w:rsidRPr="00677930" w:rsidRDefault="00EC5159" w:rsidP="00331673">
      <w:pPr>
        <w:pStyle w:val="Listparagraphbullets"/>
      </w:pPr>
      <w:r w:rsidRPr="00677930">
        <w:t xml:space="preserve">a </w:t>
      </w:r>
      <w:r w:rsidR="003F2DF2" w:rsidRPr="00677930">
        <w:t xml:space="preserve">forthcoming </w:t>
      </w:r>
      <w:r w:rsidRPr="00677930">
        <w:t xml:space="preserve">Phase 2 consultation process </w:t>
      </w:r>
      <w:r w:rsidR="003F2DF2" w:rsidRPr="00677930">
        <w:t>about</w:t>
      </w:r>
      <w:r w:rsidRPr="00677930">
        <w:t xml:space="preserve"> </w:t>
      </w:r>
      <w:r w:rsidR="00B042FD">
        <w:t>further proposed reform</w:t>
      </w:r>
      <w:r w:rsidRPr="00677930">
        <w:t xml:space="preserve"> (see below)</w:t>
      </w:r>
      <w:r w:rsidR="003F2DF2" w:rsidRPr="00677930">
        <w:t>.</w:t>
      </w:r>
    </w:p>
    <w:p w14:paraId="5AEB34B3" w14:textId="77777777" w:rsidR="00867FB4" w:rsidRPr="00677930" w:rsidRDefault="00867FB4" w:rsidP="00867FB4">
      <w:pPr>
        <w:pStyle w:val="Heading3"/>
        <w:rPr>
          <w:lang w:val="en-AU"/>
        </w:rPr>
      </w:pPr>
      <w:bookmarkStart w:id="5" w:name="_Toc96703771"/>
      <w:r w:rsidRPr="00677930">
        <w:rPr>
          <w:lang w:val="en-AU"/>
        </w:rPr>
        <w:t>Why a new carrier licence condition and service provider rule are needed</w:t>
      </w:r>
      <w:bookmarkEnd w:id="5"/>
      <w:r w:rsidR="00EC5159" w:rsidRPr="00677930">
        <w:rPr>
          <w:lang w:val="en-AU"/>
        </w:rPr>
        <w:t xml:space="preserve"> </w:t>
      </w:r>
    </w:p>
    <w:p w14:paraId="0C518BB3" w14:textId="759C2C12" w:rsidR="00200C98" w:rsidRPr="00677930" w:rsidRDefault="00501862" w:rsidP="00867FB4">
      <w:pPr>
        <w:rPr>
          <w:lang w:val="en-AU"/>
        </w:rPr>
      </w:pPr>
      <w:r w:rsidRPr="00677930">
        <w:rPr>
          <w:lang w:val="en-AU"/>
        </w:rPr>
        <w:t xml:space="preserve">As part of the Australian Government’s commitment to protecting the essential services </w:t>
      </w:r>
      <w:r w:rsidR="0008715C" w:rsidRPr="00677930">
        <w:rPr>
          <w:lang w:val="en-AU"/>
        </w:rPr>
        <w:t xml:space="preserve">that </w:t>
      </w:r>
      <w:r w:rsidRPr="00677930">
        <w:rPr>
          <w:lang w:val="en-AU"/>
        </w:rPr>
        <w:t>all Australians rely on</w:t>
      </w:r>
      <w:r w:rsidR="00200C98" w:rsidRPr="00677930">
        <w:rPr>
          <w:lang w:val="en-AU"/>
        </w:rPr>
        <w:t>, t</w:t>
      </w:r>
      <w:r w:rsidR="00867FB4" w:rsidRPr="00677930">
        <w:rPr>
          <w:lang w:val="en-AU"/>
        </w:rPr>
        <w:t xml:space="preserve">he </w:t>
      </w:r>
      <w:r w:rsidR="00867FB4" w:rsidRPr="00677930">
        <w:rPr>
          <w:i/>
          <w:lang w:val="en-AU"/>
        </w:rPr>
        <w:t>Security of Critical Infrastructure Act 2018</w:t>
      </w:r>
      <w:r w:rsidR="00867FB4" w:rsidRPr="00677930">
        <w:rPr>
          <w:lang w:val="en-AU"/>
        </w:rPr>
        <w:t xml:space="preserve"> (SOCI Act) was amended in December 2021. As a result, entities in a wide range of sectors in the economy will have new </w:t>
      </w:r>
      <w:r w:rsidR="00695489">
        <w:rPr>
          <w:lang w:val="en-AU"/>
        </w:rPr>
        <w:t xml:space="preserve">positive security </w:t>
      </w:r>
      <w:r w:rsidR="00867FB4" w:rsidRPr="00677930">
        <w:rPr>
          <w:lang w:val="en-AU"/>
        </w:rPr>
        <w:t>obligations</w:t>
      </w:r>
      <w:r w:rsidR="00200C98" w:rsidRPr="00677930">
        <w:rPr>
          <w:lang w:val="en-AU"/>
        </w:rPr>
        <w:t>, including:</w:t>
      </w:r>
    </w:p>
    <w:p w14:paraId="2F690F3F" w14:textId="77777777" w:rsidR="00200C98" w:rsidRPr="00677930" w:rsidRDefault="00867FB4" w:rsidP="00200C98">
      <w:pPr>
        <w:pStyle w:val="Listparagraphbullets"/>
      </w:pPr>
      <w:r w:rsidRPr="00677930">
        <w:t>giving the Secretary of the Department of Home Affairs certain information about critical infrastructure assets so it can be included in a register</w:t>
      </w:r>
      <w:r w:rsidR="00200C98" w:rsidRPr="00677930">
        <w:t>;</w:t>
      </w:r>
      <w:r w:rsidRPr="00677930">
        <w:t xml:space="preserve"> and </w:t>
      </w:r>
    </w:p>
    <w:p w14:paraId="6C7AA6B8" w14:textId="77777777" w:rsidR="00867FB4" w:rsidRPr="00677930" w:rsidRDefault="00867FB4" w:rsidP="00200C98">
      <w:pPr>
        <w:pStyle w:val="Listparagraphbullets"/>
      </w:pPr>
      <w:r w:rsidRPr="00677930">
        <w:t>telling the Australian Signals Directorate if a cyber-security incident has a relevant impact on a critical infrastructure asset.</w:t>
      </w:r>
    </w:p>
    <w:p w14:paraId="119AD98F" w14:textId="77777777" w:rsidR="00B6761C" w:rsidRPr="00677930" w:rsidRDefault="00B6761C" w:rsidP="00B6761C">
      <w:pPr>
        <w:rPr>
          <w:lang w:val="en-AU"/>
        </w:rPr>
      </w:pPr>
      <w:r w:rsidRPr="00677930">
        <w:rPr>
          <w:lang w:val="en-AU"/>
        </w:rPr>
        <w:t xml:space="preserve">In order to avoid regulatory duplication and provide clarity for industry, the Government has decided these obligations for the telecommunications sector will be introduced by using mechanisms under the </w:t>
      </w:r>
      <w:r w:rsidRPr="00677930">
        <w:rPr>
          <w:i/>
          <w:lang w:val="en-AU"/>
        </w:rPr>
        <w:t xml:space="preserve">Telecommunications Act 1997 </w:t>
      </w:r>
      <w:r w:rsidRPr="00677930">
        <w:rPr>
          <w:lang w:val="en-AU"/>
        </w:rPr>
        <w:t>(Tel Act). The Tel Act contains a well-</w:t>
      </w:r>
      <w:r w:rsidRPr="00677930">
        <w:rPr>
          <w:lang w:val="en-AU"/>
        </w:rPr>
        <w:lastRenderedPageBreak/>
        <w:t>established regulatory framework that is familiar to industry and is embedded in how the telecommunications sector operates.</w:t>
      </w:r>
    </w:p>
    <w:p w14:paraId="7C98F1DA" w14:textId="35FC3C6C" w:rsidR="00B6761C" w:rsidRDefault="00B6761C" w:rsidP="00B6761C">
      <w:pPr>
        <w:rPr>
          <w:lang w:val="en-AU"/>
        </w:rPr>
      </w:pPr>
      <w:r w:rsidRPr="00677930">
        <w:rPr>
          <w:lang w:val="en-AU"/>
        </w:rPr>
        <w:t xml:space="preserve">Specifically, </w:t>
      </w:r>
      <w:r w:rsidR="0008715C" w:rsidRPr="00677930">
        <w:rPr>
          <w:lang w:val="en-AU"/>
        </w:rPr>
        <w:t xml:space="preserve">as an initial step </w:t>
      </w:r>
      <w:r w:rsidR="00EC5159" w:rsidRPr="00677930">
        <w:rPr>
          <w:lang w:val="en-AU"/>
        </w:rPr>
        <w:t xml:space="preserve">(Phase 1) </w:t>
      </w:r>
      <w:r w:rsidRPr="00677930">
        <w:rPr>
          <w:lang w:val="en-AU"/>
        </w:rPr>
        <w:t xml:space="preserve">the Government is proposing to make a new carrier licence condition and a new service provider rule. The new condition and rule will impose obligations on carriers and </w:t>
      </w:r>
      <w:r w:rsidR="002044E5" w:rsidRPr="00677930">
        <w:rPr>
          <w:lang w:val="en-AU"/>
        </w:rPr>
        <w:t xml:space="preserve">eligible </w:t>
      </w:r>
      <w:r w:rsidRPr="00677930">
        <w:rPr>
          <w:lang w:val="en-AU"/>
        </w:rPr>
        <w:t xml:space="preserve">carriage service providers that </w:t>
      </w:r>
      <w:r w:rsidR="0008715C" w:rsidRPr="00677930">
        <w:rPr>
          <w:lang w:val="en-AU"/>
        </w:rPr>
        <w:t>align with</w:t>
      </w:r>
      <w:r w:rsidRPr="00677930">
        <w:rPr>
          <w:lang w:val="en-AU"/>
        </w:rPr>
        <w:t xml:space="preserve"> the </w:t>
      </w:r>
      <w:r w:rsidR="004B5CEC">
        <w:rPr>
          <w:lang w:val="en-AU"/>
        </w:rPr>
        <w:t xml:space="preserve">Register of Critical Infrastructure Assets </w:t>
      </w:r>
      <w:r w:rsidRPr="00677930">
        <w:rPr>
          <w:lang w:val="en-AU"/>
        </w:rPr>
        <w:t xml:space="preserve"> and mandatory cyber-incident reporting obligations other sectors will have under the SOCI Act.</w:t>
      </w:r>
    </w:p>
    <w:p w14:paraId="3F739486" w14:textId="66B55CDC" w:rsidR="00695489" w:rsidRPr="00331673" w:rsidRDefault="00695489" w:rsidP="00B6761C">
      <w:pPr>
        <w:rPr>
          <w:b/>
          <w:i/>
          <w:lang w:val="en-AU"/>
        </w:rPr>
      </w:pPr>
      <w:r w:rsidRPr="00331673">
        <w:rPr>
          <w:b/>
          <w:i/>
          <w:lang w:val="en-AU"/>
        </w:rPr>
        <w:t xml:space="preserve">Other powers under Part </w:t>
      </w:r>
      <w:r w:rsidR="00855192">
        <w:rPr>
          <w:b/>
          <w:i/>
          <w:lang w:val="en-AU"/>
        </w:rPr>
        <w:t>3A</w:t>
      </w:r>
      <w:r w:rsidRPr="00331673">
        <w:rPr>
          <w:b/>
          <w:i/>
          <w:lang w:val="en-AU"/>
        </w:rPr>
        <w:t xml:space="preserve"> of the Security of Critical Infrastructure Act 2018</w:t>
      </w:r>
    </w:p>
    <w:p w14:paraId="68C271CC" w14:textId="527AF92D" w:rsidR="00695489" w:rsidRPr="00677930" w:rsidRDefault="00695489" w:rsidP="00B6761C">
      <w:pPr>
        <w:rPr>
          <w:lang w:val="en-AU"/>
        </w:rPr>
      </w:pPr>
      <w:r w:rsidRPr="00677930">
        <w:rPr>
          <w:lang w:val="en-AU"/>
        </w:rPr>
        <w:t>The SOCI Act also gives the Government powers to assist industry in certain situations if a</w:t>
      </w:r>
      <w:r w:rsidR="0085237F">
        <w:rPr>
          <w:lang w:val="en-AU"/>
        </w:rPr>
        <w:t xml:space="preserve"> serious</w:t>
      </w:r>
      <w:r w:rsidRPr="00677930">
        <w:rPr>
          <w:lang w:val="en-AU"/>
        </w:rPr>
        <w:t xml:space="preserve"> cyber-security incident has had, is having or will have a relevant impact on a critical infrastructure asset. These assistance powers will be available for the Government to use in relation to the telecommunications sector under the SOCI Act; they will not be mirrored in the Tel Act.</w:t>
      </w:r>
    </w:p>
    <w:p w14:paraId="12832D29" w14:textId="77777777" w:rsidR="002044E5" w:rsidRPr="00677930" w:rsidRDefault="006C3580" w:rsidP="002044E5">
      <w:pPr>
        <w:pStyle w:val="Heading3"/>
        <w:rPr>
          <w:lang w:val="en-AU"/>
        </w:rPr>
      </w:pPr>
      <w:bookmarkStart w:id="6" w:name="_Toc96703772"/>
      <w:r w:rsidRPr="00677930">
        <w:rPr>
          <w:lang w:val="en-AU"/>
        </w:rPr>
        <w:t>What the new condition and rule will do</w:t>
      </w:r>
      <w:bookmarkEnd w:id="6"/>
    </w:p>
    <w:p w14:paraId="4D684633" w14:textId="77777777" w:rsidR="002044E5" w:rsidRPr="00677930" w:rsidRDefault="002044E5" w:rsidP="002044E5">
      <w:pPr>
        <w:rPr>
          <w:lang w:val="en-AU"/>
        </w:rPr>
      </w:pPr>
      <w:r w:rsidRPr="00677930">
        <w:rPr>
          <w:lang w:val="en-AU"/>
        </w:rPr>
        <w:t>Primarily, the proposed carrier licence condition and service provider rule would require carriers and eligible CSPs to:</w:t>
      </w:r>
    </w:p>
    <w:p w14:paraId="3459F73B" w14:textId="77777777" w:rsidR="002044E5" w:rsidRPr="00677930" w:rsidRDefault="002044E5" w:rsidP="002044E5">
      <w:pPr>
        <w:pStyle w:val="Listparagraphbullets"/>
      </w:pPr>
      <w:r w:rsidRPr="00677930">
        <w:t>give the Secretary of the Department of Home Affairs operational information in relation to their assets and, where an entity other than the carrier or eligible CSP holds a direct interest in an asset owned or operated by the carrier or eligible CSP, the interest and control information of direct interest holders in the asset;</w:t>
      </w:r>
    </w:p>
    <w:p w14:paraId="7A6E7111" w14:textId="77777777" w:rsidR="002044E5" w:rsidRPr="00677930" w:rsidRDefault="002044E5" w:rsidP="002044E5">
      <w:pPr>
        <w:pStyle w:val="Listparagraphbullets"/>
      </w:pPr>
      <w:r w:rsidRPr="00677930">
        <w:t>give the Australian Signals Directorate (ASD) a notice of a critical cyber security incident no later than 12 hours after the carrier or eligible CSP becomes aware of the incident; and</w:t>
      </w:r>
    </w:p>
    <w:p w14:paraId="79F482D2" w14:textId="77777777" w:rsidR="006C3580" w:rsidRPr="00677930" w:rsidRDefault="002044E5" w:rsidP="002044E5">
      <w:pPr>
        <w:pStyle w:val="Listparagraphbullets"/>
      </w:pPr>
      <w:r w:rsidRPr="00677930">
        <w:t>give the ASD a notice of other cyber security incidents no later than 72 hours after the carrier or eligible CSP becomes aware of the incident.</w:t>
      </w:r>
    </w:p>
    <w:p w14:paraId="344BB6FD" w14:textId="77777777" w:rsidR="004C5725" w:rsidRPr="00677930" w:rsidRDefault="004C5725" w:rsidP="004C5725">
      <w:pPr>
        <w:pStyle w:val="Heading3"/>
        <w:rPr>
          <w:lang w:val="en-AU"/>
        </w:rPr>
      </w:pPr>
      <w:bookmarkStart w:id="7" w:name="_Toc96703773"/>
      <w:r w:rsidRPr="00677930">
        <w:rPr>
          <w:lang w:val="en-AU"/>
        </w:rPr>
        <w:t>Who the new condition and rule will affect</w:t>
      </w:r>
      <w:bookmarkEnd w:id="7"/>
    </w:p>
    <w:p w14:paraId="57B7D5C2" w14:textId="77777777" w:rsidR="002044E5" w:rsidRPr="00677930" w:rsidRDefault="004C5725" w:rsidP="004C5725">
      <w:pPr>
        <w:rPr>
          <w:color w:val="000000"/>
          <w:lang w:val="en-AU"/>
        </w:rPr>
      </w:pPr>
      <w:r w:rsidRPr="00677930">
        <w:rPr>
          <w:lang w:val="en-AU"/>
        </w:rPr>
        <w:t>All holders of a carrier licence will be subject to the new carrier licence condition. All eligible CSPs would have to comply with the new service provider rule</w:t>
      </w:r>
      <w:r w:rsidR="0008715C" w:rsidRPr="00677930">
        <w:rPr>
          <w:lang w:val="en-AU"/>
        </w:rPr>
        <w:t>, unless they are a carrier</w:t>
      </w:r>
      <w:r w:rsidRPr="00677930">
        <w:rPr>
          <w:lang w:val="en-AU"/>
        </w:rPr>
        <w:t>. E</w:t>
      </w:r>
      <w:r w:rsidR="002044E5" w:rsidRPr="00677930">
        <w:rPr>
          <w:lang w:val="en-AU"/>
        </w:rPr>
        <w:t xml:space="preserve">ligible CSPs are defined in section 127 of the </w:t>
      </w:r>
      <w:r w:rsidR="002044E5" w:rsidRPr="00677930">
        <w:rPr>
          <w:i/>
          <w:lang w:val="en-AU"/>
        </w:rPr>
        <w:t>Telecommunications (Consumer Protection and Service Standards) Act 1999</w:t>
      </w:r>
      <w:r w:rsidR="002044E5" w:rsidRPr="00677930">
        <w:rPr>
          <w:lang w:val="en-AU"/>
        </w:rPr>
        <w:t xml:space="preserve"> as </w:t>
      </w:r>
      <w:r w:rsidR="002044E5" w:rsidRPr="00677930">
        <w:rPr>
          <w:color w:val="000000"/>
          <w:lang w:val="en-AU"/>
        </w:rPr>
        <w:t>a CSP who supplies a:</w:t>
      </w:r>
    </w:p>
    <w:p w14:paraId="4290691D" w14:textId="77777777" w:rsidR="002044E5" w:rsidRPr="00677930" w:rsidRDefault="002044E5" w:rsidP="002044E5">
      <w:pPr>
        <w:pStyle w:val="Listparagraphbullets"/>
        <w:ind w:left="567" w:hanging="567"/>
      </w:pPr>
      <w:r w:rsidRPr="00677930">
        <w:t xml:space="preserve">standard telephone service, where any of the customers are residential customers or small business customers; </w:t>
      </w:r>
    </w:p>
    <w:p w14:paraId="391D5E1E" w14:textId="77777777" w:rsidR="002044E5" w:rsidRPr="00677930" w:rsidRDefault="002044E5" w:rsidP="002044E5">
      <w:pPr>
        <w:pStyle w:val="Listparagraphbullets"/>
        <w:ind w:left="567" w:hanging="567"/>
      </w:pPr>
      <w:r w:rsidRPr="00677930">
        <w:t xml:space="preserve">public mobile telecommunications service; or </w:t>
      </w:r>
    </w:p>
    <w:p w14:paraId="36B083E9" w14:textId="77777777" w:rsidR="002044E5" w:rsidRPr="00677930" w:rsidRDefault="002044E5" w:rsidP="002044E5">
      <w:pPr>
        <w:pStyle w:val="Listparagraphbullets"/>
        <w:ind w:left="567" w:hanging="567"/>
      </w:pPr>
      <w:r w:rsidRPr="00677930">
        <w:t>carriage service that enables end</w:t>
      </w:r>
      <w:r w:rsidRPr="00677930">
        <w:noBreakHyphen/>
        <w:t xml:space="preserve">users to access the internet; or </w:t>
      </w:r>
    </w:p>
    <w:p w14:paraId="2CC14169" w14:textId="77777777" w:rsidR="002044E5" w:rsidRPr="00677930" w:rsidRDefault="002044E5" w:rsidP="002044E5">
      <w:pPr>
        <w:pStyle w:val="Listparagraphbullets"/>
        <w:ind w:left="567" w:hanging="567"/>
      </w:pPr>
      <w:r w:rsidRPr="00677930">
        <w:t>carriage service intermediary who arranges for the supply of one of these services.</w:t>
      </w:r>
    </w:p>
    <w:p w14:paraId="0CF722BA" w14:textId="1672EFCA" w:rsidR="002044E5" w:rsidRPr="00677930" w:rsidRDefault="00695489" w:rsidP="002044E5">
      <w:pPr>
        <w:rPr>
          <w:lang w:val="en-AU"/>
        </w:rPr>
      </w:pPr>
      <w:r>
        <w:rPr>
          <w:lang w:val="en-AU"/>
        </w:rPr>
        <w:t>E</w:t>
      </w:r>
      <w:r w:rsidR="00400434" w:rsidRPr="00677930">
        <w:rPr>
          <w:lang w:val="en-AU"/>
        </w:rPr>
        <w:t xml:space="preserve">ligible </w:t>
      </w:r>
      <w:r w:rsidR="00BA6355" w:rsidRPr="00677930">
        <w:rPr>
          <w:lang w:val="en-AU"/>
        </w:rPr>
        <w:t xml:space="preserve">CSPs </w:t>
      </w:r>
      <w:r w:rsidR="002044E5" w:rsidRPr="00677930">
        <w:rPr>
          <w:lang w:val="en-AU"/>
        </w:rPr>
        <w:t>must be members of the Telecommunications Industry Ombudsman scheme</w:t>
      </w:r>
      <w:r w:rsidR="00BA6355" w:rsidRPr="00677930">
        <w:rPr>
          <w:lang w:val="en-AU"/>
        </w:rPr>
        <w:t>.</w:t>
      </w:r>
      <w:r w:rsidR="00677930" w:rsidRPr="00677930">
        <w:rPr>
          <w:lang w:val="en-AU"/>
        </w:rPr>
        <w:t xml:space="preserve"> The obligations under the new condition and rule will be administered utilising the existing provisions of the Tel Act.</w:t>
      </w:r>
    </w:p>
    <w:p w14:paraId="7FFBFB47" w14:textId="77777777" w:rsidR="002044E5" w:rsidRPr="00677930" w:rsidRDefault="00BA6355" w:rsidP="00BA6355">
      <w:pPr>
        <w:pStyle w:val="Heading3"/>
        <w:rPr>
          <w:lang w:val="en-AU"/>
        </w:rPr>
      </w:pPr>
      <w:bookmarkStart w:id="8" w:name="_Toc96703774"/>
      <w:r w:rsidRPr="00677930">
        <w:rPr>
          <w:lang w:val="en-AU"/>
        </w:rPr>
        <w:t xml:space="preserve">The </w:t>
      </w:r>
      <w:r w:rsidR="00400434" w:rsidRPr="00677930">
        <w:rPr>
          <w:lang w:val="en-AU"/>
        </w:rPr>
        <w:t xml:space="preserve">estimated </w:t>
      </w:r>
      <w:r w:rsidRPr="00677930">
        <w:rPr>
          <w:lang w:val="en-AU"/>
        </w:rPr>
        <w:t>cost of the new condition and rule</w:t>
      </w:r>
      <w:bookmarkEnd w:id="8"/>
    </w:p>
    <w:p w14:paraId="00E3DE77" w14:textId="77777777" w:rsidR="00BA6355" w:rsidRPr="00677930" w:rsidRDefault="00BA6355" w:rsidP="00BA6355">
      <w:pPr>
        <w:rPr>
          <w:lang w:val="en-AU"/>
        </w:rPr>
      </w:pPr>
      <w:r w:rsidRPr="00677930">
        <w:rPr>
          <w:lang w:val="en-AU"/>
        </w:rPr>
        <w:t>We would like to understand the</w:t>
      </w:r>
      <w:r w:rsidR="000A3FE0" w:rsidRPr="00677930">
        <w:rPr>
          <w:lang w:val="en-AU"/>
        </w:rPr>
        <w:t xml:space="preserve"> estimated</w:t>
      </w:r>
      <w:r w:rsidRPr="00677930">
        <w:rPr>
          <w:lang w:val="en-AU"/>
        </w:rPr>
        <w:t xml:space="preserve"> cost</w:t>
      </w:r>
      <w:r w:rsidR="000A3FE0" w:rsidRPr="00677930">
        <w:rPr>
          <w:lang w:val="en-AU"/>
        </w:rPr>
        <w:t xml:space="preserve">s carriers and eligible CSPs are likely to incur in order to comply the obligations the new condition and rule will introduce. These costs include both </w:t>
      </w:r>
      <w:r w:rsidR="00400434" w:rsidRPr="00677930">
        <w:rPr>
          <w:lang w:val="en-AU"/>
        </w:rPr>
        <w:t xml:space="preserve">initial and on-going </w:t>
      </w:r>
      <w:r w:rsidR="000A3FE0" w:rsidRPr="00677930">
        <w:rPr>
          <w:lang w:val="en-AU"/>
        </w:rPr>
        <w:t xml:space="preserve">capital expenditure </w:t>
      </w:r>
      <w:r w:rsidR="00400434" w:rsidRPr="00677930">
        <w:rPr>
          <w:lang w:val="en-AU"/>
        </w:rPr>
        <w:t xml:space="preserve">and </w:t>
      </w:r>
      <w:r w:rsidR="000A3FE0" w:rsidRPr="00677930">
        <w:rPr>
          <w:lang w:val="en-AU"/>
        </w:rPr>
        <w:t>administration costs.</w:t>
      </w:r>
      <w:r w:rsidR="002B290F" w:rsidRPr="00677930">
        <w:rPr>
          <w:lang w:val="en-AU"/>
        </w:rPr>
        <w:t xml:space="preserve"> This information will help us assess the costs and benefits of the proposed condition and rule and prepare a formal Regulation Impact Statement</w:t>
      </w:r>
      <w:r w:rsidR="00400434" w:rsidRPr="00677930">
        <w:rPr>
          <w:lang w:val="en-AU"/>
        </w:rPr>
        <w:t xml:space="preserve"> (RIS)</w:t>
      </w:r>
      <w:r w:rsidR="002B290F" w:rsidRPr="00677930">
        <w:rPr>
          <w:lang w:val="en-AU"/>
        </w:rPr>
        <w:t>.</w:t>
      </w:r>
    </w:p>
    <w:p w14:paraId="40DA1E86" w14:textId="77777777" w:rsidR="00400434" w:rsidRPr="00677930" w:rsidRDefault="00400434" w:rsidP="00BA6355">
      <w:pPr>
        <w:rPr>
          <w:lang w:val="en-AU"/>
        </w:rPr>
      </w:pPr>
      <w:r w:rsidRPr="00677930">
        <w:rPr>
          <w:lang w:val="en-AU" w:eastAsia="en-AU"/>
        </w:rPr>
        <w:lastRenderedPageBreak/>
        <w:t>The information you provide will not be shared with anyone beyond those preparing the RIS. All costing data that will be assessed in the RIS will be at an aggregate level and will not identify individual businesses.</w:t>
      </w:r>
    </w:p>
    <w:p w14:paraId="0AD1C35D" w14:textId="77777777" w:rsidR="00C0663A" w:rsidRPr="00677930" w:rsidRDefault="00C0663A" w:rsidP="00C0663A">
      <w:pPr>
        <w:pStyle w:val="Heading3"/>
        <w:rPr>
          <w:lang w:val="en-AU"/>
        </w:rPr>
      </w:pPr>
      <w:bookmarkStart w:id="9" w:name="_Toc96703775"/>
      <w:r w:rsidRPr="00677930">
        <w:rPr>
          <w:lang w:val="en-AU"/>
        </w:rPr>
        <w:t xml:space="preserve">Where </w:t>
      </w:r>
      <w:r w:rsidR="0061322A" w:rsidRPr="00677930">
        <w:rPr>
          <w:lang w:val="en-AU"/>
        </w:rPr>
        <w:t xml:space="preserve">you </w:t>
      </w:r>
      <w:r w:rsidRPr="00677930">
        <w:rPr>
          <w:lang w:val="en-AU"/>
        </w:rPr>
        <w:t>can find the new condition and rule</w:t>
      </w:r>
      <w:bookmarkEnd w:id="9"/>
    </w:p>
    <w:p w14:paraId="2C408D12" w14:textId="1AE7BD22" w:rsidR="00C0663A" w:rsidRPr="00677930" w:rsidRDefault="00C0663A" w:rsidP="00C0663A">
      <w:pPr>
        <w:rPr>
          <w:lang w:val="en-AU"/>
        </w:rPr>
      </w:pPr>
      <w:r w:rsidRPr="00677930">
        <w:rPr>
          <w:lang w:val="en-AU"/>
        </w:rPr>
        <w:t xml:space="preserve">The new condition and rule are </w:t>
      </w:r>
      <w:r w:rsidR="00B203C6">
        <w:rPr>
          <w:lang w:val="en-AU"/>
        </w:rPr>
        <w:t>hyper</w:t>
      </w:r>
      <w:r w:rsidR="0078200C">
        <w:rPr>
          <w:lang w:val="en-AU"/>
        </w:rPr>
        <w:t xml:space="preserve">linked </w:t>
      </w:r>
      <w:r w:rsidRPr="00677930">
        <w:rPr>
          <w:lang w:val="en-AU"/>
        </w:rPr>
        <w:t xml:space="preserve">in Appendix A and B at the end of this consultation paper. They are also available through our website - </w:t>
      </w:r>
      <w:hyperlink r:id="rId19" w:history="1">
        <w:r w:rsidRPr="00677930">
          <w:rPr>
            <w:rStyle w:val="Hyperlink"/>
            <w:lang w:val="en-AU"/>
          </w:rPr>
          <w:t>Have your say | Department of Infrastructure, Transport, Regional Development and Communications, Australian Government</w:t>
        </w:r>
      </w:hyperlink>
    </w:p>
    <w:p w14:paraId="4370AD8D" w14:textId="77777777" w:rsidR="009B3A8B" w:rsidRPr="00677930" w:rsidRDefault="009B3A8B" w:rsidP="009B3A8B">
      <w:pPr>
        <w:pStyle w:val="Heading3"/>
        <w:rPr>
          <w:lang w:val="en-AU"/>
        </w:rPr>
      </w:pPr>
      <w:bookmarkStart w:id="10" w:name="_Toc96703776"/>
      <w:r w:rsidRPr="00677930">
        <w:rPr>
          <w:lang w:val="en-AU"/>
        </w:rPr>
        <w:t>Your views count</w:t>
      </w:r>
      <w:bookmarkEnd w:id="10"/>
    </w:p>
    <w:p w14:paraId="54BED509" w14:textId="77777777" w:rsidR="0008715C" w:rsidRPr="00677930" w:rsidRDefault="009B3A8B" w:rsidP="009B3A8B">
      <w:pPr>
        <w:rPr>
          <w:lang w:val="en-AU"/>
        </w:rPr>
      </w:pPr>
      <w:r w:rsidRPr="00677930">
        <w:rPr>
          <w:lang w:val="en-AU"/>
        </w:rPr>
        <w:t xml:space="preserve">We would like to know your </w:t>
      </w:r>
      <w:r w:rsidR="0008715C" w:rsidRPr="00677930">
        <w:rPr>
          <w:lang w:val="en-AU"/>
        </w:rPr>
        <w:t>views on:</w:t>
      </w:r>
    </w:p>
    <w:p w14:paraId="37FF99CE" w14:textId="77777777" w:rsidR="0008715C" w:rsidRPr="00677930" w:rsidRDefault="00B6761C" w:rsidP="0008715C">
      <w:pPr>
        <w:pStyle w:val="ListParagraph"/>
        <w:numPr>
          <w:ilvl w:val="0"/>
          <w:numId w:val="22"/>
        </w:numPr>
        <w:rPr>
          <w:lang w:val="en-AU"/>
        </w:rPr>
      </w:pPr>
      <w:r w:rsidRPr="00677930">
        <w:rPr>
          <w:lang w:val="en-AU"/>
        </w:rPr>
        <w:t>the</w:t>
      </w:r>
      <w:r w:rsidR="009B3A8B" w:rsidRPr="00677930">
        <w:rPr>
          <w:lang w:val="en-AU"/>
        </w:rPr>
        <w:t xml:space="preserve"> proposed new carrier licence condition and </w:t>
      </w:r>
      <w:r w:rsidR="00677930" w:rsidRPr="00677930">
        <w:rPr>
          <w:lang w:val="en-AU"/>
        </w:rPr>
        <w:t xml:space="preserve">new </w:t>
      </w:r>
      <w:r w:rsidR="009B3A8B" w:rsidRPr="00677930">
        <w:rPr>
          <w:lang w:val="en-AU"/>
        </w:rPr>
        <w:t>service provider rule for a register of critical telecommunications assets and mandatory reporting of cyber security incidents</w:t>
      </w:r>
      <w:r w:rsidR="0008715C" w:rsidRPr="00677930">
        <w:rPr>
          <w:lang w:val="en-AU"/>
        </w:rPr>
        <w:t>;</w:t>
      </w:r>
      <w:r w:rsidR="00C0663A" w:rsidRPr="00677930">
        <w:rPr>
          <w:lang w:val="en-AU"/>
        </w:rPr>
        <w:t xml:space="preserve"> </w:t>
      </w:r>
      <w:r w:rsidR="0008715C" w:rsidRPr="00677930">
        <w:rPr>
          <w:lang w:val="en-AU"/>
        </w:rPr>
        <w:t>and</w:t>
      </w:r>
    </w:p>
    <w:p w14:paraId="63BC3E03" w14:textId="77777777" w:rsidR="009B3A8B" w:rsidRPr="00677930" w:rsidRDefault="00C0663A" w:rsidP="0008715C">
      <w:pPr>
        <w:pStyle w:val="ListParagraph"/>
        <w:numPr>
          <w:ilvl w:val="0"/>
          <w:numId w:val="22"/>
        </w:numPr>
        <w:rPr>
          <w:lang w:val="en-AU"/>
        </w:rPr>
      </w:pPr>
      <w:r w:rsidRPr="00677930">
        <w:rPr>
          <w:lang w:val="en-AU"/>
        </w:rPr>
        <w:t xml:space="preserve">the estimated cost </w:t>
      </w:r>
      <w:r w:rsidR="0008715C" w:rsidRPr="00677930">
        <w:rPr>
          <w:lang w:val="en-AU"/>
        </w:rPr>
        <w:t>of the complying with these obligation for your organization – after identifying whether you are a carrier</w:t>
      </w:r>
      <w:r w:rsidRPr="00677930">
        <w:rPr>
          <w:lang w:val="en-AU"/>
        </w:rPr>
        <w:t xml:space="preserve"> </w:t>
      </w:r>
      <w:r w:rsidR="0008715C" w:rsidRPr="00677930">
        <w:rPr>
          <w:lang w:val="en-AU"/>
        </w:rPr>
        <w:t>or an eligible CSP</w:t>
      </w:r>
      <w:r w:rsidR="009B3A8B" w:rsidRPr="00677930">
        <w:rPr>
          <w:lang w:val="en-AU"/>
        </w:rPr>
        <w:t>.</w:t>
      </w:r>
    </w:p>
    <w:p w14:paraId="47A3F28C" w14:textId="77777777" w:rsidR="00B6761C" w:rsidRPr="00677930" w:rsidRDefault="00B6761C" w:rsidP="009B3A8B">
      <w:pPr>
        <w:rPr>
          <w:lang w:val="en-AU"/>
        </w:rPr>
      </w:pPr>
      <w:r w:rsidRPr="00677930">
        <w:rPr>
          <w:lang w:val="en-AU"/>
        </w:rPr>
        <w:t>We will take your feedback into account when advising the Minister for Communications, Urban Infrastructure, Cities and the Arts on the content of the new condition and rule.</w:t>
      </w:r>
    </w:p>
    <w:p w14:paraId="779CCF8E" w14:textId="2FFC6C9E" w:rsidR="00C0663A" w:rsidRPr="00677930" w:rsidRDefault="00C0663A" w:rsidP="00C0663A">
      <w:pPr>
        <w:rPr>
          <w:lang w:val="en-AU"/>
        </w:rPr>
      </w:pPr>
      <w:r w:rsidRPr="00677930">
        <w:rPr>
          <w:lang w:val="en-AU"/>
        </w:rPr>
        <w:t xml:space="preserve">You can upload written comments on the proposed condition and rule through the page on our website that relate to this consultation - </w:t>
      </w:r>
      <w:hyperlink r:id="rId20" w:history="1">
        <w:r w:rsidRPr="00677930">
          <w:rPr>
            <w:rStyle w:val="Hyperlink"/>
            <w:lang w:val="en-AU"/>
          </w:rPr>
          <w:t>Have your say | Department of Infrastructure, Transport, Regional Development and Communications, Australian Government</w:t>
        </w:r>
      </w:hyperlink>
    </w:p>
    <w:p w14:paraId="55D36D9A" w14:textId="77777777" w:rsidR="00677930" w:rsidRDefault="00677930" w:rsidP="009B3A8B">
      <w:pPr>
        <w:pStyle w:val="Heading3"/>
        <w:rPr>
          <w:sz w:val="24"/>
          <w:lang w:val="en-AU"/>
        </w:rPr>
      </w:pPr>
    </w:p>
    <w:p w14:paraId="2B207FE4" w14:textId="7C64ECCA" w:rsidR="00CC4FA2" w:rsidRPr="00677930" w:rsidRDefault="00CC4FA2" w:rsidP="009B3A8B">
      <w:pPr>
        <w:pStyle w:val="Heading3"/>
        <w:rPr>
          <w:b/>
          <w:sz w:val="28"/>
          <w:u w:val="single"/>
          <w:lang w:val="en-AU"/>
        </w:rPr>
      </w:pPr>
      <w:bookmarkStart w:id="11" w:name="_Toc96703777"/>
      <w:r w:rsidRPr="00677930">
        <w:rPr>
          <w:sz w:val="24"/>
          <w:lang w:val="en-AU"/>
        </w:rPr>
        <w:t xml:space="preserve">Due Date for input: </w:t>
      </w:r>
      <w:r w:rsidR="006461CF" w:rsidRPr="00900937">
        <w:rPr>
          <w:b/>
          <w:sz w:val="24"/>
          <w:u w:val="single"/>
          <w:lang w:val="en-AU"/>
        </w:rPr>
        <w:t xml:space="preserve">Close of business: </w:t>
      </w:r>
      <w:r w:rsidR="0078200C">
        <w:rPr>
          <w:b/>
          <w:sz w:val="24"/>
          <w:u w:val="single"/>
          <w:lang w:val="en-AU"/>
        </w:rPr>
        <w:t>Tuesday</w:t>
      </w:r>
      <w:r w:rsidR="006461CF" w:rsidRPr="00900937">
        <w:rPr>
          <w:b/>
          <w:sz w:val="24"/>
          <w:u w:val="single"/>
          <w:lang w:val="en-AU"/>
        </w:rPr>
        <w:t xml:space="preserve">, </w:t>
      </w:r>
      <w:r w:rsidR="00495708" w:rsidRPr="00900937">
        <w:rPr>
          <w:b/>
          <w:sz w:val="24"/>
          <w:u w:val="single"/>
          <w:lang w:val="en-AU"/>
        </w:rPr>
        <w:t>29</w:t>
      </w:r>
      <w:r w:rsidR="00495708" w:rsidRPr="00900937">
        <w:rPr>
          <w:b/>
          <w:sz w:val="24"/>
          <w:u w:val="single"/>
          <w:lang w:val="en-AU"/>
        </w:rPr>
        <w:t xml:space="preserve"> </w:t>
      </w:r>
      <w:r w:rsidRPr="00900937">
        <w:rPr>
          <w:b/>
          <w:sz w:val="24"/>
          <w:u w:val="single"/>
          <w:lang w:val="en-AU"/>
        </w:rPr>
        <w:t>March 2022</w:t>
      </w:r>
      <w:bookmarkEnd w:id="11"/>
    </w:p>
    <w:p w14:paraId="18D72A98" w14:textId="77777777" w:rsidR="00CC4FA2" w:rsidRPr="00677930" w:rsidRDefault="00CC4FA2" w:rsidP="009B3A8B">
      <w:pPr>
        <w:pStyle w:val="Heading3"/>
        <w:rPr>
          <w:lang w:val="en-AU"/>
        </w:rPr>
      </w:pPr>
    </w:p>
    <w:p w14:paraId="1189B7C1" w14:textId="77777777" w:rsidR="00200C98" w:rsidRPr="00677930" w:rsidRDefault="00200C98" w:rsidP="009B3A8B">
      <w:pPr>
        <w:pStyle w:val="Heading3"/>
        <w:rPr>
          <w:lang w:val="en-AU"/>
        </w:rPr>
      </w:pPr>
      <w:bookmarkStart w:id="12" w:name="_Toc96703778"/>
      <w:r w:rsidRPr="00677930">
        <w:rPr>
          <w:lang w:val="en-AU"/>
        </w:rPr>
        <w:t>Other reforms</w:t>
      </w:r>
      <w:bookmarkEnd w:id="12"/>
    </w:p>
    <w:p w14:paraId="6B5B12DE" w14:textId="77777777" w:rsidR="00EC5159" w:rsidRPr="00677930" w:rsidRDefault="00EC5159" w:rsidP="00200C98">
      <w:pPr>
        <w:rPr>
          <w:b/>
          <w:i/>
          <w:lang w:val="en-AU"/>
        </w:rPr>
      </w:pPr>
      <w:r w:rsidRPr="00677930">
        <w:rPr>
          <w:b/>
          <w:i/>
          <w:lang w:val="en-AU"/>
        </w:rPr>
        <w:t>General reforms for Critical Infrastructure</w:t>
      </w:r>
    </w:p>
    <w:p w14:paraId="1FEFD1DA" w14:textId="77777777" w:rsidR="00C04094" w:rsidRPr="00677930" w:rsidRDefault="00200C98" w:rsidP="00200C98">
      <w:pPr>
        <w:rPr>
          <w:lang w:val="en-AU"/>
        </w:rPr>
      </w:pPr>
      <w:r w:rsidRPr="00677930">
        <w:rPr>
          <w:lang w:val="en-AU"/>
        </w:rPr>
        <w:t>The Security Legislation Amendment (Critical Infrastructure Protection) Bill 2022 (SLACIP Bill), if passed un</w:t>
      </w:r>
      <w:r w:rsidR="0008715C" w:rsidRPr="00677930">
        <w:rPr>
          <w:lang w:val="en-AU"/>
        </w:rPr>
        <w:t>-</w:t>
      </w:r>
      <w:r w:rsidRPr="00677930">
        <w:rPr>
          <w:lang w:val="en-AU"/>
        </w:rPr>
        <w:t xml:space="preserve">amended by the Parliament, will impose further obligations on critical infrastructure sectors of the economy, including the obligation to prepare and maintain an all hazards risk management program (RMP). </w:t>
      </w:r>
    </w:p>
    <w:p w14:paraId="4E524DC5" w14:textId="77777777" w:rsidR="009B3A8B" w:rsidRPr="00677930" w:rsidRDefault="00397827" w:rsidP="00397827">
      <w:pPr>
        <w:rPr>
          <w:lang w:val="en-AU"/>
        </w:rPr>
      </w:pPr>
      <w:r w:rsidRPr="00677930">
        <w:rPr>
          <w:lang w:val="en-AU"/>
        </w:rPr>
        <w:t xml:space="preserve">The SLACIP Bill will </w:t>
      </w:r>
      <w:r w:rsidR="009B3A8B" w:rsidRPr="00677930">
        <w:rPr>
          <w:lang w:val="en-AU"/>
        </w:rPr>
        <w:t xml:space="preserve">also </w:t>
      </w:r>
      <w:r w:rsidRPr="00677930">
        <w:rPr>
          <w:lang w:val="en-AU"/>
        </w:rPr>
        <w:t xml:space="preserve">give the Minister for Home Affairs the power to declare that a critical infrastructure asset is a system of national significance (SoNS) and to impose enhanced cyber security obligations on the responsible entity for a SoNS. </w:t>
      </w:r>
    </w:p>
    <w:p w14:paraId="467E5389" w14:textId="77777777" w:rsidR="0008715C" w:rsidRPr="00677930" w:rsidRDefault="0008715C" w:rsidP="00331673">
      <w:pPr>
        <w:keepNext/>
        <w:rPr>
          <w:b/>
          <w:i/>
          <w:lang w:val="en-AU"/>
        </w:rPr>
      </w:pPr>
      <w:r w:rsidRPr="00677930">
        <w:rPr>
          <w:b/>
          <w:i/>
          <w:lang w:val="en-AU"/>
        </w:rPr>
        <w:t>Longer term telecommunications security reforms</w:t>
      </w:r>
      <w:r w:rsidR="00EC5159" w:rsidRPr="00677930">
        <w:rPr>
          <w:b/>
          <w:i/>
          <w:lang w:val="en-AU"/>
        </w:rPr>
        <w:t xml:space="preserve"> (Phase 2)</w:t>
      </w:r>
    </w:p>
    <w:p w14:paraId="775787DB" w14:textId="77777777" w:rsidR="00397827" w:rsidRPr="00677930" w:rsidRDefault="009B3A8B" w:rsidP="00331673">
      <w:pPr>
        <w:keepNext/>
        <w:rPr>
          <w:lang w:val="en-AU"/>
        </w:rPr>
      </w:pPr>
      <w:r w:rsidRPr="00677930">
        <w:rPr>
          <w:lang w:val="en-AU"/>
        </w:rPr>
        <w:t xml:space="preserve">The Government has decided </w:t>
      </w:r>
      <w:r w:rsidR="00EC5159" w:rsidRPr="00677930">
        <w:rPr>
          <w:lang w:val="en-AU"/>
        </w:rPr>
        <w:t>an equivalent</w:t>
      </w:r>
      <w:r w:rsidRPr="00677930">
        <w:rPr>
          <w:lang w:val="en-AU"/>
        </w:rPr>
        <w:t xml:space="preserve"> RMP obligation will be applied to the telecommunications industry by making changes to </w:t>
      </w:r>
      <w:r w:rsidR="00EC5159" w:rsidRPr="00677930">
        <w:rPr>
          <w:lang w:val="en-AU"/>
        </w:rPr>
        <w:t xml:space="preserve">existing arrangements in </w:t>
      </w:r>
      <w:r w:rsidRPr="00677930">
        <w:rPr>
          <w:lang w:val="en-AU"/>
        </w:rPr>
        <w:t xml:space="preserve">the Tel Act, </w:t>
      </w:r>
      <w:r w:rsidR="0008715C" w:rsidRPr="00677930">
        <w:rPr>
          <w:lang w:val="en-AU"/>
        </w:rPr>
        <w:t>rather than</w:t>
      </w:r>
      <w:r w:rsidRPr="00677930">
        <w:rPr>
          <w:lang w:val="en-AU"/>
        </w:rPr>
        <w:t xml:space="preserve"> by making rules under the SOCI Act. However, </w:t>
      </w:r>
      <w:r w:rsidR="0008715C" w:rsidRPr="00677930">
        <w:rPr>
          <w:lang w:val="en-AU"/>
        </w:rPr>
        <w:t>the SLACIP Bill’s proposed</w:t>
      </w:r>
      <w:r w:rsidRPr="00677930">
        <w:rPr>
          <w:lang w:val="en-AU"/>
        </w:rPr>
        <w:t xml:space="preserve"> SoNS declaration power </w:t>
      </w:r>
      <w:r w:rsidR="00397827" w:rsidRPr="00677930">
        <w:rPr>
          <w:lang w:val="en-AU"/>
        </w:rPr>
        <w:t xml:space="preserve">and the enhanced cyber security obligations </w:t>
      </w:r>
      <w:r w:rsidR="0008715C" w:rsidRPr="00677930">
        <w:rPr>
          <w:lang w:val="en-AU"/>
        </w:rPr>
        <w:t>would</w:t>
      </w:r>
      <w:r w:rsidR="00397827" w:rsidRPr="00677930">
        <w:rPr>
          <w:lang w:val="en-AU"/>
        </w:rPr>
        <w:t xml:space="preserve"> apply to the telecommunicatio</w:t>
      </w:r>
      <w:r w:rsidRPr="00677930">
        <w:rPr>
          <w:lang w:val="en-AU"/>
        </w:rPr>
        <w:t>ns industry under the SOCI Act</w:t>
      </w:r>
      <w:r w:rsidR="00397827" w:rsidRPr="00677930">
        <w:rPr>
          <w:lang w:val="en-AU"/>
        </w:rPr>
        <w:t>.</w:t>
      </w:r>
    </w:p>
    <w:p w14:paraId="7403DBA2" w14:textId="77777777" w:rsidR="0008715C" w:rsidRPr="00677930" w:rsidRDefault="0008715C" w:rsidP="009B3A8B">
      <w:pPr>
        <w:rPr>
          <w:lang w:val="en-AU"/>
        </w:rPr>
      </w:pPr>
      <w:r w:rsidRPr="00677930">
        <w:rPr>
          <w:lang w:val="en-AU"/>
        </w:rPr>
        <w:t xml:space="preserve">The Parliamentary Joint Committee on Intelligence and Security (PJCIS) released its statutory review into the operation of the Telecommunications Sector Security Reforms (TSSR) in Part 14 of </w:t>
      </w:r>
      <w:r w:rsidRPr="00677930">
        <w:rPr>
          <w:lang w:val="en-AU"/>
        </w:rPr>
        <w:lastRenderedPageBreak/>
        <w:t>the Tel Act on 7 February</w:t>
      </w:r>
      <w:r w:rsidR="004C02A8" w:rsidRPr="00677930">
        <w:rPr>
          <w:lang w:val="en-AU"/>
        </w:rPr>
        <w:t xml:space="preserve"> 2022</w:t>
      </w:r>
      <w:r w:rsidRPr="00677930">
        <w:rPr>
          <w:lang w:val="en-AU"/>
        </w:rPr>
        <w:t xml:space="preserve">. The Government is </w:t>
      </w:r>
      <w:r w:rsidR="00EC5159" w:rsidRPr="00677930">
        <w:rPr>
          <w:lang w:val="en-AU"/>
        </w:rPr>
        <w:t>now in the process of preparing</w:t>
      </w:r>
      <w:r w:rsidRPr="00677930">
        <w:rPr>
          <w:lang w:val="en-AU"/>
        </w:rPr>
        <w:t xml:space="preserve"> </w:t>
      </w:r>
      <w:r w:rsidR="00EC5159" w:rsidRPr="00677930">
        <w:rPr>
          <w:lang w:val="en-AU"/>
        </w:rPr>
        <w:t>a</w:t>
      </w:r>
      <w:r w:rsidRPr="00677930">
        <w:rPr>
          <w:lang w:val="en-AU"/>
        </w:rPr>
        <w:t xml:space="preserve"> response to its six recommendations. </w:t>
      </w:r>
    </w:p>
    <w:p w14:paraId="530DD873" w14:textId="406129BC" w:rsidR="009B3A8B" w:rsidRPr="00677930" w:rsidRDefault="009B3A8B" w:rsidP="009B3A8B">
      <w:pPr>
        <w:rPr>
          <w:lang w:val="en-AU"/>
        </w:rPr>
      </w:pPr>
      <w:r w:rsidRPr="00677930">
        <w:rPr>
          <w:lang w:val="en-AU"/>
        </w:rPr>
        <w:t xml:space="preserve">In due course, DITRDC and the Department of Home Affairs will consult with industry and the community on changes to the Tel Act that have an equivalent effect to the RMP requirements of the SOCI Act. At the same time, we will also consult on other </w:t>
      </w:r>
      <w:r w:rsidR="00EC5159" w:rsidRPr="00677930">
        <w:rPr>
          <w:lang w:val="en-AU"/>
        </w:rPr>
        <w:t xml:space="preserve">potential </w:t>
      </w:r>
      <w:r w:rsidRPr="00677930">
        <w:rPr>
          <w:lang w:val="en-AU"/>
        </w:rPr>
        <w:t xml:space="preserve">changes to the Tel Act and </w:t>
      </w:r>
      <w:r w:rsidR="007D290E" w:rsidRPr="00677930">
        <w:rPr>
          <w:lang w:val="en-AU"/>
        </w:rPr>
        <w:t>its supporting</w:t>
      </w:r>
      <w:r w:rsidRPr="00677930">
        <w:rPr>
          <w:lang w:val="en-AU"/>
        </w:rPr>
        <w:t xml:space="preserve"> administrative arrang</w:t>
      </w:r>
      <w:r w:rsidR="007D290E" w:rsidRPr="00677930">
        <w:rPr>
          <w:lang w:val="en-AU"/>
        </w:rPr>
        <w:t>ements</w:t>
      </w:r>
      <w:r w:rsidRPr="00677930">
        <w:rPr>
          <w:lang w:val="en-AU"/>
        </w:rPr>
        <w:t xml:space="preserve"> </w:t>
      </w:r>
      <w:r w:rsidR="004C02A8" w:rsidRPr="00677930">
        <w:rPr>
          <w:lang w:val="en-AU"/>
        </w:rPr>
        <w:t xml:space="preserve">to both respond to the PJCIS report and </w:t>
      </w:r>
      <w:r w:rsidRPr="00677930">
        <w:rPr>
          <w:lang w:val="en-AU"/>
        </w:rPr>
        <w:t>ensure the regulation of telecommunication security continues to be fit for purpose.</w:t>
      </w:r>
    </w:p>
    <w:p w14:paraId="5535A4B1" w14:textId="77777777" w:rsidR="001B5326" w:rsidRPr="00677930" w:rsidRDefault="001B5326">
      <w:pPr>
        <w:spacing w:line="259" w:lineRule="auto"/>
        <w:rPr>
          <w:lang w:val="en-AU"/>
        </w:rPr>
      </w:pPr>
      <w:bookmarkStart w:id="13" w:name="_Toc60758539"/>
      <w:r w:rsidRPr="00677930">
        <w:rPr>
          <w:lang w:val="en-AU"/>
        </w:rPr>
        <w:br w:type="page"/>
      </w:r>
    </w:p>
    <w:p w14:paraId="05FC103E" w14:textId="22EAE338" w:rsidR="001B5326" w:rsidRPr="00677930" w:rsidRDefault="001B5326" w:rsidP="001B5326">
      <w:pPr>
        <w:pStyle w:val="Heading2"/>
        <w:rPr>
          <w:lang w:val="en-AU"/>
        </w:rPr>
      </w:pPr>
      <w:bookmarkStart w:id="14" w:name="_Toc96703779"/>
      <w:r w:rsidRPr="00677930">
        <w:rPr>
          <w:lang w:val="en-AU"/>
        </w:rPr>
        <w:lastRenderedPageBreak/>
        <w:t>Appendix A—</w:t>
      </w:r>
      <w:r w:rsidR="00A820D7" w:rsidRPr="00677930">
        <w:rPr>
          <w:lang w:val="en-AU"/>
        </w:rPr>
        <w:t xml:space="preserve"> Telecommunications (Carrier Licence Conditions—Security Information) Declaration 2022</w:t>
      </w:r>
      <w:r w:rsidR="00AB03D0">
        <w:rPr>
          <w:lang w:val="en-AU"/>
        </w:rPr>
        <w:t xml:space="preserve"> (</w:t>
      </w:r>
      <w:r w:rsidR="00AB03D0" w:rsidRPr="00900937">
        <w:rPr>
          <w:i/>
          <w:lang w:val="en-AU"/>
        </w:rPr>
        <w:t>download</w:t>
      </w:r>
      <w:r w:rsidR="00B203C6">
        <w:rPr>
          <w:i/>
          <w:lang w:val="en-AU"/>
        </w:rPr>
        <w:t xml:space="preserve"> link</w:t>
      </w:r>
      <w:r w:rsidR="00AB03D0">
        <w:rPr>
          <w:lang w:val="en-AU"/>
        </w:rPr>
        <w:t>)</w:t>
      </w:r>
      <w:bookmarkEnd w:id="14"/>
    </w:p>
    <w:p w14:paraId="3207CA41" w14:textId="3DE11A2E" w:rsidR="001B5326" w:rsidRPr="00677930" w:rsidRDefault="00AB03D0">
      <w:pPr>
        <w:spacing w:line="259" w:lineRule="auto"/>
        <w:rPr>
          <w:lang w:val="en-AU"/>
        </w:rPr>
      </w:pPr>
      <w:r>
        <w:rPr>
          <w:lang w:val="en-AU"/>
        </w:rPr>
        <w:t xml:space="preserve">can be downloaded from: </w:t>
      </w:r>
      <w:hyperlink r:id="rId21" w:history="1">
        <w:r w:rsidR="009D1EE2" w:rsidRPr="00820E22">
          <w:rPr>
            <w:rStyle w:val="Hyperlink"/>
            <w:lang w:val="en-AU"/>
          </w:rPr>
          <w:t>https://www.infrastructure.gov.au/tel-sector-security-info-consult</w:t>
        </w:r>
      </w:hyperlink>
      <w:r w:rsidR="009D1EE2">
        <w:rPr>
          <w:lang w:val="en-AU"/>
        </w:rPr>
        <w:t xml:space="preserve"> </w:t>
      </w:r>
      <w:r w:rsidR="00677930">
        <w:rPr>
          <w:lang w:val="en-AU"/>
        </w:rPr>
        <w:br w:type="page"/>
      </w:r>
    </w:p>
    <w:p w14:paraId="6FE6EE23" w14:textId="02350773" w:rsidR="00A75A6D" w:rsidRPr="00677930" w:rsidRDefault="001B5326" w:rsidP="001B5326">
      <w:pPr>
        <w:pStyle w:val="Heading2"/>
        <w:rPr>
          <w:lang w:val="en-AU"/>
        </w:rPr>
      </w:pPr>
      <w:bookmarkStart w:id="15" w:name="_Toc96703780"/>
      <w:r w:rsidRPr="00677930">
        <w:rPr>
          <w:lang w:val="en-AU"/>
        </w:rPr>
        <w:lastRenderedPageBreak/>
        <w:t xml:space="preserve">Appendix </w:t>
      </w:r>
      <w:r w:rsidR="006D7C61" w:rsidRPr="00677930">
        <w:rPr>
          <w:lang w:val="en-AU"/>
        </w:rPr>
        <w:t>B</w:t>
      </w:r>
      <w:r w:rsidRPr="00677930">
        <w:rPr>
          <w:lang w:val="en-AU"/>
        </w:rPr>
        <w:t>—</w:t>
      </w:r>
      <w:bookmarkEnd w:id="13"/>
      <w:r w:rsidR="00A820D7" w:rsidRPr="00677930">
        <w:rPr>
          <w:lang w:val="en-AU"/>
        </w:rPr>
        <w:t xml:space="preserve"> Telecommunications (Carriage Service Provider—Security Information) Determination 2022</w:t>
      </w:r>
      <w:r w:rsidR="00AB03D0">
        <w:rPr>
          <w:lang w:val="en-AU"/>
        </w:rPr>
        <w:t xml:space="preserve"> (</w:t>
      </w:r>
      <w:r w:rsidR="00AB03D0" w:rsidRPr="00900937">
        <w:rPr>
          <w:i/>
          <w:lang w:val="en-AU"/>
        </w:rPr>
        <w:t>download</w:t>
      </w:r>
      <w:r w:rsidR="00B203C6">
        <w:rPr>
          <w:i/>
          <w:lang w:val="en-AU"/>
        </w:rPr>
        <w:t xml:space="preserve"> link</w:t>
      </w:r>
      <w:r w:rsidR="00AB03D0">
        <w:rPr>
          <w:lang w:val="en-AU"/>
        </w:rPr>
        <w:t>)</w:t>
      </w:r>
      <w:bookmarkEnd w:id="15"/>
    </w:p>
    <w:p w14:paraId="094A9C58" w14:textId="2FCA550F" w:rsidR="008D4AB2" w:rsidRPr="00677930" w:rsidRDefault="00AB03D0" w:rsidP="00AB03D0">
      <w:pPr>
        <w:rPr>
          <w:lang w:val="en-AU"/>
        </w:rPr>
      </w:pPr>
      <w:r>
        <w:rPr>
          <w:lang w:val="en-AU"/>
        </w:rPr>
        <w:t>can</w:t>
      </w:r>
      <w:r>
        <w:rPr>
          <w:lang w:val="en-AU"/>
        </w:rPr>
        <w:t xml:space="preserve"> be downloaded from: </w:t>
      </w:r>
      <w:hyperlink r:id="rId22" w:history="1">
        <w:r w:rsidR="009D1EE2" w:rsidRPr="00820E22">
          <w:rPr>
            <w:rStyle w:val="Hyperlink"/>
            <w:lang w:val="en-AU"/>
          </w:rPr>
          <w:t>https://www.infrastructure.gov.au/tel-sector-security-info-consult</w:t>
        </w:r>
      </w:hyperlink>
      <w:r w:rsidR="009D1EE2">
        <w:rPr>
          <w:lang w:val="en-AU"/>
        </w:rPr>
        <w:t xml:space="preserve"> </w:t>
      </w:r>
      <w:bookmarkStart w:id="16" w:name="_GoBack"/>
      <w:bookmarkEnd w:id="16"/>
    </w:p>
    <w:sectPr w:rsidR="008D4AB2" w:rsidRPr="00677930" w:rsidSect="006D7C61">
      <w:pgSz w:w="11906" w:h="16838"/>
      <w:pgMar w:top="1440" w:right="1440" w:bottom="1440" w:left="156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313F4" w14:textId="77777777" w:rsidR="00034B48" w:rsidRDefault="00034B48" w:rsidP="004D4B0F">
      <w:r>
        <w:separator/>
      </w:r>
    </w:p>
  </w:endnote>
  <w:endnote w:type="continuationSeparator" w:id="0">
    <w:p w14:paraId="508DD0B8" w14:textId="77777777" w:rsidR="00034B48" w:rsidRDefault="00034B48" w:rsidP="004D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2A69B" w14:textId="77777777" w:rsidR="000D5377" w:rsidRDefault="000D5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6F2D6" w14:textId="0DC695EE" w:rsidR="006D7C61" w:rsidRPr="00677930" w:rsidRDefault="00677930" w:rsidP="00867FB4">
    <w:pPr>
      <w:pStyle w:val="Footer"/>
      <w:spacing w:after="120"/>
      <w:rPr>
        <w:szCs w:val="56"/>
      </w:rPr>
    </w:pPr>
    <w:r w:rsidRPr="00900937">
      <w:rPr>
        <w:sz w:val="20"/>
        <w:szCs w:val="56"/>
      </w:rPr>
      <w:t>Exposure D</w:t>
    </w:r>
    <w:r w:rsidR="00867FB4" w:rsidRPr="00900937">
      <w:rPr>
        <w:sz w:val="20"/>
        <w:szCs w:val="56"/>
      </w:rPr>
      <w:t xml:space="preserve">raft: </w:t>
    </w:r>
    <w:r w:rsidRPr="00900937">
      <w:rPr>
        <w:sz w:val="20"/>
        <w:szCs w:val="56"/>
      </w:rPr>
      <w:t xml:space="preserve">Register of critical telecommunications assets and mandatory cyber incident reporting - </w:t>
    </w:r>
    <w:r w:rsidR="00867FB4" w:rsidRPr="00900937">
      <w:rPr>
        <w:sz w:val="20"/>
        <w:szCs w:val="56"/>
      </w:rPr>
      <w:t xml:space="preserve">new carrier licence condition and </w:t>
    </w:r>
    <w:r w:rsidRPr="00900937">
      <w:rPr>
        <w:sz w:val="20"/>
        <w:szCs w:val="56"/>
      </w:rPr>
      <w:t xml:space="preserve">new </w:t>
    </w:r>
    <w:r w:rsidR="00867FB4" w:rsidRPr="00900937">
      <w:rPr>
        <w:sz w:val="20"/>
        <w:szCs w:val="56"/>
      </w:rPr>
      <w:t>service provider rule</w:t>
    </w:r>
    <w:r w:rsidR="006D7C61">
      <w:tab/>
    </w:r>
    <w:r w:rsidR="00AB03D0">
      <w:tab/>
    </w:r>
    <w:sdt>
      <w:sdtPr>
        <w:id w:val="-1966963694"/>
        <w:docPartObj>
          <w:docPartGallery w:val="Page Numbers (Bottom of Page)"/>
          <w:docPartUnique/>
        </w:docPartObj>
      </w:sdtPr>
      <w:sdtEndPr>
        <w:rPr>
          <w:noProof/>
        </w:rPr>
      </w:sdtEndPr>
      <w:sdtContent>
        <w:r w:rsidR="006D7C61">
          <w:fldChar w:fldCharType="begin"/>
        </w:r>
        <w:r w:rsidR="006D7C61">
          <w:instrText xml:space="preserve"> PAGE   \* MERGEFORMAT </w:instrText>
        </w:r>
        <w:r w:rsidR="006D7C61">
          <w:fldChar w:fldCharType="separate"/>
        </w:r>
        <w:r w:rsidR="009D1EE2">
          <w:rPr>
            <w:noProof/>
          </w:rPr>
          <w:t>9</w:t>
        </w:r>
        <w:r w:rsidR="006D7C61">
          <w:rPr>
            <w:noProof/>
          </w:rPr>
          <w:fldChar w:fldCharType="end"/>
        </w:r>
      </w:sdtContent>
    </w:sdt>
  </w:p>
  <w:p w14:paraId="267EDAE7" w14:textId="77777777" w:rsidR="008D4AB2" w:rsidRDefault="006D7C61" w:rsidP="006D7C61">
    <w:pPr>
      <w:pStyle w:val="Footer"/>
      <w:tabs>
        <w:tab w:val="clear" w:pos="9026"/>
      </w:tabs>
      <w:ind w:left="-2268" w:right="-1440"/>
    </w:pPr>
    <w:r>
      <w:rPr>
        <w:noProof/>
        <w:lang w:val="en-AU" w:eastAsia="en-AU"/>
      </w:rPr>
      <w:drawing>
        <wp:inline distT="0" distB="0" distL="0" distR="0" wp14:anchorId="44F9CC2F" wp14:editId="3E1B0363">
          <wp:extent cx="10692000" cy="183240"/>
          <wp:effectExtent l="0" t="0" r="0" b="7620"/>
          <wp:docPr id="10" name="Picture 1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B5B8A" w14:textId="77777777" w:rsidR="008D4AB2" w:rsidRDefault="008D4AB2" w:rsidP="006D7C61">
    <w:pPr>
      <w:pStyle w:val="Footer"/>
      <w:ind w:left="-2268"/>
    </w:pPr>
    <w:r>
      <w:rPr>
        <w:noProof/>
        <w:lang w:val="en-AU" w:eastAsia="en-AU"/>
      </w:rPr>
      <w:drawing>
        <wp:inline distT="0" distB="0" distL="0" distR="0" wp14:anchorId="005EACFF" wp14:editId="4B1F66DD">
          <wp:extent cx="7812262" cy="3594100"/>
          <wp:effectExtent l="0" t="0" r="0" b="6350"/>
          <wp:docPr id="11" name="Picture 11" descr="Connection graphic" title="Decorative">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rotWithShape="1">
                  <a:blip r:embed="rId1" cstate="print">
                    <a:extLst>
                      <a:ext uri="{28A0092B-C50C-407E-A947-70E740481C1C}">
                        <a14:useLocalDpi xmlns:a14="http://schemas.microsoft.com/office/drawing/2010/main" val="0"/>
                      </a:ext>
                    </a:extLst>
                  </a:blip>
                  <a:srcRect l="26908" r="1"/>
                  <a:stretch/>
                </pic:blipFill>
                <pic:spPr bwMode="auto">
                  <a:xfrm>
                    <a:off x="0" y="0"/>
                    <a:ext cx="7814914" cy="359532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DF3D3" w14:textId="77777777" w:rsidR="00034B48" w:rsidRDefault="00034B48" w:rsidP="004D4B0F">
      <w:r>
        <w:separator/>
      </w:r>
    </w:p>
  </w:footnote>
  <w:footnote w:type="continuationSeparator" w:id="0">
    <w:p w14:paraId="39940E1D" w14:textId="77777777" w:rsidR="00034B48" w:rsidRDefault="00034B48" w:rsidP="004D4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FE90E" w14:textId="77777777" w:rsidR="000D5377" w:rsidRDefault="000D5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13F50" w14:textId="77777777" w:rsidR="000D5377" w:rsidRDefault="000D5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CFA9" w14:textId="77777777" w:rsidR="000D5377" w:rsidRDefault="000D5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F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6EFC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92E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0025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F077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F08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869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F26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EE7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20C4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9B7FEC"/>
    <w:multiLevelType w:val="hybridMultilevel"/>
    <w:tmpl w:val="884E9DA0"/>
    <w:lvl w:ilvl="0" w:tplc="2326BC52">
      <w:start w:val="1"/>
      <w:numFmt w:val="lowerLetter"/>
      <w:lvlText w:val="%1)"/>
      <w:lvlJc w:val="left"/>
      <w:pPr>
        <w:ind w:left="720" w:hanging="360"/>
      </w:pPr>
      <w:rPr>
        <w:rFonts w:hint="default"/>
      </w:rPr>
    </w:lvl>
    <w:lvl w:ilvl="1" w:tplc="702483F2" w:tentative="1">
      <w:start w:val="1"/>
      <w:numFmt w:val="lowerLetter"/>
      <w:lvlText w:val="%2."/>
      <w:lvlJc w:val="left"/>
      <w:pPr>
        <w:ind w:left="1440" w:hanging="360"/>
      </w:pPr>
    </w:lvl>
    <w:lvl w:ilvl="2" w:tplc="81AAD952" w:tentative="1">
      <w:start w:val="1"/>
      <w:numFmt w:val="lowerRoman"/>
      <w:lvlText w:val="%3."/>
      <w:lvlJc w:val="right"/>
      <w:pPr>
        <w:ind w:left="2160" w:hanging="180"/>
      </w:pPr>
    </w:lvl>
    <w:lvl w:ilvl="3" w:tplc="BF9EC4C0" w:tentative="1">
      <w:start w:val="1"/>
      <w:numFmt w:val="decimal"/>
      <w:lvlText w:val="%4."/>
      <w:lvlJc w:val="left"/>
      <w:pPr>
        <w:ind w:left="2880" w:hanging="360"/>
      </w:pPr>
    </w:lvl>
    <w:lvl w:ilvl="4" w:tplc="958ED780" w:tentative="1">
      <w:start w:val="1"/>
      <w:numFmt w:val="lowerLetter"/>
      <w:lvlText w:val="%5."/>
      <w:lvlJc w:val="left"/>
      <w:pPr>
        <w:ind w:left="3600" w:hanging="360"/>
      </w:pPr>
    </w:lvl>
    <w:lvl w:ilvl="5" w:tplc="EF0A1BE0" w:tentative="1">
      <w:start w:val="1"/>
      <w:numFmt w:val="lowerRoman"/>
      <w:lvlText w:val="%6."/>
      <w:lvlJc w:val="right"/>
      <w:pPr>
        <w:ind w:left="4320" w:hanging="180"/>
      </w:pPr>
    </w:lvl>
    <w:lvl w:ilvl="6" w:tplc="C30403CC" w:tentative="1">
      <w:start w:val="1"/>
      <w:numFmt w:val="decimal"/>
      <w:lvlText w:val="%7."/>
      <w:lvlJc w:val="left"/>
      <w:pPr>
        <w:ind w:left="5040" w:hanging="360"/>
      </w:pPr>
    </w:lvl>
    <w:lvl w:ilvl="7" w:tplc="E81AEC60" w:tentative="1">
      <w:start w:val="1"/>
      <w:numFmt w:val="lowerLetter"/>
      <w:lvlText w:val="%8."/>
      <w:lvlJc w:val="left"/>
      <w:pPr>
        <w:ind w:left="5760" w:hanging="360"/>
      </w:pPr>
    </w:lvl>
    <w:lvl w:ilvl="8" w:tplc="CFE07F4A" w:tentative="1">
      <w:start w:val="1"/>
      <w:numFmt w:val="lowerRoman"/>
      <w:lvlText w:val="%9."/>
      <w:lvlJc w:val="right"/>
      <w:pPr>
        <w:ind w:left="6480" w:hanging="180"/>
      </w:pPr>
    </w:lvl>
  </w:abstractNum>
  <w:abstractNum w:abstractNumId="11" w15:restartNumberingAfterBreak="0">
    <w:nsid w:val="12626D21"/>
    <w:multiLevelType w:val="hybridMultilevel"/>
    <w:tmpl w:val="903493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3890E9F"/>
    <w:multiLevelType w:val="hybridMultilevel"/>
    <w:tmpl w:val="25C6A3EE"/>
    <w:lvl w:ilvl="0" w:tplc="9528B7D2">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64F558D"/>
    <w:multiLevelType w:val="hybridMultilevel"/>
    <w:tmpl w:val="95289834"/>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6" w15:restartNumberingAfterBreak="0">
    <w:nsid w:val="63C84E75"/>
    <w:multiLevelType w:val="hybridMultilevel"/>
    <w:tmpl w:val="316E9F8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827E7D"/>
    <w:multiLevelType w:val="hybridMultilevel"/>
    <w:tmpl w:val="E3803EBA"/>
    <w:lvl w:ilvl="0" w:tplc="DF4ABC6A">
      <w:start w:val="1"/>
      <w:numFmt w:val="bullet"/>
      <w:pStyle w:val="Listparagraphbulletssecondlevel"/>
      <w:lvlText w:val=""/>
      <w:lvlJc w:val="left"/>
      <w:pPr>
        <w:ind w:left="92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BF7D69"/>
    <w:multiLevelType w:val="hybridMultilevel"/>
    <w:tmpl w:val="FF46A966"/>
    <w:lvl w:ilvl="0" w:tplc="AEC67CB8">
      <w:start w:val="1"/>
      <w:numFmt w:val="decimal"/>
      <w:lvlText w:val="%1."/>
      <w:lvlJc w:val="left"/>
      <w:pPr>
        <w:ind w:left="720" w:hanging="360"/>
      </w:pPr>
      <w:rPr>
        <w:rFonts w:hint="default"/>
        <w:color w:val="auto"/>
      </w:rPr>
    </w:lvl>
    <w:lvl w:ilvl="1" w:tplc="00A659B0" w:tentative="1">
      <w:start w:val="1"/>
      <w:numFmt w:val="lowerLetter"/>
      <w:lvlText w:val="%2."/>
      <w:lvlJc w:val="left"/>
      <w:pPr>
        <w:ind w:left="1440" w:hanging="360"/>
      </w:pPr>
    </w:lvl>
    <w:lvl w:ilvl="2" w:tplc="2EAA87FC" w:tentative="1">
      <w:start w:val="1"/>
      <w:numFmt w:val="lowerRoman"/>
      <w:lvlText w:val="%3."/>
      <w:lvlJc w:val="right"/>
      <w:pPr>
        <w:ind w:left="2160" w:hanging="180"/>
      </w:pPr>
    </w:lvl>
    <w:lvl w:ilvl="3" w:tplc="72CC9ABA" w:tentative="1">
      <w:start w:val="1"/>
      <w:numFmt w:val="decimal"/>
      <w:lvlText w:val="%4."/>
      <w:lvlJc w:val="left"/>
      <w:pPr>
        <w:ind w:left="2880" w:hanging="360"/>
      </w:pPr>
    </w:lvl>
    <w:lvl w:ilvl="4" w:tplc="50D68F96" w:tentative="1">
      <w:start w:val="1"/>
      <w:numFmt w:val="lowerLetter"/>
      <w:lvlText w:val="%5."/>
      <w:lvlJc w:val="left"/>
      <w:pPr>
        <w:ind w:left="3600" w:hanging="360"/>
      </w:pPr>
    </w:lvl>
    <w:lvl w:ilvl="5" w:tplc="D66ED8FA" w:tentative="1">
      <w:start w:val="1"/>
      <w:numFmt w:val="lowerRoman"/>
      <w:lvlText w:val="%6."/>
      <w:lvlJc w:val="right"/>
      <w:pPr>
        <w:ind w:left="4320" w:hanging="180"/>
      </w:pPr>
    </w:lvl>
    <w:lvl w:ilvl="6" w:tplc="8112010C" w:tentative="1">
      <w:start w:val="1"/>
      <w:numFmt w:val="decimal"/>
      <w:lvlText w:val="%7."/>
      <w:lvlJc w:val="left"/>
      <w:pPr>
        <w:ind w:left="5040" w:hanging="360"/>
      </w:pPr>
    </w:lvl>
    <w:lvl w:ilvl="7" w:tplc="923ED77E" w:tentative="1">
      <w:start w:val="1"/>
      <w:numFmt w:val="lowerLetter"/>
      <w:lvlText w:val="%8."/>
      <w:lvlJc w:val="left"/>
      <w:pPr>
        <w:ind w:left="5760" w:hanging="360"/>
      </w:pPr>
    </w:lvl>
    <w:lvl w:ilvl="8" w:tplc="A8F2B676" w:tentative="1">
      <w:start w:val="1"/>
      <w:numFmt w:val="lowerRoman"/>
      <w:lvlText w:val="%9."/>
      <w:lvlJc w:val="right"/>
      <w:pPr>
        <w:ind w:left="6480" w:hanging="180"/>
      </w:pPr>
    </w:lvl>
  </w:abstractNum>
  <w:abstractNum w:abstractNumId="19" w15:restartNumberingAfterBreak="0">
    <w:nsid w:val="6E283A48"/>
    <w:multiLevelType w:val="hybridMultilevel"/>
    <w:tmpl w:val="43AEF384"/>
    <w:lvl w:ilvl="0" w:tplc="BD78488A">
      <w:start w:val="1"/>
      <w:numFmt w:val="decimal"/>
      <w:pStyle w:val="ListParagraph"/>
      <w:lvlText w:val="%1."/>
      <w:lvlJc w:val="left"/>
      <w:pPr>
        <w:ind w:left="720" w:hanging="360"/>
      </w:pPr>
      <w:rPr>
        <w:rFonts w:hint="default"/>
      </w:rPr>
    </w:lvl>
    <w:lvl w:ilvl="1" w:tplc="0C090019">
      <w:start w:val="1"/>
      <w:numFmt w:val="lowerLetter"/>
      <w:lvlText w:val="%2."/>
      <w:lvlJc w:val="left"/>
      <w:pPr>
        <w:ind w:left="1636" w:hanging="360"/>
      </w:pPr>
    </w:lvl>
    <w:lvl w:ilvl="2" w:tplc="23862198">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45683D"/>
    <w:multiLevelType w:val="hybridMultilevel"/>
    <w:tmpl w:val="869A56BC"/>
    <w:lvl w:ilvl="0" w:tplc="C18C9ECE">
      <w:start w:val="1"/>
      <w:numFmt w:val="bullet"/>
      <w:lvlText w:val=""/>
      <w:lvlJc w:val="left"/>
      <w:pPr>
        <w:ind w:left="92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F368E4"/>
    <w:multiLevelType w:val="hybridMultilevel"/>
    <w:tmpl w:val="639E13BC"/>
    <w:lvl w:ilvl="0" w:tplc="0C090001">
      <w:start w:val="1"/>
      <w:numFmt w:val="bullet"/>
      <w:lvlText w:val=""/>
      <w:lvlJc w:val="left"/>
      <w:pPr>
        <w:ind w:left="927" w:hanging="360"/>
      </w:pPr>
      <w:rPr>
        <w:rFonts w:ascii="Symbol" w:hAnsi="Symbol" w:hint="default"/>
        <w:caps w:val="0"/>
        <w:strike w:val="0"/>
        <w:dstrike w:val="0"/>
        <w:vanish w:val="0"/>
        <w:color w:val="7030A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1"/>
  </w:num>
  <w:num w:numId="4">
    <w:abstractNumId w:val="2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3"/>
  </w:num>
  <w:num w:numId="17">
    <w:abstractNumId w:val="15"/>
  </w:num>
  <w:num w:numId="18">
    <w:abstractNumId w:val="14"/>
  </w:num>
  <w:num w:numId="19">
    <w:abstractNumId w:val="18"/>
  </w:num>
  <w:num w:numId="20">
    <w:abstractNumId w:val="10"/>
  </w:num>
  <w:num w:numId="21">
    <w:abstractNumId w:val="12"/>
  </w:num>
  <w:num w:numId="22">
    <w:abstractNumId w:val="11"/>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B2"/>
    <w:rsid w:val="00034B48"/>
    <w:rsid w:val="00042090"/>
    <w:rsid w:val="0004434C"/>
    <w:rsid w:val="0008715C"/>
    <w:rsid w:val="00095AE6"/>
    <w:rsid w:val="000A3FE0"/>
    <w:rsid w:val="000D5377"/>
    <w:rsid w:val="000D5590"/>
    <w:rsid w:val="001036B4"/>
    <w:rsid w:val="001135EF"/>
    <w:rsid w:val="001B0A1B"/>
    <w:rsid w:val="001B5326"/>
    <w:rsid w:val="001D1F41"/>
    <w:rsid w:val="00200C98"/>
    <w:rsid w:val="002044E5"/>
    <w:rsid w:val="00263F28"/>
    <w:rsid w:val="002B290F"/>
    <w:rsid w:val="00331673"/>
    <w:rsid w:val="00377E3A"/>
    <w:rsid w:val="00397827"/>
    <w:rsid w:val="003C5251"/>
    <w:rsid w:val="003C7100"/>
    <w:rsid w:val="003F2DF2"/>
    <w:rsid w:val="00400434"/>
    <w:rsid w:val="00474113"/>
    <w:rsid w:val="00495708"/>
    <w:rsid w:val="004A5081"/>
    <w:rsid w:val="004A65F5"/>
    <w:rsid w:val="004B5CEC"/>
    <w:rsid w:val="004C02A8"/>
    <w:rsid w:val="004C5725"/>
    <w:rsid w:val="004D0806"/>
    <w:rsid w:val="004D4B0F"/>
    <w:rsid w:val="005001FE"/>
    <w:rsid w:val="00501862"/>
    <w:rsid w:val="005C4E71"/>
    <w:rsid w:val="0061322A"/>
    <w:rsid w:val="00635D9D"/>
    <w:rsid w:val="006372F4"/>
    <w:rsid w:val="006461CF"/>
    <w:rsid w:val="00677930"/>
    <w:rsid w:val="00695489"/>
    <w:rsid w:val="006C3580"/>
    <w:rsid w:val="006D4455"/>
    <w:rsid w:val="006D45E5"/>
    <w:rsid w:val="006D7C61"/>
    <w:rsid w:val="00723320"/>
    <w:rsid w:val="0078200C"/>
    <w:rsid w:val="00785E24"/>
    <w:rsid w:val="00793843"/>
    <w:rsid w:val="007939FA"/>
    <w:rsid w:val="007B4D1C"/>
    <w:rsid w:val="007D290E"/>
    <w:rsid w:val="007E3C92"/>
    <w:rsid w:val="007E6AE7"/>
    <w:rsid w:val="00832414"/>
    <w:rsid w:val="0085237F"/>
    <w:rsid w:val="00855192"/>
    <w:rsid w:val="00867FB4"/>
    <w:rsid w:val="008A7F8E"/>
    <w:rsid w:val="008D4AB2"/>
    <w:rsid w:val="00900937"/>
    <w:rsid w:val="00902B18"/>
    <w:rsid w:val="009276A3"/>
    <w:rsid w:val="00953FE0"/>
    <w:rsid w:val="009B3A8B"/>
    <w:rsid w:val="009D1EE2"/>
    <w:rsid w:val="00A75A6D"/>
    <w:rsid w:val="00A820D7"/>
    <w:rsid w:val="00AB03D0"/>
    <w:rsid w:val="00AC611F"/>
    <w:rsid w:val="00B042FD"/>
    <w:rsid w:val="00B13480"/>
    <w:rsid w:val="00B203C6"/>
    <w:rsid w:val="00B248A6"/>
    <w:rsid w:val="00B6761C"/>
    <w:rsid w:val="00B7475E"/>
    <w:rsid w:val="00BA6355"/>
    <w:rsid w:val="00C04094"/>
    <w:rsid w:val="00C0663A"/>
    <w:rsid w:val="00C704CE"/>
    <w:rsid w:val="00C86C7E"/>
    <w:rsid w:val="00CA49C3"/>
    <w:rsid w:val="00CA710B"/>
    <w:rsid w:val="00CB388C"/>
    <w:rsid w:val="00CC18A5"/>
    <w:rsid w:val="00CC4FA2"/>
    <w:rsid w:val="00DD418B"/>
    <w:rsid w:val="00EC5159"/>
    <w:rsid w:val="00F572DD"/>
    <w:rsid w:val="00F71E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5B8D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326"/>
    <w:pPr>
      <w:spacing w:line="240" w:lineRule="auto"/>
    </w:pPr>
    <w:rPr>
      <w:lang w:val="en-US"/>
    </w:rPr>
  </w:style>
  <w:style w:type="paragraph" w:styleId="Heading1">
    <w:name w:val="heading 1"/>
    <w:basedOn w:val="Normal"/>
    <w:next w:val="Normal"/>
    <w:link w:val="Heading1Char"/>
    <w:uiPriority w:val="9"/>
    <w:qFormat/>
    <w:rsid w:val="006D7C61"/>
    <w:pPr>
      <w:suppressAutoHyphens/>
      <w:spacing w:before="600" w:after="480"/>
      <w:outlineLvl w:val="0"/>
    </w:pPr>
    <w:rPr>
      <w:rFonts w:ascii="Calibri" w:eastAsia="Calibri" w:hAnsi="Calibri" w:cs="Calibri"/>
      <w:b/>
      <w:color w:val="000000"/>
      <w:kern w:val="12"/>
      <w:sz w:val="56"/>
      <w:szCs w:val="60"/>
    </w:rPr>
  </w:style>
  <w:style w:type="paragraph" w:styleId="Heading2">
    <w:name w:val="heading 2"/>
    <w:basedOn w:val="Normal"/>
    <w:next w:val="Normal"/>
    <w:link w:val="Heading2Char"/>
    <w:uiPriority w:val="9"/>
    <w:unhideWhenUsed/>
    <w:qFormat/>
    <w:rsid w:val="00CC18A5"/>
    <w:pPr>
      <w:keepNext/>
      <w:suppressAutoHyphens/>
      <w:spacing w:before="120"/>
      <w:outlineLvl w:val="1"/>
    </w:pPr>
    <w:rPr>
      <w:rFonts w:ascii="Calibri" w:eastAsia="Calibri" w:hAnsi="Calibri" w:cs="Calibri"/>
      <w:color w:val="081E3E"/>
      <w:kern w:val="12"/>
      <w:sz w:val="44"/>
      <w:szCs w:val="44"/>
    </w:rPr>
  </w:style>
  <w:style w:type="paragraph" w:styleId="Heading3">
    <w:name w:val="heading 3"/>
    <w:basedOn w:val="Normal"/>
    <w:next w:val="Normal"/>
    <w:link w:val="Heading3Char"/>
    <w:uiPriority w:val="9"/>
    <w:unhideWhenUsed/>
    <w:qFormat/>
    <w:rsid w:val="00953FE0"/>
    <w:pPr>
      <w:keepNext/>
      <w:suppressAutoHyphens/>
      <w:outlineLvl w:val="2"/>
    </w:pPr>
    <w:rPr>
      <w:rFonts w:ascii="Calibri" w:eastAsia="Calibri" w:hAnsi="Calibri" w:cs="Calibri"/>
      <w:color w:val="081E3E"/>
      <w:kern w:val="12"/>
      <w:sz w:val="36"/>
      <w:szCs w:val="36"/>
    </w:rPr>
  </w:style>
  <w:style w:type="paragraph" w:styleId="Heading4">
    <w:name w:val="heading 4"/>
    <w:basedOn w:val="Normal"/>
    <w:next w:val="Normal"/>
    <w:link w:val="Heading4Char"/>
    <w:uiPriority w:val="9"/>
    <w:unhideWhenUsed/>
    <w:qFormat/>
    <w:rsid w:val="00953FE0"/>
    <w:pPr>
      <w:keepNext/>
      <w:suppressAutoHyphens/>
      <w:outlineLvl w:val="3"/>
    </w:pPr>
    <w:rPr>
      <w:rFonts w:ascii="Calibri" w:eastAsia="Calibri" w:hAnsi="Calibri" w:cs="Calibri"/>
      <w:b/>
      <w:color w:val="6D7989"/>
      <w:kern w:val="12"/>
      <w:sz w:val="32"/>
      <w:szCs w:val="32"/>
    </w:rPr>
  </w:style>
  <w:style w:type="paragraph" w:styleId="Heading5">
    <w:name w:val="heading 5"/>
    <w:basedOn w:val="Normal"/>
    <w:next w:val="Normal"/>
    <w:link w:val="Heading5Char"/>
    <w:uiPriority w:val="9"/>
    <w:unhideWhenUsed/>
    <w:qFormat/>
    <w:rsid w:val="00953FE0"/>
    <w:pPr>
      <w:keepNext/>
      <w:suppressAutoHyphens/>
      <w:outlineLvl w:val="4"/>
    </w:pPr>
    <w:rPr>
      <w:rFonts w:ascii="Calibri" w:eastAsia="Calibri" w:hAnsi="Calibri" w:cs="Times New Roman"/>
      <w:b/>
      <w:color w:val="6D7989"/>
      <w:kern w:val="12"/>
      <w:sz w:val="26"/>
      <w:szCs w:val="26"/>
    </w:rPr>
  </w:style>
  <w:style w:type="paragraph" w:styleId="Heading6">
    <w:name w:val="heading 6"/>
    <w:basedOn w:val="Normal"/>
    <w:next w:val="Normal"/>
    <w:link w:val="Heading6Char"/>
    <w:uiPriority w:val="9"/>
    <w:unhideWhenUsed/>
    <w:qFormat/>
    <w:rsid w:val="00953FE0"/>
    <w:pPr>
      <w:keepNext/>
      <w:suppressAutoHyphens/>
      <w:outlineLvl w:val="5"/>
    </w:pPr>
    <w:rPr>
      <w:rFonts w:ascii="Calibri" w:eastAsia="Calibri" w:hAnsi="Calibri" w:cs="Times New Roman"/>
      <w:b/>
      <w:color w:val="081E3E"/>
      <w:kern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FE0"/>
    <w:pPr>
      <w:numPr>
        <w:numId w:val="1"/>
      </w:numPr>
      <w:spacing w:after="0"/>
    </w:pPr>
  </w:style>
  <w:style w:type="character" w:customStyle="1" w:styleId="Heading1Char">
    <w:name w:val="Heading 1 Char"/>
    <w:basedOn w:val="DefaultParagraphFont"/>
    <w:link w:val="Heading1"/>
    <w:uiPriority w:val="9"/>
    <w:rsid w:val="006D7C61"/>
    <w:rPr>
      <w:rFonts w:ascii="Calibri" w:eastAsia="Calibri" w:hAnsi="Calibri" w:cs="Calibri"/>
      <w:b/>
      <w:color w:val="000000"/>
      <w:kern w:val="12"/>
      <w:sz w:val="56"/>
      <w:szCs w:val="60"/>
      <w:lang w:val="en-US"/>
    </w:rPr>
  </w:style>
  <w:style w:type="character" w:customStyle="1" w:styleId="Heading2Char">
    <w:name w:val="Heading 2 Char"/>
    <w:basedOn w:val="DefaultParagraphFont"/>
    <w:link w:val="Heading2"/>
    <w:uiPriority w:val="9"/>
    <w:rsid w:val="00CC18A5"/>
    <w:rPr>
      <w:rFonts w:ascii="Calibri" w:eastAsia="Calibri" w:hAnsi="Calibri" w:cs="Calibri"/>
      <w:color w:val="081E3E"/>
      <w:kern w:val="12"/>
      <w:sz w:val="44"/>
      <w:szCs w:val="44"/>
      <w:lang w:val="en-US"/>
    </w:rPr>
  </w:style>
  <w:style w:type="character" w:customStyle="1" w:styleId="Heading3Char">
    <w:name w:val="Heading 3 Char"/>
    <w:basedOn w:val="DefaultParagraphFont"/>
    <w:link w:val="Heading3"/>
    <w:uiPriority w:val="9"/>
    <w:rsid w:val="00953FE0"/>
    <w:rPr>
      <w:rFonts w:ascii="Calibri" w:eastAsia="Calibri" w:hAnsi="Calibri" w:cs="Calibri"/>
      <w:color w:val="081E3E"/>
      <w:kern w:val="12"/>
      <w:sz w:val="36"/>
      <w:szCs w:val="36"/>
      <w:lang w:val="en-US"/>
    </w:rPr>
  </w:style>
  <w:style w:type="character" w:customStyle="1" w:styleId="Heading4Char">
    <w:name w:val="Heading 4 Char"/>
    <w:basedOn w:val="DefaultParagraphFont"/>
    <w:link w:val="Heading4"/>
    <w:uiPriority w:val="9"/>
    <w:rsid w:val="00953FE0"/>
    <w:rPr>
      <w:rFonts w:ascii="Calibri" w:eastAsia="Calibri" w:hAnsi="Calibri" w:cs="Calibri"/>
      <w:b/>
      <w:color w:val="6D7989"/>
      <w:kern w:val="12"/>
      <w:sz w:val="32"/>
      <w:szCs w:val="32"/>
      <w:lang w:val="en-US"/>
    </w:rPr>
  </w:style>
  <w:style w:type="character" w:customStyle="1" w:styleId="Heading5Char">
    <w:name w:val="Heading 5 Char"/>
    <w:basedOn w:val="DefaultParagraphFont"/>
    <w:link w:val="Heading5"/>
    <w:uiPriority w:val="9"/>
    <w:rsid w:val="00953FE0"/>
    <w:rPr>
      <w:rFonts w:ascii="Calibri" w:eastAsia="Calibri" w:hAnsi="Calibri" w:cs="Times New Roman"/>
      <w:b/>
      <w:color w:val="6D7989"/>
      <w:kern w:val="12"/>
      <w:sz w:val="26"/>
      <w:szCs w:val="26"/>
      <w:lang w:val="en-US"/>
    </w:rPr>
  </w:style>
  <w:style w:type="character" w:customStyle="1" w:styleId="Heading6Char">
    <w:name w:val="Heading 6 Char"/>
    <w:basedOn w:val="DefaultParagraphFont"/>
    <w:link w:val="Heading6"/>
    <w:uiPriority w:val="9"/>
    <w:rsid w:val="00953FE0"/>
    <w:rPr>
      <w:rFonts w:ascii="Calibri" w:eastAsia="Calibri" w:hAnsi="Calibri" w:cs="Times New Roman"/>
      <w:b/>
      <w:color w:val="081E3E"/>
      <w:kern w:val="12"/>
      <w:lang w:val="en-US"/>
    </w:rPr>
  </w:style>
  <w:style w:type="paragraph" w:styleId="Subtitle">
    <w:name w:val="Subtitle"/>
    <w:basedOn w:val="Normal"/>
    <w:next w:val="Normal"/>
    <w:link w:val="SubtitleChar"/>
    <w:uiPriority w:val="18"/>
    <w:qFormat/>
    <w:rsid w:val="008D4AB2"/>
    <w:pPr>
      <w:numPr>
        <w:ilvl w:val="1"/>
      </w:numPr>
      <w:suppressAutoHyphens/>
      <w:spacing w:before="480"/>
    </w:pPr>
    <w:rPr>
      <w:rFonts w:asciiTheme="majorHAnsi" w:eastAsiaTheme="minorEastAsia" w:hAnsiTheme="majorHAnsi"/>
      <w:color w:val="377B88"/>
      <w:kern w:val="12"/>
      <w:sz w:val="44"/>
    </w:rPr>
  </w:style>
  <w:style w:type="character" w:customStyle="1" w:styleId="SubtitleChar">
    <w:name w:val="Subtitle Char"/>
    <w:basedOn w:val="DefaultParagraphFont"/>
    <w:link w:val="Subtitle"/>
    <w:uiPriority w:val="18"/>
    <w:rsid w:val="008D4AB2"/>
    <w:rPr>
      <w:rFonts w:asciiTheme="majorHAnsi" w:eastAsiaTheme="minorEastAsia" w:hAnsiTheme="majorHAnsi"/>
      <w:color w:val="377B88"/>
      <w:kern w:val="12"/>
      <w:sz w:val="44"/>
    </w:rPr>
  </w:style>
  <w:style w:type="paragraph" w:styleId="Header">
    <w:name w:val="header"/>
    <w:basedOn w:val="Normal"/>
    <w:link w:val="HeaderChar"/>
    <w:uiPriority w:val="99"/>
    <w:unhideWhenUsed/>
    <w:rsid w:val="008D4AB2"/>
    <w:pPr>
      <w:tabs>
        <w:tab w:val="center" w:pos="4513"/>
        <w:tab w:val="right" w:pos="9026"/>
      </w:tabs>
      <w:spacing w:after="0"/>
    </w:pPr>
  </w:style>
  <w:style w:type="character" w:customStyle="1" w:styleId="HeaderChar">
    <w:name w:val="Header Char"/>
    <w:basedOn w:val="DefaultParagraphFont"/>
    <w:link w:val="Header"/>
    <w:uiPriority w:val="99"/>
    <w:rsid w:val="008D4AB2"/>
  </w:style>
  <w:style w:type="paragraph" w:styleId="Footer">
    <w:name w:val="footer"/>
    <w:basedOn w:val="Normal"/>
    <w:link w:val="FooterChar"/>
    <w:uiPriority w:val="99"/>
    <w:unhideWhenUsed/>
    <w:rsid w:val="008D4AB2"/>
    <w:pPr>
      <w:tabs>
        <w:tab w:val="center" w:pos="4513"/>
        <w:tab w:val="right" w:pos="9026"/>
      </w:tabs>
      <w:spacing w:after="0"/>
    </w:pPr>
  </w:style>
  <w:style w:type="character" w:customStyle="1" w:styleId="FooterChar">
    <w:name w:val="Footer Char"/>
    <w:basedOn w:val="DefaultParagraphFont"/>
    <w:link w:val="Footer"/>
    <w:uiPriority w:val="99"/>
    <w:rsid w:val="008D4AB2"/>
  </w:style>
  <w:style w:type="paragraph" w:styleId="NoSpacing">
    <w:name w:val="No Spacing"/>
    <w:uiPriority w:val="1"/>
    <w:qFormat/>
    <w:rsid w:val="004D4B0F"/>
    <w:pPr>
      <w:suppressAutoHyphens/>
      <w:spacing w:after="0" w:line="240" w:lineRule="auto"/>
      <w:contextualSpacing/>
    </w:pPr>
    <w:rPr>
      <w:color w:val="000000" w:themeColor="text1"/>
      <w:kern w:val="12"/>
      <w:szCs w:val="20"/>
    </w:rPr>
  </w:style>
  <w:style w:type="paragraph" w:customStyle="1" w:styleId="ImprintHeading">
    <w:name w:val="Imprint Heading"/>
    <w:basedOn w:val="Normal"/>
    <w:uiPriority w:val="12"/>
    <w:rsid w:val="004D4B0F"/>
    <w:pPr>
      <w:suppressAutoHyphens/>
      <w:outlineLvl w:val="1"/>
    </w:pPr>
    <w:rPr>
      <w:b/>
      <w:color w:val="000000" w:themeColor="text1"/>
      <w:kern w:val="12"/>
      <w:lang w:val="x-none"/>
    </w:rPr>
  </w:style>
  <w:style w:type="character" w:styleId="Hyperlink">
    <w:name w:val="Hyperlink"/>
    <w:basedOn w:val="DefaultParagraphFont"/>
    <w:uiPriority w:val="99"/>
    <w:unhideWhenUsed/>
    <w:rsid w:val="00F71E4C"/>
    <w:rPr>
      <w:color w:val="0046FF"/>
      <w:u w:val="single"/>
    </w:rPr>
  </w:style>
  <w:style w:type="paragraph" w:styleId="TOC1">
    <w:name w:val="toc 1"/>
    <w:basedOn w:val="Normal"/>
    <w:next w:val="Normal"/>
    <w:autoRedefine/>
    <w:uiPriority w:val="39"/>
    <w:rsid w:val="00CC18A5"/>
    <w:pPr>
      <w:keepLines/>
      <w:pBdr>
        <w:bottom w:val="single" w:sz="6" w:space="1" w:color="377B88"/>
      </w:pBdr>
      <w:tabs>
        <w:tab w:val="right" w:pos="9854"/>
      </w:tabs>
      <w:suppressAutoHyphens/>
      <w:spacing w:before="240" w:after="0"/>
      <w:ind w:left="567" w:hanging="567"/>
    </w:pPr>
    <w:rPr>
      <w:b/>
      <w:color w:val="000000" w:themeColor="text1"/>
      <w:kern w:val="12"/>
      <w:sz w:val="24"/>
      <w:szCs w:val="20"/>
      <w:u w:color="ED7D31" w:themeColor="accent2"/>
      <w:lang w:val="en-AU"/>
    </w:rPr>
  </w:style>
  <w:style w:type="paragraph" w:styleId="TOC2">
    <w:name w:val="toc 2"/>
    <w:basedOn w:val="Normal"/>
    <w:next w:val="Normal"/>
    <w:autoRedefine/>
    <w:uiPriority w:val="39"/>
    <w:rsid w:val="00DD418B"/>
    <w:pPr>
      <w:keepLines/>
      <w:suppressAutoHyphens/>
      <w:spacing w:after="0"/>
      <w:ind w:left="567" w:right="851" w:hanging="567"/>
    </w:pPr>
    <w:rPr>
      <w:color w:val="000000" w:themeColor="text1"/>
      <w:kern w:val="12"/>
      <w:sz w:val="20"/>
      <w:szCs w:val="20"/>
      <w:lang w:val="en-AU"/>
    </w:rPr>
  </w:style>
  <w:style w:type="paragraph" w:styleId="TOC3">
    <w:name w:val="toc 3"/>
    <w:basedOn w:val="Normal"/>
    <w:next w:val="Normal"/>
    <w:autoRedefine/>
    <w:uiPriority w:val="39"/>
    <w:rsid w:val="00DD418B"/>
    <w:pPr>
      <w:tabs>
        <w:tab w:val="right" w:pos="8896"/>
      </w:tabs>
      <w:suppressAutoHyphens/>
      <w:spacing w:after="0"/>
      <w:ind w:left="1134" w:right="851" w:hanging="567"/>
    </w:pPr>
    <w:rPr>
      <w:color w:val="000000" w:themeColor="text1"/>
      <w:kern w:val="12"/>
      <w:sz w:val="20"/>
      <w:szCs w:val="20"/>
      <w:lang w:val="en-AU"/>
    </w:rPr>
  </w:style>
  <w:style w:type="paragraph" w:styleId="TableofFigures">
    <w:name w:val="table of figures"/>
    <w:basedOn w:val="Normal"/>
    <w:next w:val="Normal"/>
    <w:uiPriority w:val="40"/>
    <w:unhideWhenUsed/>
    <w:rsid w:val="004D4B0F"/>
    <w:pPr>
      <w:suppressAutoHyphens/>
      <w:spacing w:before="80" w:after="80"/>
    </w:pPr>
    <w:rPr>
      <w:color w:val="000000" w:themeColor="text1"/>
      <w:kern w:val="12"/>
      <w:sz w:val="20"/>
      <w:szCs w:val="20"/>
      <w:lang w:val="en-AU"/>
    </w:rPr>
  </w:style>
  <w:style w:type="paragraph" w:styleId="ListParagraph">
    <w:name w:val="List Paragraph"/>
    <w:basedOn w:val="Normal"/>
    <w:link w:val="ListParagraphChar"/>
    <w:uiPriority w:val="34"/>
    <w:qFormat/>
    <w:rsid w:val="004D4B0F"/>
    <w:pPr>
      <w:numPr>
        <w:numId w:val="2"/>
      </w:numPr>
      <w:ind w:left="567" w:hanging="567"/>
      <w:contextualSpacing/>
    </w:pPr>
  </w:style>
  <w:style w:type="paragraph" w:styleId="Caption">
    <w:name w:val="caption"/>
    <w:basedOn w:val="Normal"/>
    <w:next w:val="Normal"/>
    <w:uiPriority w:val="14"/>
    <w:qFormat/>
    <w:rsid w:val="00B13480"/>
    <w:pPr>
      <w:suppressAutoHyphens/>
      <w:spacing w:before="240"/>
    </w:pPr>
    <w:rPr>
      <w:b/>
      <w:iCs/>
      <w:color w:val="000000" w:themeColor="text1"/>
      <w:kern w:val="12"/>
      <w:sz w:val="20"/>
      <w:szCs w:val="18"/>
      <w:lang w:val="en-AU"/>
    </w:rPr>
  </w:style>
  <w:style w:type="table" w:customStyle="1" w:styleId="DefaultTable1">
    <w:name w:val="Default Table 1"/>
    <w:basedOn w:val="TableNormal"/>
    <w:uiPriority w:val="99"/>
    <w:rsid w:val="00B13480"/>
    <w:pPr>
      <w:spacing w:before="80" w:after="80" w:line="240" w:lineRule="auto"/>
    </w:pPr>
    <w:rPr>
      <w:color w:val="000000" w:themeColor="text1"/>
      <w:sz w:val="20"/>
      <w:szCs w:val="20"/>
    </w:rPr>
    <w:tblPr>
      <w:tblStyleRowBandSize w:val="1"/>
      <w:tblStyleColBandSize w:val="1"/>
      <w:tblBorders>
        <w:top w:val="single" w:sz="4" w:space="0" w:color="ED7D31" w:themeColor="accent2"/>
        <w:bottom w:val="single" w:sz="4" w:space="0" w:color="ED7D31" w:themeColor="accent2"/>
        <w:insideH w:val="single" w:sz="4" w:space="0" w:color="ED7D31" w:themeColor="accent2"/>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8A7F8E"/>
    <w:pPr>
      <w:suppressAutoHyphens/>
    </w:pPr>
    <w:rPr>
      <w:color w:val="000000" w:themeColor="text1"/>
      <w:kern w:val="12"/>
      <w:sz w:val="20"/>
      <w:szCs w:val="20"/>
      <w:lang w:val="x-none"/>
    </w:rPr>
  </w:style>
  <w:style w:type="paragraph" w:customStyle="1" w:styleId="Sourcenotesnumbered">
    <w:name w:val="Source notes numbered"/>
    <w:basedOn w:val="Sourcenotes"/>
    <w:uiPriority w:val="15"/>
    <w:qFormat/>
    <w:rsid w:val="00B13480"/>
    <w:pPr>
      <w:spacing w:before="80"/>
    </w:pPr>
  </w:style>
  <w:style w:type="paragraph" w:customStyle="1" w:styleId="Tableheader">
    <w:name w:val="Table header"/>
    <w:basedOn w:val="Normal"/>
    <w:qFormat/>
    <w:rsid w:val="007E6AE7"/>
    <w:pPr>
      <w:suppressAutoHyphens/>
      <w:spacing w:before="80" w:after="80"/>
    </w:pPr>
    <w:rPr>
      <w:rFonts w:ascii="Calibri" w:eastAsia="Calibri" w:hAnsi="Calibri" w:cs="Times New Roman"/>
      <w:b/>
      <w:color w:val="FFFFFF"/>
      <w:kern w:val="12"/>
      <w:sz w:val="20"/>
      <w:szCs w:val="20"/>
      <w:lang w:val="en-AU"/>
    </w:rPr>
  </w:style>
  <w:style w:type="paragraph" w:customStyle="1" w:styleId="Tableheadercentred">
    <w:name w:val="Table header centred"/>
    <w:basedOn w:val="Normal"/>
    <w:qFormat/>
    <w:rsid w:val="007E6AE7"/>
    <w:pPr>
      <w:suppressAutoHyphens/>
      <w:spacing w:before="80" w:after="80"/>
      <w:jc w:val="center"/>
    </w:pPr>
    <w:rPr>
      <w:rFonts w:ascii="Calibri" w:eastAsia="Calibri" w:hAnsi="Calibri" w:cs="Times New Roman"/>
      <w:b/>
      <w:color w:val="FFFFFF"/>
      <w:kern w:val="12"/>
      <w:sz w:val="20"/>
      <w:szCs w:val="20"/>
      <w:lang w:val="en-AU"/>
    </w:rPr>
  </w:style>
  <w:style w:type="paragraph" w:customStyle="1" w:styleId="Normalcentred">
    <w:name w:val="Normal centred"/>
    <w:basedOn w:val="Normal"/>
    <w:qFormat/>
    <w:rsid w:val="007E6AE7"/>
    <w:pPr>
      <w:suppressAutoHyphens/>
      <w:spacing w:before="80" w:after="80"/>
      <w:jc w:val="center"/>
    </w:pPr>
    <w:rPr>
      <w:rFonts w:ascii="Calibri" w:eastAsia="Calibri" w:hAnsi="Calibri" w:cs="Times New Roman"/>
      <w:color w:val="000000"/>
      <w:kern w:val="12"/>
      <w:sz w:val="20"/>
      <w:szCs w:val="20"/>
      <w:lang w:val="en-AU"/>
    </w:rPr>
  </w:style>
  <w:style w:type="paragraph" w:customStyle="1" w:styleId="Listparagraphbullets">
    <w:name w:val="List paragraph—bullets"/>
    <w:basedOn w:val="ListParagraph"/>
    <w:qFormat/>
    <w:rsid w:val="00A75A6D"/>
    <w:pPr>
      <w:numPr>
        <w:numId w:val="15"/>
      </w:numPr>
    </w:pPr>
    <w:rPr>
      <w:rFonts w:ascii="Calibri" w:hAnsi="Calibri"/>
      <w:lang w:val="en-AU" w:eastAsia="zh-TW"/>
    </w:rPr>
  </w:style>
  <w:style w:type="paragraph" w:styleId="FootnoteText">
    <w:name w:val="footnote text"/>
    <w:basedOn w:val="Normal"/>
    <w:link w:val="FootnoteTextChar"/>
    <w:uiPriority w:val="99"/>
    <w:unhideWhenUsed/>
    <w:rsid w:val="00A75A6D"/>
    <w:pPr>
      <w:spacing w:after="0"/>
    </w:pPr>
    <w:rPr>
      <w:rFonts w:ascii="Calibri" w:hAnsi="Calibri"/>
      <w:sz w:val="20"/>
      <w:szCs w:val="20"/>
      <w:lang w:val="en-AU"/>
    </w:rPr>
  </w:style>
  <w:style w:type="character" w:customStyle="1" w:styleId="FootnoteTextChar">
    <w:name w:val="Footnote Text Char"/>
    <w:basedOn w:val="DefaultParagraphFont"/>
    <w:link w:val="FootnoteText"/>
    <w:uiPriority w:val="99"/>
    <w:rsid w:val="00A75A6D"/>
    <w:rPr>
      <w:rFonts w:ascii="Calibri" w:hAnsi="Calibri"/>
      <w:sz w:val="20"/>
      <w:szCs w:val="20"/>
    </w:rPr>
  </w:style>
  <w:style w:type="character" w:styleId="FootnoteReference">
    <w:name w:val="footnote reference"/>
    <w:basedOn w:val="DefaultParagraphFont"/>
    <w:uiPriority w:val="99"/>
    <w:semiHidden/>
    <w:unhideWhenUsed/>
    <w:rsid w:val="00A75A6D"/>
    <w:rPr>
      <w:vertAlign w:val="superscript"/>
    </w:rPr>
  </w:style>
  <w:style w:type="paragraph" w:styleId="TableofAuthorities">
    <w:name w:val="table of authorities"/>
    <w:basedOn w:val="Normal"/>
    <w:next w:val="Normal"/>
    <w:uiPriority w:val="99"/>
    <w:unhideWhenUsed/>
    <w:rsid w:val="00A75A6D"/>
    <w:pPr>
      <w:spacing w:after="0"/>
      <w:ind w:left="220" w:hanging="220"/>
    </w:pPr>
  </w:style>
  <w:style w:type="paragraph" w:customStyle="1" w:styleId="Tablefigureheading">
    <w:name w:val="Table/figure heading"/>
    <w:basedOn w:val="Normal"/>
    <w:next w:val="Normal"/>
    <w:qFormat/>
    <w:rsid w:val="00A75A6D"/>
    <w:pPr>
      <w:keepNext/>
      <w:spacing w:after="0"/>
    </w:pPr>
    <w:rPr>
      <w:rFonts w:ascii="Calibri" w:hAnsi="Calibri"/>
      <w:b/>
      <w:color w:val="002D72"/>
      <w:lang w:val="en-AU"/>
    </w:rPr>
  </w:style>
  <w:style w:type="paragraph" w:styleId="Salutation">
    <w:name w:val="Salutation"/>
    <w:basedOn w:val="Normal"/>
    <w:next w:val="Normal"/>
    <w:link w:val="SalutationChar"/>
    <w:uiPriority w:val="99"/>
    <w:unhideWhenUsed/>
    <w:rsid w:val="00377E3A"/>
  </w:style>
  <w:style w:type="character" w:customStyle="1" w:styleId="SalutationChar">
    <w:name w:val="Salutation Char"/>
    <w:basedOn w:val="DefaultParagraphFont"/>
    <w:link w:val="Salutation"/>
    <w:uiPriority w:val="99"/>
    <w:rsid w:val="00377E3A"/>
    <w:rPr>
      <w:lang w:val="en-US"/>
    </w:rPr>
  </w:style>
  <w:style w:type="paragraph" w:customStyle="1" w:styleId="Bullet1">
    <w:name w:val="Bullet 1"/>
    <w:basedOn w:val="Normal"/>
    <w:uiPriority w:val="3"/>
    <w:qFormat/>
    <w:rsid w:val="00377E3A"/>
    <w:pPr>
      <w:numPr>
        <w:numId w:val="16"/>
      </w:numPr>
      <w:suppressAutoHyphens/>
      <w:spacing w:before="80" w:after="80"/>
    </w:pPr>
    <w:rPr>
      <w:color w:val="000000" w:themeColor="text1"/>
      <w:kern w:val="12"/>
      <w:sz w:val="20"/>
      <w:szCs w:val="20"/>
      <w:lang w:val="x-none"/>
    </w:rPr>
  </w:style>
  <w:style w:type="paragraph" w:customStyle="1" w:styleId="Bullet2">
    <w:name w:val="Bullet 2"/>
    <w:basedOn w:val="Bullet1"/>
    <w:uiPriority w:val="3"/>
    <w:rsid w:val="00377E3A"/>
    <w:pPr>
      <w:numPr>
        <w:ilvl w:val="1"/>
      </w:numPr>
    </w:pPr>
  </w:style>
  <w:style w:type="paragraph" w:customStyle="1" w:styleId="Bullet3">
    <w:name w:val="Bullet 3"/>
    <w:basedOn w:val="Bullet2"/>
    <w:uiPriority w:val="3"/>
    <w:rsid w:val="00377E3A"/>
    <w:pPr>
      <w:numPr>
        <w:ilvl w:val="2"/>
      </w:numPr>
    </w:pPr>
  </w:style>
  <w:style w:type="table" w:customStyle="1" w:styleId="IconBoxTable">
    <w:name w:val="Icon Box Table"/>
    <w:basedOn w:val="TableNormal"/>
    <w:uiPriority w:val="99"/>
    <w:rsid w:val="00377E3A"/>
    <w:pPr>
      <w:spacing w:before="80" w:after="80" w:line="240" w:lineRule="auto"/>
    </w:pPr>
    <w:rPr>
      <w:color w:val="000000" w:themeColor="text1"/>
      <w:sz w:val="20"/>
      <w:szCs w:val="20"/>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377E3A"/>
    <w:pPr>
      <w:numPr>
        <w:numId w:val="16"/>
      </w:numPr>
    </w:pPr>
  </w:style>
  <w:style w:type="paragraph" w:styleId="List5">
    <w:name w:val="List 5"/>
    <w:basedOn w:val="Normal"/>
    <w:uiPriority w:val="99"/>
    <w:unhideWhenUsed/>
    <w:rsid w:val="00953FE0"/>
    <w:pPr>
      <w:ind w:left="1415" w:hanging="283"/>
      <w:contextualSpacing/>
    </w:pPr>
  </w:style>
  <w:style w:type="paragraph" w:styleId="Quote">
    <w:name w:val="Quote"/>
    <w:basedOn w:val="Normal"/>
    <w:next w:val="Normal"/>
    <w:link w:val="QuoteChar"/>
    <w:uiPriority w:val="29"/>
    <w:qFormat/>
    <w:rsid w:val="001B5326"/>
    <w:pPr>
      <w:pBdr>
        <w:left w:val="single" w:sz="48" w:space="22" w:color="377B88"/>
      </w:pBdr>
      <w:suppressAutoHyphens/>
      <w:spacing w:before="160"/>
      <w:ind w:left="567" w:right="567"/>
    </w:pPr>
    <w:rPr>
      <w:b/>
      <w:iCs/>
      <w:kern w:val="12"/>
      <w:sz w:val="20"/>
      <w:szCs w:val="20"/>
      <w:lang w:val="en-AU"/>
    </w:rPr>
  </w:style>
  <w:style w:type="character" w:customStyle="1" w:styleId="QuoteChar">
    <w:name w:val="Quote Char"/>
    <w:basedOn w:val="DefaultParagraphFont"/>
    <w:link w:val="Quote"/>
    <w:uiPriority w:val="29"/>
    <w:rsid w:val="001B5326"/>
    <w:rPr>
      <w:b/>
      <w:iCs/>
      <w:kern w:val="12"/>
      <w:sz w:val="20"/>
      <w:szCs w:val="20"/>
    </w:rPr>
  </w:style>
  <w:style w:type="paragraph" w:styleId="BalloonText">
    <w:name w:val="Balloon Text"/>
    <w:basedOn w:val="Normal"/>
    <w:link w:val="BalloonTextChar"/>
    <w:uiPriority w:val="99"/>
    <w:semiHidden/>
    <w:unhideWhenUsed/>
    <w:rsid w:val="00CB388C"/>
    <w:pPr>
      <w:spacing w:after="0"/>
    </w:pPr>
    <w:rPr>
      <w:rFonts w:ascii="Segoe UI" w:hAnsi="Segoe UI" w:cs="Segoe UI"/>
      <w:sz w:val="18"/>
      <w:szCs w:val="18"/>
    </w:rPr>
  </w:style>
  <w:style w:type="paragraph" w:styleId="TOC4">
    <w:name w:val="toc 4"/>
    <w:basedOn w:val="Normal"/>
    <w:next w:val="Normal"/>
    <w:autoRedefine/>
    <w:uiPriority w:val="39"/>
    <w:unhideWhenUsed/>
    <w:rsid w:val="00DD418B"/>
    <w:pPr>
      <w:tabs>
        <w:tab w:val="right" w:pos="8896"/>
      </w:tabs>
      <w:spacing w:after="120"/>
      <w:ind w:right="851"/>
    </w:pPr>
  </w:style>
  <w:style w:type="character" w:customStyle="1" w:styleId="BalloonTextChar">
    <w:name w:val="Balloon Text Char"/>
    <w:basedOn w:val="DefaultParagraphFont"/>
    <w:link w:val="BalloonText"/>
    <w:uiPriority w:val="99"/>
    <w:semiHidden/>
    <w:rsid w:val="00CB388C"/>
    <w:rPr>
      <w:rFonts w:ascii="Segoe UI" w:hAnsi="Segoe UI" w:cs="Segoe UI"/>
      <w:sz w:val="18"/>
      <w:szCs w:val="18"/>
      <w:lang w:val="en-US"/>
    </w:rPr>
  </w:style>
  <w:style w:type="character" w:customStyle="1" w:styleId="ListParagraphChar">
    <w:name w:val="List Paragraph Char"/>
    <w:basedOn w:val="DefaultParagraphFont"/>
    <w:link w:val="ListParagraph"/>
    <w:uiPriority w:val="34"/>
    <w:rsid w:val="00501862"/>
    <w:rPr>
      <w:lang w:val="en-US"/>
    </w:rPr>
  </w:style>
  <w:style w:type="paragraph" w:customStyle="1" w:styleId="paragraph">
    <w:name w:val="paragraph"/>
    <w:basedOn w:val="Normal"/>
    <w:rsid w:val="002044E5"/>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aragraphsub">
    <w:name w:val="paragraphsub"/>
    <w:basedOn w:val="Normal"/>
    <w:rsid w:val="002044E5"/>
    <w:pPr>
      <w:spacing w:before="100" w:beforeAutospacing="1" w:after="100" w:afterAutospacing="1"/>
    </w:pPr>
    <w:rPr>
      <w:rFonts w:ascii="Times New Roman" w:eastAsia="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400434"/>
    <w:rPr>
      <w:sz w:val="16"/>
      <w:szCs w:val="16"/>
    </w:rPr>
  </w:style>
  <w:style w:type="paragraph" w:styleId="CommentText">
    <w:name w:val="annotation text"/>
    <w:basedOn w:val="Normal"/>
    <w:link w:val="CommentTextChar"/>
    <w:uiPriority w:val="99"/>
    <w:semiHidden/>
    <w:unhideWhenUsed/>
    <w:rsid w:val="00400434"/>
    <w:rPr>
      <w:sz w:val="20"/>
      <w:szCs w:val="20"/>
    </w:rPr>
  </w:style>
  <w:style w:type="character" w:customStyle="1" w:styleId="CommentTextChar">
    <w:name w:val="Comment Text Char"/>
    <w:basedOn w:val="DefaultParagraphFont"/>
    <w:link w:val="CommentText"/>
    <w:uiPriority w:val="99"/>
    <w:semiHidden/>
    <w:rsid w:val="00400434"/>
    <w:rPr>
      <w:sz w:val="20"/>
      <w:szCs w:val="20"/>
      <w:lang w:val="en-US"/>
    </w:rPr>
  </w:style>
  <w:style w:type="paragraph" w:styleId="CommentSubject">
    <w:name w:val="annotation subject"/>
    <w:basedOn w:val="CommentText"/>
    <w:next w:val="CommentText"/>
    <w:link w:val="CommentSubjectChar"/>
    <w:uiPriority w:val="99"/>
    <w:semiHidden/>
    <w:unhideWhenUsed/>
    <w:rsid w:val="00400434"/>
    <w:rPr>
      <w:b/>
      <w:bCs/>
    </w:rPr>
  </w:style>
  <w:style w:type="character" w:customStyle="1" w:styleId="CommentSubjectChar">
    <w:name w:val="Comment Subject Char"/>
    <w:basedOn w:val="CommentTextChar"/>
    <w:link w:val="CommentSubject"/>
    <w:uiPriority w:val="99"/>
    <w:semiHidden/>
    <w:rsid w:val="00400434"/>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967002">
      <w:bodyDiv w:val="1"/>
      <w:marLeft w:val="0"/>
      <w:marRight w:val="0"/>
      <w:marTop w:val="0"/>
      <w:marBottom w:val="0"/>
      <w:divBdr>
        <w:top w:val="none" w:sz="0" w:space="0" w:color="auto"/>
        <w:left w:val="none" w:sz="0" w:space="0" w:color="auto"/>
        <w:bottom w:val="none" w:sz="0" w:space="0" w:color="auto"/>
        <w:right w:val="none" w:sz="0" w:space="0" w:color="auto"/>
      </w:divBdr>
    </w:div>
    <w:div w:id="2025209650">
      <w:bodyDiv w:val="1"/>
      <w:marLeft w:val="0"/>
      <w:marRight w:val="0"/>
      <w:marTop w:val="0"/>
      <w:marBottom w:val="0"/>
      <w:divBdr>
        <w:top w:val="none" w:sz="0" w:space="0" w:color="auto"/>
        <w:left w:val="none" w:sz="0" w:space="0" w:color="auto"/>
        <w:bottom w:val="none" w:sz="0" w:space="0" w:color="auto"/>
        <w:right w:val="none" w:sz="0" w:space="0" w:color="auto"/>
      </w:divBdr>
    </w:div>
    <w:div w:id="214638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www.infrastructure.gov.au/" TargetMode="External"/><Relationship Id="rId3" Type="http://schemas.openxmlformats.org/officeDocument/2006/relationships/styles" Target="styles.xml"/><Relationship Id="rId21" Type="http://schemas.openxmlformats.org/officeDocument/2006/relationships/hyperlink" Target="https://www.infrastructure.gov.au/tel-sector-security-info-consul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ublishing@infrastructure.gov.au" TargetMode="External"/><Relationship Id="rId2" Type="http://schemas.openxmlformats.org/officeDocument/2006/relationships/numbering" Target="numbering.xml"/><Relationship Id="rId16" Type="http://schemas.openxmlformats.org/officeDocument/2006/relationships/hyperlink" Target="http://www.pmc.gov.au/" TargetMode="External"/><Relationship Id="rId20" Type="http://schemas.openxmlformats.org/officeDocument/2006/relationships/hyperlink" Target="https://www.infrastructure.gov.au/tel-sector-security-info-consu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reativecommons.org/licenses/by/4.0/"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infrastructure.gov.au/tel-sector-security-info-consul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infrastructure.gov.au/tel-sector-security-info-consul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00B2E-EE3C-406D-BDB6-ECD7F25F6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2394</Words>
  <Characters>12330</Characters>
  <Application>Microsoft Office Word</Application>
  <DocSecurity>0</DocSecurity>
  <Lines>316</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2022-02-25T06:50:00Z</dcterms:created>
  <dcterms:modified xsi:type="dcterms:W3CDTF">2022-02-25T10:31:00Z</dcterms:modified>
</cp:coreProperties>
</file>