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D7C1C" w14:textId="139BDAEF" w:rsidR="003E45CD" w:rsidRDefault="000B1582" w:rsidP="00F95E38">
      <w:pPr>
        <w:pStyle w:val="Heading1"/>
        <w:spacing w:before="120" w:line="300" w:lineRule="auto"/>
        <w:jc w:val="center"/>
        <w:rPr>
          <w:sz w:val="36"/>
          <w:szCs w:val="36"/>
        </w:rPr>
      </w:pPr>
      <w:r>
        <w:rPr>
          <w:sz w:val="36"/>
          <w:szCs w:val="36"/>
        </w:rPr>
        <w:t xml:space="preserve">STATEMENT ON THE </w:t>
      </w:r>
      <w:r w:rsidR="00806057">
        <w:rPr>
          <w:sz w:val="36"/>
          <w:szCs w:val="36"/>
        </w:rPr>
        <w:t>19 JUNE</w:t>
      </w:r>
      <w:r>
        <w:rPr>
          <w:sz w:val="36"/>
          <w:szCs w:val="36"/>
        </w:rPr>
        <w:t xml:space="preserve"> 2025 MEETING OF THE </w:t>
      </w:r>
      <w:r w:rsidR="005D0E8E" w:rsidRPr="00167D37">
        <w:rPr>
          <w:sz w:val="36"/>
          <w:szCs w:val="36"/>
        </w:rPr>
        <w:t>HEAVY VEHICLE NATIONAL LAW REFORM IMPLEMENTATION STEERING COMMITTEE</w:t>
      </w:r>
    </w:p>
    <w:p w14:paraId="6443D2D7" w14:textId="755F3AEB" w:rsidR="00EA6399" w:rsidRPr="00EA6399" w:rsidRDefault="003E4483" w:rsidP="00EA6399">
      <w:pPr>
        <w:jc w:val="center"/>
      </w:pPr>
      <w:r>
        <w:t xml:space="preserve">July </w:t>
      </w:r>
      <w:r w:rsidR="00806057">
        <w:t>2025</w:t>
      </w:r>
    </w:p>
    <w:p w14:paraId="7A4E84B0" w14:textId="77777777" w:rsidR="005D0E8E" w:rsidRPr="0076222C" w:rsidRDefault="005D0E8E" w:rsidP="005D0E8E">
      <w:pPr>
        <w:pBdr>
          <w:bottom w:val="single" w:sz="4" w:space="1" w:color="808080"/>
        </w:pBdr>
        <w:spacing w:line="240" w:lineRule="auto"/>
        <w:rPr>
          <w:rFonts w:cs="Arial"/>
          <w:b/>
          <w:color w:val="FFFFFF" w:themeColor="background1"/>
          <w:szCs w:val="20"/>
        </w:rPr>
      </w:pPr>
    </w:p>
    <w:p w14:paraId="1DA822B9" w14:textId="323FCD6D" w:rsidR="000D1D9D" w:rsidRDefault="000D1D9D" w:rsidP="002F018B">
      <w:pPr>
        <w:spacing w:before="360" w:line="300" w:lineRule="auto"/>
        <w:rPr>
          <w:rFonts w:asciiTheme="minorHAnsi" w:hAnsiTheme="minorHAnsi" w:cstheme="minorHAnsi"/>
          <w:sz w:val="24"/>
          <w:szCs w:val="24"/>
        </w:rPr>
      </w:pPr>
      <w:bookmarkStart w:id="0" w:name="RoadSafety"/>
      <w:r w:rsidRPr="00727353">
        <w:rPr>
          <w:rFonts w:asciiTheme="minorHAnsi" w:hAnsiTheme="minorHAnsi" w:cstheme="minorHAnsi"/>
          <w:sz w:val="24"/>
          <w:szCs w:val="24"/>
        </w:rPr>
        <w:t xml:space="preserve">The </w:t>
      </w:r>
      <w:r w:rsidR="008D3884" w:rsidRPr="00727353">
        <w:rPr>
          <w:rFonts w:asciiTheme="minorHAnsi" w:hAnsiTheme="minorHAnsi" w:cstheme="minorHAnsi"/>
          <w:sz w:val="24"/>
          <w:szCs w:val="24"/>
        </w:rPr>
        <w:t>nineteenth</w:t>
      </w:r>
      <w:r w:rsidRPr="00727353">
        <w:rPr>
          <w:rFonts w:asciiTheme="minorHAnsi" w:hAnsiTheme="minorHAnsi" w:cstheme="minorHAnsi"/>
          <w:sz w:val="24"/>
          <w:szCs w:val="24"/>
        </w:rPr>
        <w:t xml:space="preserve"> meeting of the Heavy Vehicle National Law (HVNL) Reform Implementation Steering Committee </w:t>
      </w:r>
      <w:r w:rsidR="00A14A8E" w:rsidRPr="00727353">
        <w:rPr>
          <w:rFonts w:asciiTheme="minorHAnsi" w:hAnsiTheme="minorHAnsi" w:cstheme="minorHAnsi"/>
          <w:sz w:val="24"/>
          <w:szCs w:val="24"/>
        </w:rPr>
        <w:t xml:space="preserve">(the Steering Committee) </w:t>
      </w:r>
      <w:r w:rsidRPr="00727353">
        <w:rPr>
          <w:rFonts w:asciiTheme="minorHAnsi" w:hAnsiTheme="minorHAnsi" w:cstheme="minorHAnsi"/>
          <w:sz w:val="24"/>
          <w:szCs w:val="24"/>
        </w:rPr>
        <w:t xml:space="preserve">was held on </w:t>
      </w:r>
      <w:r w:rsidR="008D3884" w:rsidRPr="00727353">
        <w:rPr>
          <w:rFonts w:asciiTheme="minorHAnsi" w:hAnsiTheme="minorHAnsi" w:cstheme="minorHAnsi"/>
          <w:sz w:val="24"/>
          <w:szCs w:val="24"/>
        </w:rPr>
        <w:t>Thursday</w:t>
      </w:r>
      <w:r w:rsidR="00B438D4">
        <w:rPr>
          <w:rFonts w:asciiTheme="minorHAnsi" w:hAnsiTheme="minorHAnsi" w:cstheme="minorHAnsi"/>
          <w:sz w:val="24"/>
          <w:szCs w:val="24"/>
        </w:rPr>
        <w:t>,</w:t>
      </w:r>
      <w:r w:rsidR="008D3884" w:rsidRPr="00727353">
        <w:rPr>
          <w:rFonts w:asciiTheme="minorHAnsi" w:hAnsiTheme="minorHAnsi" w:cstheme="minorHAnsi"/>
          <w:sz w:val="24"/>
          <w:szCs w:val="24"/>
        </w:rPr>
        <w:t xml:space="preserve"> 19 June 2025.</w:t>
      </w:r>
    </w:p>
    <w:p w14:paraId="3F31DA2A" w14:textId="77777777" w:rsidR="00A917AF" w:rsidRPr="00DA6F53" w:rsidRDefault="00A917AF" w:rsidP="002F018B">
      <w:pPr>
        <w:spacing w:after="0" w:line="300" w:lineRule="auto"/>
        <w:rPr>
          <w:rFonts w:asciiTheme="minorHAnsi" w:hAnsiTheme="minorHAnsi" w:cstheme="minorHAnsi"/>
          <w:sz w:val="24"/>
          <w:szCs w:val="24"/>
        </w:rPr>
      </w:pPr>
      <w:r w:rsidRPr="00DA6F53">
        <w:rPr>
          <w:rFonts w:asciiTheme="minorHAnsi" w:hAnsiTheme="minorHAnsi" w:cstheme="minorHAnsi"/>
          <w:sz w:val="24"/>
          <w:szCs w:val="24"/>
        </w:rPr>
        <w:t>The meeting was attended by the following members:</w:t>
      </w:r>
    </w:p>
    <w:p w14:paraId="768B549F" w14:textId="6AF631BE" w:rsidR="00A917AF" w:rsidRPr="00DA6F53" w:rsidRDefault="00A917AF" w:rsidP="002F018B">
      <w:pPr>
        <w:pStyle w:val="ListParagraph"/>
        <w:numPr>
          <w:ilvl w:val="0"/>
          <w:numId w:val="1"/>
        </w:numPr>
        <w:spacing w:before="120" w:after="0" w:line="300" w:lineRule="auto"/>
        <w:ind w:left="714" w:hanging="357"/>
        <w:contextualSpacing w:val="0"/>
        <w:rPr>
          <w:rFonts w:cstheme="minorHAnsi"/>
          <w:sz w:val="24"/>
          <w:szCs w:val="24"/>
        </w:rPr>
      </w:pPr>
      <w:r w:rsidRPr="00DA6F53">
        <w:rPr>
          <w:rFonts w:cstheme="minorHAnsi"/>
          <w:sz w:val="24"/>
          <w:szCs w:val="24"/>
        </w:rPr>
        <w:t>Ms Paula Stagg, First Assistant Secretary, Surface Transport Emissions and Policy, Department of Infrastructure, Transport, Regional Development, Communications</w:t>
      </w:r>
      <w:r w:rsidR="00AE05B4">
        <w:rPr>
          <w:rFonts w:cstheme="minorHAnsi"/>
          <w:sz w:val="24"/>
          <w:szCs w:val="24"/>
        </w:rPr>
        <w:t>,</w:t>
      </w:r>
      <w:r w:rsidRPr="00DA6F53">
        <w:rPr>
          <w:rFonts w:cstheme="minorHAnsi"/>
          <w:sz w:val="24"/>
          <w:szCs w:val="24"/>
        </w:rPr>
        <w:t xml:space="preserve"> </w:t>
      </w:r>
      <w:r>
        <w:rPr>
          <w:rFonts w:cstheme="minorHAnsi"/>
          <w:sz w:val="24"/>
          <w:szCs w:val="24"/>
        </w:rPr>
        <w:t xml:space="preserve">Sport </w:t>
      </w:r>
      <w:r w:rsidRPr="00DA6F53">
        <w:rPr>
          <w:rFonts w:cstheme="minorHAnsi"/>
          <w:sz w:val="24"/>
          <w:szCs w:val="24"/>
        </w:rPr>
        <w:t>and the Arts</w:t>
      </w:r>
    </w:p>
    <w:p w14:paraId="6F037691" w14:textId="6102599F" w:rsidR="00A917AF" w:rsidRDefault="00A917AF" w:rsidP="002F018B">
      <w:pPr>
        <w:pStyle w:val="ListParagraph"/>
        <w:numPr>
          <w:ilvl w:val="0"/>
          <w:numId w:val="1"/>
        </w:numPr>
        <w:spacing w:before="120" w:after="0" w:line="300" w:lineRule="auto"/>
        <w:ind w:left="714" w:hanging="357"/>
        <w:contextualSpacing w:val="0"/>
        <w:rPr>
          <w:rFonts w:cstheme="minorHAnsi"/>
          <w:sz w:val="24"/>
          <w:szCs w:val="24"/>
        </w:rPr>
      </w:pPr>
      <w:r w:rsidRPr="00A917AF">
        <w:rPr>
          <w:rFonts w:cstheme="minorHAnsi"/>
          <w:sz w:val="24"/>
          <w:szCs w:val="24"/>
        </w:rPr>
        <w:t xml:space="preserve">Mr Andrew Mahon, </w:t>
      </w:r>
      <w:r w:rsidRPr="00AE05B4">
        <w:rPr>
          <w:rFonts w:cstheme="minorHAnsi"/>
          <w:sz w:val="24"/>
          <w:szCs w:val="24"/>
        </w:rPr>
        <w:t xml:space="preserve">Deputy Director-General, </w:t>
      </w:r>
      <w:r w:rsidR="00AE05B4">
        <w:rPr>
          <w:rFonts w:cstheme="minorHAnsi"/>
          <w:sz w:val="24"/>
          <w:szCs w:val="24"/>
        </w:rPr>
        <w:t>Department of</w:t>
      </w:r>
      <w:r w:rsidRPr="00AE05B4">
        <w:rPr>
          <w:rFonts w:cstheme="minorHAnsi"/>
          <w:sz w:val="24"/>
          <w:szCs w:val="24"/>
        </w:rPr>
        <w:t xml:space="preserve"> Transport and Main Roads, Q</w:t>
      </w:r>
      <w:r w:rsidR="009C715E">
        <w:rPr>
          <w:rFonts w:cstheme="minorHAnsi"/>
          <w:sz w:val="24"/>
          <w:szCs w:val="24"/>
        </w:rPr>
        <w:t>ueensland</w:t>
      </w:r>
      <w:r w:rsidRPr="00A917AF">
        <w:rPr>
          <w:rFonts w:cstheme="minorHAnsi"/>
          <w:sz w:val="24"/>
          <w:szCs w:val="24"/>
        </w:rPr>
        <w:t xml:space="preserve"> </w:t>
      </w:r>
    </w:p>
    <w:p w14:paraId="0A1CBE30" w14:textId="276AF945" w:rsidR="00A917AF" w:rsidRPr="00A917AF" w:rsidRDefault="00A917AF" w:rsidP="002F018B">
      <w:pPr>
        <w:pStyle w:val="ListParagraph"/>
        <w:numPr>
          <w:ilvl w:val="0"/>
          <w:numId w:val="1"/>
        </w:numPr>
        <w:spacing w:before="120" w:after="0" w:line="300" w:lineRule="auto"/>
        <w:ind w:left="714" w:hanging="357"/>
        <w:contextualSpacing w:val="0"/>
        <w:rPr>
          <w:rFonts w:cstheme="minorHAnsi"/>
          <w:sz w:val="24"/>
          <w:szCs w:val="24"/>
        </w:rPr>
      </w:pPr>
      <w:r w:rsidRPr="00A917AF">
        <w:rPr>
          <w:rFonts w:cstheme="minorHAnsi"/>
          <w:sz w:val="24"/>
          <w:szCs w:val="24"/>
        </w:rPr>
        <w:t>Mr Scott Greenow, Executive Director</w:t>
      </w:r>
      <w:r w:rsidR="00AE05B4">
        <w:rPr>
          <w:rFonts w:cstheme="minorHAnsi"/>
          <w:sz w:val="24"/>
          <w:szCs w:val="24"/>
        </w:rPr>
        <w:t xml:space="preserve"> Freight</w:t>
      </w:r>
      <w:r w:rsidRPr="00A917AF">
        <w:rPr>
          <w:rFonts w:cstheme="minorHAnsi"/>
          <w:sz w:val="24"/>
          <w:szCs w:val="24"/>
        </w:rPr>
        <w:t xml:space="preserve">, </w:t>
      </w:r>
      <w:bookmarkStart w:id="1" w:name="_Hlk129168660"/>
      <w:r w:rsidRPr="00A917AF">
        <w:rPr>
          <w:rFonts w:cstheme="minorHAnsi"/>
          <w:sz w:val="24"/>
          <w:szCs w:val="24"/>
        </w:rPr>
        <w:t>Transport for NSW</w:t>
      </w:r>
    </w:p>
    <w:bookmarkEnd w:id="1"/>
    <w:p w14:paraId="0BB90045" w14:textId="07CC74AA" w:rsidR="00A917AF" w:rsidRPr="006C6F6D" w:rsidRDefault="00A917AF" w:rsidP="002F018B">
      <w:pPr>
        <w:pStyle w:val="ListParagraph"/>
        <w:numPr>
          <w:ilvl w:val="0"/>
          <w:numId w:val="1"/>
        </w:numPr>
        <w:spacing w:before="120" w:after="0" w:line="300" w:lineRule="auto"/>
        <w:ind w:left="714" w:hanging="357"/>
        <w:contextualSpacing w:val="0"/>
        <w:rPr>
          <w:rFonts w:cstheme="minorHAnsi"/>
          <w:sz w:val="24"/>
          <w:szCs w:val="24"/>
        </w:rPr>
      </w:pPr>
      <w:r w:rsidRPr="00DA6F53">
        <w:rPr>
          <w:rFonts w:cstheme="minorHAnsi"/>
          <w:sz w:val="24"/>
          <w:szCs w:val="24"/>
        </w:rPr>
        <w:t xml:space="preserve">Mr </w:t>
      </w:r>
      <w:r>
        <w:rPr>
          <w:rFonts w:cstheme="minorHAnsi"/>
          <w:sz w:val="24"/>
          <w:szCs w:val="24"/>
        </w:rPr>
        <w:t>Praveen Reddy</w:t>
      </w:r>
      <w:r w:rsidRPr="00DA6F53">
        <w:rPr>
          <w:rFonts w:cstheme="minorHAnsi"/>
          <w:sz w:val="24"/>
          <w:szCs w:val="24"/>
        </w:rPr>
        <w:t xml:space="preserve">, </w:t>
      </w:r>
      <w:r w:rsidRPr="00AE05B4">
        <w:rPr>
          <w:rFonts w:cstheme="minorHAnsi"/>
          <w:sz w:val="24"/>
          <w:szCs w:val="24"/>
        </w:rPr>
        <w:t>Executive Director, Freight Victoria, Department of Transport and Planning, Victoria</w:t>
      </w:r>
    </w:p>
    <w:p w14:paraId="49A44F23" w14:textId="14E22BA1" w:rsidR="006C6F6D" w:rsidRPr="006C6F6D" w:rsidRDefault="006C6F6D" w:rsidP="002F018B">
      <w:pPr>
        <w:pStyle w:val="ListParagraph"/>
        <w:numPr>
          <w:ilvl w:val="0"/>
          <w:numId w:val="1"/>
        </w:numPr>
        <w:spacing w:before="120" w:after="0" w:line="300" w:lineRule="auto"/>
        <w:ind w:left="714" w:hanging="357"/>
        <w:contextualSpacing w:val="0"/>
        <w:rPr>
          <w:rFonts w:cstheme="minorHAnsi"/>
          <w:sz w:val="24"/>
          <w:szCs w:val="24"/>
        </w:rPr>
      </w:pPr>
      <w:r>
        <w:rPr>
          <w:rFonts w:cstheme="minorHAnsi"/>
          <w:sz w:val="24"/>
          <w:szCs w:val="24"/>
        </w:rPr>
        <w:t xml:space="preserve">Ms Emma Kokar, </w:t>
      </w:r>
      <w:r w:rsidRPr="00AE05B4">
        <w:rPr>
          <w:rFonts w:cstheme="minorHAnsi"/>
          <w:sz w:val="24"/>
          <w:szCs w:val="24"/>
        </w:rPr>
        <w:t xml:space="preserve">Executive Director, Transport Policy and Regulation, Department </w:t>
      </w:r>
      <w:r w:rsidR="00106A3D">
        <w:rPr>
          <w:rFonts w:cstheme="minorHAnsi"/>
          <w:sz w:val="24"/>
          <w:szCs w:val="24"/>
        </w:rPr>
        <w:t>for</w:t>
      </w:r>
      <w:r w:rsidR="00106A3D" w:rsidRPr="00AE05B4">
        <w:rPr>
          <w:rFonts w:cstheme="minorHAnsi"/>
          <w:sz w:val="24"/>
          <w:szCs w:val="24"/>
        </w:rPr>
        <w:t xml:space="preserve"> </w:t>
      </w:r>
      <w:r w:rsidRPr="00AE05B4">
        <w:rPr>
          <w:rFonts w:cstheme="minorHAnsi"/>
          <w:sz w:val="24"/>
          <w:szCs w:val="24"/>
        </w:rPr>
        <w:t>Infrastructure and Transport, South Australia</w:t>
      </w:r>
    </w:p>
    <w:p w14:paraId="01CA89C8" w14:textId="158A68FA" w:rsidR="006C6F6D" w:rsidRPr="006C6F6D" w:rsidRDefault="006C6F6D" w:rsidP="002F018B">
      <w:pPr>
        <w:pStyle w:val="ListParagraph"/>
        <w:numPr>
          <w:ilvl w:val="0"/>
          <w:numId w:val="1"/>
        </w:numPr>
        <w:spacing w:before="120" w:after="0" w:line="300" w:lineRule="auto"/>
        <w:ind w:left="714" w:hanging="357"/>
        <w:contextualSpacing w:val="0"/>
        <w:rPr>
          <w:rFonts w:cstheme="minorHAnsi"/>
          <w:sz w:val="24"/>
          <w:szCs w:val="24"/>
        </w:rPr>
      </w:pPr>
      <w:r>
        <w:rPr>
          <w:rFonts w:cstheme="minorHAnsi"/>
          <w:sz w:val="24"/>
          <w:szCs w:val="24"/>
        </w:rPr>
        <w:t xml:space="preserve">Ms Cynthia Heydon, </w:t>
      </w:r>
      <w:r w:rsidRPr="00AE05B4">
        <w:rPr>
          <w:rFonts w:cstheme="minorHAnsi"/>
          <w:sz w:val="24"/>
          <w:szCs w:val="24"/>
        </w:rPr>
        <w:t>Deputy Secretary, Department of State Growth, Tasmania</w:t>
      </w:r>
    </w:p>
    <w:p w14:paraId="766985B8" w14:textId="3235042D" w:rsidR="006C6F6D" w:rsidRPr="00DA6F53" w:rsidRDefault="006C6F6D" w:rsidP="002F018B">
      <w:pPr>
        <w:pStyle w:val="ListParagraph"/>
        <w:numPr>
          <w:ilvl w:val="0"/>
          <w:numId w:val="1"/>
        </w:numPr>
        <w:spacing w:before="120" w:after="0" w:line="300" w:lineRule="auto"/>
        <w:ind w:left="714" w:hanging="357"/>
        <w:contextualSpacing w:val="0"/>
        <w:rPr>
          <w:rFonts w:cstheme="minorHAnsi"/>
          <w:sz w:val="24"/>
          <w:szCs w:val="24"/>
        </w:rPr>
      </w:pPr>
      <w:r>
        <w:rPr>
          <w:rFonts w:cstheme="minorHAnsi"/>
          <w:sz w:val="24"/>
          <w:szCs w:val="24"/>
        </w:rPr>
        <w:t xml:space="preserve">Ms Kirra Cox, </w:t>
      </w:r>
      <w:r w:rsidRPr="00AE05B4">
        <w:rPr>
          <w:rFonts w:cstheme="minorHAnsi"/>
          <w:sz w:val="24"/>
          <w:szCs w:val="24"/>
        </w:rPr>
        <w:t>Executive Branch Manager, Strategic Policy and Programs, Transport Canberra and Business Services, Australian Capital Territory</w:t>
      </w:r>
      <w:r w:rsidR="009C715E">
        <w:rPr>
          <w:rFonts w:cstheme="minorHAnsi"/>
          <w:sz w:val="24"/>
          <w:szCs w:val="24"/>
        </w:rPr>
        <w:t>.</w:t>
      </w:r>
    </w:p>
    <w:p w14:paraId="538B4F24" w14:textId="41A1C482" w:rsidR="00A917AF" w:rsidRPr="00727353" w:rsidRDefault="00A917AF" w:rsidP="002F018B">
      <w:pPr>
        <w:spacing w:before="240" w:line="300" w:lineRule="auto"/>
        <w:rPr>
          <w:rFonts w:asciiTheme="minorHAnsi" w:hAnsiTheme="minorHAnsi" w:cstheme="minorHAnsi"/>
          <w:sz w:val="24"/>
          <w:szCs w:val="24"/>
        </w:rPr>
      </w:pPr>
      <w:r w:rsidRPr="00DA6F53">
        <w:rPr>
          <w:rFonts w:asciiTheme="minorHAnsi" w:hAnsiTheme="minorHAnsi" w:cstheme="minorHAnsi"/>
          <w:sz w:val="24"/>
          <w:szCs w:val="24"/>
        </w:rPr>
        <w:t>Representatives from the National Transport Commission (NTC) and the National Heavy Vehicle Regulator (NHVR) were in attendance</w:t>
      </w:r>
      <w:r w:rsidR="006C6F6D">
        <w:rPr>
          <w:rFonts w:asciiTheme="minorHAnsi" w:hAnsiTheme="minorHAnsi" w:cstheme="minorHAnsi"/>
          <w:sz w:val="24"/>
          <w:szCs w:val="24"/>
        </w:rPr>
        <w:t>.</w:t>
      </w:r>
    </w:p>
    <w:bookmarkEnd w:id="0"/>
    <w:p w14:paraId="419E99BC" w14:textId="476FA9C4" w:rsidR="009C715E" w:rsidRDefault="009B7E7D" w:rsidP="0080701C">
      <w:pPr>
        <w:spacing w:after="180" w:line="300" w:lineRule="auto"/>
        <w:rPr>
          <w:rFonts w:asciiTheme="minorHAnsi" w:hAnsiTheme="minorHAnsi" w:cstheme="minorHAnsi"/>
          <w:sz w:val="24"/>
          <w:szCs w:val="24"/>
        </w:rPr>
      </w:pPr>
      <w:r w:rsidRPr="00727353">
        <w:rPr>
          <w:rFonts w:asciiTheme="minorHAnsi" w:hAnsiTheme="minorHAnsi" w:cstheme="minorHAnsi"/>
          <w:sz w:val="24"/>
          <w:szCs w:val="24"/>
        </w:rPr>
        <w:t xml:space="preserve">The </w:t>
      </w:r>
      <w:r w:rsidR="009C715E">
        <w:rPr>
          <w:rFonts w:asciiTheme="minorHAnsi" w:hAnsiTheme="minorHAnsi" w:cstheme="minorHAnsi"/>
          <w:sz w:val="24"/>
          <w:szCs w:val="24"/>
        </w:rPr>
        <w:t>National Automated Access System Technical Advisory Group (</w:t>
      </w:r>
      <w:r w:rsidRPr="00727353">
        <w:rPr>
          <w:rFonts w:asciiTheme="minorHAnsi" w:hAnsiTheme="minorHAnsi" w:cstheme="minorHAnsi"/>
          <w:sz w:val="24"/>
          <w:szCs w:val="24"/>
        </w:rPr>
        <w:t>NAAS-TAG</w:t>
      </w:r>
      <w:r w:rsidR="009C715E">
        <w:rPr>
          <w:rFonts w:asciiTheme="minorHAnsi" w:hAnsiTheme="minorHAnsi" w:cstheme="minorHAnsi"/>
          <w:sz w:val="24"/>
          <w:szCs w:val="24"/>
        </w:rPr>
        <w:t>)</w:t>
      </w:r>
      <w:r w:rsidRPr="00727353">
        <w:rPr>
          <w:rFonts w:asciiTheme="minorHAnsi" w:hAnsiTheme="minorHAnsi" w:cstheme="minorHAnsi"/>
          <w:sz w:val="24"/>
          <w:szCs w:val="24"/>
        </w:rPr>
        <w:t xml:space="preserve"> provided a full update to the Steering Committee</w:t>
      </w:r>
      <w:r w:rsidR="009C715E">
        <w:rPr>
          <w:rFonts w:asciiTheme="minorHAnsi" w:hAnsiTheme="minorHAnsi" w:cstheme="minorHAnsi"/>
          <w:sz w:val="24"/>
          <w:szCs w:val="24"/>
        </w:rPr>
        <w:t>.</w:t>
      </w:r>
      <w:r w:rsidR="009C715E">
        <w:rPr>
          <w:rStyle w:val="FootnoteReference"/>
          <w:rFonts w:asciiTheme="minorHAnsi" w:hAnsiTheme="minorHAnsi" w:cstheme="minorHAnsi"/>
          <w:sz w:val="24"/>
          <w:szCs w:val="24"/>
        </w:rPr>
        <w:footnoteReference w:id="2"/>
      </w:r>
      <w:r w:rsidR="009C715E">
        <w:rPr>
          <w:rFonts w:asciiTheme="minorHAnsi" w:hAnsiTheme="minorHAnsi" w:cstheme="minorHAnsi"/>
          <w:sz w:val="24"/>
          <w:szCs w:val="24"/>
        </w:rPr>
        <w:t xml:space="preserve"> HVAMS </w:t>
      </w:r>
      <w:r w:rsidR="0064629D">
        <w:rPr>
          <w:rFonts w:asciiTheme="minorHAnsi" w:hAnsiTheme="minorHAnsi" w:cstheme="minorHAnsi"/>
          <w:sz w:val="24"/>
          <w:szCs w:val="24"/>
        </w:rPr>
        <w:t>is now live in Queensland</w:t>
      </w:r>
      <w:r w:rsidR="009C715E">
        <w:rPr>
          <w:rFonts w:asciiTheme="minorHAnsi" w:hAnsiTheme="minorHAnsi" w:cstheme="minorHAnsi"/>
          <w:sz w:val="24"/>
          <w:szCs w:val="24"/>
        </w:rPr>
        <w:t xml:space="preserve"> for </w:t>
      </w:r>
      <w:r w:rsidR="00914357">
        <w:rPr>
          <w:rFonts w:asciiTheme="minorHAnsi" w:hAnsiTheme="minorHAnsi" w:cstheme="minorHAnsi"/>
          <w:sz w:val="24"/>
          <w:szCs w:val="24"/>
        </w:rPr>
        <w:t xml:space="preserve">Australian Defence Force (ADF) </w:t>
      </w:r>
      <w:r w:rsidR="009C715E">
        <w:rPr>
          <w:rFonts w:asciiTheme="minorHAnsi" w:hAnsiTheme="minorHAnsi" w:cstheme="minorHAnsi"/>
          <w:sz w:val="24"/>
          <w:szCs w:val="24"/>
        </w:rPr>
        <w:t>heavy vehicles</w:t>
      </w:r>
      <w:r w:rsidR="0064629D">
        <w:rPr>
          <w:rFonts w:asciiTheme="minorHAnsi" w:hAnsiTheme="minorHAnsi" w:cstheme="minorHAnsi"/>
          <w:sz w:val="24"/>
          <w:szCs w:val="24"/>
        </w:rPr>
        <w:t xml:space="preserve">, allowing road access requests to be handled through </w:t>
      </w:r>
      <w:r w:rsidR="009C715E">
        <w:rPr>
          <w:rFonts w:asciiTheme="minorHAnsi" w:hAnsiTheme="minorHAnsi" w:cstheme="minorHAnsi"/>
          <w:sz w:val="24"/>
          <w:szCs w:val="24"/>
        </w:rPr>
        <w:t>the new automated system</w:t>
      </w:r>
      <w:r w:rsidR="0064629D">
        <w:rPr>
          <w:rFonts w:asciiTheme="minorHAnsi" w:hAnsiTheme="minorHAnsi" w:cstheme="minorHAnsi"/>
          <w:sz w:val="24"/>
          <w:szCs w:val="24"/>
        </w:rPr>
        <w:t>.</w:t>
      </w:r>
      <w:r w:rsidR="009C715E">
        <w:rPr>
          <w:rFonts w:asciiTheme="minorHAnsi" w:hAnsiTheme="minorHAnsi" w:cstheme="minorHAnsi"/>
          <w:sz w:val="24"/>
          <w:szCs w:val="24"/>
        </w:rPr>
        <w:t xml:space="preserve"> </w:t>
      </w:r>
    </w:p>
    <w:p w14:paraId="4C9EBB0E" w14:textId="607FC91E" w:rsidR="0064629D" w:rsidRDefault="0064629D" w:rsidP="0080701C">
      <w:pPr>
        <w:spacing w:after="180" w:line="300" w:lineRule="auto"/>
        <w:rPr>
          <w:rFonts w:asciiTheme="minorHAnsi" w:hAnsiTheme="minorHAnsi" w:cstheme="minorHAnsi"/>
          <w:sz w:val="24"/>
          <w:szCs w:val="24"/>
        </w:rPr>
      </w:pPr>
      <w:r>
        <w:rPr>
          <w:rFonts w:asciiTheme="minorHAnsi" w:hAnsiTheme="minorHAnsi" w:cstheme="minorHAnsi"/>
          <w:sz w:val="24"/>
          <w:szCs w:val="24"/>
        </w:rPr>
        <w:t xml:space="preserve">Work towards first releases for OSOM and special purpose vehicles in Queensland continues, on budget but with a small delay in getting the full pre-release testing arranged. </w:t>
      </w:r>
      <w:r>
        <w:rPr>
          <w:rFonts w:asciiTheme="minorHAnsi" w:hAnsiTheme="minorHAnsi" w:cstheme="minorHAnsi"/>
          <w:sz w:val="24"/>
          <w:szCs w:val="24"/>
        </w:rPr>
        <w:lastRenderedPageBreak/>
        <w:t xml:space="preserve">The first phase of the NAAS will conclude in the first half of 2026 with the expected release of a next-generation version of automation, for PBS vehicles in Tasmania. </w:t>
      </w:r>
    </w:p>
    <w:p w14:paraId="13193F59" w14:textId="160C9A7C" w:rsidR="00A6460A" w:rsidRDefault="00A6460A" w:rsidP="0080701C">
      <w:pPr>
        <w:spacing w:after="180" w:line="300" w:lineRule="auto"/>
        <w:rPr>
          <w:rFonts w:asciiTheme="minorHAnsi" w:hAnsiTheme="minorHAnsi" w:cstheme="minorHAnsi"/>
          <w:sz w:val="24"/>
          <w:szCs w:val="24"/>
        </w:rPr>
      </w:pPr>
      <w:r>
        <w:rPr>
          <w:rFonts w:asciiTheme="minorHAnsi" w:hAnsiTheme="minorHAnsi" w:cstheme="minorHAnsi"/>
          <w:sz w:val="24"/>
          <w:szCs w:val="24"/>
        </w:rPr>
        <w:t xml:space="preserve">Phase 2 of the NAAS is expected to involve significant preparatory work towards releases in other jurisdictions, as well as integration with existing systems such as the NHVR’s online ‘Go’ portal. Notably, the Steering Committee was presented, for the first time, with a draft plan of work for Phase 2, which included indicative cost estimates providing a clearer sense of the scale and investment required. It was noted that the plan is to be further refined to ensure the NAAS is delivered as quickly as possible within a reasonable budget for governments. </w:t>
      </w:r>
    </w:p>
    <w:p w14:paraId="27ABBAF5" w14:textId="009B5E34" w:rsidR="009B7E7D" w:rsidRPr="00727353" w:rsidRDefault="009B7E7D" w:rsidP="0080701C">
      <w:pPr>
        <w:spacing w:after="180" w:line="300" w:lineRule="auto"/>
        <w:rPr>
          <w:rFonts w:asciiTheme="minorHAnsi" w:hAnsiTheme="minorHAnsi" w:cstheme="minorHAnsi"/>
          <w:sz w:val="24"/>
          <w:szCs w:val="24"/>
        </w:rPr>
      </w:pPr>
      <w:r w:rsidRPr="00727353">
        <w:rPr>
          <w:rFonts w:asciiTheme="minorHAnsi" w:hAnsiTheme="minorHAnsi" w:cstheme="minorHAnsi"/>
          <w:sz w:val="24"/>
          <w:szCs w:val="24"/>
        </w:rPr>
        <w:t>The meeting also considered issue</w:t>
      </w:r>
      <w:r w:rsidR="007C18CB">
        <w:rPr>
          <w:rFonts w:asciiTheme="minorHAnsi" w:hAnsiTheme="minorHAnsi" w:cstheme="minorHAnsi"/>
          <w:sz w:val="24"/>
          <w:szCs w:val="24"/>
        </w:rPr>
        <w:t xml:space="preserve">s around seeking consent from </w:t>
      </w:r>
      <w:r w:rsidR="007C18CB" w:rsidRPr="00727353">
        <w:rPr>
          <w:rFonts w:asciiTheme="minorHAnsi" w:hAnsiTheme="minorHAnsi" w:cstheme="minorHAnsi"/>
          <w:sz w:val="24"/>
          <w:szCs w:val="24"/>
        </w:rPr>
        <w:t xml:space="preserve">third-party </w:t>
      </w:r>
      <w:r w:rsidR="007C18CB">
        <w:rPr>
          <w:rFonts w:asciiTheme="minorHAnsi" w:hAnsiTheme="minorHAnsi" w:cstheme="minorHAnsi"/>
          <w:sz w:val="24"/>
          <w:szCs w:val="24"/>
        </w:rPr>
        <w:t>owners of assets</w:t>
      </w:r>
      <w:r w:rsidRPr="00727353">
        <w:rPr>
          <w:rFonts w:asciiTheme="minorHAnsi" w:hAnsiTheme="minorHAnsi" w:cstheme="minorHAnsi"/>
          <w:sz w:val="24"/>
          <w:szCs w:val="24"/>
        </w:rPr>
        <w:t xml:space="preserve"> </w:t>
      </w:r>
      <w:r w:rsidR="007C18CB">
        <w:rPr>
          <w:rFonts w:asciiTheme="minorHAnsi" w:hAnsiTheme="minorHAnsi" w:cstheme="minorHAnsi"/>
          <w:sz w:val="24"/>
          <w:szCs w:val="24"/>
        </w:rPr>
        <w:t>(such as rail infrastructure managers) to road</w:t>
      </w:r>
      <w:r w:rsidRPr="00727353">
        <w:rPr>
          <w:rFonts w:asciiTheme="minorHAnsi" w:hAnsiTheme="minorHAnsi" w:cstheme="minorHAnsi"/>
          <w:sz w:val="24"/>
          <w:szCs w:val="24"/>
        </w:rPr>
        <w:t xml:space="preserve"> access, with the Steering Committee </w:t>
      </w:r>
      <w:r w:rsidR="007C18CB">
        <w:rPr>
          <w:rFonts w:asciiTheme="minorHAnsi" w:hAnsiTheme="minorHAnsi" w:cstheme="minorHAnsi"/>
          <w:sz w:val="24"/>
          <w:szCs w:val="24"/>
        </w:rPr>
        <w:t>requesting</w:t>
      </w:r>
      <w:r w:rsidRPr="00727353">
        <w:rPr>
          <w:rFonts w:asciiTheme="minorHAnsi" w:hAnsiTheme="minorHAnsi" w:cstheme="minorHAnsi"/>
          <w:sz w:val="24"/>
          <w:szCs w:val="24"/>
        </w:rPr>
        <w:t xml:space="preserve"> further work be undertaken in parallel with the NAAS. </w:t>
      </w:r>
    </w:p>
    <w:p w14:paraId="6B1521CE" w14:textId="77777777" w:rsidR="004545DD" w:rsidRDefault="0059588E" w:rsidP="0080701C">
      <w:pPr>
        <w:spacing w:after="180" w:line="300" w:lineRule="auto"/>
        <w:rPr>
          <w:rFonts w:asciiTheme="minorHAnsi" w:hAnsiTheme="minorHAnsi" w:cstheme="minorHAnsi"/>
          <w:sz w:val="24"/>
          <w:szCs w:val="24"/>
        </w:rPr>
      </w:pPr>
      <w:r w:rsidRPr="00727353">
        <w:rPr>
          <w:rFonts w:asciiTheme="minorHAnsi" w:hAnsiTheme="minorHAnsi" w:cstheme="minorHAnsi"/>
          <w:sz w:val="24"/>
          <w:szCs w:val="24"/>
        </w:rPr>
        <w:t xml:space="preserve">The Steering Committee </w:t>
      </w:r>
      <w:r w:rsidR="001E3664" w:rsidRPr="00727353">
        <w:rPr>
          <w:rFonts w:asciiTheme="minorHAnsi" w:hAnsiTheme="minorHAnsi" w:cstheme="minorHAnsi"/>
          <w:sz w:val="24"/>
          <w:szCs w:val="24"/>
        </w:rPr>
        <w:t>received a</w:t>
      </w:r>
      <w:r w:rsidR="0080701C">
        <w:rPr>
          <w:rFonts w:asciiTheme="minorHAnsi" w:hAnsiTheme="minorHAnsi" w:cstheme="minorHAnsi"/>
          <w:sz w:val="24"/>
          <w:szCs w:val="24"/>
        </w:rPr>
        <w:t xml:space="preserve"> progress</w:t>
      </w:r>
      <w:r w:rsidR="001E3664" w:rsidRPr="00727353">
        <w:rPr>
          <w:rFonts w:asciiTheme="minorHAnsi" w:hAnsiTheme="minorHAnsi" w:cstheme="minorHAnsi"/>
          <w:sz w:val="24"/>
          <w:szCs w:val="24"/>
        </w:rPr>
        <w:t xml:space="preserve"> update from the </w:t>
      </w:r>
      <w:r w:rsidR="004864E7" w:rsidRPr="00727353">
        <w:rPr>
          <w:rFonts w:asciiTheme="minorHAnsi" w:hAnsiTheme="minorHAnsi" w:cstheme="minorHAnsi"/>
          <w:sz w:val="24"/>
          <w:szCs w:val="24"/>
        </w:rPr>
        <w:t>NTC</w:t>
      </w:r>
      <w:r w:rsidR="001E3664" w:rsidRPr="00727353">
        <w:rPr>
          <w:rFonts w:asciiTheme="minorHAnsi" w:hAnsiTheme="minorHAnsi" w:cstheme="minorHAnsi"/>
          <w:sz w:val="24"/>
          <w:szCs w:val="24"/>
        </w:rPr>
        <w:t xml:space="preserve"> on </w:t>
      </w:r>
      <w:r w:rsidRPr="00727353">
        <w:rPr>
          <w:rFonts w:asciiTheme="minorHAnsi" w:hAnsiTheme="minorHAnsi" w:cstheme="minorHAnsi"/>
          <w:sz w:val="24"/>
          <w:szCs w:val="24"/>
        </w:rPr>
        <w:t xml:space="preserve">the </w:t>
      </w:r>
      <w:r w:rsidR="004864E7" w:rsidRPr="00727353">
        <w:rPr>
          <w:rFonts w:asciiTheme="minorHAnsi" w:hAnsiTheme="minorHAnsi" w:cstheme="minorHAnsi"/>
          <w:sz w:val="24"/>
          <w:szCs w:val="24"/>
        </w:rPr>
        <w:t>legislative package</w:t>
      </w:r>
      <w:r w:rsidR="008D3884" w:rsidRPr="00727353">
        <w:rPr>
          <w:rFonts w:asciiTheme="minorHAnsi" w:hAnsiTheme="minorHAnsi" w:cstheme="minorHAnsi"/>
          <w:sz w:val="24"/>
          <w:szCs w:val="24"/>
        </w:rPr>
        <w:t>, currently with</w:t>
      </w:r>
      <w:r w:rsidR="00064D49" w:rsidRPr="00727353">
        <w:rPr>
          <w:rFonts w:asciiTheme="minorHAnsi" w:hAnsiTheme="minorHAnsi" w:cstheme="minorHAnsi"/>
          <w:sz w:val="24"/>
          <w:szCs w:val="24"/>
        </w:rPr>
        <w:t xml:space="preserve"> </w:t>
      </w:r>
      <w:r w:rsidRPr="00727353">
        <w:rPr>
          <w:rFonts w:asciiTheme="minorHAnsi" w:hAnsiTheme="minorHAnsi" w:cstheme="minorHAnsi"/>
          <w:sz w:val="24"/>
          <w:szCs w:val="24"/>
        </w:rPr>
        <w:t>Ministers</w:t>
      </w:r>
      <w:r w:rsidR="00064D49" w:rsidRPr="00727353">
        <w:rPr>
          <w:rFonts w:asciiTheme="minorHAnsi" w:hAnsiTheme="minorHAnsi" w:cstheme="minorHAnsi"/>
          <w:sz w:val="24"/>
          <w:szCs w:val="24"/>
        </w:rPr>
        <w:t xml:space="preserve"> for</w:t>
      </w:r>
      <w:r w:rsidRPr="00727353">
        <w:rPr>
          <w:rFonts w:asciiTheme="minorHAnsi" w:hAnsiTheme="minorHAnsi" w:cstheme="minorHAnsi"/>
          <w:sz w:val="24"/>
          <w:szCs w:val="24"/>
        </w:rPr>
        <w:t xml:space="preserve"> consideration</w:t>
      </w:r>
      <w:r w:rsidR="008D3884" w:rsidRPr="00727353">
        <w:rPr>
          <w:rFonts w:asciiTheme="minorHAnsi" w:hAnsiTheme="minorHAnsi" w:cstheme="minorHAnsi"/>
          <w:sz w:val="24"/>
          <w:szCs w:val="24"/>
        </w:rPr>
        <w:t>.</w:t>
      </w:r>
      <w:r w:rsidRPr="00727353">
        <w:rPr>
          <w:rFonts w:asciiTheme="minorHAnsi" w:hAnsiTheme="minorHAnsi" w:cstheme="minorHAnsi"/>
          <w:sz w:val="24"/>
          <w:szCs w:val="24"/>
        </w:rPr>
        <w:t xml:space="preserve"> </w:t>
      </w:r>
      <w:r w:rsidR="008D3884" w:rsidRPr="00727353">
        <w:rPr>
          <w:rFonts w:asciiTheme="minorHAnsi" w:hAnsiTheme="minorHAnsi" w:cstheme="minorHAnsi"/>
          <w:sz w:val="24"/>
          <w:szCs w:val="24"/>
        </w:rPr>
        <w:t xml:space="preserve">The NTC is continuing work alongside jurisdictions, supported by technical input and safety analysis from the </w:t>
      </w:r>
      <w:r w:rsidR="009B7E7D" w:rsidRPr="00727353">
        <w:rPr>
          <w:rFonts w:asciiTheme="minorHAnsi" w:hAnsiTheme="minorHAnsi" w:cstheme="minorHAnsi"/>
          <w:sz w:val="24"/>
          <w:szCs w:val="24"/>
        </w:rPr>
        <w:t>NHVR</w:t>
      </w:r>
      <w:r w:rsidR="0080701C">
        <w:rPr>
          <w:rFonts w:asciiTheme="minorHAnsi" w:hAnsiTheme="minorHAnsi" w:cstheme="minorHAnsi"/>
          <w:sz w:val="24"/>
          <w:szCs w:val="24"/>
        </w:rPr>
        <w:t>,</w:t>
      </w:r>
      <w:r w:rsidR="008D3884" w:rsidRPr="00727353">
        <w:rPr>
          <w:rFonts w:asciiTheme="minorHAnsi" w:hAnsiTheme="minorHAnsi" w:cstheme="minorHAnsi"/>
          <w:sz w:val="24"/>
          <w:szCs w:val="24"/>
        </w:rPr>
        <w:t xml:space="preserve"> on mass, length and height. The aim is to finalise </w:t>
      </w:r>
      <w:r w:rsidR="004545DD">
        <w:rPr>
          <w:rFonts w:asciiTheme="minorHAnsi" w:hAnsiTheme="minorHAnsi" w:cstheme="minorHAnsi"/>
          <w:sz w:val="24"/>
          <w:szCs w:val="24"/>
        </w:rPr>
        <w:t xml:space="preserve">the detail of how the </w:t>
      </w:r>
      <w:r w:rsidR="008D3884" w:rsidRPr="00727353">
        <w:rPr>
          <w:rFonts w:asciiTheme="minorHAnsi" w:hAnsiTheme="minorHAnsi" w:cstheme="minorHAnsi"/>
          <w:sz w:val="24"/>
          <w:szCs w:val="24"/>
        </w:rPr>
        <w:t>policy settings agreed by Ministers in late 2024</w:t>
      </w:r>
      <w:r w:rsidR="004545DD">
        <w:rPr>
          <w:rFonts w:asciiTheme="minorHAnsi" w:hAnsiTheme="minorHAnsi" w:cstheme="minorHAnsi"/>
          <w:sz w:val="24"/>
          <w:szCs w:val="24"/>
        </w:rPr>
        <w:t xml:space="preserve"> will be put into law</w:t>
      </w:r>
      <w:r w:rsidR="008D3884" w:rsidRPr="00727353">
        <w:rPr>
          <w:rFonts w:asciiTheme="minorHAnsi" w:hAnsiTheme="minorHAnsi" w:cstheme="minorHAnsi"/>
          <w:sz w:val="24"/>
          <w:szCs w:val="24"/>
        </w:rPr>
        <w:t xml:space="preserve">, </w:t>
      </w:r>
      <w:r w:rsidR="004545DD">
        <w:rPr>
          <w:rFonts w:asciiTheme="minorHAnsi" w:hAnsiTheme="minorHAnsi" w:cstheme="minorHAnsi"/>
          <w:sz w:val="24"/>
          <w:szCs w:val="24"/>
        </w:rPr>
        <w:t>through</w:t>
      </w:r>
      <w:r w:rsidR="00CB5FD4" w:rsidRPr="00727353">
        <w:rPr>
          <w:rFonts w:asciiTheme="minorHAnsi" w:hAnsiTheme="minorHAnsi" w:cstheme="minorHAnsi"/>
          <w:sz w:val="24"/>
          <w:szCs w:val="24"/>
        </w:rPr>
        <w:t xml:space="preserve"> amendment</w:t>
      </w:r>
      <w:r w:rsidR="00B438D4">
        <w:rPr>
          <w:rFonts w:asciiTheme="minorHAnsi" w:hAnsiTheme="minorHAnsi" w:cstheme="minorHAnsi"/>
          <w:sz w:val="24"/>
          <w:szCs w:val="24"/>
        </w:rPr>
        <w:t>s</w:t>
      </w:r>
      <w:r w:rsidR="00CB5FD4" w:rsidRPr="00727353">
        <w:rPr>
          <w:rFonts w:asciiTheme="minorHAnsi" w:hAnsiTheme="minorHAnsi" w:cstheme="minorHAnsi"/>
          <w:sz w:val="24"/>
          <w:szCs w:val="24"/>
        </w:rPr>
        <w:t xml:space="preserve"> to the </w:t>
      </w:r>
      <w:r w:rsidR="008D3884" w:rsidRPr="0080701C">
        <w:rPr>
          <w:rFonts w:asciiTheme="minorHAnsi" w:hAnsiTheme="minorHAnsi" w:cstheme="minorHAnsi"/>
          <w:i/>
          <w:sz w:val="24"/>
          <w:szCs w:val="24"/>
        </w:rPr>
        <w:t>Heavy Vehicle (Mass, Dimension and Loading) National Regulation</w:t>
      </w:r>
      <w:r w:rsidR="008D3884" w:rsidRPr="00727353">
        <w:rPr>
          <w:rFonts w:asciiTheme="minorHAnsi" w:hAnsiTheme="minorHAnsi" w:cstheme="minorHAnsi"/>
          <w:sz w:val="24"/>
          <w:szCs w:val="24"/>
        </w:rPr>
        <w:t>.</w:t>
      </w:r>
      <w:r w:rsidR="00CB5FD4" w:rsidRPr="00727353">
        <w:rPr>
          <w:rFonts w:asciiTheme="minorHAnsi" w:hAnsiTheme="minorHAnsi" w:cstheme="minorHAnsi"/>
          <w:sz w:val="24"/>
          <w:szCs w:val="24"/>
        </w:rPr>
        <w:t xml:space="preserve"> </w:t>
      </w:r>
    </w:p>
    <w:p w14:paraId="4D710EE2" w14:textId="5635DABB" w:rsidR="008D3884" w:rsidRPr="00727353" w:rsidRDefault="00CB5FD4" w:rsidP="00763CE2">
      <w:pPr>
        <w:spacing w:after="180" w:line="300" w:lineRule="auto"/>
        <w:rPr>
          <w:rFonts w:asciiTheme="minorHAnsi" w:hAnsiTheme="minorHAnsi" w:cstheme="minorHAnsi"/>
          <w:sz w:val="24"/>
          <w:szCs w:val="24"/>
        </w:rPr>
      </w:pPr>
      <w:r w:rsidRPr="00727353">
        <w:rPr>
          <w:rFonts w:asciiTheme="minorHAnsi" w:hAnsiTheme="minorHAnsi" w:cstheme="minorHAnsi"/>
          <w:sz w:val="24"/>
          <w:szCs w:val="24"/>
        </w:rPr>
        <w:t xml:space="preserve">In addition, the NTC is currently working to </w:t>
      </w:r>
      <w:r w:rsidRPr="00B51A3B">
        <w:rPr>
          <w:rFonts w:asciiTheme="minorHAnsi" w:hAnsiTheme="minorHAnsi" w:cstheme="minorHAnsi"/>
          <w:sz w:val="24"/>
          <w:szCs w:val="24"/>
        </w:rPr>
        <w:t xml:space="preserve">finalise </w:t>
      </w:r>
      <w:r w:rsidR="00B51A3B" w:rsidRPr="00B51A3B">
        <w:rPr>
          <w:rFonts w:asciiTheme="minorHAnsi" w:hAnsiTheme="minorHAnsi" w:cstheme="minorHAnsi"/>
          <w:sz w:val="24"/>
          <w:szCs w:val="24"/>
        </w:rPr>
        <w:t xml:space="preserve">policy settings and relevant subordinate instruments, as agreed by Ministers. The NTC is working on a Ministerial Standard on Fatigue, with </w:t>
      </w:r>
      <w:r w:rsidR="00B51A3B" w:rsidRPr="00AE05B4">
        <w:rPr>
          <w:rFonts w:asciiTheme="minorHAnsi" w:hAnsiTheme="minorHAnsi" w:cstheme="minorHAnsi"/>
          <w:sz w:val="24"/>
          <w:szCs w:val="24"/>
        </w:rPr>
        <w:t>the new Ministerial Standard for Alternative Compliance Hours, to give effect to outer limits for fatigue. The NTC and NHVR are also working to develop</w:t>
      </w:r>
      <w:r w:rsidR="00B51A3B" w:rsidRPr="00B51A3B">
        <w:rPr>
          <w:rFonts w:asciiTheme="minorHAnsi" w:hAnsiTheme="minorHAnsi" w:cstheme="minorHAnsi"/>
          <w:sz w:val="24"/>
          <w:szCs w:val="24"/>
        </w:rPr>
        <w:t xml:space="preserve"> a modern Safety Management System standard and National Audit Standard to accompany the amended law. </w:t>
      </w:r>
      <w:r w:rsidRPr="00B51A3B">
        <w:rPr>
          <w:rFonts w:asciiTheme="minorHAnsi" w:hAnsiTheme="minorHAnsi" w:cstheme="minorHAnsi"/>
          <w:sz w:val="24"/>
          <w:szCs w:val="24"/>
        </w:rPr>
        <w:t>The NTC will</w:t>
      </w:r>
      <w:r w:rsidR="00727353" w:rsidRPr="00B51A3B">
        <w:rPr>
          <w:rFonts w:asciiTheme="minorHAnsi" w:hAnsiTheme="minorHAnsi" w:cstheme="minorHAnsi"/>
          <w:sz w:val="24"/>
          <w:szCs w:val="24"/>
        </w:rPr>
        <w:t xml:space="preserve"> undertake further work and</w:t>
      </w:r>
      <w:r w:rsidRPr="00B51A3B">
        <w:rPr>
          <w:rFonts w:asciiTheme="minorHAnsi" w:hAnsiTheme="minorHAnsi" w:cstheme="minorHAnsi"/>
          <w:sz w:val="24"/>
          <w:szCs w:val="24"/>
        </w:rPr>
        <w:t xml:space="preserve"> consult with industry on these additional streams of work in the coming months.</w:t>
      </w:r>
    </w:p>
    <w:p w14:paraId="48F891EB" w14:textId="60FCD6AB" w:rsidR="00947C5D" w:rsidRPr="00727353" w:rsidRDefault="00947C5D" w:rsidP="00763CE2">
      <w:pPr>
        <w:spacing w:after="180" w:line="300" w:lineRule="auto"/>
        <w:rPr>
          <w:rFonts w:asciiTheme="minorHAnsi" w:hAnsiTheme="minorHAnsi" w:cstheme="minorHAnsi"/>
          <w:sz w:val="24"/>
          <w:szCs w:val="24"/>
        </w:rPr>
      </w:pPr>
      <w:r w:rsidRPr="00727353">
        <w:rPr>
          <w:rFonts w:asciiTheme="minorHAnsi" w:hAnsiTheme="minorHAnsi" w:cstheme="minorHAnsi"/>
          <w:sz w:val="24"/>
          <w:szCs w:val="24"/>
        </w:rPr>
        <w:t>The Steering Committee</w:t>
      </w:r>
      <w:r w:rsidR="00763CE2">
        <w:rPr>
          <w:rFonts w:asciiTheme="minorHAnsi" w:hAnsiTheme="minorHAnsi" w:cstheme="minorHAnsi"/>
          <w:sz w:val="24"/>
          <w:szCs w:val="24"/>
        </w:rPr>
        <w:t xml:space="preserve">—noting </w:t>
      </w:r>
      <w:r w:rsidRPr="00727353">
        <w:rPr>
          <w:rFonts w:asciiTheme="minorHAnsi" w:hAnsiTheme="minorHAnsi" w:cstheme="minorHAnsi"/>
          <w:sz w:val="24"/>
          <w:szCs w:val="24"/>
        </w:rPr>
        <w:t>ITMM’s decision on the future of the HVNL</w:t>
      </w:r>
      <w:r w:rsidR="00763CE2">
        <w:rPr>
          <w:rFonts w:asciiTheme="minorHAnsi" w:hAnsiTheme="minorHAnsi" w:cstheme="minorHAnsi"/>
          <w:sz w:val="24"/>
          <w:szCs w:val="24"/>
        </w:rPr>
        <w:t>—has begun</w:t>
      </w:r>
      <w:r w:rsidRPr="00727353">
        <w:rPr>
          <w:rFonts w:asciiTheme="minorHAnsi" w:hAnsiTheme="minorHAnsi" w:cstheme="minorHAnsi"/>
          <w:sz w:val="24"/>
          <w:szCs w:val="24"/>
        </w:rPr>
        <w:t xml:space="preserve"> preparatory work to transition to a regular cycle of update and maintenance. </w:t>
      </w:r>
      <w:r w:rsidR="00B51A3B">
        <w:rPr>
          <w:rFonts w:asciiTheme="minorHAnsi" w:hAnsiTheme="minorHAnsi" w:cstheme="minorHAnsi"/>
          <w:sz w:val="24"/>
          <w:szCs w:val="24"/>
        </w:rPr>
        <w:t>The</w:t>
      </w:r>
      <w:r w:rsidRPr="00727353">
        <w:rPr>
          <w:rFonts w:asciiTheme="minorHAnsi" w:hAnsiTheme="minorHAnsi" w:cstheme="minorHAnsi"/>
          <w:sz w:val="24"/>
          <w:szCs w:val="24"/>
        </w:rPr>
        <w:t xml:space="preserve"> scope and priorities of any</w:t>
      </w:r>
      <w:r w:rsidR="00B51A3B">
        <w:rPr>
          <w:rFonts w:asciiTheme="minorHAnsi" w:hAnsiTheme="minorHAnsi" w:cstheme="minorHAnsi"/>
          <w:sz w:val="24"/>
          <w:szCs w:val="24"/>
        </w:rPr>
        <w:t xml:space="preserve"> ongoing </w:t>
      </w:r>
      <w:r w:rsidR="00763CE2">
        <w:rPr>
          <w:rFonts w:asciiTheme="minorHAnsi" w:hAnsiTheme="minorHAnsi" w:cstheme="minorHAnsi"/>
          <w:sz w:val="24"/>
          <w:szCs w:val="24"/>
        </w:rPr>
        <w:t xml:space="preserve">legislative </w:t>
      </w:r>
      <w:r w:rsidR="00B51A3B">
        <w:rPr>
          <w:rFonts w:asciiTheme="minorHAnsi" w:hAnsiTheme="minorHAnsi" w:cstheme="minorHAnsi"/>
          <w:sz w:val="24"/>
          <w:szCs w:val="24"/>
        </w:rPr>
        <w:t>maintenance</w:t>
      </w:r>
      <w:r w:rsidRPr="00727353">
        <w:rPr>
          <w:rFonts w:asciiTheme="minorHAnsi" w:hAnsiTheme="minorHAnsi" w:cstheme="minorHAnsi"/>
          <w:sz w:val="24"/>
          <w:szCs w:val="24"/>
        </w:rPr>
        <w:t xml:space="preserve"> program</w:t>
      </w:r>
      <w:r w:rsidR="00B51A3B">
        <w:rPr>
          <w:rFonts w:asciiTheme="minorHAnsi" w:hAnsiTheme="minorHAnsi" w:cstheme="minorHAnsi"/>
          <w:sz w:val="24"/>
          <w:szCs w:val="24"/>
        </w:rPr>
        <w:t xml:space="preserve"> will be finalised</w:t>
      </w:r>
      <w:r w:rsidR="00395CF5">
        <w:rPr>
          <w:rFonts w:asciiTheme="minorHAnsi" w:hAnsiTheme="minorHAnsi" w:cstheme="minorHAnsi"/>
          <w:sz w:val="24"/>
          <w:szCs w:val="24"/>
        </w:rPr>
        <w:t xml:space="preserve"> later in 2025.</w:t>
      </w:r>
    </w:p>
    <w:p w14:paraId="7AC692A5" w14:textId="78C40C32" w:rsidR="00763CE2" w:rsidRDefault="00593F82" w:rsidP="00763CE2">
      <w:pPr>
        <w:spacing w:after="180" w:line="300" w:lineRule="auto"/>
        <w:rPr>
          <w:rFonts w:asciiTheme="minorHAnsi" w:hAnsiTheme="minorHAnsi" w:cstheme="minorHAnsi"/>
          <w:sz w:val="24"/>
          <w:szCs w:val="24"/>
        </w:rPr>
      </w:pPr>
      <w:r w:rsidRPr="00727353">
        <w:rPr>
          <w:rFonts w:asciiTheme="minorHAnsi" w:hAnsiTheme="minorHAnsi" w:cstheme="minorHAnsi"/>
          <w:sz w:val="24"/>
          <w:szCs w:val="24"/>
        </w:rPr>
        <w:t xml:space="preserve">The Steering Committee </w:t>
      </w:r>
      <w:r w:rsidR="00947C5D" w:rsidRPr="00727353">
        <w:rPr>
          <w:rFonts w:asciiTheme="minorHAnsi" w:hAnsiTheme="minorHAnsi" w:cstheme="minorHAnsi"/>
          <w:sz w:val="24"/>
          <w:szCs w:val="24"/>
        </w:rPr>
        <w:t xml:space="preserve">discussed updates to the non-legislative work program, including how to best deliver on the intent of reforms relating to the Performance Based Standards (PBS) scheme. It was </w:t>
      </w:r>
      <w:r w:rsidR="00763CE2">
        <w:rPr>
          <w:rFonts w:asciiTheme="minorHAnsi" w:hAnsiTheme="minorHAnsi" w:cstheme="minorHAnsi"/>
          <w:sz w:val="24"/>
          <w:szCs w:val="24"/>
        </w:rPr>
        <w:t>resolved</w:t>
      </w:r>
      <w:r w:rsidR="00947C5D" w:rsidRPr="00727353">
        <w:rPr>
          <w:rFonts w:asciiTheme="minorHAnsi" w:hAnsiTheme="minorHAnsi" w:cstheme="minorHAnsi"/>
          <w:sz w:val="24"/>
          <w:szCs w:val="24"/>
        </w:rPr>
        <w:t xml:space="preserve"> that before progressing with further amendments to the HVNL</w:t>
      </w:r>
      <w:r w:rsidR="00711577" w:rsidRPr="00727353">
        <w:rPr>
          <w:rFonts w:asciiTheme="minorHAnsi" w:hAnsiTheme="minorHAnsi" w:cstheme="minorHAnsi"/>
          <w:sz w:val="24"/>
          <w:szCs w:val="24"/>
        </w:rPr>
        <w:t xml:space="preserve"> </w:t>
      </w:r>
      <w:r w:rsidR="00763CE2">
        <w:rPr>
          <w:rFonts w:asciiTheme="minorHAnsi" w:hAnsiTheme="minorHAnsi" w:cstheme="minorHAnsi"/>
          <w:sz w:val="24"/>
          <w:szCs w:val="24"/>
        </w:rPr>
        <w:t>(</w:t>
      </w:r>
      <w:r w:rsidR="00711577" w:rsidRPr="00727353">
        <w:rPr>
          <w:rFonts w:asciiTheme="minorHAnsi" w:hAnsiTheme="minorHAnsi" w:cstheme="minorHAnsi"/>
          <w:sz w:val="24"/>
          <w:szCs w:val="24"/>
        </w:rPr>
        <w:t>which could prove</w:t>
      </w:r>
      <w:r w:rsidR="00947C5D" w:rsidRPr="00727353">
        <w:rPr>
          <w:rFonts w:asciiTheme="minorHAnsi" w:hAnsiTheme="minorHAnsi" w:cstheme="minorHAnsi"/>
          <w:sz w:val="24"/>
          <w:szCs w:val="24"/>
        </w:rPr>
        <w:t xml:space="preserve"> unnecessary and drawn out</w:t>
      </w:r>
      <w:r w:rsidR="00763CE2">
        <w:rPr>
          <w:rFonts w:asciiTheme="minorHAnsi" w:hAnsiTheme="minorHAnsi" w:cstheme="minorHAnsi"/>
          <w:sz w:val="24"/>
          <w:szCs w:val="24"/>
        </w:rPr>
        <w:t>)</w:t>
      </w:r>
      <w:r w:rsidR="00947C5D" w:rsidRPr="00727353">
        <w:rPr>
          <w:rFonts w:asciiTheme="minorHAnsi" w:hAnsiTheme="minorHAnsi" w:cstheme="minorHAnsi"/>
          <w:sz w:val="24"/>
          <w:szCs w:val="24"/>
        </w:rPr>
        <w:t xml:space="preserve"> </w:t>
      </w:r>
      <w:r w:rsidR="00711577" w:rsidRPr="00727353">
        <w:rPr>
          <w:rFonts w:asciiTheme="minorHAnsi" w:hAnsiTheme="minorHAnsi" w:cstheme="minorHAnsi"/>
          <w:sz w:val="24"/>
          <w:szCs w:val="24"/>
        </w:rPr>
        <w:t xml:space="preserve">there be </w:t>
      </w:r>
      <w:r w:rsidR="00727353" w:rsidRPr="00727353">
        <w:rPr>
          <w:rFonts w:asciiTheme="minorHAnsi" w:hAnsiTheme="minorHAnsi" w:cstheme="minorHAnsi"/>
          <w:sz w:val="24"/>
          <w:szCs w:val="24"/>
        </w:rPr>
        <w:t>further investigation</w:t>
      </w:r>
      <w:r w:rsidR="00763CE2">
        <w:rPr>
          <w:rFonts w:asciiTheme="minorHAnsi" w:hAnsiTheme="minorHAnsi" w:cstheme="minorHAnsi"/>
          <w:sz w:val="24"/>
          <w:szCs w:val="24"/>
        </w:rPr>
        <w:t xml:space="preserve"> of options </w:t>
      </w:r>
      <w:r w:rsidR="00C220C8">
        <w:rPr>
          <w:rFonts w:asciiTheme="minorHAnsi" w:hAnsiTheme="minorHAnsi" w:cstheme="minorHAnsi"/>
          <w:sz w:val="24"/>
          <w:szCs w:val="24"/>
        </w:rPr>
        <w:t xml:space="preserve">(led by the NHVR) </w:t>
      </w:r>
      <w:r w:rsidR="00763CE2">
        <w:rPr>
          <w:rFonts w:asciiTheme="minorHAnsi" w:hAnsiTheme="minorHAnsi" w:cstheme="minorHAnsi"/>
          <w:sz w:val="24"/>
          <w:szCs w:val="24"/>
        </w:rPr>
        <w:t xml:space="preserve">to </w:t>
      </w:r>
      <w:r w:rsidR="00C220C8">
        <w:rPr>
          <w:rFonts w:asciiTheme="minorHAnsi" w:hAnsiTheme="minorHAnsi" w:cstheme="minorHAnsi"/>
          <w:sz w:val="24"/>
          <w:szCs w:val="24"/>
        </w:rPr>
        <w:t xml:space="preserve">streamline the PBS scheme and the process for seeking road access for new PBS vehicle approvals. </w:t>
      </w:r>
    </w:p>
    <w:p w14:paraId="57A152FD" w14:textId="429F3FA2" w:rsidR="003728E9" w:rsidRPr="00727353" w:rsidRDefault="00D467FD" w:rsidP="00763CE2">
      <w:pPr>
        <w:spacing w:after="180" w:line="300" w:lineRule="auto"/>
        <w:rPr>
          <w:rFonts w:asciiTheme="minorHAnsi" w:hAnsiTheme="minorHAnsi" w:cstheme="minorHAnsi"/>
          <w:sz w:val="24"/>
          <w:szCs w:val="24"/>
        </w:rPr>
      </w:pPr>
      <w:r w:rsidRPr="00727353">
        <w:rPr>
          <w:rFonts w:asciiTheme="minorHAnsi" w:hAnsiTheme="minorHAnsi" w:cstheme="minorHAnsi"/>
          <w:sz w:val="24"/>
          <w:szCs w:val="24"/>
        </w:rPr>
        <w:t xml:space="preserve">The next meeting of the Steering Committee </w:t>
      </w:r>
      <w:r w:rsidR="001C2D80" w:rsidRPr="00727353">
        <w:rPr>
          <w:rFonts w:asciiTheme="minorHAnsi" w:hAnsiTheme="minorHAnsi" w:cstheme="minorHAnsi"/>
          <w:sz w:val="24"/>
          <w:szCs w:val="24"/>
        </w:rPr>
        <w:t xml:space="preserve">is scheduled to be held on </w:t>
      </w:r>
      <w:r w:rsidR="00763CE2">
        <w:rPr>
          <w:rFonts w:asciiTheme="minorHAnsi" w:hAnsiTheme="minorHAnsi" w:cstheme="minorHAnsi"/>
          <w:sz w:val="24"/>
          <w:szCs w:val="24"/>
        </w:rPr>
        <w:t>1</w:t>
      </w:r>
      <w:r w:rsidR="00FB752D">
        <w:rPr>
          <w:rFonts w:asciiTheme="minorHAnsi" w:hAnsiTheme="minorHAnsi" w:cstheme="minorHAnsi"/>
          <w:sz w:val="24"/>
          <w:szCs w:val="24"/>
        </w:rPr>
        <w:t>8</w:t>
      </w:r>
      <w:r w:rsidR="00F97AB4" w:rsidRPr="00727353">
        <w:rPr>
          <w:rFonts w:asciiTheme="minorHAnsi" w:hAnsiTheme="minorHAnsi" w:cstheme="minorHAnsi"/>
          <w:sz w:val="24"/>
          <w:szCs w:val="24"/>
        </w:rPr>
        <w:t xml:space="preserve"> August </w:t>
      </w:r>
      <w:r w:rsidR="0059588E" w:rsidRPr="00727353">
        <w:rPr>
          <w:rFonts w:asciiTheme="minorHAnsi" w:hAnsiTheme="minorHAnsi" w:cstheme="minorHAnsi"/>
          <w:sz w:val="24"/>
          <w:szCs w:val="24"/>
        </w:rPr>
        <w:t>2025</w:t>
      </w:r>
      <w:r w:rsidR="0078224B" w:rsidRPr="00727353">
        <w:rPr>
          <w:rFonts w:asciiTheme="minorHAnsi" w:hAnsiTheme="minorHAnsi" w:cstheme="minorHAnsi"/>
          <w:sz w:val="24"/>
          <w:szCs w:val="24"/>
        </w:rPr>
        <w:t>.</w:t>
      </w:r>
    </w:p>
    <w:sectPr w:rsidR="003728E9" w:rsidRPr="00727353" w:rsidSect="00AE7B9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3440D" w14:textId="77777777" w:rsidR="00E53118" w:rsidRDefault="00E53118" w:rsidP="0078224B">
      <w:pPr>
        <w:spacing w:after="0" w:line="240" w:lineRule="auto"/>
      </w:pPr>
      <w:r>
        <w:separator/>
      </w:r>
    </w:p>
  </w:endnote>
  <w:endnote w:type="continuationSeparator" w:id="0">
    <w:p w14:paraId="062F4D90" w14:textId="77777777" w:rsidR="00E53118" w:rsidRDefault="00E53118" w:rsidP="0078224B">
      <w:pPr>
        <w:spacing w:after="0" w:line="240" w:lineRule="auto"/>
      </w:pPr>
      <w:r>
        <w:continuationSeparator/>
      </w:r>
    </w:p>
  </w:endnote>
  <w:endnote w:type="continuationNotice" w:id="1">
    <w:p w14:paraId="4656605E" w14:textId="77777777" w:rsidR="00E53118" w:rsidRDefault="00E531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3230B" w14:textId="77777777" w:rsidR="00AE4B85" w:rsidRDefault="00AE4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9062496"/>
      <w:docPartObj>
        <w:docPartGallery w:val="Page Numbers (Bottom of Page)"/>
        <w:docPartUnique/>
      </w:docPartObj>
    </w:sdtPr>
    <w:sdtEndPr>
      <w:rPr>
        <w:noProof/>
      </w:rPr>
    </w:sdtEndPr>
    <w:sdtContent>
      <w:p w14:paraId="38E4D744" w14:textId="63982BDC" w:rsidR="00AE4B85" w:rsidRDefault="00AE4B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908E54" w14:textId="77777777" w:rsidR="00AE4B85" w:rsidRDefault="00AE4B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0C0EF" w14:textId="77777777" w:rsidR="00AE4B85" w:rsidRDefault="00AE4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A0834" w14:textId="77777777" w:rsidR="00E53118" w:rsidRDefault="00E53118" w:rsidP="0078224B">
      <w:pPr>
        <w:spacing w:after="0" w:line="240" w:lineRule="auto"/>
      </w:pPr>
      <w:r>
        <w:separator/>
      </w:r>
    </w:p>
  </w:footnote>
  <w:footnote w:type="continuationSeparator" w:id="0">
    <w:p w14:paraId="1FFF278A" w14:textId="77777777" w:rsidR="00E53118" w:rsidRDefault="00E53118" w:rsidP="0078224B">
      <w:pPr>
        <w:spacing w:after="0" w:line="240" w:lineRule="auto"/>
      </w:pPr>
      <w:r>
        <w:continuationSeparator/>
      </w:r>
    </w:p>
  </w:footnote>
  <w:footnote w:type="continuationNotice" w:id="1">
    <w:p w14:paraId="06DB9F88" w14:textId="77777777" w:rsidR="00E53118" w:rsidRDefault="00E53118">
      <w:pPr>
        <w:spacing w:after="0" w:line="240" w:lineRule="auto"/>
      </w:pPr>
    </w:p>
  </w:footnote>
  <w:footnote w:id="2">
    <w:p w14:paraId="217317B3" w14:textId="6095A053" w:rsidR="009C715E" w:rsidRPr="009C715E" w:rsidRDefault="009C715E">
      <w:pPr>
        <w:pStyle w:val="FootnoteText"/>
        <w:rPr>
          <w:lang w:val="en-US"/>
        </w:rPr>
      </w:pPr>
      <w:r>
        <w:rPr>
          <w:rStyle w:val="FootnoteReference"/>
        </w:rPr>
        <w:footnoteRef/>
      </w:r>
      <w:r>
        <w:t xml:space="preserve"> </w:t>
      </w:r>
      <w:r>
        <w:rPr>
          <w:lang w:val="en-US"/>
        </w:rPr>
        <w:t xml:space="preserve">Further to the May 2025 statement on the NAAS, published </w:t>
      </w:r>
      <w:hyperlink r:id="rId1" w:history="1">
        <w:r w:rsidRPr="009C715E">
          <w:rPr>
            <w:rStyle w:val="Hyperlink"/>
            <w:lang w:val="en-US"/>
          </w:rPr>
          <w:t>h</w:t>
        </w:r>
        <w:bookmarkStart w:id="2" w:name="_GoBack"/>
        <w:bookmarkEnd w:id="2"/>
        <w:r w:rsidRPr="009C715E">
          <w:rPr>
            <w:rStyle w:val="Hyperlink"/>
            <w:lang w:val="en-US"/>
          </w:rPr>
          <w:t>ere</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E1A31" w14:textId="3FAF5474" w:rsidR="00AE4B85" w:rsidRDefault="00AE4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252911"/>
      <w:docPartObj>
        <w:docPartGallery w:val="Watermarks"/>
        <w:docPartUnique/>
      </w:docPartObj>
    </w:sdtPr>
    <w:sdtEndPr/>
    <w:sdtContent>
      <w:p w14:paraId="7D8CE5EE" w14:textId="71D2E6E4" w:rsidR="00AE4B85" w:rsidRDefault="00D34219">
        <w:pPr>
          <w:pStyle w:val="Header"/>
        </w:pPr>
        <w:r>
          <w:rPr>
            <w:noProof/>
          </w:rPr>
          <w:pict w14:anchorId="7C59AC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7126D" w14:textId="1661C42B" w:rsidR="00AE4B85" w:rsidRDefault="00AE4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4A4"/>
    <w:multiLevelType w:val="hybridMultilevel"/>
    <w:tmpl w:val="5D7A858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4E0F04"/>
    <w:multiLevelType w:val="hybridMultilevel"/>
    <w:tmpl w:val="8EB4F30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9AF3390"/>
    <w:multiLevelType w:val="hybridMultilevel"/>
    <w:tmpl w:val="C63CA7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D323F7"/>
    <w:multiLevelType w:val="hybridMultilevel"/>
    <w:tmpl w:val="E6E2FD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DC6DBC"/>
    <w:multiLevelType w:val="hybridMultilevel"/>
    <w:tmpl w:val="29786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0C636B"/>
    <w:multiLevelType w:val="hybridMultilevel"/>
    <w:tmpl w:val="63EA79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4149A9"/>
    <w:multiLevelType w:val="hybridMultilevel"/>
    <w:tmpl w:val="4C2EFC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DD1344"/>
    <w:multiLevelType w:val="hybridMultilevel"/>
    <w:tmpl w:val="C264E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F71E23"/>
    <w:multiLevelType w:val="hybridMultilevel"/>
    <w:tmpl w:val="BBC06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2353CE"/>
    <w:multiLevelType w:val="hybridMultilevel"/>
    <w:tmpl w:val="ACF47B0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0" w15:restartNumberingAfterBreak="0">
    <w:nsid w:val="3EB55868"/>
    <w:multiLevelType w:val="hybridMultilevel"/>
    <w:tmpl w:val="B18AB216"/>
    <w:lvl w:ilvl="0" w:tplc="9962F2A4">
      <w:start w:val="1"/>
      <w:numFmt w:val="bullet"/>
      <w:lvlText w:val="•"/>
      <w:lvlJc w:val="left"/>
      <w:pPr>
        <w:tabs>
          <w:tab w:val="num" w:pos="720"/>
        </w:tabs>
        <w:ind w:left="720" w:hanging="360"/>
      </w:pPr>
      <w:rPr>
        <w:rFonts w:ascii="Arial" w:hAnsi="Arial" w:hint="default"/>
      </w:rPr>
    </w:lvl>
    <w:lvl w:ilvl="1" w:tplc="40EE69D8" w:tentative="1">
      <w:start w:val="1"/>
      <w:numFmt w:val="bullet"/>
      <w:lvlText w:val="•"/>
      <w:lvlJc w:val="left"/>
      <w:pPr>
        <w:tabs>
          <w:tab w:val="num" w:pos="1440"/>
        </w:tabs>
        <w:ind w:left="1440" w:hanging="360"/>
      </w:pPr>
      <w:rPr>
        <w:rFonts w:ascii="Arial" w:hAnsi="Arial" w:hint="default"/>
      </w:rPr>
    </w:lvl>
    <w:lvl w:ilvl="2" w:tplc="E72E65C2" w:tentative="1">
      <w:start w:val="1"/>
      <w:numFmt w:val="bullet"/>
      <w:lvlText w:val="•"/>
      <w:lvlJc w:val="left"/>
      <w:pPr>
        <w:tabs>
          <w:tab w:val="num" w:pos="2160"/>
        </w:tabs>
        <w:ind w:left="2160" w:hanging="360"/>
      </w:pPr>
      <w:rPr>
        <w:rFonts w:ascii="Arial" w:hAnsi="Arial" w:hint="default"/>
      </w:rPr>
    </w:lvl>
    <w:lvl w:ilvl="3" w:tplc="57140E9C" w:tentative="1">
      <w:start w:val="1"/>
      <w:numFmt w:val="bullet"/>
      <w:lvlText w:val="•"/>
      <w:lvlJc w:val="left"/>
      <w:pPr>
        <w:tabs>
          <w:tab w:val="num" w:pos="2880"/>
        </w:tabs>
        <w:ind w:left="2880" w:hanging="360"/>
      </w:pPr>
      <w:rPr>
        <w:rFonts w:ascii="Arial" w:hAnsi="Arial" w:hint="default"/>
      </w:rPr>
    </w:lvl>
    <w:lvl w:ilvl="4" w:tplc="C0006D0E" w:tentative="1">
      <w:start w:val="1"/>
      <w:numFmt w:val="bullet"/>
      <w:lvlText w:val="•"/>
      <w:lvlJc w:val="left"/>
      <w:pPr>
        <w:tabs>
          <w:tab w:val="num" w:pos="3600"/>
        </w:tabs>
        <w:ind w:left="3600" w:hanging="360"/>
      </w:pPr>
      <w:rPr>
        <w:rFonts w:ascii="Arial" w:hAnsi="Arial" w:hint="default"/>
      </w:rPr>
    </w:lvl>
    <w:lvl w:ilvl="5" w:tplc="22AEC352" w:tentative="1">
      <w:start w:val="1"/>
      <w:numFmt w:val="bullet"/>
      <w:lvlText w:val="•"/>
      <w:lvlJc w:val="left"/>
      <w:pPr>
        <w:tabs>
          <w:tab w:val="num" w:pos="4320"/>
        </w:tabs>
        <w:ind w:left="4320" w:hanging="360"/>
      </w:pPr>
      <w:rPr>
        <w:rFonts w:ascii="Arial" w:hAnsi="Arial" w:hint="default"/>
      </w:rPr>
    </w:lvl>
    <w:lvl w:ilvl="6" w:tplc="D2D8420A" w:tentative="1">
      <w:start w:val="1"/>
      <w:numFmt w:val="bullet"/>
      <w:lvlText w:val="•"/>
      <w:lvlJc w:val="left"/>
      <w:pPr>
        <w:tabs>
          <w:tab w:val="num" w:pos="5040"/>
        </w:tabs>
        <w:ind w:left="5040" w:hanging="360"/>
      </w:pPr>
      <w:rPr>
        <w:rFonts w:ascii="Arial" w:hAnsi="Arial" w:hint="default"/>
      </w:rPr>
    </w:lvl>
    <w:lvl w:ilvl="7" w:tplc="E800F8D2" w:tentative="1">
      <w:start w:val="1"/>
      <w:numFmt w:val="bullet"/>
      <w:lvlText w:val="•"/>
      <w:lvlJc w:val="left"/>
      <w:pPr>
        <w:tabs>
          <w:tab w:val="num" w:pos="5760"/>
        </w:tabs>
        <w:ind w:left="5760" w:hanging="360"/>
      </w:pPr>
      <w:rPr>
        <w:rFonts w:ascii="Arial" w:hAnsi="Arial" w:hint="default"/>
      </w:rPr>
    </w:lvl>
    <w:lvl w:ilvl="8" w:tplc="11E00F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46200CF4"/>
    <w:multiLevelType w:val="hybridMultilevel"/>
    <w:tmpl w:val="3A1A5C84"/>
    <w:lvl w:ilvl="0" w:tplc="CED6A6EA">
      <w:start w:val="1"/>
      <w:numFmt w:val="bullet"/>
      <w:lvlText w:val="•"/>
      <w:lvlJc w:val="left"/>
      <w:pPr>
        <w:tabs>
          <w:tab w:val="num" w:pos="720"/>
        </w:tabs>
        <w:ind w:left="720" w:hanging="360"/>
      </w:pPr>
      <w:rPr>
        <w:rFonts w:ascii="Arial" w:hAnsi="Arial" w:hint="default"/>
      </w:rPr>
    </w:lvl>
    <w:lvl w:ilvl="1" w:tplc="03900146" w:tentative="1">
      <w:start w:val="1"/>
      <w:numFmt w:val="bullet"/>
      <w:lvlText w:val="•"/>
      <w:lvlJc w:val="left"/>
      <w:pPr>
        <w:tabs>
          <w:tab w:val="num" w:pos="1440"/>
        </w:tabs>
        <w:ind w:left="1440" w:hanging="360"/>
      </w:pPr>
      <w:rPr>
        <w:rFonts w:ascii="Arial" w:hAnsi="Arial" w:hint="default"/>
      </w:rPr>
    </w:lvl>
    <w:lvl w:ilvl="2" w:tplc="4BEE82BA" w:tentative="1">
      <w:start w:val="1"/>
      <w:numFmt w:val="bullet"/>
      <w:lvlText w:val="•"/>
      <w:lvlJc w:val="left"/>
      <w:pPr>
        <w:tabs>
          <w:tab w:val="num" w:pos="2160"/>
        </w:tabs>
        <w:ind w:left="2160" w:hanging="360"/>
      </w:pPr>
      <w:rPr>
        <w:rFonts w:ascii="Arial" w:hAnsi="Arial" w:hint="default"/>
      </w:rPr>
    </w:lvl>
    <w:lvl w:ilvl="3" w:tplc="C12C26A4" w:tentative="1">
      <w:start w:val="1"/>
      <w:numFmt w:val="bullet"/>
      <w:lvlText w:val="•"/>
      <w:lvlJc w:val="left"/>
      <w:pPr>
        <w:tabs>
          <w:tab w:val="num" w:pos="2880"/>
        </w:tabs>
        <w:ind w:left="2880" w:hanging="360"/>
      </w:pPr>
      <w:rPr>
        <w:rFonts w:ascii="Arial" w:hAnsi="Arial" w:hint="default"/>
      </w:rPr>
    </w:lvl>
    <w:lvl w:ilvl="4" w:tplc="EA346C06" w:tentative="1">
      <w:start w:val="1"/>
      <w:numFmt w:val="bullet"/>
      <w:lvlText w:val="•"/>
      <w:lvlJc w:val="left"/>
      <w:pPr>
        <w:tabs>
          <w:tab w:val="num" w:pos="3600"/>
        </w:tabs>
        <w:ind w:left="3600" w:hanging="360"/>
      </w:pPr>
      <w:rPr>
        <w:rFonts w:ascii="Arial" w:hAnsi="Arial" w:hint="default"/>
      </w:rPr>
    </w:lvl>
    <w:lvl w:ilvl="5" w:tplc="835CE256" w:tentative="1">
      <w:start w:val="1"/>
      <w:numFmt w:val="bullet"/>
      <w:lvlText w:val="•"/>
      <w:lvlJc w:val="left"/>
      <w:pPr>
        <w:tabs>
          <w:tab w:val="num" w:pos="4320"/>
        </w:tabs>
        <w:ind w:left="4320" w:hanging="360"/>
      </w:pPr>
      <w:rPr>
        <w:rFonts w:ascii="Arial" w:hAnsi="Arial" w:hint="default"/>
      </w:rPr>
    </w:lvl>
    <w:lvl w:ilvl="6" w:tplc="94B465BA" w:tentative="1">
      <w:start w:val="1"/>
      <w:numFmt w:val="bullet"/>
      <w:lvlText w:val="•"/>
      <w:lvlJc w:val="left"/>
      <w:pPr>
        <w:tabs>
          <w:tab w:val="num" w:pos="5040"/>
        </w:tabs>
        <w:ind w:left="5040" w:hanging="360"/>
      </w:pPr>
      <w:rPr>
        <w:rFonts w:ascii="Arial" w:hAnsi="Arial" w:hint="default"/>
      </w:rPr>
    </w:lvl>
    <w:lvl w:ilvl="7" w:tplc="0EC4BD86" w:tentative="1">
      <w:start w:val="1"/>
      <w:numFmt w:val="bullet"/>
      <w:lvlText w:val="•"/>
      <w:lvlJc w:val="left"/>
      <w:pPr>
        <w:tabs>
          <w:tab w:val="num" w:pos="5760"/>
        </w:tabs>
        <w:ind w:left="5760" w:hanging="360"/>
      </w:pPr>
      <w:rPr>
        <w:rFonts w:ascii="Arial" w:hAnsi="Arial" w:hint="default"/>
      </w:rPr>
    </w:lvl>
    <w:lvl w:ilvl="8" w:tplc="47A4F12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7301C21"/>
    <w:multiLevelType w:val="hybridMultilevel"/>
    <w:tmpl w:val="C7C8E708"/>
    <w:lvl w:ilvl="0" w:tplc="C4B05120">
      <w:numFmt w:val="bullet"/>
      <w:lvlText w:val="-"/>
      <w:lvlJc w:val="left"/>
      <w:pPr>
        <w:ind w:left="720" w:hanging="360"/>
      </w:pPr>
      <w:rPr>
        <w:rFonts w:ascii="Calibri Light" w:eastAsia="Calibr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AD00BC"/>
    <w:multiLevelType w:val="hybridMultilevel"/>
    <w:tmpl w:val="CBD2D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5E2D5C"/>
    <w:multiLevelType w:val="hybridMultilevel"/>
    <w:tmpl w:val="C7E66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B657F5"/>
    <w:multiLevelType w:val="hybridMultilevel"/>
    <w:tmpl w:val="1E808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570DF2"/>
    <w:multiLevelType w:val="hybridMultilevel"/>
    <w:tmpl w:val="2F705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C442F4"/>
    <w:multiLevelType w:val="hybridMultilevel"/>
    <w:tmpl w:val="0FC42296"/>
    <w:lvl w:ilvl="0" w:tplc="D554979C">
      <w:start w:val="1"/>
      <w:numFmt w:val="bullet"/>
      <w:lvlText w:val=""/>
      <w:lvlJc w:val="left"/>
      <w:pPr>
        <w:ind w:left="295" w:hanging="360"/>
      </w:pPr>
      <w:rPr>
        <w:rFonts w:ascii="Symbol" w:hAnsi="Symbol" w:hint="default"/>
      </w:rPr>
    </w:lvl>
    <w:lvl w:ilvl="1" w:tplc="C77A2EC8">
      <w:start w:val="1"/>
      <w:numFmt w:val="bullet"/>
      <w:lvlText w:val="o"/>
      <w:lvlJc w:val="left"/>
      <w:pPr>
        <w:ind w:left="1015" w:hanging="360"/>
      </w:pPr>
      <w:rPr>
        <w:rFonts w:ascii="Courier New" w:hAnsi="Courier New" w:cs="Courier New" w:hint="default"/>
      </w:rPr>
    </w:lvl>
    <w:lvl w:ilvl="2" w:tplc="34784FBA" w:tentative="1">
      <w:start w:val="1"/>
      <w:numFmt w:val="bullet"/>
      <w:lvlText w:val=""/>
      <w:lvlJc w:val="left"/>
      <w:pPr>
        <w:ind w:left="1735" w:hanging="360"/>
      </w:pPr>
      <w:rPr>
        <w:rFonts w:ascii="Wingdings" w:hAnsi="Wingdings" w:hint="default"/>
      </w:rPr>
    </w:lvl>
    <w:lvl w:ilvl="3" w:tplc="F6DC091E" w:tentative="1">
      <w:start w:val="1"/>
      <w:numFmt w:val="bullet"/>
      <w:lvlText w:val=""/>
      <w:lvlJc w:val="left"/>
      <w:pPr>
        <w:ind w:left="2455" w:hanging="360"/>
      </w:pPr>
      <w:rPr>
        <w:rFonts w:ascii="Symbol" w:hAnsi="Symbol" w:hint="default"/>
      </w:rPr>
    </w:lvl>
    <w:lvl w:ilvl="4" w:tplc="00DE936C" w:tentative="1">
      <w:start w:val="1"/>
      <w:numFmt w:val="bullet"/>
      <w:lvlText w:val="o"/>
      <w:lvlJc w:val="left"/>
      <w:pPr>
        <w:ind w:left="3175" w:hanging="360"/>
      </w:pPr>
      <w:rPr>
        <w:rFonts w:ascii="Courier New" w:hAnsi="Courier New" w:cs="Courier New" w:hint="default"/>
      </w:rPr>
    </w:lvl>
    <w:lvl w:ilvl="5" w:tplc="11FC71AA" w:tentative="1">
      <w:start w:val="1"/>
      <w:numFmt w:val="bullet"/>
      <w:lvlText w:val=""/>
      <w:lvlJc w:val="left"/>
      <w:pPr>
        <w:ind w:left="3895" w:hanging="360"/>
      </w:pPr>
      <w:rPr>
        <w:rFonts w:ascii="Wingdings" w:hAnsi="Wingdings" w:hint="default"/>
      </w:rPr>
    </w:lvl>
    <w:lvl w:ilvl="6" w:tplc="E10E5C16" w:tentative="1">
      <w:start w:val="1"/>
      <w:numFmt w:val="bullet"/>
      <w:lvlText w:val=""/>
      <w:lvlJc w:val="left"/>
      <w:pPr>
        <w:ind w:left="4615" w:hanging="360"/>
      </w:pPr>
      <w:rPr>
        <w:rFonts w:ascii="Symbol" w:hAnsi="Symbol" w:hint="default"/>
      </w:rPr>
    </w:lvl>
    <w:lvl w:ilvl="7" w:tplc="46A22D7C" w:tentative="1">
      <w:start w:val="1"/>
      <w:numFmt w:val="bullet"/>
      <w:lvlText w:val="o"/>
      <w:lvlJc w:val="left"/>
      <w:pPr>
        <w:ind w:left="5335" w:hanging="360"/>
      </w:pPr>
      <w:rPr>
        <w:rFonts w:ascii="Courier New" w:hAnsi="Courier New" w:cs="Courier New" w:hint="default"/>
      </w:rPr>
    </w:lvl>
    <w:lvl w:ilvl="8" w:tplc="6A0EFE60" w:tentative="1">
      <w:start w:val="1"/>
      <w:numFmt w:val="bullet"/>
      <w:lvlText w:val=""/>
      <w:lvlJc w:val="left"/>
      <w:pPr>
        <w:ind w:left="6055" w:hanging="360"/>
      </w:pPr>
      <w:rPr>
        <w:rFonts w:ascii="Wingdings" w:hAnsi="Wingdings" w:hint="default"/>
      </w:rPr>
    </w:lvl>
  </w:abstractNum>
  <w:abstractNum w:abstractNumId="19" w15:restartNumberingAfterBreak="0">
    <w:nsid w:val="7C2279CC"/>
    <w:multiLevelType w:val="hybridMultilevel"/>
    <w:tmpl w:val="9BEC11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DA202CC"/>
    <w:multiLevelType w:val="hybridMultilevel"/>
    <w:tmpl w:val="1486B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5"/>
  </w:num>
  <w:num w:numId="4">
    <w:abstractNumId w:val="16"/>
  </w:num>
  <w:num w:numId="5">
    <w:abstractNumId w:val="3"/>
  </w:num>
  <w:num w:numId="6">
    <w:abstractNumId w:val="7"/>
  </w:num>
  <w:num w:numId="7">
    <w:abstractNumId w:val="4"/>
  </w:num>
  <w:num w:numId="8">
    <w:abstractNumId w:val="19"/>
  </w:num>
  <w:num w:numId="9">
    <w:abstractNumId w:val="6"/>
  </w:num>
  <w:num w:numId="10">
    <w:abstractNumId w:val="12"/>
  </w:num>
  <w:num w:numId="11">
    <w:abstractNumId w:val="10"/>
  </w:num>
  <w:num w:numId="12">
    <w:abstractNumId w:val="11"/>
    <w:lvlOverride w:ilvl="0">
      <w:lvl w:ilvl="0">
        <w:start w:val="1"/>
        <w:numFmt w:val="bullet"/>
        <w:pStyle w:val="Bullet1"/>
        <w:lvlText w:val="•"/>
        <w:lvlJc w:val="left"/>
        <w:pPr>
          <w:ind w:left="284" w:hanging="284"/>
        </w:pPr>
        <w:rPr>
          <w:rFonts w:ascii="Calibri" w:hAnsi="Calibri" w:hint="default"/>
          <w:color w:val="auto"/>
        </w:rPr>
      </w:lvl>
    </w:lvlOverride>
    <w:lvlOverride w:ilvl="1">
      <w:lvl w:ilvl="1">
        <w:start w:val="1"/>
        <w:numFmt w:val="bullet"/>
        <w:pStyle w:val="Bullet2"/>
        <w:lvlText w:val="–"/>
        <w:lvlJc w:val="left"/>
        <w:pPr>
          <w:ind w:left="568" w:hanging="284"/>
        </w:pPr>
        <w:rPr>
          <w:rFonts w:ascii="Calibri" w:hAnsi="Calibri" w:hint="default"/>
          <w:color w:val="auto"/>
        </w:rPr>
      </w:lvl>
    </w:lvlOverride>
    <w:lvlOverride w:ilvl="2">
      <w:lvl w:ilvl="2">
        <w:start w:val="1"/>
        <w:numFmt w:val="bullet"/>
        <w:pStyle w:val="Bullet3"/>
        <w:lvlText w:val="›"/>
        <w:lvlJc w:val="left"/>
        <w:pPr>
          <w:ind w:left="852" w:hanging="284"/>
        </w:pPr>
        <w:rPr>
          <w:rFonts w:ascii="Calibri" w:hAnsi="Calibri" w:hint="default"/>
          <w:color w:val="auto"/>
        </w:rPr>
      </w:lvl>
    </w:lvlOverride>
    <w:lvlOverride w:ilvl="3">
      <w:lvl w:ilvl="3">
        <w:start w:val="1"/>
        <w:numFmt w:val="bullet"/>
        <w:lvlText w:val="o"/>
        <w:lvlJc w:val="left"/>
        <w:pPr>
          <w:ind w:left="1136" w:hanging="284"/>
        </w:pPr>
        <w:rPr>
          <w:rFonts w:ascii="Courier New" w:hAnsi="Courier New" w:cs="Courier New" w:hint="default"/>
          <w:color w:val="auto"/>
        </w:rPr>
      </w:lvl>
    </w:lvlOverride>
    <w:lvlOverride w:ilvl="4">
      <w:lvl w:ilvl="4">
        <w:start w:val="1"/>
        <w:numFmt w:val="bullet"/>
        <w:lvlText w:val="—"/>
        <w:lvlJc w:val="left"/>
        <w:pPr>
          <w:ind w:left="1420" w:hanging="284"/>
        </w:pPr>
        <w:rPr>
          <w:rFonts w:ascii="Calibri" w:hAnsi="Calibri" w:hint="default"/>
          <w:color w:val="auto"/>
        </w:rPr>
      </w:lvl>
    </w:lvlOverride>
    <w:lvlOverride w:ilvl="5">
      <w:lvl w:ilvl="5">
        <w:start w:val="1"/>
        <w:numFmt w:val="bullet"/>
        <w:lvlText w:val="»"/>
        <w:lvlJc w:val="left"/>
        <w:pPr>
          <w:ind w:left="1704" w:hanging="284"/>
        </w:pPr>
        <w:rPr>
          <w:rFonts w:ascii="Calibri" w:hAnsi="Calibri" w:hint="default"/>
          <w:color w:val="auto"/>
        </w:rPr>
      </w:lvl>
    </w:lvlOverride>
    <w:lvlOverride w:ilvl="6">
      <w:lvl w:ilvl="6">
        <w:start w:val="1"/>
        <w:numFmt w:val="decimal"/>
        <w:lvlText w:val="%7."/>
        <w:lvlJc w:val="left"/>
        <w:pPr>
          <w:ind w:left="1988" w:hanging="284"/>
        </w:pPr>
        <w:rPr>
          <w:rFonts w:hint="default"/>
          <w:i w:val="0"/>
          <w:color w:val="auto"/>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3">
    <w:abstractNumId w:val="2"/>
  </w:num>
  <w:num w:numId="14">
    <w:abstractNumId w:val="20"/>
  </w:num>
  <w:num w:numId="15">
    <w:abstractNumId w:val="13"/>
  </w:num>
  <w:num w:numId="16">
    <w:abstractNumId w:val="18"/>
  </w:num>
  <w:num w:numId="17">
    <w:abstractNumId w:val="11"/>
    <w:lvlOverride w:ilvl="0">
      <w:lvl w:ilvl="0">
        <w:start w:val="1"/>
        <w:numFmt w:val="bullet"/>
        <w:pStyle w:val="Bullet1"/>
        <w:lvlText w:val="•"/>
        <w:lvlJc w:val="left"/>
        <w:pPr>
          <w:ind w:left="284" w:hanging="284"/>
        </w:pPr>
        <w:rPr>
          <w:rFonts w:ascii="Calibri" w:hAnsi="Calibri" w:hint="default"/>
          <w:color w:val="auto"/>
        </w:rPr>
      </w:lvl>
    </w:lvlOverride>
    <w:lvlOverride w:ilvl="1">
      <w:lvl w:ilvl="1">
        <w:start w:val="1"/>
        <w:numFmt w:val="bullet"/>
        <w:pStyle w:val="Bullet2"/>
        <w:lvlText w:val="–"/>
        <w:lvlJc w:val="left"/>
        <w:pPr>
          <w:ind w:left="568" w:hanging="284"/>
        </w:pPr>
        <w:rPr>
          <w:rFonts w:ascii="Calibri" w:hAnsi="Calibri" w:hint="default"/>
          <w:color w:val="auto"/>
        </w:rPr>
      </w:lvl>
    </w:lvlOverride>
    <w:lvlOverride w:ilvl="2">
      <w:lvl w:ilvl="2">
        <w:start w:val="1"/>
        <w:numFmt w:val="bullet"/>
        <w:pStyle w:val="Bullet3"/>
        <w:lvlText w:val="›"/>
        <w:lvlJc w:val="left"/>
        <w:pPr>
          <w:ind w:left="852" w:hanging="284"/>
        </w:pPr>
        <w:rPr>
          <w:rFonts w:ascii="Calibri" w:hAnsi="Calibri" w:hint="default"/>
          <w:color w:val="auto"/>
        </w:rPr>
      </w:lvl>
    </w:lvlOverride>
    <w:lvlOverride w:ilvl="3">
      <w:lvl w:ilvl="3">
        <w:start w:val="1"/>
        <w:numFmt w:val="decimal"/>
        <w:lvlText w:val="%4."/>
        <w:lvlJc w:val="left"/>
        <w:pPr>
          <w:ind w:left="1136" w:hanging="284"/>
        </w:pPr>
        <w:rPr>
          <w:rFonts w:asciiTheme="minorHAnsi" w:eastAsiaTheme="minorHAnsi" w:hAnsiTheme="minorHAnsi" w:cstheme="minorBidi"/>
          <w:color w:val="auto"/>
        </w:rPr>
      </w:lvl>
    </w:lvlOverride>
    <w:lvlOverride w:ilvl="4">
      <w:lvl w:ilvl="4">
        <w:start w:val="1"/>
        <w:numFmt w:val="bullet"/>
        <w:lvlText w:val="—"/>
        <w:lvlJc w:val="left"/>
        <w:pPr>
          <w:ind w:left="1420" w:hanging="284"/>
        </w:pPr>
        <w:rPr>
          <w:rFonts w:ascii="Calibri" w:hAnsi="Calibri" w:hint="default"/>
          <w:color w:val="auto"/>
        </w:rPr>
      </w:lvl>
    </w:lvlOverride>
    <w:lvlOverride w:ilvl="5">
      <w:lvl w:ilvl="5">
        <w:start w:val="1"/>
        <w:numFmt w:val="bullet"/>
        <w:lvlText w:val="»"/>
        <w:lvlJc w:val="left"/>
        <w:pPr>
          <w:ind w:left="1704" w:hanging="284"/>
        </w:pPr>
        <w:rPr>
          <w:rFonts w:ascii="Calibri" w:hAnsi="Calibri" w:hint="default"/>
          <w:color w:val="auto"/>
        </w:rPr>
      </w:lvl>
    </w:lvlOverride>
    <w:lvlOverride w:ilvl="6">
      <w:lvl w:ilvl="6">
        <w:start w:val="1"/>
        <w:numFmt w:val="decimal"/>
        <w:lvlText w:val="%7."/>
        <w:lvlJc w:val="left"/>
        <w:pPr>
          <w:ind w:left="1988" w:hanging="284"/>
        </w:pPr>
        <w:rPr>
          <w:rFonts w:asciiTheme="minorHAnsi" w:eastAsiaTheme="minorHAnsi" w:hAnsiTheme="minorHAnsi" w:cstheme="minorBidi"/>
          <w:i w:val="0"/>
          <w:color w:val="auto"/>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1"/>
  </w:num>
  <w:num w:numId="19">
    <w:abstractNumId w:val="9"/>
  </w:num>
  <w:num w:numId="20">
    <w:abstractNumId w:val="0"/>
  </w:num>
  <w:num w:numId="21">
    <w:abstractNumId w:val="14"/>
  </w:num>
  <w:num w:numId="22">
    <w:abstractNumId w:val="1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8E"/>
    <w:rsid w:val="00017581"/>
    <w:rsid w:val="00026C2D"/>
    <w:rsid w:val="00027BDB"/>
    <w:rsid w:val="00040886"/>
    <w:rsid w:val="0005719A"/>
    <w:rsid w:val="00064D49"/>
    <w:rsid w:val="00071E85"/>
    <w:rsid w:val="000774B1"/>
    <w:rsid w:val="000859E0"/>
    <w:rsid w:val="000860C6"/>
    <w:rsid w:val="00096F6F"/>
    <w:rsid w:val="000A15A9"/>
    <w:rsid w:val="000A207C"/>
    <w:rsid w:val="000B0524"/>
    <w:rsid w:val="000B081E"/>
    <w:rsid w:val="000B1582"/>
    <w:rsid w:val="000C1A48"/>
    <w:rsid w:val="000D1D9D"/>
    <w:rsid w:val="000D365B"/>
    <w:rsid w:val="000D6967"/>
    <w:rsid w:val="000D6A7F"/>
    <w:rsid w:val="000F096C"/>
    <w:rsid w:val="000F4618"/>
    <w:rsid w:val="0010358A"/>
    <w:rsid w:val="00106A3D"/>
    <w:rsid w:val="001522B2"/>
    <w:rsid w:val="00155927"/>
    <w:rsid w:val="00170813"/>
    <w:rsid w:val="001764B1"/>
    <w:rsid w:val="00176DFA"/>
    <w:rsid w:val="00183CFA"/>
    <w:rsid w:val="0018467C"/>
    <w:rsid w:val="00195744"/>
    <w:rsid w:val="001A2A79"/>
    <w:rsid w:val="001A7160"/>
    <w:rsid w:val="001B7E99"/>
    <w:rsid w:val="001C2D80"/>
    <w:rsid w:val="001E3664"/>
    <w:rsid w:val="00202115"/>
    <w:rsid w:val="002079BD"/>
    <w:rsid w:val="00220A43"/>
    <w:rsid w:val="00226A3D"/>
    <w:rsid w:val="00231406"/>
    <w:rsid w:val="00241BE9"/>
    <w:rsid w:val="00256F62"/>
    <w:rsid w:val="00286BCD"/>
    <w:rsid w:val="0029574E"/>
    <w:rsid w:val="00296BCE"/>
    <w:rsid w:val="002A2A1E"/>
    <w:rsid w:val="002A7893"/>
    <w:rsid w:val="002C371E"/>
    <w:rsid w:val="002D1D32"/>
    <w:rsid w:val="002D39EE"/>
    <w:rsid w:val="002E366E"/>
    <w:rsid w:val="002E50C1"/>
    <w:rsid w:val="002F018B"/>
    <w:rsid w:val="002F03BF"/>
    <w:rsid w:val="002F058C"/>
    <w:rsid w:val="002F3265"/>
    <w:rsid w:val="00316580"/>
    <w:rsid w:val="00327C57"/>
    <w:rsid w:val="0033478A"/>
    <w:rsid w:val="00335562"/>
    <w:rsid w:val="003357A9"/>
    <w:rsid w:val="003420DE"/>
    <w:rsid w:val="003449AD"/>
    <w:rsid w:val="00364090"/>
    <w:rsid w:val="00371593"/>
    <w:rsid w:val="0037289B"/>
    <w:rsid w:val="003728E9"/>
    <w:rsid w:val="00372F0F"/>
    <w:rsid w:val="00375554"/>
    <w:rsid w:val="00385930"/>
    <w:rsid w:val="00387791"/>
    <w:rsid w:val="0039165E"/>
    <w:rsid w:val="00395CF5"/>
    <w:rsid w:val="0039614B"/>
    <w:rsid w:val="00397B45"/>
    <w:rsid w:val="003A33B1"/>
    <w:rsid w:val="003A5B02"/>
    <w:rsid w:val="003B0E23"/>
    <w:rsid w:val="003C36CB"/>
    <w:rsid w:val="003E318F"/>
    <w:rsid w:val="003E4483"/>
    <w:rsid w:val="003E45CD"/>
    <w:rsid w:val="003E4690"/>
    <w:rsid w:val="003F1E0D"/>
    <w:rsid w:val="003F5B82"/>
    <w:rsid w:val="00401E61"/>
    <w:rsid w:val="00402FD7"/>
    <w:rsid w:val="00423AB3"/>
    <w:rsid w:val="0044624D"/>
    <w:rsid w:val="004541AC"/>
    <w:rsid w:val="004545DD"/>
    <w:rsid w:val="00454631"/>
    <w:rsid w:val="0046269B"/>
    <w:rsid w:val="00465311"/>
    <w:rsid w:val="0046629A"/>
    <w:rsid w:val="004665C0"/>
    <w:rsid w:val="00472414"/>
    <w:rsid w:val="004845DF"/>
    <w:rsid w:val="004864E7"/>
    <w:rsid w:val="00494E5A"/>
    <w:rsid w:val="004A070C"/>
    <w:rsid w:val="004A31C4"/>
    <w:rsid w:val="004A5F7E"/>
    <w:rsid w:val="004C010C"/>
    <w:rsid w:val="004C0819"/>
    <w:rsid w:val="004C2B0A"/>
    <w:rsid w:val="004C2F2D"/>
    <w:rsid w:val="004D6944"/>
    <w:rsid w:val="004E2E50"/>
    <w:rsid w:val="004E39CE"/>
    <w:rsid w:val="004F6CB7"/>
    <w:rsid w:val="004F7928"/>
    <w:rsid w:val="005072DC"/>
    <w:rsid w:val="00511A31"/>
    <w:rsid w:val="0051350E"/>
    <w:rsid w:val="0053202D"/>
    <w:rsid w:val="00546B40"/>
    <w:rsid w:val="00555C0F"/>
    <w:rsid w:val="005563F1"/>
    <w:rsid w:val="00576138"/>
    <w:rsid w:val="00593F82"/>
    <w:rsid w:val="00594CB8"/>
    <w:rsid w:val="0059588E"/>
    <w:rsid w:val="005B4028"/>
    <w:rsid w:val="005D0E8E"/>
    <w:rsid w:val="005D1866"/>
    <w:rsid w:val="005E1BD5"/>
    <w:rsid w:val="005F13BF"/>
    <w:rsid w:val="005F3F4E"/>
    <w:rsid w:val="005F5DA0"/>
    <w:rsid w:val="005F5DBD"/>
    <w:rsid w:val="006053D4"/>
    <w:rsid w:val="00606B04"/>
    <w:rsid w:val="00613A17"/>
    <w:rsid w:val="0061547C"/>
    <w:rsid w:val="00617874"/>
    <w:rsid w:val="00627C6E"/>
    <w:rsid w:val="00634D19"/>
    <w:rsid w:val="0064479D"/>
    <w:rsid w:val="0064507E"/>
    <w:rsid w:val="00645AAC"/>
    <w:rsid w:val="0064629D"/>
    <w:rsid w:val="00653CE1"/>
    <w:rsid w:val="00661202"/>
    <w:rsid w:val="00661B24"/>
    <w:rsid w:val="00662E37"/>
    <w:rsid w:val="006677D4"/>
    <w:rsid w:val="006707C7"/>
    <w:rsid w:val="00684BA5"/>
    <w:rsid w:val="00696B29"/>
    <w:rsid w:val="00697E40"/>
    <w:rsid w:val="006A3AE4"/>
    <w:rsid w:val="006A6568"/>
    <w:rsid w:val="006B1775"/>
    <w:rsid w:val="006C0C25"/>
    <w:rsid w:val="006C6F6D"/>
    <w:rsid w:val="006D1445"/>
    <w:rsid w:val="006D25FC"/>
    <w:rsid w:val="006E1862"/>
    <w:rsid w:val="006E188D"/>
    <w:rsid w:val="007028A4"/>
    <w:rsid w:val="007103D8"/>
    <w:rsid w:val="00711577"/>
    <w:rsid w:val="00727353"/>
    <w:rsid w:val="007332AF"/>
    <w:rsid w:val="00734E3F"/>
    <w:rsid w:val="007367D1"/>
    <w:rsid w:val="00737579"/>
    <w:rsid w:val="00743C91"/>
    <w:rsid w:val="00763CE2"/>
    <w:rsid w:val="00764B1B"/>
    <w:rsid w:val="00772425"/>
    <w:rsid w:val="007767BC"/>
    <w:rsid w:val="007804B2"/>
    <w:rsid w:val="00781205"/>
    <w:rsid w:val="0078224B"/>
    <w:rsid w:val="007855DB"/>
    <w:rsid w:val="007866FC"/>
    <w:rsid w:val="007924B7"/>
    <w:rsid w:val="007A7D1B"/>
    <w:rsid w:val="007B0AAC"/>
    <w:rsid w:val="007B3703"/>
    <w:rsid w:val="007C18CB"/>
    <w:rsid w:val="007C3E38"/>
    <w:rsid w:val="007E2924"/>
    <w:rsid w:val="007F4018"/>
    <w:rsid w:val="00806057"/>
    <w:rsid w:val="0080701C"/>
    <w:rsid w:val="00812689"/>
    <w:rsid w:val="00812A8C"/>
    <w:rsid w:val="00815B38"/>
    <w:rsid w:val="008162D4"/>
    <w:rsid w:val="00834FFF"/>
    <w:rsid w:val="0084493A"/>
    <w:rsid w:val="008648A9"/>
    <w:rsid w:val="00871AEB"/>
    <w:rsid w:val="0087389B"/>
    <w:rsid w:val="00882C89"/>
    <w:rsid w:val="00892E1F"/>
    <w:rsid w:val="008B6D99"/>
    <w:rsid w:val="008D3884"/>
    <w:rsid w:val="008D506F"/>
    <w:rsid w:val="008E35AC"/>
    <w:rsid w:val="008F0523"/>
    <w:rsid w:val="008F75D1"/>
    <w:rsid w:val="008F7C99"/>
    <w:rsid w:val="00914357"/>
    <w:rsid w:val="00926FC2"/>
    <w:rsid w:val="00944F5B"/>
    <w:rsid w:val="00947C5D"/>
    <w:rsid w:val="00960F54"/>
    <w:rsid w:val="0096624A"/>
    <w:rsid w:val="00973B2D"/>
    <w:rsid w:val="00976B8A"/>
    <w:rsid w:val="00985D9F"/>
    <w:rsid w:val="009B0D6F"/>
    <w:rsid w:val="009B251F"/>
    <w:rsid w:val="009B7E7D"/>
    <w:rsid w:val="009C715E"/>
    <w:rsid w:val="009D0FAE"/>
    <w:rsid w:val="009D2085"/>
    <w:rsid w:val="009E0F12"/>
    <w:rsid w:val="009F39A6"/>
    <w:rsid w:val="00A02C29"/>
    <w:rsid w:val="00A036E9"/>
    <w:rsid w:val="00A051E3"/>
    <w:rsid w:val="00A067E4"/>
    <w:rsid w:val="00A14A8E"/>
    <w:rsid w:val="00A1626B"/>
    <w:rsid w:val="00A33395"/>
    <w:rsid w:val="00A43A9D"/>
    <w:rsid w:val="00A6460A"/>
    <w:rsid w:val="00A76A7C"/>
    <w:rsid w:val="00A76C5E"/>
    <w:rsid w:val="00A82B86"/>
    <w:rsid w:val="00A84E0C"/>
    <w:rsid w:val="00A874E3"/>
    <w:rsid w:val="00A917AF"/>
    <w:rsid w:val="00AA0BD6"/>
    <w:rsid w:val="00AB2E55"/>
    <w:rsid w:val="00AB2FCA"/>
    <w:rsid w:val="00AE05B4"/>
    <w:rsid w:val="00AE4B85"/>
    <w:rsid w:val="00AE5EC6"/>
    <w:rsid w:val="00AE7B94"/>
    <w:rsid w:val="00AF1372"/>
    <w:rsid w:val="00B07FD1"/>
    <w:rsid w:val="00B17BA5"/>
    <w:rsid w:val="00B24A12"/>
    <w:rsid w:val="00B2737D"/>
    <w:rsid w:val="00B32877"/>
    <w:rsid w:val="00B346C3"/>
    <w:rsid w:val="00B362CB"/>
    <w:rsid w:val="00B438D4"/>
    <w:rsid w:val="00B43E14"/>
    <w:rsid w:val="00B47CAC"/>
    <w:rsid w:val="00B51A3B"/>
    <w:rsid w:val="00B65B13"/>
    <w:rsid w:val="00B7067A"/>
    <w:rsid w:val="00B748A6"/>
    <w:rsid w:val="00B95842"/>
    <w:rsid w:val="00B9701D"/>
    <w:rsid w:val="00B97A88"/>
    <w:rsid w:val="00BA23F8"/>
    <w:rsid w:val="00BA4B32"/>
    <w:rsid w:val="00BB0D3F"/>
    <w:rsid w:val="00BD14B7"/>
    <w:rsid w:val="00BE06BA"/>
    <w:rsid w:val="00BE3418"/>
    <w:rsid w:val="00BF0B7C"/>
    <w:rsid w:val="00BF3729"/>
    <w:rsid w:val="00C00417"/>
    <w:rsid w:val="00C00CE8"/>
    <w:rsid w:val="00C139E9"/>
    <w:rsid w:val="00C17360"/>
    <w:rsid w:val="00C17A9D"/>
    <w:rsid w:val="00C220C8"/>
    <w:rsid w:val="00C273B7"/>
    <w:rsid w:val="00C45E10"/>
    <w:rsid w:val="00C5168C"/>
    <w:rsid w:val="00C562DD"/>
    <w:rsid w:val="00C60696"/>
    <w:rsid w:val="00C636B6"/>
    <w:rsid w:val="00C64021"/>
    <w:rsid w:val="00C71F82"/>
    <w:rsid w:val="00C72C44"/>
    <w:rsid w:val="00CA77F2"/>
    <w:rsid w:val="00CB5FD4"/>
    <w:rsid w:val="00CC1013"/>
    <w:rsid w:val="00CE35E2"/>
    <w:rsid w:val="00D05030"/>
    <w:rsid w:val="00D12998"/>
    <w:rsid w:val="00D2177E"/>
    <w:rsid w:val="00D2280C"/>
    <w:rsid w:val="00D25995"/>
    <w:rsid w:val="00D34219"/>
    <w:rsid w:val="00D36056"/>
    <w:rsid w:val="00D467FD"/>
    <w:rsid w:val="00D66583"/>
    <w:rsid w:val="00D6779E"/>
    <w:rsid w:val="00D858AA"/>
    <w:rsid w:val="00D97900"/>
    <w:rsid w:val="00DA2EE5"/>
    <w:rsid w:val="00DA71DD"/>
    <w:rsid w:val="00DB148D"/>
    <w:rsid w:val="00DB466A"/>
    <w:rsid w:val="00DC1BA8"/>
    <w:rsid w:val="00DC5A41"/>
    <w:rsid w:val="00DD5EA0"/>
    <w:rsid w:val="00DD6DC1"/>
    <w:rsid w:val="00DE1D58"/>
    <w:rsid w:val="00DF1A8D"/>
    <w:rsid w:val="00E057E3"/>
    <w:rsid w:val="00E057EE"/>
    <w:rsid w:val="00E059D8"/>
    <w:rsid w:val="00E13D47"/>
    <w:rsid w:val="00E14635"/>
    <w:rsid w:val="00E2333F"/>
    <w:rsid w:val="00E53118"/>
    <w:rsid w:val="00E60E7A"/>
    <w:rsid w:val="00E64083"/>
    <w:rsid w:val="00E8603A"/>
    <w:rsid w:val="00E920B2"/>
    <w:rsid w:val="00E920F5"/>
    <w:rsid w:val="00EA6399"/>
    <w:rsid w:val="00EB2696"/>
    <w:rsid w:val="00EC2267"/>
    <w:rsid w:val="00ED0666"/>
    <w:rsid w:val="00ED18FF"/>
    <w:rsid w:val="00ED686C"/>
    <w:rsid w:val="00ED751C"/>
    <w:rsid w:val="00F136B3"/>
    <w:rsid w:val="00F165CD"/>
    <w:rsid w:val="00F22788"/>
    <w:rsid w:val="00F22CF8"/>
    <w:rsid w:val="00F24DD0"/>
    <w:rsid w:val="00F25318"/>
    <w:rsid w:val="00F3149F"/>
    <w:rsid w:val="00F51E17"/>
    <w:rsid w:val="00F56399"/>
    <w:rsid w:val="00F633D5"/>
    <w:rsid w:val="00F65C79"/>
    <w:rsid w:val="00F76A96"/>
    <w:rsid w:val="00F83126"/>
    <w:rsid w:val="00F879AC"/>
    <w:rsid w:val="00F95E38"/>
    <w:rsid w:val="00F97AB4"/>
    <w:rsid w:val="00F97BD1"/>
    <w:rsid w:val="00F97DFD"/>
    <w:rsid w:val="00FB752D"/>
    <w:rsid w:val="00FC09A9"/>
    <w:rsid w:val="00FC10E8"/>
    <w:rsid w:val="00FD2296"/>
    <w:rsid w:val="00FD2709"/>
    <w:rsid w:val="00FD6BDA"/>
    <w:rsid w:val="00FF04AE"/>
    <w:rsid w:val="00FF38B4"/>
    <w:rsid w:val="00FF4F53"/>
    <w:rsid w:val="01A0A26F"/>
    <w:rsid w:val="01B89BDC"/>
    <w:rsid w:val="07764ED5"/>
    <w:rsid w:val="311FA25B"/>
    <w:rsid w:val="4C49174B"/>
    <w:rsid w:val="5425DB9F"/>
    <w:rsid w:val="783E8446"/>
    <w:rsid w:val="79AF505E"/>
    <w:rsid w:val="7B0463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495F4C"/>
  <w15:chartTrackingRefBased/>
  <w15:docId w15:val="{FF367DAA-7FFC-49B9-B2B0-84EF0F06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E8E"/>
    <w:pPr>
      <w:spacing w:after="120" w:line="360" w:lineRule="auto"/>
    </w:pPr>
    <w:rPr>
      <w:rFonts w:asciiTheme="majorHAnsi" w:eastAsia="Calibri" w:hAnsiTheme="majorHAnsi" w:cs="Times New Roman"/>
      <w:sz w:val="20"/>
    </w:rPr>
  </w:style>
  <w:style w:type="paragraph" w:styleId="Heading1">
    <w:name w:val="heading 1"/>
    <w:basedOn w:val="Normal"/>
    <w:next w:val="Normal"/>
    <w:link w:val="Heading1Char"/>
    <w:uiPriority w:val="9"/>
    <w:qFormat/>
    <w:rsid w:val="005D0E8E"/>
    <w:pPr>
      <w:keepNext/>
      <w:keepLines/>
      <w:spacing w:before="240" w:after="0"/>
      <w:outlineLvl w:val="0"/>
    </w:pPr>
    <w:rPr>
      <w:rFonts w:eastAsiaTheme="majorEastAsia"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E8E"/>
    <w:rPr>
      <w:rFonts w:asciiTheme="majorHAnsi" w:eastAsiaTheme="majorEastAsia" w:hAnsiTheme="majorHAnsi" w:cstheme="majorBidi"/>
      <w:color w:val="2F5496" w:themeColor="accent1" w:themeShade="BF"/>
      <w:sz w:val="32"/>
      <w:szCs w:val="32"/>
    </w:rPr>
  </w:style>
  <w:style w:type="paragraph" w:styleId="ListParagraph">
    <w:name w:val="List Paragraph"/>
    <w:aliases w:val="List Paragraph1,Recommendation,List Paragraph11,Bulleted Para,CV text,Dot pt,F5 List Paragraph,FooterText,L,List Paragraph111,List Paragraph2,Medium Grid 1 - Accent 21,NFP GP Bulleted List,Numbered Paragraph,Table text,numbered,列出段落,列出段落1"/>
    <w:basedOn w:val="Normal"/>
    <w:link w:val="ListParagraphChar"/>
    <w:uiPriority w:val="34"/>
    <w:qFormat/>
    <w:rsid w:val="005D0E8E"/>
    <w:pPr>
      <w:spacing w:after="160" w:line="259" w:lineRule="auto"/>
      <w:ind w:left="720"/>
      <w:contextualSpacing/>
    </w:pPr>
    <w:rPr>
      <w:rFonts w:asciiTheme="minorHAnsi" w:eastAsiaTheme="minorHAnsi" w:hAnsiTheme="minorHAnsi" w:cstheme="minorBidi"/>
      <w:sz w:val="22"/>
    </w:rPr>
  </w:style>
  <w:style w:type="character" w:customStyle="1" w:styleId="ListParagraphChar">
    <w:name w:val="List Paragraph Char"/>
    <w:aliases w:val="List Paragraph1 Char,Recommendation Char,List Paragraph11 Char,Bulleted Para Char,CV text Char,Dot pt Char,F5 List Paragraph Char,FooterText Char,L Char,List Paragraph111 Char,List Paragraph2 Char,Medium Grid 1 - Accent 21 Char"/>
    <w:basedOn w:val="DefaultParagraphFont"/>
    <w:link w:val="ListParagraph"/>
    <w:uiPriority w:val="99"/>
    <w:qFormat/>
    <w:locked/>
    <w:rsid w:val="005D0E8E"/>
  </w:style>
  <w:style w:type="character" w:styleId="CommentReference">
    <w:name w:val="annotation reference"/>
    <w:basedOn w:val="DefaultParagraphFont"/>
    <w:unhideWhenUsed/>
    <w:rsid w:val="00A76C5E"/>
    <w:rPr>
      <w:sz w:val="16"/>
      <w:szCs w:val="16"/>
    </w:rPr>
  </w:style>
  <w:style w:type="paragraph" w:styleId="CommentText">
    <w:name w:val="annotation text"/>
    <w:basedOn w:val="Normal"/>
    <w:link w:val="CommentTextChar"/>
    <w:unhideWhenUsed/>
    <w:rsid w:val="00A76C5E"/>
    <w:pPr>
      <w:spacing w:line="240" w:lineRule="auto"/>
    </w:pPr>
    <w:rPr>
      <w:szCs w:val="20"/>
    </w:rPr>
  </w:style>
  <w:style w:type="character" w:customStyle="1" w:styleId="CommentTextChar">
    <w:name w:val="Comment Text Char"/>
    <w:basedOn w:val="DefaultParagraphFont"/>
    <w:link w:val="CommentText"/>
    <w:rsid w:val="00A76C5E"/>
    <w:rPr>
      <w:rFonts w:asciiTheme="majorHAnsi" w:eastAsia="Calibr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A76C5E"/>
    <w:rPr>
      <w:b/>
      <w:bCs/>
    </w:rPr>
  </w:style>
  <w:style w:type="character" w:customStyle="1" w:styleId="CommentSubjectChar">
    <w:name w:val="Comment Subject Char"/>
    <w:basedOn w:val="CommentTextChar"/>
    <w:link w:val="CommentSubject"/>
    <w:uiPriority w:val="99"/>
    <w:semiHidden/>
    <w:rsid w:val="00A76C5E"/>
    <w:rPr>
      <w:rFonts w:asciiTheme="majorHAnsi" w:eastAsia="Calibri" w:hAnsiTheme="majorHAnsi" w:cs="Times New Roman"/>
      <w:b/>
      <w:bCs/>
      <w:sz w:val="20"/>
      <w:szCs w:val="20"/>
    </w:rPr>
  </w:style>
  <w:style w:type="paragraph" w:styleId="BalloonText">
    <w:name w:val="Balloon Text"/>
    <w:basedOn w:val="Normal"/>
    <w:link w:val="BalloonTextChar"/>
    <w:uiPriority w:val="99"/>
    <w:semiHidden/>
    <w:unhideWhenUsed/>
    <w:rsid w:val="00A76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C5E"/>
    <w:rPr>
      <w:rFonts w:ascii="Segoe UI" w:eastAsia="Calibri" w:hAnsi="Segoe UI" w:cs="Segoe UI"/>
      <w:sz w:val="18"/>
      <w:szCs w:val="18"/>
    </w:rPr>
  </w:style>
  <w:style w:type="paragraph" w:customStyle="1" w:styleId="Bullet1">
    <w:name w:val="Bullet 1"/>
    <w:basedOn w:val="Normal"/>
    <w:uiPriority w:val="3"/>
    <w:qFormat/>
    <w:rsid w:val="0044624D"/>
    <w:pPr>
      <w:numPr>
        <w:numId w:val="2"/>
      </w:numPr>
      <w:suppressAutoHyphens/>
      <w:spacing w:before="80" w:after="80" w:line="240" w:lineRule="auto"/>
    </w:pPr>
    <w:rPr>
      <w:rFonts w:asciiTheme="minorHAnsi" w:eastAsiaTheme="minorHAnsi" w:hAnsiTheme="minorHAnsi" w:cstheme="minorBidi"/>
      <w:color w:val="000000" w:themeColor="text1"/>
      <w:sz w:val="22"/>
      <w:lang w:val="x-none"/>
    </w:rPr>
  </w:style>
  <w:style w:type="paragraph" w:customStyle="1" w:styleId="Bullet2">
    <w:name w:val="Bullet 2"/>
    <w:basedOn w:val="Bullet1"/>
    <w:uiPriority w:val="3"/>
    <w:rsid w:val="0044624D"/>
    <w:pPr>
      <w:numPr>
        <w:ilvl w:val="1"/>
      </w:numPr>
    </w:pPr>
  </w:style>
  <w:style w:type="paragraph" w:customStyle="1" w:styleId="Bullet3">
    <w:name w:val="Bullet 3"/>
    <w:basedOn w:val="Bullet2"/>
    <w:uiPriority w:val="3"/>
    <w:rsid w:val="0044624D"/>
    <w:pPr>
      <w:numPr>
        <w:ilvl w:val="2"/>
      </w:numPr>
    </w:pPr>
  </w:style>
  <w:style w:type="numbering" w:customStyle="1" w:styleId="Bullets">
    <w:name w:val="Bullets"/>
    <w:uiPriority w:val="99"/>
    <w:rsid w:val="0044624D"/>
    <w:pPr>
      <w:numPr>
        <w:numId w:val="2"/>
      </w:numPr>
    </w:pPr>
  </w:style>
  <w:style w:type="paragraph" w:styleId="Revision">
    <w:name w:val="Revision"/>
    <w:hidden/>
    <w:uiPriority w:val="99"/>
    <w:semiHidden/>
    <w:rsid w:val="007332AF"/>
    <w:pPr>
      <w:spacing w:after="0" w:line="240" w:lineRule="auto"/>
    </w:pPr>
    <w:rPr>
      <w:rFonts w:asciiTheme="majorHAnsi" w:eastAsia="Calibri" w:hAnsiTheme="majorHAnsi" w:cs="Times New Roman"/>
      <w:sz w:val="20"/>
    </w:rPr>
  </w:style>
  <w:style w:type="character" w:styleId="SubtleEmphasis">
    <w:name w:val="Subtle Emphasis"/>
    <w:basedOn w:val="DefaultParagraphFont"/>
    <w:uiPriority w:val="19"/>
    <w:qFormat/>
    <w:rsid w:val="00286BCD"/>
    <w:rPr>
      <w:i/>
      <w:iCs/>
      <w:color w:val="404040" w:themeColor="text1" w:themeTint="BF"/>
    </w:rPr>
  </w:style>
  <w:style w:type="paragraph" w:styleId="NormalWeb">
    <w:name w:val="Normal (Web)"/>
    <w:basedOn w:val="Normal"/>
    <w:uiPriority w:val="99"/>
    <w:semiHidden/>
    <w:unhideWhenUsed/>
    <w:rsid w:val="001A7160"/>
    <w:pPr>
      <w:spacing w:before="100" w:beforeAutospacing="1" w:after="100" w:afterAutospacing="1" w:line="240" w:lineRule="auto"/>
    </w:pPr>
    <w:rPr>
      <w:rFonts w:ascii="Times New Roman" w:eastAsia="Times New Roman" w:hAnsi="Times New Roman"/>
      <w:sz w:val="24"/>
      <w:szCs w:val="24"/>
      <w:lang w:eastAsia="en-AU"/>
    </w:rPr>
  </w:style>
  <w:style w:type="table" w:customStyle="1" w:styleId="DefaultTable1">
    <w:name w:val="Default Table 1"/>
    <w:basedOn w:val="TableNormal"/>
    <w:uiPriority w:val="99"/>
    <w:rsid w:val="000D1D9D"/>
    <w:pPr>
      <w:spacing w:before="80" w:after="80" w:line="240" w:lineRule="auto"/>
    </w:pPr>
    <w:rPr>
      <w:color w:val="000000" w:themeColor="text1"/>
    </w:rPr>
    <w:tblPr>
      <w:tblStyleRowBandSize w:val="1"/>
      <w:tblStyleColBandSize w:val="1"/>
      <w:tblBorders>
        <w:top w:val="single" w:sz="4" w:space="0" w:color="ED7D31" w:themeColor="accent2"/>
        <w:bottom w:val="single" w:sz="4" w:space="0" w:color="ED7D31" w:themeColor="accent2"/>
        <w:insideH w:val="single" w:sz="4" w:space="0" w:color="ED7D31" w:themeColor="accent2"/>
      </w:tblBorders>
    </w:tblPr>
    <w:tblStylePr w:type="firstRow">
      <w:rPr>
        <w:b/>
        <w:color w:val="FFFFFF" w:themeColor="background1"/>
      </w:rPr>
      <w:tblPr/>
      <w:trPr>
        <w:tblHeader/>
      </w:trPr>
      <w:tcPr>
        <w:tcBorders>
          <w:top w:val="nil"/>
          <w:bottom w:val="nil"/>
        </w:tcBorders>
        <w:shd w:val="clear" w:color="auto" w:fill="4472C4" w:themeFill="accent1"/>
      </w:tcPr>
    </w:tblStylePr>
    <w:tblStylePr w:type="lastRow">
      <w:rPr>
        <w:b/>
      </w:rPr>
      <w:tblPr/>
      <w:tcPr>
        <w:shd w:val="clear" w:color="auto" w:fill="DEEAF6"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Header">
    <w:name w:val="header"/>
    <w:basedOn w:val="Normal"/>
    <w:link w:val="HeaderChar"/>
    <w:uiPriority w:val="99"/>
    <w:unhideWhenUsed/>
    <w:rsid w:val="00782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24B"/>
    <w:rPr>
      <w:rFonts w:asciiTheme="majorHAnsi" w:eastAsia="Calibri" w:hAnsiTheme="majorHAnsi" w:cs="Times New Roman"/>
      <w:sz w:val="20"/>
    </w:rPr>
  </w:style>
  <w:style w:type="paragraph" w:styleId="Footer">
    <w:name w:val="footer"/>
    <w:basedOn w:val="Normal"/>
    <w:link w:val="FooterChar"/>
    <w:uiPriority w:val="99"/>
    <w:unhideWhenUsed/>
    <w:rsid w:val="00782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24B"/>
    <w:rPr>
      <w:rFonts w:asciiTheme="majorHAnsi" w:eastAsia="Calibri" w:hAnsiTheme="majorHAnsi" w:cs="Times New Roman"/>
      <w:sz w:val="20"/>
    </w:rPr>
  </w:style>
  <w:style w:type="paragraph" w:styleId="FootnoteText">
    <w:name w:val="footnote text"/>
    <w:basedOn w:val="Normal"/>
    <w:link w:val="FootnoteTextChar"/>
    <w:uiPriority w:val="99"/>
    <w:semiHidden/>
    <w:unhideWhenUsed/>
    <w:rsid w:val="009C715E"/>
    <w:pPr>
      <w:spacing w:after="0" w:line="240" w:lineRule="auto"/>
    </w:pPr>
    <w:rPr>
      <w:szCs w:val="20"/>
    </w:rPr>
  </w:style>
  <w:style w:type="character" w:customStyle="1" w:styleId="FootnoteTextChar">
    <w:name w:val="Footnote Text Char"/>
    <w:basedOn w:val="DefaultParagraphFont"/>
    <w:link w:val="FootnoteText"/>
    <w:uiPriority w:val="99"/>
    <w:semiHidden/>
    <w:rsid w:val="009C715E"/>
    <w:rPr>
      <w:rFonts w:asciiTheme="majorHAnsi" w:eastAsia="Calibri" w:hAnsiTheme="majorHAnsi" w:cs="Times New Roman"/>
      <w:sz w:val="20"/>
      <w:szCs w:val="20"/>
    </w:rPr>
  </w:style>
  <w:style w:type="character" w:styleId="FootnoteReference">
    <w:name w:val="footnote reference"/>
    <w:basedOn w:val="DefaultParagraphFont"/>
    <w:uiPriority w:val="99"/>
    <w:semiHidden/>
    <w:unhideWhenUsed/>
    <w:rsid w:val="009C715E"/>
    <w:rPr>
      <w:vertAlign w:val="superscript"/>
    </w:rPr>
  </w:style>
  <w:style w:type="character" w:styleId="Hyperlink">
    <w:name w:val="Hyperlink"/>
    <w:basedOn w:val="DefaultParagraphFont"/>
    <w:uiPriority w:val="99"/>
    <w:unhideWhenUsed/>
    <w:rsid w:val="009C715E"/>
    <w:rPr>
      <w:color w:val="0563C1" w:themeColor="hyperlink"/>
      <w:u w:val="single"/>
    </w:rPr>
  </w:style>
  <w:style w:type="character" w:styleId="UnresolvedMention">
    <w:name w:val="Unresolved Mention"/>
    <w:basedOn w:val="DefaultParagraphFont"/>
    <w:uiPriority w:val="99"/>
    <w:semiHidden/>
    <w:unhideWhenUsed/>
    <w:rsid w:val="009C715E"/>
    <w:rPr>
      <w:color w:val="605E5C"/>
      <w:shd w:val="clear" w:color="auto" w:fill="E1DFDD"/>
    </w:rPr>
  </w:style>
  <w:style w:type="character" w:styleId="FollowedHyperlink">
    <w:name w:val="FollowedHyperlink"/>
    <w:basedOn w:val="DefaultParagraphFont"/>
    <w:uiPriority w:val="99"/>
    <w:semiHidden/>
    <w:unhideWhenUsed/>
    <w:rsid w:val="00D342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66443">
      <w:bodyDiv w:val="1"/>
      <w:marLeft w:val="0"/>
      <w:marRight w:val="0"/>
      <w:marTop w:val="0"/>
      <w:marBottom w:val="0"/>
      <w:divBdr>
        <w:top w:val="none" w:sz="0" w:space="0" w:color="auto"/>
        <w:left w:val="none" w:sz="0" w:space="0" w:color="auto"/>
        <w:bottom w:val="none" w:sz="0" w:space="0" w:color="auto"/>
        <w:right w:val="none" w:sz="0" w:space="0" w:color="auto"/>
      </w:divBdr>
    </w:div>
    <w:div w:id="374045989">
      <w:bodyDiv w:val="1"/>
      <w:marLeft w:val="0"/>
      <w:marRight w:val="0"/>
      <w:marTop w:val="0"/>
      <w:marBottom w:val="0"/>
      <w:divBdr>
        <w:top w:val="none" w:sz="0" w:space="0" w:color="auto"/>
        <w:left w:val="none" w:sz="0" w:space="0" w:color="auto"/>
        <w:bottom w:val="none" w:sz="0" w:space="0" w:color="auto"/>
        <w:right w:val="none" w:sz="0" w:space="0" w:color="auto"/>
      </w:divBdr>
      <w:divsChild>
        <w:div w:id="951933437">
          <w:marLeft w:val="274"/>
          <w:marRight w:val="0"/>
          <w:marTop w:val="60"/>
          <w:marBottom w:val="60"/>
          <w:divBdr>
            <w:top w:val="none" w:sz="0" w:space="0" w:color="auto"/>
            <w:left w:val="none" w:sz="0" w:space="0" w:color="auto"/>
            <w:bottom w:val="none" w:sz="0" w:space="0" w:color="auto"/>
            <w:right w:val="none" w:sz="0" w:space="0" w:color="auto"/>
          </w:divBdr>
        </w:div>
        <w:div w:id="143789062">
          <w:marLeft w:val="274"/>
          <w:marRight w:val="0"/>
          <w:marTop w:val="60"/>
          <w:marBottom w:val="60"/>
          <w:divBdr>
            <w:top w:val="none" w:sz="0" w:space="0" w:color="auto"/>
            <w:left w:val="none" w:sz="0" w:space="0" w:color="auto"/>
            <w:bottom w:val="none" w:sz="0" w:space="0" w:color="auto"/>
            <w:right w:val="none" w:sz="0" w:space="0" w:color="auto"/>
          </w:divBdr>
        </w:div>
        <w:div w:id="1265842511">
          <w:marLeft w:val="274"/>
          <w:marRight w:val="0"/>
          <w:marTop w:val="60"/>
          <w:marBottom w:val="60"/>
          <w:divBdr>
            <w:top w:val="none" w:sz="0" w:space="0" w:color="auto"/>
            <w:left w:val="none" w:sz="0" w:space="0" w:color="auto"/>
            <w:bottom w:val="none" w:sz="0" w:space="0" w:color="auto"/>
            <w:right w:val="none" w:sz="0" w:space="0" w:color="auto"/>
          </w:divBdr>
        </w:div>
      </w:divsChild>
    </w:div>
    <w:div w:id="734737422">
      <w:bodyDiv w:val="1"/>
      <w:marLeft w:val="0"/>
      <w:marRight w:val="0"/>
      <w:marTop w:val="0"/>
      <w:marBottom w:val="0"/>
      <w:divBdr>
        <w:top w:val="none" w:sz="0" w:space="0" w:color="auto"/>
        <w:left w:val="none" w:sz="0" w:space="0" w:color="auto"/>
        <w:bottom w:val="none" w:sz="0" w:space="0" w:color="auto"/>
        <w:right w:val="none" w:sz="0" w:space="0" w:color="auto"/>
      </w:divBdr>
    </w:div>
    <w:div w:id="1126972589">
      <w:bodyDiv w:val="1"/>
      <w:marLeft w:val="0"/>
      <w:marRight w:val="0"/>
      <w:marTop w:val="0"/>
      <w:marBottom w:val="0"/>
      <w:divBdr>
        <w:top w:val="none" w:sz="0" w:space="0" w:color="auto"/>
        <w:left w:val="none" w:sz="0" w:space="0" w:color="auto"/>
        <w:bottom w:val="none" w:sz="0" w:space="0" w:color="auto"/>
        <w:right w:val="none" w:sz="0" w:space="0" w:color="auto"/>
      </w:divBdr>
      <w:divsChild>
        <w:div w:id="1933081390">
          <w:marLeft w:val="547"/>
          <w:marRight w:val="0"/>
          <w:marTop w:val="0"/>
          <w:marBottom w:val="0"/>
          <w:divBdr>
            <w:top w:val="none" w:sz="0" w:space="0" w:color="auto"/>
            <w:left w:val="none" w:sz="0" w:space="0" w:color="auto"/>
            <w:bottom w:val="none" w:sz="0" w:space="0" w:color="auto"/>
            <w:right w:val="none" w:sz="0" w:space="0" w:color="auto"/>
          </w:divBdr>
        </w:div>
      </w:divsChild>
    </w:div>
    <w:div w:id="1521505331">
      <w:bodyDiv w:val="1"/>
      <w:marLeft w:val="0"/>
      <w:marRight w:val="0"/>
      <w:marTop w:val="0"/>
      <w:marBottom w:val="0"/>
      <w:divBdr>
        <w:top w:val="none" w:sz="0" w:space="0" w:color="auto"/>
        <w:left w:val="none" w:sz="0" w:space="0" w:color="auto"/>
        <w:bottom w:val="none" w:sz="0" w:space="0" w:color="auto"/>
        <w:right w:val="none" w:sz="0" w:space="0" w:color="auto"/>
      </w:divBdr>
    </w:div>
    <w:div w:id="2060082896">
      <w:bodyDiv w:val="1"/>
      <w:marLeft w:val="0"/>
      <w:marRight w:val="0"/>
      <w:marTop w:val="0"/>
      <w:marBottom w:val="0"/>
      <w:divBdr>
        <w:top w:val="none" w:sz="0" w:space="0" w:color="auto"/>
        <w:left w:val="none" w:sz="0" w:space="0" w:color="auto"/>
        <w:bottom w:val="none" w:sz="0" w:space="0" w:color="auto"/>
        <w:right w:val="none" w:sz="0" w:space="0" w:color="auto"/>
      </w:divBdr>
      <w:divsChild>
        <w:div w:id="143932561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nfrastructure.gov.au/department/media/publications/may-2025-statement-update-national-automated-access-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50895-C3A6-4626-A7B0-A6ED380E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Statement on the 17 February 2025 Meeting of the Heavy Vehicle National Law Reform Implementation Steering Committee—10 April 2025</vt:lpstr>
    </vt:vector>
  </TitlesOfParts>
  <Company>Australian Government, Department of Infrastructure, Transport, Regional Development, Communications and the Arts</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the 19 June 2025 Meeting of the Heavy Vehicle National Law Reform Implementation Steering Committee</dc:title>
  <dc:subject/>
  <dc:creator>Australian Government, Department of Infrastructure, Transport, Regional Development, Communications and the Arts</dc:creator>
  <cp:keywords/>
  <dc:description/>
  <cp:revision>4</cp:revision>
  <cp:lastPrinted>2025-04-10T02:30:00Z</cp:lastPrinted>
  <dcterms:created xsi:type="dcterms:W3CDTF">2025-07-23T03:14:00Z</dcterms:created>
  <dcterms:modified xsi:type="dcterms:W3CDTF">2025-07-23T03:20:00Z</dcterms:modified>
</cp:coreProperties>
</file>