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04A7" w14:textId="005EEB82" w:rsidR="000E517D" w:rsidRPr="00B54E13" w:rsidRDefault="00D8493C" w:rsidP="00F001CA">
      <w:pPr>
        <w:spacing w:before="0" w:after="0"/>
        <w:rPr>
          <w:sz w:val="2"/>
          <w:szCs w:val="2"/>
        </w:rPr>
      </w:pPr>
      <w:r>
        <w:rPr>
          <w:noProof/>
        </w:rPr>
        <w:drawing>
          <wp:anchor distT="0" distB="0" distL="114300" distR="114300" simplePos="0" relativeHeight="251658241" behindDoc="0" locked="0" layoutInCell="1" allowOverlap="1" wp14:anchorId="3E961E40" wp14:editId="5DA98882">
            <wp:simplePos x="0" y="0"/>
            <wp:positionH relativeFrom="page">
              <wp:align>left</wp:align>
            </wp:positionH>
            <wp:positionV relativeFrom="paragraph">
              <wp:posOffset>-647700</wp:posOffset>
            </wp:positionV>
            <wp:extent cx="7538085" cy="1936750"/>
            <wp:effectExtent l="0" t="0" r="5715" b="6350"/>
            <wp:wrapNone/>
            <wp:docPr id="587875688" name="Picture 58787568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8085" cy="1936750"/>
                    </a:xfrm>
                    <a:prstGeom prst="rect">
                      <a:avLst/>
                    </a:prstGeom>
                  </pic:spPr>
                </pic:pic>
              </a:graphicData>
            </a:graphic>
          </wp:anchor>
        </w:drawing>
      </w:r>
    </w:p>
    <w:p w14:paraId="67675C5F" w14:textId="6906307D" w:rsidR="000E517D" w:rsidRDefault="000E517D" w:rsidP="00F001CA">
      <w:pPr>
        <w:framePr w:w="6521" w:h="1134" w:hSpace="181" w:wrap="around" w:vAnchor="page" w:hAnchor="page" w:x="1022" w:y="852" w:anchorLock="1"/>
        <w:spacing w:after="0"/>
        <w:rPr>
          <w:noProof/>
        </w:rPr>
      </w:pPr>
      <w:bookmarkStart w:id="0" w:name="_Hlk198187206"/>
    </w:p>
    <w:bookmarkEnd w:id="0"/>
    <w:p w14:paraId="034FA353" w14:textId="77777777" w:rsidR="000E517D" w:rsidRDefault="000E517D" w:rsidP="00F001CA">
      <w:pPr>
        <w:spacing w:before="360" w:after="1200"/>
        <w:ind w:left="-1247"/>
      </w:pPr>
    </w:p>
    <w:p w14:paraId="21394F77" w14:textId="40A422FA" w:rsidR="00D8493C" w:rsidRDefault="00D8493C" w:rsidP="00F001CA">
      <w:pPr>
        <w:pStyle w:val="Subtitle"/>
        <w:ind w:left="1276"/>
        <w:rPr>
          <w:sz w:val="24"/>
        </w:rPr>
      </w:pPr>
    </w:p>
    <w:bookmarkStart w:id="1" w:name="_Toc224804103"/>
    <w:p w14:paraId="2EAA576F" w14:textId="5EEC629C" w:rsidR="00D8493C" w:rsidRDefault="00000000" w:rsidP="00271D2C">
      <w:pPr>
        <w:pStyle w:val="Heading1"/>
        <w:rPr>
          <w:rFonts w:eastAsia="SimSun"/>
        </w:rPr>
      </w:pPr>
      <w:sdt>
        <w:sdtPr>
          <w:alias w:val="Title"/>
          <w:tag w:val=""/>
          <w:id w:val="975726233"/>
          <w:placeholder>
            <w:docPart w:val="54FED1C9D4AE47A9BB2B7531FBDB8F92"/>
          </w:placeholder>
          <w:dataBinding w:prefixMappings="xmlns:ns0='http://purl.org/dc/elements/1.1/' xmlns:ns1='http://schemas.openxmlformats.org/package/2006/metadata/core-properties' " w:xpath="/ns1:coreProperties[1]/ns0:title[1]" w:storeItemID="{6C3C8BC8-F283-45AE-878A-BAB7291924A1}"/>
          <w:text/>
        </w:sdtPr>
        <w:sdtContent>
          <w:r w:rsidR="003F1C87" w:rsidRPr="00DF4E82">
            <w:t>Compliance and Enforcement Strategy</w:t>
          </w:r>
        </w:sdtContent>
      </w:sdt>
      <w:bookmarkEnd w:id="1"/>
    </w:p>
    <w:p w14:paraId="52372197" w14:textId="77777777" w:rsidR="00D8493C" w:rsidRPr="00271D2C" w:rsidRDefault="000E517D" w:rsidP="00271D2C">
      <w:pPr>
        <w:pStyle w:val="Heading2"/>
      </w:pPr>
      <w:bookmarkStart w:id="2" w:name="_Toc224804104"/>
      <w:r w:rsidRPr="00271D2C">
        <w:t>R</w:t>
      </w:r>
      <w:r w:rsidR="00D8493C" w:rsidRPr="00271D2C">
        <w:t>e</w:t>
      </w:r>
      <w:r w:rsidRPr="00271D2C">
        <w:t>gulating under the Sydney Airport Demand Management Act 199</w:t>
      </w:r>
      <w:r w:rsidR="00277B0A" w:rsidRPr="00271D2C">
        <w:t>7</w:t>
      </w:r>
      <w:bookmarkEnd w:id="2"/>
    </w:p>
    <w:bookmarkStart w:id="3" w:name="_Toc200623845" w:displacedByCustomXml="next"/>
    <w:sdt>
      <w:sdtPr>
        <w:rPr>
          <w:color w:val="081E3E"/>
        </w:rPr>
        <w:alias w:val="Publish Date"/>
        <w:tag w:val=""/>
        <w:id w:val="452527336"/>
        <w:placeholder>
          <w:docPart w:val="D353C1900BF04FB484270E4685340C53"/>
        </w:placeholder>
        <w:dataBinding w:prefixMappings="xmlns:ns0='http://schemas.microsoft.com/office/2006/coverPageProps' " w:xpath="/ns0:CoverPageProperties[1]/ns0:PublishDate[1]" w:storeItemID="{55AF091B-3C7A-41E3-B477-F2FDAA23CFDA}"/>
        <w:date w:fullDate="2026-03-01T00:00:00Z">
          <w:dateFormat w:val="MMMM yyyy"/>
          <w:lid w:val="en-AU"/>
          <w:storeMappedDataAs w:val="dateTime"/>
          <w:calendar w:val="gregorian"/>
        </w:date>
      </w:sdtPr>
      <w:sdtContent>
        <w:p w14:paraId="64F58E1C" w14:textId="7757F981" w:rsidR="00FC375F" w:rsidRDefault="00DF4E82" w:rsidP="00DF4E82">
          <w:pPr>
            <w:pStyle w:val="CoverDate"/>
          </w:pPr>
          <w:r w:rsidRPr="00277B0A">
            <w:rPr>
              <w:color w:val="081E3E"/>
            </w:rPr>
            <w:t>March 2026</w:t>
          </w:r>
        </w:p>
      </w:sdtContent>
    </w:sdt>
    <w:p w14:paraId="08B1FD16" w14:textId="18EA0604" w:rsidR="004C1BEB" w:rsidRDefault="004C1BEB" w:rsidP="004C1BEB">
      <w:r w:rsidRPr="0050445E">
        <w:t xml:space="preserve">© Commonwealth of Australia </w:t>
      </w:r>
      <w:bookmarkEnd w:id="3"/>
      <w:r w:rsidRPr="0050445E">
        <w:t>202</w:t>
      </w:r>
      <w:r>
        <w:t>6</w:t>
      </w:r>
    </w:p>
    <w:p w14:paraId="2F46E88B" w14:textId="77777777" w:rsidR="004C1BEB" w:rsidRPr="001F32B2" w:rsidRDefault="004C1BEB" w:rsidP="004C1BEB">
      <w:pPr>
        <w:rPr>
          <w:b/>
        </w:rPr>
      </w:pPr>
      <w:bookmarkStart w:id="4" w:name="_Toc200623846"/>
      <w:r w:rsidRPr="001F32B2">
        <w:rPr>
          <w:b/>
        </w:rPr>
        <w:t>Ownership of intellectual property rights in this publication</w:t>
      </w:r>
      <w:bookmarkEnd w:id="4"/>
    </w:p>
    <w:p w14:paraId="4E53F523" w14:textId="77777777" w:rsidR="004C1BEB" w:rsidRPr="000E5674" w:rsidRDefault="004C1BEB" w:rsidP="004C1BEB">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05F014FD" w14:textId="77777777" w:rsidR="004C1BEB" w:rsidRPr="001F32B2" w:rsidRDefault="004C1BEB" w:rsidP="004C1BEB">
      <w:pPr>
        <w:rPr>
          <w:b/>
        </w:rPr>
      </w:pPr>
      <w:bookmarkStart w:id="5" w:name="_Toc200623847"/>
      <w:r w:rsidRPr="001F32B2">
        <w:rPr>
          <w:b/>
        </w:rPr>
        <w:t>Disclaimer</w:t>
      </w:r>
      <w:bookmarkEnd w:id="5"/>
    </w:p>
    <w:p w14:paraId="6661D625" w14:textId="77777777" w:rsidR="004C1BEB" w:rsidRPr="000E5674" w:rsidRDefault="004C1BEB" w:rsidP="004C1BEB">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52613809" w14:textId="77777777" w:rsidR="004C1BEB" w:rsidRDefault="004C1BEB" w:rsidP="004C1BEB">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76AF8F00" w14:textId="77777777" w:rsidR="004C1BEB" w:rsidRPr="001F32B2" w:rsidRDefault="004C1BEB" w:rsidP="004C1BEB">
      <w:pPr>
        <w:rPr>
          <w:b/>
        </w:rPr>
      </w:pPr>
      <w:bookmarkStart w:id="6" w:name="_Toc200623848"/>
      <w:r w:rsidRPr="001F32B2">
        <w:rPr>
          <w:b/>
        </w:rPr>
        <w:t>Creative Commons licence</w:t>
      </w:r>
      <w:bookmarkEnd w:id="6"/>
    </w:p>
    <w:p w14:paraId="480DFC1E" w14:textId="77777777" w:rsidR="004C1BEB" w:rsidRPr="001F32B2" w:rsidRDefault="004C1BEB" w:rsidP="004C1BEB">
      <w:pPr>
        <w:rPr>
          <w:b/>
        </w:rPr>
      </w:pPr>
      <w:bookmarkStart w:id="7" w:name="_Toc200623849"/>
      <w:r w:rsidRPr="001F32B2">
        <w:rPr>
          <w:b/>
          <w:noProof/>
        </w:rPr>
        <w:drawing>
          <wp:inline distT="0" distB="0" distL="0" distR="0" wp14:anchorId="5053EB7C" wp14:editId="3E7DE783">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bookmarkEnd w:id="7"/>
    </w:p>
    <w:p w14:paraId="5B8DF452" w14:textId="77777777" w:rsidR="004C1BEB" w:rsidRDefault="004C1BEB" w:rsidP="004C1BEB">
      <w:r w:rsidRPr="00650DDB">
        <w:t xml:space="preserve">With the exception of (a) the Coat of Arms; (b) the </w:t>
      </w:r>
      <w:r>
        <w:t>Regulator</w:t>
      </w:r>
      <w:r w:rsidRPr="00650DDB">
        <w:t xml:space="preserve">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6FE2DD6E" w14:textId="77777777" w:rsidR="004C1BEB" w:rsidRPr="001F32B2" w:rsidRDefault="004C1BEB" w:rsidP="004C1BEB">
      <w:pPr>
        <w:rPr>
          <w:b/>
        </w:rPr>
      </w:pPr>
      <w:bookmarkStart w:id="8" w:name="_Toc200623850"/>
      <w:r w:rsidRPr="001F32B2">
        <w:rPr>
          <w:b/>
        </w:rPr>
        <w:t>Use of the Coat of Arms</w:t>
      </w:r>
      <w:bookmarkEnd w:id="8"/>
    </w:p>
    <w:p w14:paraId="6D55B786" w14:textId="77777777" w:rsidR="004C1BEB" w:rsidRPr="000E5674" w:rsidRDefault="004C1BEB" w:rsidP="004C1BEB">
      <w:pPr>
        <w:spacing w:before="120"/>
        <w:rPr>
          <w:lang w:val="x-none"/>
        </w:rPr>
      </w:pPr>
      <w:r w:rsidRPr="000E5674">
        <w:rPr>
          <w:lang w:val="x-none"/>
        </w:rPr>
        <w:t xml:space="preserve">The </w:t>
      </w:r>
      <w:r>
        <w:rPr>
          <w:lang w:val="x-none"/>
        </w:rPr>
        <w:t>Regulator</w:t>
      </w:r>
      <w:r w:rsidRPr="000E5674">
        <w:rPr>
          <w:lang w:val="x-none"/>
        </w:rPr>
        <w:t xml:space="preserve"> of the Prime </w:t>
      </w:r>
      <w:r>
        <w:rPr>
          <w:lang w:val="x-none"/>
        </w:rPr>
        <w:t>Minister</w:t>
      </w:r>
      <w:r w:rsidRPr="000E5674">
        <w:rPr>
          <w:lang w:val="x-none"/>
        </w:rPr>
        <w:t xml:space="preserve">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13" w:history="1">
        <w:r>
          <w:rPr>
            <w:rStyle w:val="Hyperlink"/>
          </w:rPr>
          <w:t>Commonwealth Coat of Arms Information and Guidelines | PM&amp;C</w:t>
        </w:r>
      </w:hyperlink>
      <w:r>
        <w:t>.</w:t>
      </w:r>
    </w:p>
    <w:p w14:paraId="0C6E858C" w14:textId="77777777" w:rsidR="004C1BEB" w:rsidRPr="001F32B2" w:rsidRDefault="004C1BEB" w:rsidP="004C1BEB">
      <w:pPr>
        <w:rPr>
          <w:b/>
        </w:rPr>
      </w:pPr>
      <w:bookmarkStart w:id="9" w:name="_Toc200623851"/>
      <w:r w:rsidRPr="001F32B2">
        <w:rPr>
          <w:b/>
        </w:rPr>
        <w:t>Contact us</w:t>
      </w:r>
      <w:bookmarkEnd w:id="9"/>
    </w:p>
    <w:p w14:paraId="0705F4B3" w14:textId="77777777" w:rsidR="004C1BEB" w:rsidRPr="0050445E" w:rsidRDefault="004C1BEB" w:rsidP="004C1BEB">
      <w:pPr>
        <w:spacing w:before="120"/>
        <w:rPr>
          <w:lang w:val="x-none"/>
        </w:rPr>
      </w:pPr>
      <w:r w:rsidRPr="000E5674">
        <w:rPr>
          <w:lang w:val="x-none"/>
        </w:rPr>
        <w:t xml:space="preserve">This publication is available </w:t>
      </w:r>
      <w:r w:rsidRPr="0050445E">
        <w:rPr>
          <w:lang w:val="x-none"/>
        </w:rPr>
        <w:t xml:space="preserve">in </w:t>
      </w:r>
      <w:sdt>
        <w:sdtPr>
          <w:rPr>
            <w:lang w:val="x-none"/>
          </w:rPr>
          <w:tag w:val="[select format option]"/>
          <w:id w:val="1958295965"/>
          <w:placeholder>
            <w:docPart w:val="C068A1B899F2400FBD313452B4A2D656"/>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Content>
          <w:r>
            <w:rPr>
              <w:lang w:val="x-none"/>
            </w:rPr>
            <w:t>PDF format</w:t>
          </w:r>
        </w:sdtContent>
      </w:sdt>
      <w:r w:rsidRPr="0050445E">
        <w:rPr>
          <w:lang w:val="x-none"/>
        </w:rPr>
        <w:t>. All other rights</w:t>
      </w:r>
      <w:r w:rsidRPr="000E5674">
        <w:rPr>
          <w:lang w:val="x-none"/>
        </w:rPr>
        <w:t xml:space="preserve"> are reserved,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p>
    <w:p w14:paraId="0A892A48" w14:textId="77777777" w:rsidR="004C1BEB" w:rsidRDefault="004C1BEB" w:rsidP="004C1BEB">
      <w:pPr>
        <w:spacing w:before="120"/>
      </w:pPr>
      <w:r w:rsidRPr="000E5674">
        <w:rPr>
          <w:lang w:val="x-none"/>
        </w:rPr>
        <w:t xml:space="preserve">Email: </w:t>
      </w:r>
      <w:hyperlink r:id="rId14" w:history="1">
        <w:r w:rsidRPr="000942B6">
          <w:rPr>
            <w:rStyle w:val="Hyperlink"/>
            <w:color w:val="0070C0"/>
          </w:rPr>
          <w:t>demandmangement@infrastructure.gov.au</w:t>
        </w:r>
      </w:hyperlink>
    </w:p>
    <w:p w14:paraId="4B27C8EC" w14:textId="77777777" w:rsidR="004C1BEB" w:rsidRDefault="004C1BEB" w:rsidP="004C1BEB">
      <w:pPr>
        <w:spacing w:before="120"/>
        <w:rPr>
          <w:kern w:val="12"/>
          <w:highlight w:val="yellow"/>
        </w:rPr>
      </w:pPr>
      <w:r w:rsidRPr="000E5674">
        <w:rPr>
          <w:lang w:val="x-none"/>
        </w:rPr>
        <w:t>Website:</w:t>
      </w:r>
      <w:r w:rsidRPr="000942B6">
        <w:rPr>
          <w:color w:val="0070C0"/>
          <w:lang w:val="en-US"/>
        </w:rPr>
        <w:t xml:space="preserve"> </w:t>
      </w:r>
      <w:hyperlink r:id="rId15" w:history="1">
        <w:r w:rsidRPr="000942B6">
          <w:rPr>
            <w:rStyle w:val="Hyperlink"/>
            <w:color w:val="0070C0"/>
            <w:lang w:val="en-US"/>
          </w:rPr>
          <w:t>https://</w:t>
        </w:r>
        <w:r w:rsidRPr="000942B6">
          <w:rPr>
            <w:rStyle w:val="Hyperlink"/>
            <w:color w:val="0070C0"/>
          </w:rPr>
          <w:t>www</w:t>
        </w:r>
        <w:r w:rsidRPr="000942B6">
          <w:rPr>
            <w:rStyle w:val="Hyperlink"/>
            <w:color w:val="0070C0"/>
            <w:lang w:val="en-US"/>
          </w:rPr>
          <w:t>.infrastructure.gov.au</w:t>
        </w:r>
      </w:hyperlink>
    </w:p>
    <w:p w14:paraId="3AA3927B" w14:textId="77777777" w:rsidR="004C1BEB" w:rsidRDefault="004C1BEB" w:rsidP="00277B0A"/>
    <w:p w14:paraId="713774C6" w14:textId="77777777" w:rsidR="00A13350" w:rsidRPr="00277B0A" w:rsidRDefault="00A13350" w:rsidP="00277B0A"/>
    <w:sdt>
      <w:sdtPr>
        <w:rPr>
          <w:b w:val="0"/>
          <w:color w:val="002060"/>
          <w:sz w:val="22"/>
          <w:u w:val="none"/>
        </w:rPr>
        <w:id w:val="287710197"/>
        <w:docPartObj>
          <w:docPartGallery w:val="Table of Contents"/>
          <w:docPartUnique/>
        </w:docPartObj>
      </w:sdtPr>
      <w:sdtEndPr>
        <w:rPr>
          <w:bCs/>
          <w:noProof/>
        </w:rPr>
      </w:sdtEndPr>
      <w:sdtContent>
        <w:p w14:paraId="12141CD6" w14:textId="77777777" w:rsidR="00277B0A" w:rsidRDefault="00277B0A" w:rsidP="00277B0A">
          <w:pPr>
            <w:pStyle w:val="TOC1"/>
          </w:pPr>
          <w:r w:rsidRPr="00E47CF5">
            <w:t xml:space="preserve">Table of Contents </w:t>
          </w:r>
        </w:p>
        <w:p w14:paraId="1826E816" w14:textId="05930ECA" w:rsidR="00610044" w:rsidRDefault="00277B0A">
          <w:pPr>
            <w:pStyle w:val="TOC1"/>
            <w:rPr>
              <w:rFonts w:eastAsiaTheme="minorEastAsia"/>
              <w:b w:val="0"/>
              <w:noProof/>
              <w:color w:val="auto"/>
              <w:kern w:val="2"/>
              <w:szCs w:val="24"/>
              <w:u w:val="none"/>
              <w:lang w:eastAsia="en-AU"/>
              <w14:ligatures w14:val="standardContextual"/>
            </w:rPr>
          </w:pPr>
          <w:r w:rsidRPr="00E47CF5">
            <w:rPr>
              <w:rFonts w:asciiTheme="majorHAnsi" w:eastAsiaTheme="majorEastAsia" w:hAnsiTheme="majorHAnsi" w:cstheme="majorBidi"/>
              <w:color w:val="081E3E" w:themeColor="text2"/>
              <w:sz w:val="44"/>
              <w:szCs w:val="32"/>
            </w:rPr>
            <w:fldChar w:fldCharType="begin"/>
          </w:r>
          <w:r w:rsidRPr="00E47CF5">
            <w:instrText xml:space="preserve"> TOC \o "1-3" \h \z \u </w:instrText>
          </w:r>
          <w:r w:rsidRPr="00E47CF5">
            <w:rPr>
              <w:rFonts w:asciiTheme="majorHAnsi" w:eastAsiaTheme="majorEastAsia" w:hAnsiTheme="majorHAnsi" w:cstheme="majorBidi"/>
              <w:color w:val="002060"/>
              <w:sz w:val="44"/>
              <w:szCs w:val="32"/>
            </w:rPr>
            <w:fldChar w:fldCharType="separate"/>
          </w:r>
          <w:hyperlink w:anchor="_Toc224804103" w:history="1">
            <w:r w:rsidR="00610044" w:rsidRPr="00E808ED">
              <w:rPr>
                <w:rStyle w:val="Hyperlink"/>
                <w:noProof/>
              </w:rPr>
              <w:t>Compliance and Enforcement Strategy</w:t>
            </w:r>
            <w:r w:rsidR="00610044">
              <w:rPr>
                <w:noProof/>
                <w:webHidden/>
              </w:rPr>
              <w:tab/>
            </w:r>
            <w:r w:rsidR="00610044">
              <w:rPr>
                <w:noProof/>
                <w:webHidden/>
              </w:rPr>
              <w:fldChar w:fldCharType="begin"/>
            </w:r>
            <w:r w:rsidR="00610044">
              <w:rPr>
                <w:noProof/>
                <w:webHidden/>
              </w:rPr>
              <w:instrText xml:space="preserve"> PAGEREF _Toc224804103 \h </w:instrText>
            </w:r>
            <w:r w:rsidR="00610044">
              <w:rPr>
                <w:noProof/>
                <w:webHidden/>
              </w:rPr>
            </w:r>
            <w:r w:rsidR="00610044">
              <w:rPr>
                <w:noProof/>
                <w:webHidden/>
              </w:rPr>
              <w:fldChar w:fldCharType="separate"/>
            </w:r>
            <w:r w:rsidR="00610044">
              <w:rPr>
                <w:noProof/>
                <w:webHidden/>
              </w:rPr>
              <w:t>1</w:t>
            </w:r>
            <w:r w:rsidR="00610044">
              <w:rPr>
                <w:noProof/>
                <w:webHidden/>
              </w:rPr>
              <w:fldChar w:fldCharType="end"/>
            </w:r>
          </w:hyperlink>
        </w:p>
        <w:p w14:paraId="27A25B67" w14:textId="3FB35098" w:rsidR="00610044" w:rsidRDefault="00610044">
          <w:pPr>
            <w:pStyle w:val="TOC2"/>
            <w:tabs>
              <w:tab w:val="right" w:pos="9854"/>
            </w:tabs>
            <w:rPr>
              <w:rFonts w:eastAsiaTheme="minorEastAsia"/>
              <w:noProof/>
              <w:color w:val="auto"/>
              <w:kern w:val="2"/>
              <w:sz w:val="24"/>
              <w:szCs w:val="24"/>
              <w:lang w:eastAsia="en-AU"/>
              <w14:ligatures w14:val="standardContextual"/>
            </w:rPr>
          </w:pPr>
          <w:hyperlink w:anchor="_Toc224804104" w:history="1">
            <w:r w:rsidRPr="00E808ED">
              <w:rPr>
                <w:rStyle w:val="Hyperlink"/>
                <w:noProof/>
              </w:rPr>
              <w:t>Regulating under the Sydney Airport Demand Management Act 1997</w:t>
            </w:r>
            <w:r>
              <w:rPr>
                <w:noProof/>
                <w:webHidden/>
              </w:rPr>
              <w:tab/>
            </w:r>
            <w:r>
              <w:rPr>
                <w:noProof/>
                <w:webHidden/>
              </w:rPr>
              <w:fldChar w:fldCharType="begin"/>
            </w:r>
            <w:r>
              <w:rPr>
                <w:noProof/>
                <w:webHidden/>
              </w:rPr>
              <w:instrText xml:space="preserve"> PAGEREF _Toc224804104 \h </w:instrText>
            </w:r>
            <w:r>
              <w:rPr>
                <w:noProof/>
                <w:webHidden/>
              </w:rPr>
            </w:r>
            <w:r>
              <w:rPr>
                <w:noProof/>
                <w:webHidden/>
              </w:rPr>
              <w:fldChar w:fldCharType="separate"/>
            </w:r>
            <w:r>
              <w:rPr>
                <w:noProof/>
                <w:webHidden/>
              </w:rPr>
              <w:t>1</w:t>
            </w:r>
            <w:r>
              <w:rPr>
                <w:noProof/>
                <w:webHidden/>
              </w:rPr>
              <w:fldChar w:fldCharType="end"/>
            </w:r>
          </w:hyperlink>
        </w:p>
        <w:p w14:paraId="1A9935DE" w14:textId="540E7D29" w:rsidR="00610044" w:rsidRDefault="00610044">
          <w:pPr>
            <w:pStyle w:val="TOC2"/>
            <w:tabs>
              <w:tab w:val="right" w:pos="9854"/>
            </w:tabs>
            <w:rPr>
              <w:rFonts w:eastAsiaTheme="minorEastAsia"/>
              <w:noProof/>
              <w:color w:val="auto"/>
              <w:kern w:val="2"/>
              <w:sz w:val="24"/>
              <w:szCs w:val="24"/>
              <w:lang w:eastAsia="en-AU"/>
              <w14:ligatures w14:val="standardContextual"/>
            </w:rPr>
          </w:pPr>
          <w:hyperlink w:anchor="_Toc224804105" w:history="1">
            <w:r w:rsidRPr="00E808ED">
              <w:rPr>
                <w:rStyle w:val="Hyperlink"/>
                <w:noProof/>
              </w:rPr>
              <w:t>Introduction</w:t>
            </w:r>
            <w:r>
              <w:rPr>
                <w:noProof/>
                <w:webHidden/>
              </w:rPr>
              <w:tab/>
            </w:r>
            <w:r>
              <w:rPr>
                <w:noProof/>
                <w:webHidden/>
              </w:rPr>
              <w:fldChar w:fldCharType="begin"/>
            </w:r>
            <w:r>
              <w:rPr>
                <w:noProof/>
                <w:webHidden/>
              </w:rPr>
              <w:instrText xml:space="preserve"> PAGEREF _Toc224804105 \h </w:instrText>
            </w:r>
            <w:r>
              <w:rPr>
                <w:noProof/>
                <w:webHidden/>
              </w:rPr>
            </w:r>
            <w:r>
              <w:rPr>
                <w:noProof/>
                <w:webHidden/>
              </w:rPr>
              <w:fldChar w:fldCharType="separate"/>
            </w:r>
            <w:r>
              <w:rPr>
                <w:noProof/>
                <w:webHidden/>
              </w:rPr>
              <w:t>3</w:t>
            </w:r>
            <w:r>
              <w:rPr>
                <w:noProof/>
                <w:webHidden/>
              </w:rPr>
              <w:fldChar w:fldCharType="end"/>
            </w:r>
          </w:hyperlink>
        </w:p>
        <w:p w14:paraId="02B44903" w14:textId="3619383B" w:rsidR="00610044" w:rsidRDefault="00610044">
          <w:pPr>
            <w:pStyle w:val="TOC2"/>
            <w:tabs>
              <w:tab w:val="right" w:pos="9854"/>
            </w:tabs>
            <w:rPr>
              <w:rFonts w:eastAsiaTheme="minorEastAsia"/>
              <w:noProof/>
              <w:color w:val="auto"/>
              <w:kern w:val="2"/>
              <w:sz w:val="24"/>
              <w:szCs w:val="24"/>
              <w:lang w:eastAsia="en-AU"/>
              <w14:ligatures w14:val="standardContextual"/>
            </w:rPr>
          </w:pPr>
          <w:hyperlink w:anchor="_Toc224804106" w:history="1">
            <w:r w:rsidRPr="00E808ED">
              <w:rPr>
                <w:rStyle w:val="Hyperlink"/>
                <w:noProof/>
              </w:rPr>
              <w:t>Approach to compliance and enforcement</w:t>
            </w:r>
            <w:r>
              <w:rPr>
                <w:noProof/>
                <w:webHidden/>
              </w:rPr>
              <w:tab/>
            </w:r>
            <w:r>
              <w:rPr>
                <w:noProof/>
                <w:webHidden/>
              </w:rPr>
              <w:fldChar w:fldCharType="begin"/>
            </w:r>
            <w:r>
              <w:rPr>
                <w:noProof/>
                <w:webHidden/>
              </w:rPr>
              <w:instrText xml:space="preserve"> PAGEREF _Toc224804106 \h </w:instrText>
            </w:r>
            <w:r>
              <w:rPr>
                <w:noProof/>
                <w:webHidden/>
              </w:rPr>
            </w:r>
            <w:r>
              <w:rPr>
                <w:noProof/>
                <w:webHidden/>
              </w:rPr>
              <w:fldChar w:fldCharType="separate"/>
            </w:r>
            <w:r>
              <w:rPr>
                <w:noProof/>
                <w:webHidden/>
              </w:rPr>
              <w:t>4</w:t>
            </w:r>
            <w:r>
              <w:rPr>
                <w:noProof/>
                <w:webHidden/>
              </w:rPr>
              <w:fldChar w:fldCharType="end"/>
            </w:r>
          </w:hyperlink>
        </w:p>
        <w:p w14:paraId="5961B6E1" w14:textId="08752A59" w:rsidR="00610044" w:rsidRDefault="00610044">
          <w:pPr>
            <w:pStyle w:val="TOC2"/>
            <w:tabs>
              <w:tab w:val="right" w:pos="9854"/>
            </w:tabs>
            <w:rPr>
              <w:rFonts w:eastAsiaTheme="minorEastAsia"/>
              <w:noProof/>
              <w:color w:val="auto"/>
              <w:kern w:val="2"/>
              <w:sz w:val="24"/>
              <w:szCs w:val="24"/>
              <w:lang w:eastAsia="en-AU"/>
              <w14:ligatures w14:val="standardContextual"/>
            </w:rPr>
          </w:pPr>
          <w:hyperlink w:anchor="_Toc224804107" w:history="1">
            <w:r w:rsidRPr="00E808ED">
              <w:rPr>
                <w:rStyle w:val="Hyperlink"/>
                <w:noProof/>
              </w:rPr>
              <w:t>Compliance and enforcement principles</w:t>
            </w:r>
            <w:r>
              <w:rPr>
                <w:noProof/>
                <w:webHidden/>
              </w:rPr>
              <w:tab/>
            </w:r>
            <w:r>
              <w:rPr>
                <w:noProof/>
                <w:webHidden/>
              </w:rPr>
              <w:fldChar w:fldCharType="begin"/>
            </w:r>
            <w:r>
              <w:rPr>
                <w:noProof/>
                <w:webHidden/>
              </w:rPr>
              <w:instrText xml:space="preserve"> PAGEREF _Toc224804107 \h </w:instrText>
            </w:r>
            <w:r>
              <w:rPr>
                <w:noProof/>
                <w:webHidden/>
              </w:rPr>
            </w:r>
            <w:r>
              <w:rPr>
                <w:noProof/>
                <w:webHidden/>
              </w:rPr>
              <w:fldChar w:fldCharType="separate"/>
            </w:r>
            <w:r>
              <w:rPr>
                <w:noProof/>
                <w:webHidden/>
              </w:rPr>
              <w:t>4</w:t>
            </w:r>
            <w:r>
              <w:rPr>
                <w:noProof/>
                <w:webHidden/>
              </w:rPr>
              <w:fldChar w:fldCharType="end"/>
            </w:r>
          </w:hyperlink>
        </w:p>
        <w:p w14:paraId="14B1B7D3" w14:textId="4DA34298" w:rsidR="00610044" w:rsidRDefault="00610044">
          <w:pPr>
            <w:pStyle w:val="TOC2"/>
            <w:tabs>
              <w:tab w:val="right" w:pos="9854"/>
            </w:tabs>
            <w:rPr>
              <w:rFonts w:eastAsiaTheme="minorEastAsia"/>
              <w:noProof/>
              <w:color w:val="auto"/>
              <w:kern w:val="2"/>
              <w:sz w:val="24"/>
              <w:szCs w:val="24"/>
              <w:lang w:eastAsia="en-AU"/>
              <w14:ligatures w14:val="standardContextual"/>
            </w:rPr>
          </w:pPr>
          <w:hyperlink w:anchor="_Toc224804108" w:history="1">
            <w:r w:rsidRPr="00E808ED">
              <w:rPr>
                <w:rStyle w:val="Hyperlink"/>
                <w:noProof/>
              </w:rPr>
              <w:t>Compliance and enforcement escalation model</w:t>
            </w:r>
            <w:r>
              <w:rPr>
                <w:noProof/>
                <w:webHidden/>
              </w:rPr>
              <w:tab/>
            </w:r>
            <w:r>
              <w:rPr>
                <w:noProof/>
                <w:webHidden/>
              </w:rPr>
              <w:fldChar w:fldCharType="begin"/>
            </w:r>
            <w:r>
              <w:rPr>
                <w:noProof/>
                <w:webHidden/>
              </w:rPr>
              <w:instrText xml:space="preserve"> PAGEREF _Toc224804108 \h </w:instrText>
            </w:r>
            <w:r>
              <w:rPr>
                <w:noProof/>
                <w:webHidden/>
              </w:rPr>
            </w:r>
            <w:r>
              <w:rPr>
                <w:noProof/>
                <w:webHidden/>
              </w:rPr>
              <w:fldChar w:fldCharType="separate"/>
            </w:r>
            <w:r>
              <w:rPr>
                <w:noProof/>
                <w:webHidden/>
              </w:rPr>
              <w:t>4</w:t>
            </w:r>
            <w:r>
              <w:rPr>
                <w:noProof/>
                <w:webHidden/>
              </w:rPr>
              <w:fldChar w:fldCharType="end"/>
            </w:r>
          </w:hyperlink>
        </w:p>
        <w:p w14:paraId="00E5DB38" w14:textId="7AAE7D27" w:rsidR="00610044" w:rsidRDefault="00610044">
          <w:pPr>
            <w:pStyle w:val="TOC2"/>
            <w:tabs>
              <w:tab w:val="right" w:pos="9854"/>
            </w:tabs>
            <w:rPr>
              <w:rFonts w:eastAsiaTheme="minorEastAsia"/>
              <w:noProof/>
              <w:color w:val="auto"/>
              <w:kern w:val="2"/>
              <w:sz w:val="24"/>
              <w:szCs w:val="24"/>
              <w:lang w:eastAsia="en-AU"/>
              <w14:ligatures w14:val="standardContextual"/>
            </w:rPr>
          </w:pPr>
          <w:hyperlink w:anchor="_Toc224804109" w:history="1">
            <w:r w:rsidRPr="00E808ED">
              <w:rPr>
                <w:rStyle w:val="Hyperlink"/>
                <w:noProof/>
              </w:rPr>
              <w:t>Compliance and enforcement operating environment</w:t>
            </w:r>
            <w:r>
              <w:rPr>
                <w:noProof/>
                <w:webHidden/>
              </w:rPr>
              <w:tab/>
            </w:r>
            <w:r>
              <w:rPr>
                <w:noProof/>
                <w:webHidden/>
              </w:rPr>
              <w:fldChar w:fldCharType="begin"/>
            </w:r>
            <w:r>
              <w:rPr>
                <w:noProof/>
                <w:webHidden/>
              </w:rPr>
              <w:instrText xml:space="preserve"> PAGEREF _Toc224804109 \h </w:instrText>
            </w:r>
            <w:r>
              <w:rPr>
                <w:noProof/>
                <w:webHidden/>
              </w:rPr>
            </w:r>
            <w:r>
              <w:rPr>
                <w:noProof/>
                <w:webHidden/>
              </w:rPr>
              <w:fldChar w:fldCharType="separate"/>
            </w:r>
            <w:r>
              <w:rPr>
                <w:noProof/>
                <w:webHidden/>
              </w:rPr>
              <w:t>5</w:t>
            </w:r>
            <w:r>
              <w:rPr>
                <w:noProof/>
                <w:webHidden/>
              </w:rPr>
              <w:fldChar w:fldCharType="end"/>
            </w:r>
          </w:hyperlink>
        </w:p>
        <w:p w14:paraId="0D17A45A" w14:textId="2494B38A" w:rsidR="00610044" w:rsidRDefault="00610044">
          <w:pPr>
            <w:pStyle w:val="TOC3"/>
            <w:tabs>
              <w:tab w:val="right" w:pos="9854"/>
            </w:tabs>
            <w:rPr>
              <w:rFonts w:eastAsiaTheme="minorEastAsia"/>
              <w:noProof/>
              <w:color w:val="auto"/>
              <w:kern w:val="2"/>
              <w:sz w:val="24"/>
              <w:szCs w:val="24"/>
              <w:lang w:eastAsia="en-AU"/>
              <w14:ligatures w14:val="standardContextual"/>
            </w:rPr>
          </w:pPr>
          <w:hyperlink w:anchor="_Toc224804110" w:history="1">
            <w:r w:rsidRPr="00E808ED">
              <w:rPr>
                <w:rStyle w:val="Hyperlink"/>
                <w:noProof/>
              </w:rPr>
              <w:t>Legislative and regulatory change</w:t>
            </w:r>
            <w:r>
              <w:rPr>
                <w:noProof/>
                <w:webHidden/>
              </w:rPr>
              <w:tab/>
            </w:r>
            <w:r>
              <w:rPr>
                <w:noProof/>
                <w:webHidden/>
              </w:rPr>
              <w:fldChar w:fldCharType="begin"/>
            </w:r>
            <w:r>
              <w:rPr>
                <w:noProof/>
                <w:webHidden/>
              </w:rPr>
              <w:instrText xml:space="preserve"> PAGEREF _Toc224804110 \h </w:instrText>
            </w:r>
            <w:r>
              <w:rPr>
                <w:noProof/>
                <w:webHidden/>
              </w:rPr>
            </w:r>
            <w:r>
              <w:rPr>
                <w:noProof/>
                <w:webHidden/>
              </w:rPr>
              <w:fldChar w:fldCharType="separate"/>
            </w:r>
            <w:r>
              <w:rPr>
                <w:noProof/>
                <w:webHidden/>
              </w:rPr>
              <w:t>5</w:t>
            </w:r>
            <w:r>
              <w:rPr>
                <w:noProof/>
                <w:webHidden/>
              </w:rPr>
              <w:fldChar w:fldCharType="end"/>
            </w:r>
          </w:hyperlink>
        </w:p>
        <w:p w14:paraId="5F08BC3A" w14:textId="78D4175E" w:rsidR="00610044" w:rsidRDefault="00610044">
          <w:pPr>
            <w:pStyle w:val="TOC3"/>
            <w:tabs>
              <w:tab w:val="right" w:pos="9854"/>
            </w:tabs>
            <w:rPr>
              <w:rFonts w:eastAsiaTheme="minorEastAsia"/>
              <w:noProof/>
              <w:color w:val="auto"/>
              <w:kern w:val="2"/>
              <w:sz w:val="24"/>
              <w:szCs w:val="24"/>
              <w:lang w:eastAsia="en-AU"/>
              <w14:ligatures w14:val="standardContextual"/>
            </w:rPr>
          </w:pPr>
          <w:hyperlink w:anchor="_Toc224804111" w:history="1">
            <w:r w:rsidRPr="00E808ED">
              <w:rPr>
                <w:rStyle w:val="Hyperlink"/>
                <w:noProof/>
              </w:rPr>
              <w:t>The Department</w:t>
            </w:r>
            <w:r>
              <w:rPr>
                <w:noProof/>
                <w:webHidden/>
              </w:rPr>
              <w:tab/>
            </w:r>
            <w:r>
              <w:rPr>
                <w:noProof/>
                <w:webHidden/>
              </w:rPr>
              <w:fldChar w:fldCharType="begin"/>
            </w:r>
            <w:r>
              <w:rPr>
                <w:noProof/>
                <w:webHidden/>
              </w:rPr>
              <w:instrText xml:space="preserve"> PAGEREF _Toc224804111 \h </w:instrText>
            </w:r>
            <w:r>
              <w:rPr>
                <w:noProof/>
                <w:webHidden/>
              </w:rPr>
            </w:r>
            <w:r>
              <w:rPr>
                <w:noProof/>
                <w:webHidden/>
              </w:rPr>
              <w:fldChar w:fldCharType="separate"/>
            </w:r>
            <w:r>
              <w:rPr>
                <w:noProof/>
                <w:webHidden/>
              </w:rPr>
              <w:t>6</w:t>
            </w:r>
            <w:r>
              <w:rPr>
                <w:noProof/>
                <w:webHidden/>
              </w:rPr>
              <w:fldChar w:fldCharType="end"/>
            </w:r>
          </w:hyperlink>
        </w:p>
        <w:p w14:paraId="6D29F6DD" w14:textId="12F33B42" w:rsidR="00610044" w:rsidRDefault="00610044">
          <w:pPr>
            <w:pStyle w:val="TOC3"/>
            <w:tabs>
              <w:tab w:val="right" w:pos="9854"/>
            </w:tabs>
            <w:rPr>
              <w:rFonts w:eastAsiaTheme="minorEastAsia"/>
              <w:noProof/>
              <w:color w:val="auto"/>
              <w:kern w:val="2"/>
              <w:sz w:val="24"/>
              <w:szCs w:val="24"/>
              <w:lang w:eastAsia="en-AU"/>
              <w14:ligatures w14:val="standardContextual"/>
            </w:rPr>
          </w:pPr>
          <w:hyperlink w:anchor="_Toc224804112" w:history="1">
            <w:r w:rsidRPr="00E808ED">
              <w:rPr>
                <w:rStyle w:val="Hyperlink"/>
                <w:noProof/>
              </w:rPr>
              <w:t>The Slot Manager</w:t>
            </w:r>
            <w:r>
              <w:rPr>
                <w:noProof/>
                <w:webHidden/>
              </w:rPr>
              <w:tab/>
            </w:r>
            <w:r>
              <w:rPr>
                <w:noProof/>
                <w:webHidden/>
              </w:rPr>
              <w:fldChar w:fldCharType="begin"/>
            </w:r>
            <w:r>
              <w:rPr>
                <w:noProof/>
                <w:webHidden/>
              </w:rPr>
              <w:instrText xml:space="preserve"> PAGEREF _Toc224804112 \h </w:instrText>
            </w:r>
            <w:r>
              <w:rPr>
                <w:noProof/>
                <w:webHidden/>
              </w:rPr>
            </w:r>
            <w:r>
              <w:rPr>
                <w:noProof/>
                <w:webHidden/>
              </w:rPr>
              <w:fldChar w:fldCharType="separate"/>
            </w:r>
            <w:r>
              <w:rPr>
                <w:noProof/>
                <w:webHidden/>
              </w:rPr>
              <w:t>6</w:t>
            </w:r>
            <w:r>
              <w:rPr>
                <w:noProof/>
                <w:webHidden/>
              </w:rPr>
              <w:fldChar w:fldCharType="end"/>
            </w:r>
          </w:hyperlink>
        </w:p>
        <w:p w14:paraId="7DF0731E" w14:textId="48B4FA3D" w:rsidR="00610044" w:rsidRDefault="00610044">
          <w:pPr>
            <w:pStyle w:val="TOC3"/>
            <w:tabs>
              <w:tab w:val="right" w:pos="9854"/>
            </w:tabs>
            <w:rPr>
              <w:rFonts w:eastAsiaTheme="minorEastAsia"/>
              <w:noProof/>
              <w:color w:val="auto"/>
              <w:kern w:val="2"/>
              <w:sz w:val="24"/>
              <w:szCs w:val="24"/>
              <w:lang w:eastAsia="en-AU"/>
              <w14:ligatures w14:val="standardContextual"/>
            </w:rPr>
          </w:pPr>
          <w:hyperlink w:anchor="_Toc224804113" w:history="1">
            <w:r w:rsidRPr="00E808ED">
              <w:rPr>
                <w:rStyle w:val="Hyperlink"/>
                <w:noProof/>
              </w:rPr>
              <w:t>The Compliance Committee</w:t>
            </w:r>
            <w:r>
              <w:rPr>
                <w:noProof/>
                <w:webHidden/>
              </w:rPr>
              <w:tab/>
            </w:r>
            <w:r>
              <w:rPr>
                <w:noProof/>
                <w:webHidden/>
              </w:rPr>
              <w:fldChar w:fldCharType="begin"/>
            </w:r>
            <w:r>
              <w:rPr>
                <w:noProof/>
                <w:webHidden/>
              </w:rPr>
              <w:instrText xml:space="preserve"> PAGEREF _Toc224804113 \h </w:instrText>
            </w:r>
            <w:r>
              <w:rPr>
                <w:noProof/>
                <w:webHidden/>
              </w:rPr>
            </w:r>
            <w:r>
              <w:rPr>
                <w:noProof/>
                <w:webHidden/>
              </w:rPr>
              <w:fldChar w:fldCharType="separate"/>
            </w:r>
            <w:r>
              <w:rPr>
                <w:noProof/>
                <w:webHidden/>
              </w:rPr>
              <w:t>7</w:t>
            </w:r>
            <w:r>
              <w:rPr>
                <w:noProof/>
                <w:webHidden/>
              </w:rPr>
              <w:fldChar w:fldCharType="end"/>
            </w:r>
          </w:hyperlink>
        </w:p>
        <w:p w14:paraId="0C7D4967" w14:textId="6F14D9E9" w:rsidR="00610044" w:rsidRDefault="00610044">
          <w:pPr>
            <w:pStyle w:val="TOC3"/>
            <w:tabs>
              <w:tab w:val="right" w:pos="9854"/>
            </w:tabs>
            <w:rPr>
              <w:rFonts w:eastAsiaTheme="minorEastAsia"/>
              <w:noProof/>
              <w:color w:val="auto"/>
              <w:kern w:val="2"/>
              <w:sz w:val="24"/>
              <w:szCs w:val="24"/>
              <w:lang w:eastAsia="en-AU"/>
              <w14:ligatures w14:val="standardContextual"/>
            </w:rPr>
          </w:pPr>
          <w:hyperlink w:anchor="_Toc224804114" w:history="1">
            <w:r w:rsidRPr="00E808ED">
              <w:rPr>
                <w:rStyle w:val="Hyperlink"/>
                <w:noProof/>
              </w:rPr>
              <w:t>Stakeholders in the operating environment</w:t>
            </w:r>
            <w:r>
              <w:rPr>
                <w:noProof/>
                <w:webHidden/>
              </w:rPr>
              <w:tab/>
            </w:r>
            <w:r>
              <w:rPr>
                <w:noProof/>
                <w:webHidden/>
              </w:rPr>
              <w:fldChar w:fldCharType="begin"/>
            </w:r>
            <w:r>
              <w:rPr>
                <w:noProof/>
                <w:webHidden/>
              </w:rPr>
              <w:instrText xml:space="preserve"> PAGEREF _Toc224804114 \h </w:instrText>
            </w:r>
            <w:r>
              <w:rPr>
                <w:noProof/>
                <w:webHidden/>
              </w:rPr>
            </w:r>
            <w:r>
              <w:rPr>
                <w:noProof/>
                <w:webHidden/>
              </w:rPr>
              <w:fldChar w:fldCharType="separate"/>
            </w:r>
            <w:r>
              <w:rPr>
                <w:noProof/>
                <w:webHidden/>
              </w:rPr>
              <w:t>7</w:t>
            </w:r>
            <w:r>
              <w:rPr>
                <w:noProof/>
                <w:webHidden/>
              </w:rPr>
              <w:fldChar w:fldCharType="end"/>
            </w:r>
          </w:hyperlink>
        </w:p>
        <w:p w14:paraId="3D759F81" w14:textId="184417D8" w:rsidR="00610044" w:rsidRDefault="00610044">
          <w:pPr>
            <w:pStyle w:val="TOC2"/>
            <w:tabs>
              <w:tab w:val="right" w:pos="9854"/>
            </w:tabs>
            <w:rPr>
              <w:rFonts w:eastAsiaTheme="minorEastAsia"/>
              <w:noProof/>
              <w:color w:val="auto"/>
              <w:kern w:val="2"/>
              <w:sz w:val="24"/>
              <w:szCs w:val="24"/>
              <w:lang w:eastAsia="en-AU"/>
              <w14:ligatures w14:val="standardContextual"/>
            </w:rPr>
          </w:pPr>
          <w:hyperlink w:anchor="_Toc224804115" w:history="1">
            <w:r w:rsidRPr="00E808ED">
              <w:rPr>
                <w:rStyle w:val="Hyperlink"/>
                <w:noProof/>
              </w:rPr>
              <w:t>Strategic priorities</w:t>
            </w:r>
            <w:r>
              <w:rPr>
                <w:noProof/>
                <w:webHidden/>
              </w:rPr>
              <w:tab/>
            </w:r>
            <w:r>
              <w:rPr>
                <w:noProof/>
                <w:webHidden/>
              </w:rPr>
              <w:fldChar w:fldCharType="begin"/>
            </w:r>
            <w:r>
              <w:rPr>
                <w:noProof/>
                <w:webHidden/>
              </w:rPr>
              <w:instrText xml:space="preserve"> PAGEREF _Toc224804115 \h </w:instrText>
            </w:r>
            <w:r>
              <w:rPr>
                <w:noProof/>
                <w:webHidden/>
              </w:rPr>
            </w:r>
            <w:r>
              <w:rPr>
                <w:noProof/>
                <w:webHidden/>
              </w:rPr>
              <w:fldChar w:fldCharType="separate"/>
            </w:r>
            <w:r>
              <w:rPr>
                <w:noProof/>
                <w:webHidden/>
              </w:rPr>
              <w:t>7</w:t>
            </w:r>
            <w:r>
              <w:rPr>
                <w:noProof/>
                <w:webHidden/>
              </w:rPr>
              <w:fldChar w:fldCharType="end"/>
            </w:r>
          </w:hyperlink>
        </w:p>
        <w:p w14:paraId="6474DC59" w14:textId="284A9D49" w:rsidR="00610044" w:rsidRDefault="00610044">
          <w:pPr>
            <w:pStyle w:val="TOC2"/>
            <w:tabs>
              <w:tab w:val="right" w:pos="9854"/>
            </w:tabs>
            <w:rPr>
              <w:rFonts w:eastAsiaTheme="minorEastAsia"/>
              <w:noProof/>
              <w:color w:val="auto"/>
              <w:kern w:val="2"/>
              <w:sz w:val="24"/>
              <w:szCs w:val="24"/>
              <w:lang w:eastAsia="en-AU"/>
              <w14:ligatures w14:val="standardContextual"/>
            </w:rPr>
          </w:pPr>
          <w:hyperlink w:anchor="_Toc224804116" w:history="1">
            <w:r w:rsidRPr="00E808ED">
              <w:rPr>
                <w:rStyle w:val="Hyperlink"/>
                <w:noProof/>
              </w:rPr>
              <w:t>Focus areas for compliance and enforcement</w:t>
            </w:r>
            <w:r>
              <w:rPr>
                <w:noProof/>
                <w:webHidden/>
              </w:rPr>
              <w:tab/>
            </w:r>
            <w:r>
              <w:rPr>
                <w:noProof/>
                <w:webHidden/>
              </w:rPr>
              <w:fldChar w:fldCharType="begin"/>
            </w:r>
            <w:r>
              <w:rPr>
                <w:noProof/>
                <w:webHidden/>
              </w:rPr>
              <w:instrText xml:space="preserve"> PAGEREF _Toc224804116 \h </w:instrText>
            </w:r>
            <w:r>
              <w:rPr>
                <w:noProof/>
                <w:webHidden/>
              </w:rPr>
            </w:r>
            <w:r>
              <w:rPr>
                <w:noProof/>
                <w:webHidden/>
              </w:rPr>
              <w:fldChar w:fldCharType="separate"/>
            </w:r>
            <w:r>
              <w:rPr>
                <w:noProof/>
                <w:webHidden/>
              </w:rPr>
              <w:t>7</w:t>
            </w:r>
            <w:r>
              <w:rPr>
                <w:noProof/>
                <w:webHidden/>
              </w:rPr>
              <w:fldChar w:fldCharType="end"/>
            </w:r>
          </w:hyperlink>
        </w:p>
        <w:p w14:paraId="72361CEB" w14:textId="512E9C29" w:rsidR="00610044" w:rsidRDefault="00610044">
          <w:pPr>
            <w:pStyle w:val="TOC3"/>
            <w:tabs>
              <w:tab w:val="right" w:pos="9854"/>
            </w:tabs>
            <w:rPr>
              <w:rFonts w:eastAsiaTheme="minorEastAsia"/>
              <w:noProof/>
              <w:color w:val="auto"/>
              <w:kern w:val="2"/>
              <w:sz w:val="24"/>
              <w:szCs w:val="24"/>
              <w:lang w:eastAsia="en-AU"/>
              <w14:ligatures w14:val="standardContextual"/>
            </w:rPr>
          </w:pPr>
          <w:hyperlink w:anchor="_Toc224804117" w:history="1">
            <w:r w:rsidRPr="00E808ED">
              <w:rPr>
                <w:rStyle w:val="Hyperlink"/>
                <w:noProof/>
              </w:rPr>
              <w:t>In-season slot management</w:t>
            </w:r>
            <w:r>
              <w:rPr>
                <w:noProof/>
                <w:webHidden/>
              </w:rPr>
              <w:tab/>
            </w:r>
            <w:r>
              <w:rPr>
                <w:noProof/>
                <w:webHidden/>
              </w:rPr>
              <w:fldChar w:fldCharType="begin"/>
            </w:r>
            <w:r>
              <w:rPr>
                <w:noProof/>
                <w:webHidden/>
              </w:rPr>
              <w:instrText xml:space="preserve"> PAGEREF _Toc224804117 \h </w:instrText>
            </w:r>
            <w:r>
              <w:rPr>
                <w:noProof/>
                <w:webHidden/>
              </w:rPr>
            </w:r>
            <w:r>
              <w:rPr>
                <w:noProof/>
                <w:webHidden/>
              </w:rPr>
              <w:fldChar w:fldCharType="separate"/>
            </w:r>
            <w:r>
              <w:rPr>
                <w:noProof/>
                <w:webHidden/>
              </w:rPr>
              <w:t>8</w:t>
            </w:r>
            <w:r>
              <w:rPr>
                <w:noProof/>
                <w:webHidden/>
              </w:rPr>
              <w:fldChar w:fldCharType="end"/>
            </w:r>
          </w:hyperlink>
        </w:p>
        <w:p w14:paraId="2100545D" w14:textId="4ECC915B" w:rsidR="00610044" w:rsidRDefault="00610044">
          <w:pPr>
            <w:pStyle w:val="TOC3"/>
            <w:tabs>
              <w:tab w:val="right" w:pos="9854"/>
            </w:tabs>
            <w:rPr>
              <w:rFonts w:eastAsiaTheme="minorEastAsia"/>
              <w:noProof/>
              <w:color w:val="auto"/>
              <w:kern w:val="2"/>
              <w:sz w:val="24"/>
              <w:szCs w:val="24"/>
              <w:lang w:eastAsia="en-AU"/>
              <w14:ligatures w14:val="standardContextual"/>
            </w:rPr>
          </w:pPr>
          <w:hyperlink w:anchor="_Toc224804118" w:history="1">
            <w:r w:rsidRPr="00E808ED">
              <w:rPr>
                <w:rStyle w:val="Hyperlink"/>
                <w:noProof/>
              </w:rPr>
              <w:t>The willingness of regulated entities to comply with the legislation</w:t>
            </w:r>
            <w:r>
              <w:rPr>
                <w:noProof/>
                <w:webHidden/>
              </w:rPr>
              <w:tab/>
            </w:r>
            <w:r>
              <w:rPr>
                <w:noProof/>
                <w:webHidden/>
              </w:rPr>
              <w:fldChar w:fldCharType="begin"/>
            </w:r>
            <w:r>
              <w:rPr>
                <w:noProof/>
                <w:webHidden/>
              </w:rPr>
              <w:instrText xml:space="preserve"> PAGEREF _Toc224804118 \h </w:instrText>
            </w:r>
            <w:r>
              <w:rPr>
                <w:noProof/>
                <w:webHidden/>
              </w:rPr>
            </w:r>
            <w:r>
              <w:rPr>
                <w:noProof/>
                <w:webHidden/>
              </w:rPr>
              <w:fldChar w:fldCharType="separate"/>
            </w:r>
            <w:r>
              <w:rPr>
                <w:noProof/>
                <w:webHidden/>
              </w:rPr>
              <w:t>8</w:t>
            </w:r>
            <w:r>
              <w:rPr>
                <w:noProof/>
                <w:webHidden/>
              </w:rPr>
              <w:fldChar w:fldCharType="end"/>
            </w:r>
          </w:hyperlink>
        </w:p>
        <w:p w14:paraId="24B14A54" w14:textId="7603D82F" w:rsidR="00610044" w:rsidRDefault="00610044">
          <w:pPr>
            <w:pStyle w:val="TOC3"/>
            <w:tabs>
              <w:tab w:val="right" w:pos="9854"/>
            </w:tabs>
            <w:rPr>
              <w:rFonts w:eastAsiaTheme="minorEastAsia"/>
              <w:noProof/>
              <w:color w:val="auto"/>
              <w:kern w:val="2"/>
              <w:sz w:val="24"/>
              <w:szCs w:val="24"/>
              <w:lang w:eastAsia="en-AU"/>
              <w14:ligatures w14:val="standardContextual"/>
            </w:rPr>
          </w:pPr>
          <w:hyperlink w:anchor="_Toc224804119" w:history="1">
            <w:r w:rsidRPr="00E808ED">
              <w:rPr>
                <w:rStyle w:val="Hyperlink"/>
                <w:noProof/>
              </w:rPr>
              <w:t>Slot misuse as an impediment to competition</w:t>
            </w:r>
            <w:r>
              <w:rPr>
                <w:noProof/>
                <w:webHidden/>
              </w:rPr>
              <w:tab/>
            </w:r>
            <w:r>
              <w:rPr>
                <w:noProof/>
                <w:webHidden/>
              </w:rPr>
              <w:fldChar w:fldCharType="begin"/>
            </w:r>
            <w:r>
              <w:rPr>
                <w:noProof/>
                <w:webHidden/>
              </w:rPr>
              <w:instrText xml:space="preserve"> PAGEREF _Toc224804119 \h </w:instrText>
            </w:r>
            <w:r>
              <w:rPr>
                <w:noProof/>
                <w:webHidden/>
              </w:rPr>
            </w:r>
            <w:r>
              <w:rPr>
                <w:noProof/>
                <w:webHidden/>
              </w:rPr>
              <w:fldChar w:fldCharType="separate"/>
            </w:r>
            <w:r>
              <w:rPr>
                <w:noProof/>
                <w:webHidden/>
              </w:rPr>
              <w:t>8</w:t>
            </w:r>
            <w:r>
              <w:rPr>
                <w:noProof/>
                <w:webHidden/>
              </w:rPr>
              <w:fldChar w:fldCharType="end"/>
            </w:r>
          </w:hyperlink>
        </w:p>
        <w:p w14:paraId="407D4A7D" w14:textId="0E3C9D7C" w:rsidR="00610044" w:rsidRDefault="00610044">
          <w:pPr>
            <w:pStyle w:val="TOC3"/>
            <w:tabs>
              <w:tab w:val="right" w:pos="9854"/>
            </w:tabs>
            <w:rPr>
              <w:rFonts w:eastAsiaTheme="minorEastAsia"/>
              <w:noProof/>
              <w:color w:val="auto"/>
              <w:kern w:val="2"/>
              <w:sz w:val="24"/>
              <w:szCs w:val="24"/>
              <w:lang w:eastAsia="en-AU"/>
              <w14:ligatures w14:val="standardContextual"/>
            </w:rPr>
          </w:pPr>
          <w:hyperlink w:anchor="_Toc224804120" w:history="1">
            <w:r w:rsidRPr="00E808ED">
              <w:rPr>
                <w:rStyle w:val="Hyperlink"/>
                <w:noProof/>
              </w:rPr>
              <w:t>More information</w:t>
            </w:r>
            <w:r>
              <w:rPr>
                <w:noProof/>
                <w:webHidden/>
              </w:rPr>
              <w:tab/>
            </w:r>
            <w:r>
              <w:rPr>
                <w:noProof/>
                <w:webHidden/>
              </w:rPr>
              <w:fldChar w:fldCharType="begin"/>
            </w:r>
            <w:r>
              <w:rPr>
                <w:noProof/>
                <w:webHidden/>
              </w:rPr>
              <w:instrText xml:space="preserve"> PAGEREF _Toc224804120 \h </w:instrText>
            </w:r>
            <w:r>
              <w:rPr>
                <w:noProof/>
                <w:webHidden/>
              </w:rPr>
            </w:r>
            <w:r>
              <w:rPr>
                <w:noProof/>
                <w:webHidden/>
              </w:rPr>
              <w:fldChar w:fldCharType="separate"/>
            </w:r>
            <w:r>
              <w:rPr>
                <w:noProof/>
                <w:webHidden/>
              </w:rPr>
              <w:t>9</w:t>
            </w:r>
            <w:r>
              <w:rPr>
                <w:noProof/>
                <w:webHidden/>
              </w:rPr>
              <w:fldChar w:fldCharType="end"/>
            </w:r>
          </w:hyperlink>
        </w:p>
        <w:p w14:paraId="09705540" w14:textId="219F6C50" w:rsidR="004C1BEB" w:rsidRPr="004C1BEB" w:rsidRDefault="00277B0A" w:rsidP="004C1BEB">
          <w:pPr>
            <w:rPr>
              <w:b/>
              <w:bCs/>
              <w:noProof/>
            </w:rPr>
            <w:sectPr w:rsidR="004C1BEB" w:rsidRPr="004C1BEB" w:rsidSect="00BA24FB">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340" w:footer="397" w:gutter="0"/>
              <w:cols w:space="708"/>
              <w:docGrid w:linePitch="360"/>
            </w:sectPr>
          </w:pPr>
          <w:r w:rsidRPr="00E47CF5">
            <w:rPr>
              <w:b/>
              <w:bCs/>
              <w:noProof/>
            </w:rPr>
            <w:fldChar w:fldCharType="end"/>
          </w:r>
        </w:p>
      </w:sdtContent>
    </w:sdt>
    <w:p w14:paraId="31A09ED8" w14:textId="54A05DDC" w:rsidR="00277B0A" w:rsidRPr="00277B0A" w:rsidRDefault="00277B0A" w:rsidP="00277B0A">
      <w:pPr>
        <w:tabs>
          <w:tab w:val="left" w:pos="714"/>
        </w:tabs>
        <w:sectPr w:rsidR="00277B0A" w:rsidRPr="00277B0A" w:rsidSect="00BA24FB">
          <w:headerReference w:type="even" r:id="rId22"/>
          <w:headerReference w:type="default" r:id="rId23"/>
          <w:footerReference w:type="default" r:id="rId24"/>
          <w:headerReference w:type="first" r:id="rId25"/>
          <w:pgSz w:w="11906" w:h="16838" w:code="9"/>
          <w:pgMar w:top="1021" w:right="1021" w:bottom="1021" w:left="1021" w:header="340" w:footer="397" w:gutter="0"/>
          <w:cols w:space="708"/>
          <w:docGrid w:linePitch="360"/>
        </w:sectPr>
      </w:pPr>
    </w:p>
    <w:p w14:paraId="38AA8A73" w14:textId="125A742A" w:rsidR="000E517D" w:rsidRPr="00DF4E82" w:rsidRDefault="00277B0A" w:rsidP="00271D2C">
      <w:pPr>
        <w:pStyle w:val="Heading2"/>
      </w:pPr>
      <w:bookmarkStart w:id="10" w:name="_Toc224804105"/>
      <w:bookmarkStart w:id="11" w:name="_Toc159927535"/>
      <w:bookmarkStart w:id="12" w:name="_Toc159931642"/>
      <w:r w:rsidRPr="00DF4E82">
        <w:t>I</w:t>
      </w:r>
      <w:r w:rsidR="00CB58FF" w:rsidRPr="00DF4E82">
        <w:t>ntroduction</w:t>
      </w:r>
      <w:bookmarkEnd w:id="10"/>
    </w:p>
    <w:p w14:paraId="5DBD1ECD" w14:textId="38B6ACBD" w:rsidR="001A133A" w:rsidRPr="001A133A" w:rsidRDefault="001A133A" w:rsidP="001A133A">
      <w:bookmarkStart w:id="13" w:name="_Hlk219284402"/>
      <w:r>
        <w:t>T</w:t>
      </w:r>
      <w:r w:rsidRPr="001A133A">
        <w:t xml:space="preserve">his Compliance and Enforcement Strategy </w:t>
      </w:r>
      <w:r w:rsidR="007D7F48">
        <w:t xml:space="preserve">(Strategy) </w:t>
      </w:r>
      <w:r w:rsidRPr="001A133A">
        <w:t xml:space="preserve">outlines how </w:t>
      </w:r>
      <w:r w:rsidR="00B31B91" w:rsidRPr="00B31B91">
        <w:t xml:space="preserve">the Department of Infrastructure, Transport, Regional Development, Communications, Sport and the Arts (the department) </w:t>
      </w:r>
      <w:r w:rsidRPr="001A133A">
        <w:t xml:space="preserve">will conduct its compliance and enforcement activities under </w:t>
      </w:r>
      <w:r w:rsidR="00B87EE6">
        <w:t xml:space="preserve">the </w:t>
      </w:r>
      <w:r w:rsidRPr="001A133A">
        <w:t>Sydney (Kingsford</w:t>
      </w:r>
      <w:r w:rsidR="00E8519A">
        <w:t>-</w:t>
      </w:r>
      <w:r w:rsidRPr="001A133A">
        <w:t>Smith)</w:t>
      </w:r>
      <w:r w:rsidR="00B87EE6">
        <w:t xml:space="preserve"> </w:t>
      </w:r>
      <w:r w:rsidR="007F4918">
        <w:t xml:space="preserve">Airport Demand Management (SADM) </w:t>
      </w:r>
      <w:r w:rsidRPr="001A133A">
        <w:t>legislation</w:t>
      </w:r>
      <w:r w:rsidR="00E8519A">
        <w:t>.</w:t>
      </w:r>
    </w:p>
    <w:p w14:paraId="08D9177A" w14:textId="02DE9410" w:rsidR="00B31B91" w:rsidRPr="00E8519A" w:rsidRDefault="00DC6347" w:rsidP="007D7F48">
      <w:pPr>
        <w:spacing w:before="120" w:after="0"/>
        <w:rPr>
          <w:rFonts w:cs="Calibri"/>
          <w:color w:val="0046FF" w:themeColor="hyperlink"/>
          <w:u w:val="single"/>
        </w:rPr>
      </w:pPr>
      <w:hyperlink r:id="rId26" w:tooltip="Federal Register of Legislation website SADM Act" w:history="1">
        <w:r w:rsidRPr="00E8519A">
          <w:rPr>
            <w:rFonts w:cs="Calibri"/>
            <w:color w:val="0046FF" w:themeColor="hyperlink"/>
            <w:u w:val="single"/>
          </w:rPr>
          <w:t>Sydney Airport Demand Management Act 1997 (the Act)</w:t>
        </w:r>
      </w:hyperlink>
    </w:p>
    <w:p w14:paraId="6DD8983A" w14:textId="73EDAA16" w:rsidR="00B31B91" w:rsidRPr="00E8519A" w:rsidRDefault="00DC6347" w:rsidP="007D7F48">
      <w:pPr>
        <w:spacing w:before="120" w:after="0"/>
        <w:rPr>
          <w:rFonts w:cs="Calibri"/>
          <w:color w:val="0046FF" w:themeColor="hyperlink"/>
          <w:u w:val="single"/>
        </w:rPr>
      </w:pPr>
      <w:hyperlink r:id="rId27" w:tooltip="Federal Register of Legislation website SADM Regulations" w:history="1">
        <w:r w:rsidRPr="00E8519A">
          <w:rPr>
            <w:rFonts w:cs="Calibri"/>
            <w:color w:val="0046FF" w:themeColor="hyperlink"/>
            <w:u w:val="single"/>
          </w:rPr>
          <w:t>Sydney Airport Demand Management Regulations 2025 (the Regulations)</w:t>
        </w:r>
      </w:hyperlink>
    </w:p>
    <w:p w14:paraId="3C078438" w14:textId="1F24D39B" w:rsidR="00DC6347" w:rsidRPr="008C536A" w:rsidRDefault="00DC6347" w:rsidP="007D7F48">
      <w:pPr>
        <w:spacing w:before="120" w:after="0"/>
        <w:rPr>
          <w:rFonts w:cs="Calibri"/>
        </w:rPr>
      </w:pPr>
      <w:hyperlink r:id="rId28" w:tooltip="Federal Register of Legislation website SADM Scheme" w:history="1">
        <w:r w:rsidRPr="008C536A">
          <w:rPr>
            <w:rFonts w:cs="Calibri"/>
            <w:color w:val="0046FF" w:themeColor="hyperlink"/>
            <w:u w:val="single"/>
          </w:rPr>
          <w:t>Sydney Airport Slot Management Scheme 2025 (the Scheme)</w:t>
        </w:r>
      </w:hyperlink>
      <w:r w:rsidRPr="008C536A">
        <w:rPr>
          <w:rFonts w:cs="Calibri"/>
        </w:rPr>
        <w:t xml:space="preserve"> </w:t>
      </w:r>
    </w:p>
    <w:p w14:paraId="6FF4F73D" w14:textId="5878859B" w:rsidR="00AA6004" w:rsidRDefault="009B61C8" w:rsidP="00DA1B22">
      <w:bookmarkStart w:id="14" w:name="_Hlk221362397"/>
      <w:r>
        <w:t>Released in August 2024</w:t>
      </w:r>
      <w:r w:rsidR="009452AB">
        <w:t>,</w:t>
      </w:r>
      <w:r>
        <w:t xml:space="preserve"> the</w:t>
      </w:r>
      <w:r w:rsidR="00B75163">
        <w:t xml:space="preserve"> </w:t>
      </w:r>
      <w:r w:rsidR="00B75163" w:rsidRPr="009B61C8">
        <w:rPr>
          <w:i/>
          <w:iCs/>
        </w:rPr>
        <w:t>Aviation White Paper Towards 2050</w:t>
      </w:r>
      <w:r w:rsidR="00B75163">
        <w:t xml:space="preserve"> </w:t>
      </w:r>
      <w:r>
        <w:t xml:space="preserve">outlines the government’s objectives for slot use at Sydney Airport as </w:t>
      </w:r>
      <w:r w:rsidR="00332E4D">
        <w:t>improved efficiency in slot allocation and</w:t>
      </w:r>
      <w:r w:rsidR="00974094">
        <w:t xml:space="preserve"> </w:t>
      </w:r>
      <w:r w:rsidR="00E26A3E">
        <w:t xml:space="preserve">a reduction in </w:t>
      </w:r>
      <w:r w:rsidR="00974094">
        <w:t>slot misuse as an impediment to</w:t>
      </w:r>
      <w:r w:rsidR="00332E4D">
        <w:t xml:space="preserve"> </w:t>
      </w:r>
      <w:r>
        <w:t>competition</w:t>
      </w:r>
      <w:r w:rsidR="00332E4D">
        <w:t xml:space="preserve"> amongst operators for slots. </w:t>
      </w:r>
      <w:bookmarkEnd w:id="14"/>
      <w:r w:rsidR="00AA6004">
        <w:t xml:space="preserve">The objectives </w:t>
      </w:r>
      <w:r w:rsidR="00763964">
        <w:t xml:space="preserve">in implementing </w:t>
      </w:r>
      <w:r w:rsidR="00AA6004">
        <w:t xml:space="preserve">the new legislation introduced in 2025 for Sydney Airport Demand Management </w:t>
      </w:r>
      <w:r w:rsidR="00086DDA">
        <w:t>include</w:t>
      </w:r>
      <w:r w:rsidR="00AA6004">
        <w:t xml:space="preserve">: </w:t>
      </w:r>
    </w:p>
    <w:p w14:paraId="5A8CDBAF" w14:textId="31471626" w:rsidR="00AA6004" w:rsidRPr="00575027" w:rsidRDefault="00AA6004" w:rsidP="00AA6004">
      <w:pPr>
        <w:pStyle w:val="ListParagraph"/>
        <w:numPr>
          <w:ilvl w:val="0"/>
          <w:numId w:val="38"/>
        </w:numPr>
        <w:suppressAutoHyphens w:val="0"/>
        <w:spacing w:before="40" w:after="0"/>
        <w:rPr>
          <w:rFonts w:eastAsia="Times New Roman" w:cstheme="minorHAnsi"/>
          <w:color w:val="000000"/>
          <w:lang w:eastAsia="en-AU"/>
        </w:rPr>
      </w:pPr>
      <w:r w:rsidRPr="00575027">
        <w:rPr>
          <w:rFonts w:eastAsia="Times New Roman" w:cstheme="minorHAnsi"/>
          <w:color w:val="000000"/>
          <w:lang w:eastAsia="en-AU"/>
        </w:rPr>
        <w:t>competitive use of Sydney Airport’s limited capacity</w:t>
      </w:r>
    </w:p>
    <w:p w14:paraId="68D4AE40" w14:textId="61AFDF07" w:rsidR="00AA6004" w:rsidRPr="00575027" w:rsidRDefault="00AA6004" w:rsidP="00AA6004">
      <w:pPr>
        <w:pStyle w:val="ListParagraph"/>
        <w:numPr>
          <w:ilvl w:val="0"/>
          <w:numId w:val="38"/>
        </w:numPr>
        <w:suppressAutoHyphens w:val="0"/>
        <w:spacing w:before="40" w:after="0"/>
        <w:rPr>
          <w:rFonts w:eastAsia="Times New Roman" w:cstheme="minorHAnsi"/>
          <w:color w:val="000000"/>
          <w:lang w:eastAsia="en-AU"/>
        </w:rPr>
      </w:pPr>
      <w:r w:rsidRPr="00575027">
        <w:rPr>
          <w:rFonts w:eastAsia="Times New Roman" w:cstheme="minorHAnsi"/>
          <w:color w:val="000000"/>
          <w:lang w:eastAsia="en-AU"/>
        </w:rPr>
        <w:t>fair application of the legislative framework to all operators</w:t>
      </w:r>
    </w:p>
    <w:p w14:paraId="422DB9BF" w14:textId="3E7CB174" w:rsidR="00AA6004" w:rsidRPr="00575027" w:rsidRDefault="00AA6004" w:rsidP="00AA6004">
      <w:pPr>
        <w:pStyle w:val="ListParagraph"/>
        <w:numPr>
          <w:ilvl w:val="0"/>
          <w:numId w:val="38"/>
        </w:numPr>
        <w:suppressAutoHyphens w:val="0"/>
        <w:spacing w:before="40" w:after="0"/>
        <w:rPr>
          <w:rFonts w:eastAsia="Times New Roman" w:cstheme="minorHAnsi"/>
          <w:color w:val="000000"/>
          <w:lang w:eastAsia="en-AU"/>
        </w:rPr>
      </w:pPr>
      <w:r w:rsidRPr="00575027">
        <w:rPr>
          <w:rFonts w:eastAsia="Times New Roman" w:cstheme="minorHAnsi"/>
          <w:color w:val="000000"/>
          <w:lang w:eastAsia="en-AU"/>
        </w:rPr>
        <w:t>efficient utilisation of slots particularly during peak periods</w:t>
      </w:r>
    </w:p>
    <w:p w14:paraId="2E73FAA1" w14:textId="69BB07AA" w:rsidR="00AA6004" w:rsidRPr="00575027" w:rsidRDefault="00AA6004" w:rsidP="00575027">
      <w:pPr>
        <w:pStyle w:val="ListParagraph"/>
        <w:numPr>
          <w:ilvl w:val="0"/>
          <w:numId w:val="38"/>
        </w:numPr>
        <w:suppressAutoHyphens w:val="0"/>
        <w:spacing w:before="40" w:after="0"/>
        <w:rPr>
          <w:rFonts w:eastAsia="Times New Roman" w:cstheme="minorHAnsi"/>
          <w:color w:val="000000"/>
          <w:lang w:eastAsia="en-AU"/>
        </w:rPr>
      </w:pPr>
      <w:r w:rsidRPr="00575027">
        <w:rPr>
          <w:rFonts w:eastAsia="Times New Roman" w:cstheme="minorHAnsi"/>
          <w:color w:val="000000"/>
          <w:lang w:eastAsia="en-AU"/>
        </w:rPr>
        <w:t>transparent monitoring and reporting of compliance.</w:t>
      </w:r>
    </w:p>
    <w:p w14:paraId="7BA14E9D" w14:textId="77777777" w:rsidR="00BC6AEB" w:rsidRDefault="00DA1B22" w:rsidP="00BC6AEB">
      <w:r>
        <w:t xml:space="preserve">Key measures in the new legislation include tighter penalties for slot misuse, obligations for the Slot Manager to publicly release slot information and for an independent Compliance Committee to inquire into compliance with </w:t>
      </w:r>
      <w:r w:rsidR="007F4918">
        <w:t>the Act</w:t>
      </w:r>
      <w:r>
        <w:t xml:space="preserve">. </w:t>
      </w:r>
    </w:p>
    <w:p w14:paraId="46C675A6" w14:textId="0341AA0A" w:rsidR="00180C7C" w:rsidRPr="00BC6AEB" w:rsidRDefault="00180C7C" w:rsidP="00BC6AEB">
      <w:r w:rsidRPr="00396326">
        <w:rPr>
          <w:rFonts w:ascii="Calibri" w:hAnsi="Calibri" w:cs="Calibri"/>
          <w:color w:val="auto"/>
        </w:rPr>
        <w:t>Th</w:t>
      </w:r>
      <w:r w:rsidR="00BC6AEB">
        <w:rPr>
          <w:rFonts w:ascii="Calibri" w:hAnsi="Calibri" w:cs="Calibri"/>
          <w:color w:val="auto"/>
        </w:rPr>
        <w:t>is</w:t>
      </w:r>
      <w:r w:rsidRPr="00396326">
        <w:rPr>
          <w:rFonts w:ascii="Calibri" w:hAnsi="Calibri" w:cs="Calibri"/>
          <w:color w:val="auto"/>
        </w:rPr>
        <w:t xml:space="preserve"> </w:t>
      </w:r>
      <w:r w:rsidR="00A8036E">
        <w:rPr>
          <w:rFonts w:ascii="Calibri" w:hAnsi="Calibri" w:cs="Calibri"/>
          <w:color w:val="auto"/>
        </w:rPr>
        <w:t>S</w:t>
      </w:r>
      <w:r w:rsidRPr="00396326">
        <w:rPr>
          <w:rFonts w:ascii="Calibri" w:hAnsi="Calibri" w:cs="Calibri"/>
          <w:color w:val="auto"/>
        </w:rPr>
        <w:t xml:space="preserve">trategy </w:t>
      </w:r>
      <w:r w:rsidR="00EB6EAF">
        <w:rPr>
          <w:rFonts w:ascii="Calibri" w:hAnsi="Calibri" w:cs="Calibri"/>
          <w:color w:val="auto"/>
        </w:rPr>
        <w:t xml:space="preserve">informs the community and </w:t>
      </w:r>
      <w:r w:rsidR="00216C2A">
        <w:rPr>
          <w:rFonts w:ascii="Calibri" w:hAnsi="Calibri" w:cs="Calibri"/>
          <w:color w:val="auto"/>
        </w:rPr>
        <w:t>regulated entities</w:t>
      </w:r>
      <w:r w:rsidR="00EB6EAF">
        <w:rPr>
          <w:rFonts w:ascii="Calibri" w:hAnsi="Calibri" w:cs="Calibri"/>
          <w:color w:val="auto"/>
        </w:rPr>
        <w:t xml:space="preserve"> at Sydney Airport </w:t>
      </w:r>
      <w:r w:rsidR="009452AB">
        <w:rPr>
          <w:rFonts w:ascii="Calibri" w:hAnsi="Calibri" w:cs="Calibri"/>
          <w:color w:val="auto"/>
        </w:rPr>
        <w:t xml:space="preserve">of </w:t>
      </w:r>
      <w:r w:rsidR="003C0D94">
        <w:rPr>
          <w:rFonts w:ascii="Calibri" w:hAnsi="Calibri" w:cs="Calibri"/>
          <w:color w:val="auto"/>
        </w:rPr>
        <w:t>the</w:t>
      </w:r>
      <w:r w:rsidR="00EB6EAF">
        <w:rPr>
          <w:rFonts w:ascii="Calibri" w:hAnsi="Calibri" w:cs="Calibri"/>
          <w:color w:val="auto"/>
        </w:rPr>
        <w:t xml:space="preserve"> compliance and enforcement priorities </w:t>
      </w:r>
      <w:r w:rsidR="003C0D94">
        <w:rPr>
          <w:rFonts w:ascii="Calibri" w:hAnsi="Calibri" w:cs="Calibri"/>
          <w:color w:val="auto"/>
        </w:rPr>
        <w:t xml:space="preserve">of the department under the </w:t>
      </w:r>
      <w:r w:rsidR="00EB6EAF">
        <w:rPr>
          <w:rFonts w:ascii="Calibri" w:hAnsi="Calibri" w:cs="Calibri"/>
          <w:color w:val="auto"/>
        </w:rPr>
        <w:t xml:space="preserve">new legislation. </w:t>
      </w:r>
    </w:p>
    <w:bookmarkEnd w:id="13"/>
    <w:p w14:paraId="68F70D26" w14:textId="17B92E79" w:rsidR="00180C7C" w:rsidRPr="00396326" w:rsidRDefault="00180C7C" w:rsidP="00F001CA">
      <w:pPr>
        <w:suppressAutoHyphens w:val="0"/>
        <w:spacing w:before="0" w:after="160" w:line="252" w:lineRule="auto"/>
        <w:rPr>
          <w:rFonts w:ascii="Calibri" w:hAnsi="Calibri" w:cs="Calibri"/>
          <w:color w:val="auto"/>
        </w:rPr>
      </w:pPr>
      <w:r w:rsidRPr="00575027">
        <w:rPr>
          <w:rFonts w:ascii="Calibri" w:hAnsi="Calibri" w:cs="Calibri"/>
          <w:color w:val="auto"/>
        </w:rPr>
        <w:t xml:space="preserve">The information in this </w:t>
      </w:r>
      <w:r w:rsidR="00A8036E" w:rsidRPr="00575027">
        <w:rPr>
          <w:rFonts w:ascii="Calibri" w:hAnsi="Calibri" w:cs="Calibri"/>
          <w:color w:val="auto"/>
        </w:rPr>
        <w:t>Strategy</w:t>
      </w:r>
      <w:r w:rsidRPr="00575027">
        <w:rPr>
          <w:rFonts w:ascii="Calibri" w:hAnsi="Calibri" w:cs="Calibri"/>
          <w:color w:val="auto"/>
        </w:rPr>
        <w:t xml:space="preserve"> does not reduce, extend, or modify legislative obligations or powers. In case of inconsistenc</w:t>
      </w:r>
      <w:r w:rsidR="003C0D94" w:rsidRPr="00575027">
        <w:rPr>
          <w:rFonts w:ascii="Calibri" w:hAnsi="Calibri" w:cs="Calibri"/>
          <w:color w:val="auto"/>
        </w:rPr>
        <w:t xml:space="preserve">ies </w:t>
      </w:r>
      <w:r w:rsidRPr="00575027">
        <w:rPr>
          <w:rFonts w:ascii="Calibri" w:hAnsi="Calibri" w:cs="Calibri"/>
          <w:color w:val="auto"/>
        </w:rPr>
        <w:t xml:space="preserve">between this </w:t>
      </w:r>
      <w:r w:rsidR="00A8036E" w:rsidRPr="00575027">
        <w:rPr>
          <w:rFonts w:ascii="Calibri" w:hAnsi="Calibri" w:cs="Calibri"/>
          <w:color w:val="auto"/>
        </w:rPr>
        <w:t>S</w:t>
      </w:r>
      <w:r w:rsidRPr="00575027">
        <w:rPr>
          <w:rFonts w:ascii="Calibri" w:hAnsi="Calibri" w:cs="Calibri"/>
          <w:color w:val="auto"/>
        </w:rPr>
        <w:t>trategy and the legislation</w:t>
      </w:r>
      <w:r w:rsidR="00EB6EAF" w:rsidRPr="00575027">
        <w:rPr>
          <w:rFonts w:ascii="Calibri" w:hAnsi="Calibri" w:cs="Calibri"/>
          <w:color w:val="auto"/>
        </w:rPr>
        <w:t>,</w:t>
      </w:r>
      <w:r w:rsidRPr="00575027">
        <w:rPr>
          <w:rFonts w:ascii="Calibri" w:hAnsi="Calibri" w:cs="Calibri"/>
          <w:color w:val="auto"/>
        </w:rPr>
        <w:t xml:space="preserve"> the legislation will prevail.</w:t>
      </w:r>
      <w:r w:rsidRPr="00396326">
        <w:rPr>
          <w:rFonts w:ascii="Calibri" w:hAnsi="Calibri" w:cs="Calibri"/>
          <w:color w:val="auto"/>
        </w:rPr>
        <w:t xml:space="preserve"> </w:t>
      </w:r>
    </w:p>
    <w:p w14:paraId="68C0580D" w14:textId="19A35E7D" w:rsidR="00180C7C" w:rsidRDefault="00180C7C" w:rsidP="00F001CA">
      <w:r w:rsidRPr="00396326">
        <w:t xml:space="preserve">This </w:t>
      </w:r>
      <w:r w:rsidR="00A8036E">
        <w:t>S</w:t>
      </w:r>
      <w:r w:rsidRPr="00396326">
        <w:t xml:space="preserve">trategy will </w:t>
      </w:r>
      <w:r w:rsidRPr="00575027">
        <w:t>be reviewed periodically</w:t>
      </w:r>
      <w:r>
        <w:t xml:space="preserve"> </w:t>
      </w:r>
      <w:r w:rsidRPr="00396326">
        <w:t xml:space="preserve">to ensure its alignment with the SADM </w:t>
      </w:r>
      <w:r w:rsidR="00A8036E">
        <w:t>legislation</w:t>
      </w:r>
      <w:r w:rsidRPr="00396326">
        <w:t xml:space="preserve">, its responsiveness to emerging issues, and its adaptability to changes in </w:t>
      </w:r>
      <w:r>
        <w:t xml:space="preserve">the </w:t>
      </w:r>
      <w:r w:rsidRPr="00396326">
        <w:t>operating environment</w:t>
      </w:r>
      <w:r w:rsidR="00583126">
        <w:t xml:space="preserve">, and will be considered when preparing future strategies. </w:t>
      </w:r>
    </w:p>
    <w:p w14:paraId="15870D81" w14:textId="77777777" w:rsidR="008C76DE" w:rsidRDefault="008C76DE">
      <w:pPr>
        <w:suppressAutoHyphens w:val="0"/>
        <w:rPr>
          <w:rFonts w:asciiTheme="majorHAnsi" w:eastAsiaTheme="majorEastAsia" w:hAnsiTheme="majorHAnsi" w:cstheme="majorBidi"/>
          <w:b/>
          <w:color w:val="081E3E" w:themeColor="text2"/>
          <w:sz w:val="44"/>
          <w:szCs w:val="32"/>
        </w:rPr>
      </w:pPr>
      <w:bookmarkStart w:id="15" w:name="_Toc195630397"/>
      <w:r>
        <w:br w:type="page"/>
      </w:r>
    </w:p>
    <w:p w14:paraId="45416797" w14:textId="75D207ED" w:rsidR="000E517D" w:rsidRDefault="00E4195D" w:rsidP="00271D2C">
      <w:pPr>
        <w:pStyle w:val="Heading2"/>
      </w:pPr>
      <w:bookmarkStart w:id="16" w:name="_Toc224804106"/>
      <w:r>
        <w:lastRenderedPageBreak/>
        <w:t>A</w:t>
      </w:r>
      <w:r w:rsidR="000E517D" w:rsidRPr="004813C7">
        <w:t>pproach to compliance and enforcement</w:t>
      </w:r>
      <w:bookmarkEnd w:id="15"/>
      <w:bookmarkEnd w:id="16"/>
    </w:p>
    <w:p w14:paraId="4C3561CE" w14:textId="68D186A9" w:rsidR="00B61AA6" w:rsidRDefault="00C71C1E" w:rsidP="00B61AA6">
      <w:pPr>
        <w:rPr>
          <w:rFonts w:ascii="Calibri" w:hAnsi="Calibri" w:cs="Calibri"/>
          <w:color w:val="auto"/>
        </w:rPr>
      </w:pPr>
      <w:r>
        <w:rPr>
          <w:rFonts w:ascii="Calibri" w:hAnsi="Calibri" w:cs="Calibri"/>
          <w:color w:val="auto"/>
        </w:rPr>
        <w:t>T</w:t>
      </w:r>
      <w:r w:rsidRPr="00C71C1E">
        <w:rPr>
          <w:rFonts w:ascii="Calibri" w:hAnsi="Calibri" w:cs="Calibri"/>
          <w:color w:val="auto"/>
        </w:rPr>
        <w:t>he department</w:t>
      </w:r>
      <w:r w:rsidR="007D7F48">
        <w:rPr>
          <w:rFonts w:ascii="Calibri" w:hAnsi="Calibri" w:cs="Calibri"/>
          <w:color w:val="auto"/>
        </w:rPr>
        <w:t>’s</w:t>
      </w:r>
      <w:r w:rsidRPr="00C71C1E">
        <w:rPr>
          <w:rFonts w:ascii="Calibri" w:hAnsi="Calibri" w:cs="Calibri"/>
          <w:color w:val="auto"/>
        </w:rPr>
        <w:t xml:space="preserve"> approach to compliance and enforcement </w:t>
      </w:r>
      <w:r w:rsidR="00B61AA6">
        <w:rPr>
          <w:rFonts w:ascii="Calibri" w:hAnsi="Calibri" w:cs="Calibri"/>
          <w:color w:val="auto"/>
        </w:rPr>
        <w:t>will focus on:</w:t>
      </w:r>
      <w:r w:rsidRPr="00C71C1E">
        <w:rPr>
          <w:rFonts w:ascii="Calibri" w:hAnsi="Calibri" w:cs="Calibri"/>
          <w:color w:val="auto"/>
        </w:rPr>
        <w:t xml:space="preserve"> </w:t>
      </w:r>
    </w:p>
    <w:p w14:paraId="5534A9BC" w14:textId="343D3F7D" w:rsidR="00B61AA6" w:rsidRDefault="00C71C1E" w:rsidP="00B61AA6">
      <w:pPr>
        <w:pStyle w:val="Bullet1"/>
      </w:pPr>
      <w:r w:rsidRPr="00C71C1E">
        <w:t xml:space="preserve">Compliance activities </w:t>
      </w:r>
      <w:r w:rsidR="00B61AA6">
        <w:t>to assist</w:t>
      </w:r>
      <w:r w:rsidRPr="00C71C1E">
        <w:t xml:space="preserve"> </w:t>
      </w:r>
      <w:r w:rsidR="009730EB">
        <w:rPr>
          <w:rFonts w:ascii="Calibri" w:eastAsia="Times New Roman" w:hAnsi="Calibri" w:cs="Calibri"/>
          <w:color w:val="000000"/>
          <w:lang w:eastAsia="en-AU"/>
        </w:rPr>
        <w:t>regulated entity</w:t>
      </w:r>
      <w:r w:rsidRPr="00C71C1E">
        <w:t xml:space="preserve"> behavioural change through engagement and education to encourage voluntary compliance</w:t>
      </w:r>
      <w:r w:rsidR="00C80570">
        <w:t>; and</w:t>
      </w:r>
      <w:r w:rsidRPr="00C71C1E">
        <w:t xml:space="preserve"> </w:t>
      </w:r>
    </w:p>
    <w:p w14:paraId="7A865993" w14:textId="78CB52EE" w:rsidR="00C71C1E" w:rsidRPr="00C71C1E" w:rsidRDefault="00C71C1E" w:rsidP="00954EA6">
      <w:pPr>
        <w:pStyle w:val="Bullet1"/>
      </w:pPr>
      <w:r w:rsidRPr="00C71C1E">
        <w:t xml:space="preserve">Enforcement activities for </w:t>
      </w:r>
      <w:r w:rsidR="00B61AA6">
        <w:t xml:space="preserve">non-compliance </w:t>
      </w:r>
      <w:r w:rsidRPr="00C71C1E">
        <w:t>addressing</w:t>
      </w:r>
      <w:r w:rsidR="002C7A45">
        <w:t xml:space="preserve"> slot misuse that impacts on the</w:t>
      </w:r>
      <w:r w:rsidRPr="00C71C1E">
        <w:t xml:space="preserve"> </w:t>
      </w:r>
      <w:r w:rsidR="00EB531D">
        <w:t>competitive use of Sydney Airport’s limited capacity and the efficient utilisation of slots</w:t>
      </w:r>
      <w:r w:rsidR="009452AB">
        <w:t>,</w:t>
      </w:r>
      <w:r w:rsidR="00EB531D">
        <w:t xml:space="preserve"> </w:t>
      </w:r>
      <w:r w:rsidR="002C7A45">
        <w:t xml:space="preserve">particularly </w:t>
      </w:r>
      <w:r w:rsidR="002F0825">
        <w:t>around shoulder and</w:t>
      </w:r>
      <w:r w:rsidR="002C7A45">
        <w:t xml:space="preserve"> peak periods</w:t>
      </w:r>
      <w:r w:rsidRPr="00C71C1E">
        <w:t>.</w:t>
      </w:r>
    </w:p>
    <w:p w14:paraId="067869E2" w14:textId="54BDFE5B" w:rsidR="00DF7260" w:rsidRDefault="00E4195D" w:rsidP="00954EA6">
      <w:pPr>
        <w:suppressAutoHyphens w:val="0"/>
      </w:pPr>
      <w:r>
        <w:rPr>
          <w:rFonts w:ascii="Calibri" w:hAnsi="Calibri" w:cs="Calibri"/>
          <w:color w:val="auto"/>
        </w:rPr>
        <w:t>The</w:t>
      </w:r>
      <w:r w:rsidR="000E517D" w:rsidRPr="004813C7">
        <w:rPr>
          <w:rFonts w:ascii="Calibri" w:hAnsi="Calibri" w:cs="Calibri"/>
          <w:color w:val="auto"/>
        </w:rPr>
        <w:t xml:space="preserve"> </w:t>
      </w:r>
      <w:r w:rsidR="00A51696">
        <w:rPr>
          <w:rFonts w:ascii="Calibri" w:hAnsi="Calibri" w:cs="Calibri"/>
          <w:color w:val="auto"/>
        </w:rPr>
        <w:t xml:space="preserve">department’s </w:t>
      </w:r>
      <w:r w:rsidR="00A75509">
        <w:rPr>
          <w:rFonts w:ascii="Calibri" w:hAnsi="Calibri" w:cs="Calibri"/>
          <w:color w:val="auto"/>
        </w:rPr>
        <w:t xml:space="preserve">approach </w:t>
      </w:r>
      <w:r w:rsidR="00A51696">
        <w:rPr>
          <w:rFonts w:ascii="Calibri" w:hAnsi="Calibri" w:cs="Calibri"/>
          <w:color w:val="auto"/>
        </w:rPr>
        <w:t xml:space="preserve">to compliance and enforcement </w:t>
      </w:r>
      <w:r w:rsidR="00A75509">
        <w:rPr>
          <w:rFonts w:ascii="Calibri" w:hAnsi="Calibri" w:cs="Calibri"/>
          <w:color w:val="auto"/>
        </w:rPr>
        <w:t>is informed by</w:t>
      </w:r>
      <w:r w:rsidR="00B34EE7">
        <w:rPr>
          <w:rFonts w:ascii="Calibri" w:hAnsi="Calibri" w:cs="Calibri"/>
          <w:color w:val="auto"/>
        </w:rPr>
        <w:t>:</w:t>
      </w:r>
      <w:r w:rsidR="009F6605">
        <w:rPr>
          <w:rFonts w:ascii="Calibri" w:hAnsi="Calibri" w:cs="Calibri"/>
          <w:color w:val="auto"/>
        </w:rPr>
        <w:t xml:space="preserve"> </w:t>
      </w:r>
    </w:p>
    <w:p w14:paraId="68166B76" w14:textId="5593D9F0" w:rsidR="000939B7" w:rsidRPr="00954EA6" w:rsidRDefault="000939B7" w:rsidP="00A16B0E">
      <w:pPr>
        <w:pStyle w:val="Bullet1"/>
        <w:numPr>
          <w:ilvl w:val="0"/>
          <w:numId w:val="11"/>
        </w:numPr>
        <w:rPr>
          <w:bCs/>
        </w:rPr>
      </w:pPr>
      <w:r>
        <w:rPr>
          <w:lang w:val="en-AU"/>
        </w:rPr>
        <w:t xml:space="preserve">the </w:t>
      </w:r>
      <w:hyperlink r:id="rId29" w:history="1">
        <w:r w:rsidRPr="00C5517B">
          <w:rPr>
            <w:rStyle w:val="Hyperlink"/>
            <w:i/>
            <w:iCs/>
            <w:lang w:val="en-AU"/>
          </w:rPr>
          <w:t xml:space="preserve">Ministerial Statement of Expectations for </w:t>
        </w:r>
        <w:r w:rsidR="00C80570" w:rsidRPr="00C5517B">
          <w:rPr>
            <w:rStyle w:val="Hyperlink"/>
            <w:i/>
            <w:iCs/>
            <w:lang w:val="en-AU"/>
          </w:rPr>
          <w:t>T</w:t>
        </w:r>
        <w:r w:rsidRPr="00C5517B">
          <w:rPr>
            <w:rStyle w:val="Hyperlink"/>
            <w:i/>
            <w:iCs/>
            <w:lang w:val="en-AU"/>
          </w:rPr>
          <w:t xml:space="preserve">ransport </w:t>
        </w:r>
        <w:r w:rsidR="00C80570" w:rsidRPr="00C5517B">
          <w:rPr>
            <w:rStyle w:val="Hyperlink"/>
            <w:i/>
            <w:iCs/>
            <w:lang w:val="en-AU"/>
          </w:rPr>
          <w:t>R</w:t>
        </w:r>
        <w:r w:rsidRPr="00C5517B">
          <w:rPr>
            <w:rStyle w:val="Hyperlink"/>
            <w:i/>
            <w:iCs/>
            <w:lang w:val="en-AU"/>
          </w:rPr>
          <w:t>egulation</w:t>
        </w:r>
      </w:hyperlink>
      <w:r w:rsidR="00C80570">
        <w:rPr>
          <w:lang w:val="en-AU"/>
        </w:rPr>
        <w:t xml:space="preserve"> (dated 17 December 2025);</w:t>
      </w:r>
    </w:p>
    <w:p w14:paraId="6E4F34B7" w14:textId="480DF774" w:rsidR="00B34EE7" w:rsidRPr="00B34EE7" w:rsidRDefault="009F6605" w:rsidP="00A16B0E">
      <w:pPr>
        <w:pStyle w:val="Bullet1"/>
        <w:numPr>
          <w:ilvl w:val="0"/>
          <w:numId w:val="11"/>
        </w:numPr>
        <w:rPr>
          <w:bCs/>
        </w:rPr>
      </w:pPr>
      <w:r w:rsidRPr="00E47CF5">
        <w:rPr>
          <w:bCs/>
        </w:rPr>
        <w:t>t</w:t>
      </w:r>
      <w:r w:rsidR="00E4195D" w:rsidRPr="00B34EE7">
        <w:rPr>
          <w:bCs/>
        </w:rPr>
        <w:t>he p</w:t>
      </w:r>
      <w:r w:rsidR="00A75509" w:rsidRPr="00B34EE7">
        <w:rPr>
          <w:bCs/>
        </w:rPr>
        <w:t xml:space="preserve">rinciples set out in this </w:t>
      </w:r>
      <w:r w:rsidR="00C80570">
        <w:rPr>
          <w:bCs/>
        </w:rPr>
        <w:t>S</w:t>
      </w:r>
      <w:r w:rsidR="00F30594" w:rsidRPr="00B34EE7">
        <w:rPr>
          <w:bCs/>
        </w:rPr>
        <w:t>trategy</w:t>
      </w:r>
      <w:r w:rsidR="00C80570">
        <w:rPr>
          <w:bCs/>
        </w:rPr>
        <w:t>;</w:t>
      </w:r>
    </w:p>
    <w:p w14:paraId="7CF82AE5" w14:textId="52372393" w:rsidR="00B34EE7" w:rsidRPr="00B34EE7" w:rsidRDefault="009F6605" w:rsidP="00A16B0E">
      <w:pPr>
        <w:pStyle w:val="Bullet1"/>
        <w:numPr>
          <w:ilvl w:val="0"/>
          <w:numId w:val="11"/>
        </w:numPr>
        <w:rPr>
          <w:bCs/>
        </w:rPr>
      </w:pPr>
      <w:r w:rsidRPr="00B34EE7">
        <w:rPr>
          <w:bCs/>
        </w:rPr>
        <w:t xml:space="preserve">the compliance </w:t>
      </w:r>
      <w:r w:rsidR="00E96AD5" w:rsidRPr="00B34EE7">
        <w:rPr>
          <w:bCs/>
        </w:rPr>
        <w:t>and enforcement escalation</w:t>
      </w:r>
      <w:r w:rsidRPr="00B34EE7">
        <w:rPr>
          <w:bCs/>
        </w:rPr>
        <w:t xml:space="preserve"> model</w:t>
      </w:r>
      <w:r w:rsidR="004E2F8B">
        <w:rPr>
          <w:bCs/>
        </w:rPr>
        <w:t xml:space="preserve"> in this Strategy</w:t>
      </w:r>
      <w:r w:rsidR="00C80570">
        <w:rPr>
          <w:bCs/>
        </w:rPr>
        <w:t>; and</w:t>
      </w:r>
    </w:p>
    <w:p w14:paraId="7F8F111E" w14:textId="0543BCC4" w:rsidR="00A75509" w:rsidRPr="00B34EE7" w:rsidRDefault="009F6605" w:rsidP="00A16B0E">
      <w:pPr>
        <w:pStyle w:val="Bullet1"/>
        <w:numPr>
          <w:ilvl w:val="0"/>
          <w:numId w:val="11"/>
        </w:numPr>
        <w:rPr>
          <w:bCs/>
        </w:rPr>
      </w:pPr>
      <w:r w:rsidRPr="00B34EE7">
        <w:rPr>
          <w:bCs/>
        </w:rPr>
        <w:t>t</w:t>
      </w:r>
      <w:r w:rsidR="00E4195D" w:rsidRPr="00B34EE7">
        <w:rPr>
          <w:bCs/>
        </w:rPr>
        <w:t>he</w:t>
      </w:r>
      <w:r w:rsidR="00A75509" w:rsidRPr="00B34EE7">
        <w:rPr>
          <w:bCs/>
        </w:rPr>
        <w:t xml:space="preserve"> operating environment</w:t>
      </w:r>
      <w:r w:rsidRPr="00B34EE7">
        <w:rPr>
          <w:bCs/>
        </w:rPr>
        <w:t>.</w:t>
      </w:r>
    </w:p>
    <w:p w14:paraId="6C7F50B2" w14:textId="536F6E20" w:rsidR="000E517D" w:rsidRPr="004813C7" w:rsidRDefault="009F6605" w:rsidP="00271D2C">
      <w:pPr>
        <w:pStyle w:val="Heading2"/>
      </w:pPr>
      <w:bookmarkStart w:id="17" w:name="_Toc195630398"/>
      <w:bookmarkStart w:id="18" w:name="_Toc224804107"/>
      <w:r>
        <w:t>Compliance and enforcement</w:t>
      </w:r>
      <w:r w:rsidR="000E517D" w:rsidRPr="004813C7">
        <w:t xml:space="preserve"> principles</w:t>
      </w:r>
      <w:bookmarkEnd w:id="17"/>
      <w:bookmarkEnd w:id="18"/>
    </w:p>
    <w:p w14:paraId="6B479E5E" w14:textId="3DE1DF6B" w:rsidR="000E517D" w:rsidRPr="004813C7" w:rsidRDefault="000E517D" w:rsidP="00F001CA">
      <w:r w:rsidRPr="004813C7">
        <w:t>T</w:t>
      </w:r>
      <w:r w:rsidR="00AA32FB">
        <w:t xml:space="preserve">he following principles inform </w:t>
      </w:r>
      <w:r w:rsidR="00A0511F">
        <w:t>the department’s</w:t>
      </w:r>
      <w:r w:rsidR="00AA32FB">
        <w:t xml:space="preserve"> compliance and enforcement activities: </w:t>
      </w:r>
    </w:p>
    <w:p w14:paraId="359376F5" w14:textId="76B2F8ED" w:rsidR="000E517D" w:rsidRPr="004813C7" w:rsidRDefault="000E517D" w:rsidP="00A16B0E">
      <w:pPr>
        <w:pStyle w:val="Bullet1"/>
        <w:numPr>
          <w:ilvl w:val="0"/>
          <w:numId w:val="11"/>
        </w:numPr>
      </w:pPr>
      <w:r>
        <w:rPr>
          <w:b/>
        </w:rPr>
        <w:t>V</w:t>
      </w:r>
      <w:r w:rsidRPr="007050D1">
        <w:rPr>
          <w:b/>
        </w:rPr>
        <w:t>o</w:t>
      </w:r>
      <w:r w:rsidRPr="004813C7">
        <w:rPr>
          <w:b/>
        </w:rPr>
        <w:t>luntary compliance</w:t>
      </w:r>
      <w:r>
        <w:rPr>
          <w:b/>
        </w:rPr>
        <w:t xml:space="preserve"> </w:t>
      </w:r>
      <w:r w:rsidR="004203D0">
        <w:rPr>
          <w:b/>
          <w:lang w:val="en-AU"/>
        </w:rPr>
        <w:t>–</w:t>
      </w:r>
      <w:r w:rsidR="004203D0">
        <w:rPr>
          <w:b/>
          <w:lang w:val="en-AU"/>
        </w:rPr>
        <w:t xml:space="preserve"> </w:t>
      </w:r>
      <w:r w:rsidR="00B34EE7">
        <w:rPr>
          <w:bCs/>
        </w:rPr>
        <w:t>by engag</w:t>
      </w:r>
      <w:r w:rsidR="008E5607">
        <w:rPr>
          <w:bCs/>
        </w:rPr>
        <w:t>ing</w:t>
      </w:r>
      <w:r w:rsidR="00B34EE7">
        <w:rPr>
          <w:bCs/>
        </w:rPr>
        <w:t xml:space="preserve"> </w:t>
      </w:r>
      <w:r w:rsidRPr="004813C7">
        <w:t xml:space="preserve">with </w:t>
      </w:r>
      <w:r w:rsidR="009730EB">
        <w:rPr>
          <w:rFonts w:ascii="Calibri" w:eastAsia="Times New Roman" w:hAnsi="Calibri" w:cs="Calibri"/>
          <w:color w:val="000000"/>
          <w:lang w:eastAsia="en-AU"/>
        </w:rPr>
        <w:t>regulated entities</w:t>
      </w:r>
      <w:r w:rsidR="00B34EE7" w:rsidRPr="00B34EE7">
        <w:rPr>
          <w:lang w:val="en-AU"/>
        </w:rPr>
        <w:t xml:space="preserve"> </w:t>
      </w:r>
      <w:r w:rsidR="00B34EE7">
        <w:rPr>
          <w:lang w:val="en-AU"/>
        </w:rPr>
        <w:t xml:space="preserve">on </w:t>
      </w:r>
      <w:r w:rsidR="008E5607">
        <w:rPr>
          <w:lang w:val="en-AU"/>
        </w:rPr>
        <w:t>legislative obligations</w:t>
      </w:r>
      <w:r w:rsidR="00594350">
        <w:rPr>
          <w:lang w:val="en-AU"/>
        </w:rPr>
        <w:t>.</w:t>
      </w:r>
    </w:p>
    <w:p w14:paraId="3602BFF2" w14:textId="1204B4DC" w:rsidR="00450956" w:rsidRPr="004813C7" w:rsidRDefault="00450956" w:rsidP="00A16B0E">
      <w:pPr>
        <w:pStyle w:val="Bullet1"/>
        <w:numPr>
          <w:ilvl w:val="0"/>
          <w:numId w:val="11"/>
        </w:numPr>
      </w:pPr>
      <w:r w:rsidRPr="004813C7">
        <w:rPr>
          <w:b/>
        </w:rPr>
        <w:t>Risk based</w:t>
      </w:r>
      <w:r>
        <w:t xml:space="preserve"> </w:t>
      </w:r>
      <w:r w:rsidR="004203D0">
        <w:rPr>
          <w:b/>
          <w:lang w:val="en-AU"/>
        </w:rPr>
        <w:t>–</w:t>
      </w:r>
      <w:r>
        <w:rPr>
          <w:lang w:val="en-AU"/>
        </w:rPr>
        <w:t xml:space="preserve"> </w:t>
      </w:r>
      <w:r w:rsidR="00B34EE7">
        <w:t>by</w:t>
      </w:r>
      <w:r>
        <w:rPr>
          <w:lang w:val="en-AU"/>
        </w:rPr>
        <w:t xml:space="preserve"> </w:t>
      </w:r>
      <w:r w:rsidR="002C7A45">
        <w:rPr>
          <w:lang w:val="en-AU"/>
        </w:rPr>
        <w:t xml:space="preserve">regularly reviewing risk assessments and adjusting as appropriate to support a risk based approach to </w:t>
      </w:r>
      <w:r w:rsidR="002C7A45">
        <w:t>slot misuse that impacts the</w:t>
      </w:r>
      <w:r w:rsidR="002C7A45" w:rsidRPr="00C71C1E">
        <w:t xml:space="preserve"> </w:t>
      </w:r>
      <w:r w:rsidR="002C7A45">
        <w:t>competitive use of Sydney Airport’s limited capacity and the efficient utilisation of slots</w:t>
      </w:r>
      <w:r w:rsidR="00C36448">
        <w:t>,</w:t>
      </w:r>
      <w:r w:rsidR="002C7A45">
        <w:t xml:space="preserve"> particularly </w:t>
      </w:r>
      <w:r w:rsidR="00763964">
        <w:t>around shoulder and</w:t>
      </w:r>
      <w:r w:rsidR="002C7A45">
        <w:t xml:space="preserve"> peak periods</w:t>
      </w:r>
      <w:r w:rsidR="006C5550">
        <w:rPr>
          <w:lang w:val="en-AU"/>
        </w:rPr>
        <w:t>.</w:t>
      </w:r>
    </w:p>
    <w:p w14:paraId="754763C0" w14:textId="2D73D4CF" w:rsidR="000E517D" w:rsidRPr="004813C7" w:rsidRDefault="000E517D" w:rsidP="00A16B0E">
      <w:pPr>
        <w:pStyle w:val="Bullet1"/>
        <w:numPr>
          <w:ilvl w:val="0"/>
          <w:numId w:val="11"/>
        </w:numPr>
      </w:pPr>
      <w:r w:rsidRPr="004813C7">
        <w:rPr>
          <w:b/>
        </w:rPr>
        <w:t>Data</w:t>
      </w:r>
      <w:r w:rsidR="00B34EE7">
        <w:rPr>
          <w:b/>
        </w:rPr>
        <w:t xml:space="preserve"> and intelligence</w:t>
      </w:r>
      <w:r w:rsidRPr="004813C7">
        <w:rPr>
          <w:b/>
        </w:rPr>
        <w:t xml:space="preserve"> driven</w:t>
      </w:r>
      <w:r>
        <w:rPr>
          <w:b/>
        </w:rPr>
        <w:t xml:space="preserve"> </w:t>
      </w:r>
      <w:r w:rsidR="00B34EE7">
        <w:rPr>
          <w:b/>
          <w:lang w:val="en-AU"/>
        </w:rPr>
        <w:t>–</w:t>
      </w:r>
      <w:r w:rsidR="00613DBB">
        <w:rPr>
          <w:b/>
          <w:lang w:val="en-AU"/>
        </w:rPr>
        <w:t xml:space="preserve"> </w:t>
      </w:r>
      <w:r w:rsidR="00B34EE7">
        <w:rPr>
          <w:bCs/>
          <w:lang w:val="en-AU"/>
        </w:rPr>
        <w:t xml:space="preserve">through active intelligence gathering and data </w:t>
      </w:r>
      <w:r w:rsidRPr="004813C7">
        <w:t>analysis</w:t>
      </w:r>
      <w:r w:rsidR="00A03398">
        <w:t xml:space="preserve">, compliance and enforcement activities </w:t>
      </w:r>
      <w:r w:rsidR="008E5607">
        <w:t>are</w:t>
      </w:r>
      <w:r w:rsidR="00273400">
        <w:t xml:space="preserve"> evidence based and </w:t>
      </w:r>
      <w:r w:rsidR="00A03398">
        <w:t>respond appropriately to a range of circumstances</w:t>
      </w:r>
      <w:r w:rsidR="00273400">
        <w:t>.</w:t>
      </w:r>
    </w:p>
    <w:p w14:paraId="17F3CD6D" w14:textId="391E049F" w:rsidR="00450956" w:rsidRDefault="00450956" w:rsidP="00A16B0E">
      <w:pPr>
        <w:pStyle w:val="Bullet1"/>
        <w:numPr>
          <w:ilvl w:val="0"/>
          <w:numId w:val="11"/>
        </w:numPr>
      </w:pPr>
      <w:r w:rsidRPr="004813C7">
        <w:rPr>
          <w:b/>
        </w:rPr>
        <w:t>Proportionate</w:t>
      </w:r>
      <w:r>
        <w:rPr>
          <w:b/>
        </w:rPr>
        <w:t xml:space="preserve"> </w:t>
      </w:r>
      <w:r w:rsidR="00B34EE7">
        <w:rPr>
          <w:b/>
          <w:lang w:val="en-AU"/>
        </w:rPr>
        <w:t>–</w:t>
      </w:r>
      <w:r>
        <w:rPr>
          <w:b/>
          <w:lang w:val="en-AU"/>
        </w:rPr>
        <w:t xml:space="preserve"> </w:t>
      </w:r>
      <w:r w:rsidR="00D10CE1" w:rsidRPr="00E47CF5">
        <w:rPr>
          <w:bCs/>
          <w:lang w:val="en-AU"/>
        </w:rPr>
        <w:t>activities align</w:t>
      </w:r>
      <w:r w:rsidR="008E5607">
        <w:rPr>
          <w:bCs/>
          <w:lang w:val="en-AU"/>
        </w:rPr>
        <w:t>ing</w:t>
      </w:r>
      <w:r w:rsidR="00D10CE1" w:rsidRPr="00E47CF5">
        <w:rPr>
          <w:bCs/>
          <w:lang w:val="en-AU"/>
        </w:rPr>
        <w:t xml:space="preserve"> </w:t>
      </w:r>
      <w:r w:rsidR="00D10CE1" w:rsidRPr="00D10CE1">
        <w:rPr>
          <w:bCs/>
        </w:rPr>
        <w:t xml:space="preserve">to the </w:t>
      </w:r>
      <w:r w:rsidR="00D10CE1">
        <w:rPr>
          <w:bCs/>
        </w:rPr>
        <w:t xml:space="preserve">level of </w:t>
      </w:r>
      <w:r w:rsidR="00D10CE1" w:rsidRPr="00D10CE1">
        <w:rPr>
          <w:bCs/>
        </w:rPr>
        <w:t>risk</w:t>
      </w:r>
      <w:r w:rsidR="00273400">
        <w:t>,</w:t>
      </w:r>
      <w:r w:rsidR="0036151E">
        <w:t xml:space="preserve"> </w:t>
      </w:r>
      <w:r w:rsidR="00D10CE1">
        <w:t xml:space="preserve">seriousness </w:t>
      </w:r>
      <w:r w:rsidR="00273400">
        <w:t>and circumstances</w:t>
      </w:r>
      <w:r w:rsidR="00273400" w:rsidRPr="00273400">
        <w:t xml:space="preserve"> </w:t>
      </w:r>
      <w:r w:rsidR="00273400">
        <w:t>of slot misuse</w:t>
      </w:r>
      <w:r w:rsidR="00D10CE1">
        <w:t>.</w:t>
      </w:r>
      <w:r w:rsidRPr="004813C7">
        <w:t xml:space="preserve"> </w:t>
      </w:r>
    </w:p>
    <w:p w14:paraId="030FE906" w14:textId="3C8A151D" w:rsidR="00450956" w:rsidRPr="00613DBB" w:rsidRDefault="00450956" w:rsidP="00A16B0E">
      <w:pPr>
        <w:pStyle w:val="Bullet1"/>
        <w:numPr>
          <w:ilvl w:val="0"/>
          <w:numId w:val="11"/>
        </w:numPr>
      </w:pPr>
      <w:r>
        <w:rPr>
          <w:b/>
          <w:lang w:val="en-AU"/>
        </w:rPr>
        <w:t xml:space="preserve">Consistent </w:t>
      </w:r>
      <w:r w:rsidR="00D10CE1">
        <w:rPr>
          <w:b/>
          <w:lang w:val="en-AU"/>
        </w:rPr>
        <w:t>–</w:t>
      </w:r>
      <w:r>
        <w:rPr>
          <w:b/>
          <w:lang w:val="en-AU"/>
        </w:rPr>
        <w:t xml:space="preserve"> </w:t>
      </w:r>
      <w:r w:rsidR="00D10CE1">
        <w:rPr>
          <w:lang w:val="en-AU"/>
        </w:rPr>
        <w:t xml:space="preserve">by ensuring activities are aligned to the </w:t>
      </w:r>
      <w:r w:rsidR="00273400">
        <w:rPr>
          <w:lang w:val="en-AU"/>
        </w:rPr>
        <w:t>relevant legislation</w:t>
      </w:r>
      <w:r>
        <w:rPr>
          <w:b/>
          <w:lang w:val="en-AU"/>
        </w:rPr>
        <w:t xml:space="preserve"> </w:t>
      </w:r>
      <w:r w:rsidR="00D10CE1" w:rsidRPr="00E47CF5">
        <w:rPr>
          <w:bCs/>
          <w:lang w:val="en-AU"/>
        </w:rPr>
        <w:t>and</w:t>
      </w:r>
      <w:r w:rsidR="00D10CE1">
        <w:rPr>
          <w:b/>
          <w:lang w:val="en-AU"/>
        </w:rPr>
        <w:t xml:space="preserve"> </w:t>
      </w:r>
      <w:r w:rsidR="00D10CE1" w:rsidRPr="00E47CF5">
        <w:rPr>
          <w:bCs/>
          <w:lang w:val="en-AU"/>
        </w:rPr>
        <w:t>published guidance materials.</w:t>
      </w:r>
    </w:p>
    <w:p w14:paraId="4ECAB948" w14:textId="1BD6C24C" w:rsidR="000E517D" w:rsidRPr="004813C7" w:rsidRDefault="000E517D" w:rsidP="00A16B0E">
      <w:pPr>
        <w:pStyle w:val="Bullet1"/>
        <w:numPr>
          <w:ilvl w:val="0"/>
          <w:numId w:val="11"/>
        </w:numPr>
      </w:pPr>
      <w:r w:rsidRPr="004813C7">
        <w:rPr>
          <w:b/>
        </w:rPr>
        <w:t>Outcomes focused</w:t>
      </w:r>
      <w:r>
        <w:rPr>
          <w:b/>
        </w:rPr>
        <w:t xml:space="preserve"> </w:t>
      </w:r>
      <w:r w:rsidR="00D10CE1">
        <w:rPr>
          <w:b/>
          <w:lang w:val="en-AU"/>
        </w:rPr>
        <w:t>–</w:t>
      </w:r>
      <w:r w:rsidR="00E438D9">
        <w:rPr>
          <w:b/>
          <w:lang w:val="en-AU"/>
        </w:rPr>
        <w:t xml:space="preserve"> </w:t>
      </w:r>
      <w:r w:rsidR="00D10CE1">
        <w:rPr>
          <w:lang w:val="en-AU"/>
        </w:rPr>
        <w:t xml:space="preserve">by regularly </w:t>
      </w:r>
      <w:r w:rsidR="006C5550">
        <w:rPr>
          <w:lang w:val="en-AU"/>
        </w:rPr>
        <w:t xml:space="preserve">measuring and monitoring priority slot performance indicators, </w:t>
      </w:r>
      <w:r w:rsidR="00B62399">
        <w:rPr>
          <w:lang w:val="en-AU"/>
        </w:rPr>
        <w:t xml:space="preserve">the </w:t>
      </w:r>
      <w:r w:rsidR="006C5550">
        <w:rPr>
          <w:lang w:val="en-AU"/>
        </w:rPr>
        <w:t>level of voluntary compliance and</w:t>
      </w:r>
      <w:r w:rsidR="006C5550" w:rsidRPr="006C5550">
        <w:rPr>
          <w:lang w:val="en-AU"/>
        </w:rPr>
        <w:t xml:space="preserve"> </w:t>
      </w:r>
      <w:r w:rsidR="00273400">
        <w:rPr>
          <w:lang w:val="en-AU"/>
        </w:rPr>
        <w:t xml:space="preserve">outcomes of compliance and </w:t>
      </w:r>
      <w:r w:rsidR="006C5550">
        <w:rPr>
          <w:lang w:val="en-AU"/>
        </w:rPr>
        <w:t>enforcement action</w:t>
      </w:r>
      <w:r w:rsidR="00273400">
        <w:rPr>
          <w:lang w:val="en-AU"/>
        </w:rPr>
        <w:t>s</w:t>
      </w:r>
      <w:r w:rsidR="00384085">
        <w:rPr>
          <w:lang w:val="en-AU"/>
        </w:rPr>
        <w:t>.</w:t>
      </w:r>
    </w:p>
    <w:p w14:paraId="0E70BD24" w14:textId="53B03DD1" w:rsidR="00613DBB" w:rsidRPr="00450956" w:rsidRDefault="00613DBB" w:rsidP="00A16B0E">
      <w:pPr>
        <w:pStyle w:val="Bullet1"/>
        <w:numPr>
          <w:ilvl w:val="0"/>
          <w:numId w:val="11"/>
        </w:numPr>
      </w:pPr>
      <w:r>
        <w:rPr>
          <w:b/>
          <w:lang w:val="en-AU"/>
        </w:rPr>
        <w:t xml:space="preserve">Fair and transparent </w:t>
      </w:r>
      <w:r w:rsidR="00B274DC">
        <w:rPr>
          <w:b/>
          <w:lang w:val="en-AU"/>
        </w:rPr>
        <w:t>–</w:t>
      </w:r>
      <w:r>
        <w:rPr>
          <w:b/>
          <w:lang w:val="en-AU"/>
        </w:rPr>
        <w:t xml:space="preserve"> </w:t>
      </w:r>
      <w:r w:rsidR="006C5550" w:rsidRPr="00E47CF5">
        <w:rPr>
          <w:bCs/>
          <w:lang w:val="en-AU"/>
        </w:rPr>
        <w:t>throug</w:t>
      </w:r>
      <w:r w:rsidR="00384085">
        <w:rPr>
          <w:bCs/>
          <w:lang w:val="en-AU"/>
        </w:rPr>
        <w:t>h</w:t>
      </w:r>
      <w:r w:rsidR="00B274DC">
        <w:rPr>
          <w:lang w:val="en-AU"/>
        </w:rPr>
        <w:t xml:space="preserve"> </w:t>
      </w:r>
      <w:r w:rsidR="00384085">
        <w:rPr>
          <w:lang w:val="en-AU"/>
        </w:rPr>
        <w:t>procedural fairness</w:t>
      </w:r>
      <w:r w:rsidRPr="00613DBB">
        <w:rPr>
          <w:lang w:val="en-AU"/>
        </w:rPr>
        <w:t xml:space="preserve"> in compliance and enforcement activities, </w:t>
      </w:r>
      <w:r w:rsidR="00384085">
        <w:rPr>
          <w:lang w:val="en-AU"/>
        </w:rPr>
        <w:t>public</w:t>
      </w:r>
      <w:r w:rsidR="006C5550">
        <w:rPr>
          <w:lang w:val="en-AU"/>
        </w:rPr>
        <w:t xml:space="preserve"> transparency through </w:t>
      </w:r>
      <w:r w:rsidR="00273400">
        <w:rPr>
          <w:lang w:val="en-AU"/>
        </w:rPr>
        <w:t>legislated</w:t>
      </w:r>
      <w:r w:rsidR="006C5550">
        <w:rPr>
          <w:lang w:val="en-AU"/>
        </w:rPr>
        <w:t xml:space="preserve"> </w:t>
      </w:r>
      <w:r w:rsidR="00B274DC">
        <w:rPr>
          <w:lang w:val="en-AU"/>
        </w:rPr>
        <w:t xml:space="preserve">information publication </w:t>
      </w:r>
      <w:r w:rsidRPr="00613DBB">
        <w:rPr>
          <w:lang w:val="en-AU"/>
        </w:rPr>
        <w:t>and communicat</w:t>
      </w:r>
      <w:r w:rsidR="00384085">
        <w:rPr>
          <w:lang w:val="en-AU"/>
        </w:rPr>
        <w:t>ing</w:t>
      </w:r>
      <w:r w:rsidRPr="00613DBB">
        <w:rPr>
          <w:lang w:val="en-AU"/>
        </w:rPr>
        <w:t xml:space="preserve"> with </w:t>
      </w:r>
      <w:r w:rsidR="00384085">
        <w:rPr>
          <w:lang w:val="en-AU"/>
        </w:rPr>
        <w:t>stakeholders</w:t>
      </w:r>
      <w:r w:rsidRPr="00613DBB">
        <w:rPr>
          <w:lang w:val="en-AU"/>
        </w:rPr>
        <w:t xml:space="preserve"> clearly and effectively. </w:t>
      </w:r>
    </w:p>
    <w:p w14:paraId="22EFFAAF" w14:textId="1A1429A6" w:rsidR="00450956" w:rsidRPr="00450956" w:rsidRDefault="00450956" w:rsidP="00A16B0E">
      <w:pPr>
        <w:pStyle w:val="Bullet1"/>
        <w:numPr>
          <w:ilvl w:val="0"/>
          <w:numId w:val="11"/>
        </w:numPr>
      </w:pPr>
      <w:r>
        <w:rPr>
          <w:b/>
          <w:lang w:val="en-AU"/>
        </w:rPr>
        <w:t xml:space="preserve">Responsive, agile and efficient </w:t>
      </w:r>
      <w:r w:rsidR="00384085">
        <w:rPr>
          <w:b/>
          <w:lang w:val="en-AU"/>
        </w:rPr>
        <w:t>–</w:t>
      </w:r>
      <w:r w:rsidR="00384085">
        <w:rPr>
          <w:lang w:val="en-AU"/>
        </w:rPr>
        <w:t xml:space="preserve"> </w:t>
      </w:r>
      <w:r w:rsidR="008E5607">
        <w:rPr>
          <w:lang w:val="en-AU"/>
        </w:rPr>
        <w:t>b</w:t>
      </w:r>
      <w:r w:rsidR="00273400">
        <w:rPr>
          <w:lang w:val="en-AU"/>
        </w:rPr>
        <w:t xml:space="preserve">y </w:t>
      </w:r>
      <w:r w:rsidR="008E5607">
        <w:rPr>
          <w:lang w:val="en-AU"/>
        </w:rPr>
        <w:t xml:space="preserve">responding </w:t>
      </w:r>
      <w:r w:rsidR="00384085">
        <w:rPr>
          <w:lang w:val="en-AU"/>
        </w:rPr>
        <w:t>to changes in the operating environment</w:t>
      </w:r>
      <w:r w:rsidR="008E5607">
        <w:rPr>
          <w:lang w:val="en-AU"/>
        </w:rPr>
        <w:t xml:space="preserve"> and</w:t>
      </w:r>
      <w:r w:rsidR="00273400">
        <w:rPr>
          <w:lang w:val="en-AU"/>
        </w:rPr>
        <w:t xml:space="preserve"> </w:t>
      </w:r>
      <w:r w:rsidR="008E5607">
        <w:rPr>
          <w:lang w:val="en-AU"/>
        </w:rPr>
        <w:t xml:space="preserve">shifting </w:t>
      </w:r>
      <w:r w:rsidR="00273400">
        <w:rPr>
          <w:lang w:val="en-AU"/>
        </w:rPr>
        <w:t>circumstances in relation to non-compliance</w:t>
      </w:r>
      <w:r w:rsidR="00384085">
        <w:rPr>
          <w:lang w:val="en-AU"/>
        </w:rPr>
        <w:t>.</w:t>
      </w:r>
    </w:p>
    <w:p w14:paraId="012F4473" w14:textId="7A2D7E5F" w:rsidR="00450956" w:rsidRPr="004813C7" w:rsidRDefault="00450956" w:rsidP="00A16B0E">
      <w:pPr>
        <w:pStyle w:val="Bullet1"/>
        <w:numPr>
          <w:ilvl w:val="0"/>
          <w:numId w:val="11"/>
        </w:numPr>
      </w:pPr>
      <w:r>
        <w:rPr>
          <w:b/>
          <w:lang w:val="en-AU"/>
        </w:rPr>
        <w:t xml:space="preserve">Professional </w:t>
      </w:r>
      <w:r w:rsidR="00B274DC">
        <w:rPr>
          <w:b/>
          <w:lang w:val="en-AU"/>
        </w:rPr>
        <w:t>–</w:t>
      </w:r>
      <w:r>
        <w:rPr>
          <w:lang w:val="en-AU"/>
        </w:rPr>
        <w:t xml:space="preserve"> </w:t>
      </w:r>
      <w:r w:rsidR="008E5607">
        <w:rPr>
          <w:lang w:val="en-AU"/>
        </w:rPr>
        <w:t xml:space="preserve">by </w:t>
      </w:r>
      <w:r w:rsidR="00B274DC">
        <w:rPr>
          <w:lang w:val="en-AU"/>
        </w:rPr>
        <w:t>department officers</w:t>
      </w:r>
      <w:r>
        <w:rPr>
          <w:lang w:val="en-AU"/>
        </w:rPr>
        <w:t xml:space="preserve"> </w:t>
      </w:r>
      <w:r w:rsidR="008E5607">
        <w:rPr>
          <w:lang w:val="en-AU"/>
        </w:rPr>
        <w:t>being</w:t>
      </w:r>
      <w:r>
        <w:rPr>
          <w:lang w:val="en-AU"/>
        </w:rPr>
        <w:t xml:space="preserve"> respectful and </w:t>
      </w:r>
      <w:r w:rsidR="00B274DC">
        <w:rPr>
          <w:lang w:val="en-AU"/>
        </w:rPr>
        <w:t>professional</w:t>
      </w:r>
      <w:r>
        <w:rPr>
          <w:lang w:val="en-AU"/>
        </w:rPr>
        <w:t xml:space="preserve"> when providing information and interacting with </w:t>
      </w:r>
      <w:r w:rsidR="00384085">
        <w:rPr>
          <w:lang w:val="en-AU"/>
        </w:rPr>
        <w:t>stakeholders</w:t>
      </w:r>
      <w:r>
        <w:rPr>
          <w:lang w:val="en-AU"/>
        </w:rPr>
        <w:t xml:space="preserve">. </w:t>
      </w:r>
    </w:p>
    <w:p w14:paraId="2BCF0637" w14:textId="056D4217" w:rsidR="000E517D" w:rsidRPr="004813C7" w:rsidRDefault="00B274DC" w:rsidP="00271D2C">
      <w:pPr>
        <w:pStyle w:val="Heading2"/>
      </w:pPr>
      <w:bookmarkStart w:id="19" w:name="_Toc195630399"/>
      <w:bookmarkStart w:id="20" w:name="_Toc224804108"/>
      <w:r>
        <w:t>C</w:t>
      </w:r>
      <w:r w:rsidR="000E517D" w:rsidRPr="004813C7">
        <w:t>ompliance</w:t>
      </w:r>
      <w:r w:rsidR="00E96AD5">
        <w:t xml:space="preserve"> and enforcement escalation</w:t>
      </w:r>
      <w:bookmarkEnd w:id="19"/>
      <w:r w:rsidR="00E26656">
        <w:t xml:space="preserve"> model</w:t>
      </w:r>
      <w:bookmarkStart w:id="21" w:name="_Hlk191548891"/>
      <w:bookmarkEnd w:id="20"/>
    </w:p>
    <w:bookmarkEnd w:id="21"/>
    <w:p w14:paraId="2123F578" w14:textId="78E814B1" w:rsidR="00C71C1E" w:rsidRPr="00C71C1E" w:rsidRDefault="00B62399" w:rsidP="00C71C1E">
      <w:r>
        <w:t>The d</w:t>
      </w:r>
      <w:r w:rsidR="00C71C1E" w:rsidRPr="00C71C1E">
        <w:t>epartment acknowledges there are a range of factors that contribute to non-compliance.</w:t>
      </w:r>
      <w:r w:rsidR="00C71C1E">
        <w:t xml:space="preserve"> </w:t>
      </w:r>
      <w:r w:rsidR="005055BD">
        <w:t xml:space="preserve">Two considerations </w:t>
      </w:r>
      <w:r w:rsidR="00BA2BC0">
        <w:t>under</w:t>
      </w:r>
      <w:r w:rsidR="005055BD">
        <w:t xml:space="preserve"> </w:t>
      </w:r>
      <w:r w:rsidR="00C71C1E" w:rsidRPr="00C71C1E">
        <w:t xml:space="preserve">the department’s enforcement approach </w:t>
      </w:r>
      <w:r w:rsidR="005055BD">
        <w:t>are</w:t>
      </w:r>
      <w:r w:rsidR="00C71C1E" w:rsidRPr="00C71C1E">
        <w:t xml:space="preserve"> the extent of non-compliant behaviour and </w:t>
      </w:r>
      <w:r w:rsidR="00E416FD">
        <w:t xml:space="preserve">the </w:t>
      </w:r>
      <w:r w:rsidR="00C71C1E" w:rsidRPr="00C71C1E">
        <w:t>willingness to respond to legislative obligations</w:t>
      </w:r>
      <w:r w:rsidR="00EF4371">
        <w:t>,</w:t>
      </w:r>
      <w:r w:rsidR="00C71C1E" w:rsidRPr="00C71C1E">
        <w:t xml:space="preserve"> includ</w:t>
      </w:r>
      <w:r w:rsidR="005055BD">
        <w:t xml:space="preserve">ing responsiveness </w:t>
      </w:r>
      <w:r w:rsidR="00C71C1E" w:rsidRPr="00C71C1E">
        <w:t xml:space="preserve">to the administrative actions of the Slot Manager. There are four stages </w:t>
      </w:r>
      <w:r w:rsidR="005055BD">
        <w:t xml:space="preserve">of compliance </w:t>
      </w:r>
      <w:r w:rsidR="00C71C1E" w:rsidRPr="00C71C1E">
        <w:t>the dep</w:t>
      </w:r>
      <w:r w:rsidR="00C71C1E">
        <w:t>artment</w:t>
      </w:r>
      <w:r w:rsidR="00C71C1E" w:rsidRPr="00C71C1E">
        <w:t xml:space="preserve"> will consider</w:t>
      </w:r>
      <w:r w:rsidR="00C71C1E">
        <w:t>:</w:t>
      </w:r>
    </w:p>
    <w:p w14:paraId="21550D30" w14:textId="1036CB5A" w:rsidR="004122ED" w:rsidRPr="00C71C1E" w:rsidRDefault="004122ED" w:rsidP="00C71C1E">
      <w:pPr>
        <w:pStyle w:val="Bullet1"/>
        <w:numPr>
          <w:ilvl w:val="0"/>
          <w:numId w:val="12"/>
        </w:numPr>
        <w:rPr>
          <w:b/>
          <w:lang w:val="en-AU"/>
        </w:rPr>
      </w:pPr>
      <w:r w:rsidRPr="004122ED">
        <w:rPr>
          <w:b/>
          <w:lang w:val="en-AU"/>
        </w:rPr>
        <w:t>Voluntary compliance</w:t>
      </w:r>
    </w:p>
    <w:p w14:paraId="4FD9B8F8" w14:textId="37BBAE2C" w:rsidR="004122ED" w:rsidRPr="004122ED" w:rsidRDefault="004122ED" w:rsidP="00A16B0E">
      <w:pPr>
        <w:pStyle w:val="Bullet1"/>
        <w:numPr>
          <w:ilvl w:val="0"/>
          <w:numId w:val="12"/>
        </w:numPr>
        <w:rPr>
          <w:b/>
          <w:lang w:val="en-AU"/>
        </w:rPr>
      </w:pPr>
      <w:r w:rsidRPr="004122ED">
        <w:rPr>
          <w:b/>
          <w:lang w:val="en-AU"/>
        </w:rPr>
        <w:t>Assisted compliance</w:t>
      </w:r>
    </w:p>
    <w:p w14:paraId="3615A773" w14:textId="6A5BA9EA" w:rsidR="004122ED" w:rsidRPr="004122ED" w:rsidRDefault="004122ED" w:rsidP="00A16B0E">
      <w:pPr>
        <w:pStyle w:val="Bullet1"/>
        <w:numPr>
          <w:ilvl w:val="0"/>
          <w:numId w:val="12"/>
        </w:numPr>
        <w:rPr>
          <w:b/>
          <w:lang w:val="en-AU"/>
        </w:rPr>
      </w:pPr>
      <w:r w:rsidRPr="004122ED">
        <w:rPr>
          <w:b/>
          <w:lang w:val="en-AU"/>
        </w:rPr>
        <w:t>Directed compliance</w:t>
      </w:r>
    </w:p>
    <w:p w14:paraId="59926DF7" w14:textId="1C5BD39B" w:rsidR="004122ED" w:rsidRPr="004122ED" w:rsidRDefault="004122ED" w:rsidP="00A16B0E">
      <w:pPr>
        <w:pStyle w:val="Bullet1"/>
        <w:numPr>
          <w:ilvl w:val="0"/>
          <w:numId w:val="12"/>
        </w:numPr>
        <w:rPr>
          <w:b/>
          <w:lang w:val="en-AU"/>
        </w:rPr>
      </w:pPr>
      <w:r w:rsidRPr="004122ED">
        <w:rPr>
          <w:b/>
          <w:lang w:val="en-AU"/>
        </w:rPr>
        <w:t>Enforced compliance</w:t>
      </w:r>
    </w:p>
    <w:p w14:paraId="3441C07F" w14:textId="51BAF171" w:rsidR="001454C6" w:rsidRDefault="00A70263" w:rsidP="00B458A5">
      <w:pPr>
        <w:suppressAutoHyphens w:val="0"/>
      </w:pPr>
      <w:r>
        <w:br w:type="page"/>
      </w:r>
      <w:r w:rsidR="000C182C">
        <w:lastRenderedPageBreak/>
        <w:t>These stages are illustrated in</w:t>
      </w:r>
      <w:r w:rsidR="00B61AA6">
        <w:t xml:space="preserve"> the</w:t>
      </w:r>
      <w:r w:rsidR="00B61AA6" w:rsidRPr="00B61AA6">
        <w:rPr>
          <w:bCs/>
        </w:rPr>
        <w:t xml:space="preserve"> </w:t>
      </w:r>
      <w:r w:rsidR="00B61AA6" w:rsidRPr="00B471BB">
        <w:rPr>
          <w:bCs/>
        </w:rPr>
        <w:t>Compliance</w:t>
      </w:r>
      <w:r w:rsidR="00B61AA6">
        <w:rPr>
          <w:bCs/>
        </w:rPr>
        <w:t xml:space="preserve"> and Enforcement</w:t>
      </w:r>
      <w:r w:rsidR="00B61AA6" w:rsidRPr="00B471BB">
        <w:rPr>
          <w:bCs/>
        </w:rPr>
        <w:t xml:space="preserve"> Escalation Model</w:t>
      </w:r>
      <w:r w:rsidR="00B61AA6">
        <w:rPr>
          <w:bCs/>
        </w:rPr>
        <w:t xml:space="preserve"> at</w:t>
      </w:r>
      <w:r w:rsidR="00B61AA6">
        <w:t xml:space="preserve"> Figure 1</w:t>
      </w:r>
      <w:r w:rsidR="000C182C">
        <w:t xml:space="preserve"> </w:t>
      </w:r>
      <w:r w:rsidR="00B61AA6">
        <w:t>below</w:t>
      </w:r>
      <w:r w:rsidR="00E00991" w:rsidRPr="00B471BB">
        <w:rPr>
          <w:bCs/>
        </w:rPr>
        <w:t>.</w:t>
      </w:r>
      <w:r w:rsidR="00E34B2E" w:rsidRPr="00B471BB">
        <w:rPr>
          <w:bCs/>
        </w:rPr>
        <w:t xml:space="preserve"> </w:t>
      </w:r>
      <w:r w:rsidR="00A16B0E" w:rsidRPr="00B471BB">
        <w:rPr>
          <w:bCs/>
        </w:rPr>
        <w:t>E</w:t>
      </w:r>
      <w:r w:rsidR="00E34B2E" w:rsidRPr="00B471BB">
        <w:rPr>
          <w:bCs/>
        </w:rPr>
        <w:t>ntities</w:t>
      </w:r>
      <w:r w:rsidR="00E34B2E" w:rsidRPr="004813C7">
        <w:t xml:space="preserve"> </w:t>
      </w:r>
      <w:r w:rsidR="00E00991">
        <w:t xml:space="preserve">within the green level </w:t>
      </w:r>
      <w:r w:rsidR="00277662">
        <w:t xml:space="preserve">at the </w:t>
      </w:r>
      <w:r w:rsidR="00B471BB">
        <w:t>base of the pyramid</w:t>
      </w:r>
      <w:r w:rsidR="00E00991">
        <w:t xml:space="preserve"> </w:t>
      </w:r>
      <w:r w:rsidR="00277662">
        <w:t xml:space="preserve">are willing to </w:t>
      </w:r>
      <w:r w:rsidR="00E34B2E" w:rsidRPr="004813C7">
        <w:t>voluntarily compl</w:t>
      </w:r>
      <w:r w:rsidR="00B471BB">
        <w:t xml:space="preserve">y with </w:t>
      </w:r>
      <w:r w:rsidR="007F4918">
        <w:t>the Act</w:t>
      </w:r>
      <w:r w:rsidR="00B471BB">
        <w:t xml:space="preserve"> and</w:t>
      </w:r>
      <w:r w:rsidR="000C182C">
        <w:t xml:space="preserve"> </w:t>
      </w:r>
      <w:r w:rsidR="00B471BB">
        <w:t xml:space="preserve">demonstrate a willingness to comply. </w:t>
      </w:r>
      <w:r w:rsidR="00090625">
        <w:t>Behaviour</w:t>
      </w:r>
      <w:r w:rsidR="000C182C">
        <w:t xml:space="preserve"> which demonstrates less willingness </w:t>
      </w:r>
      <w:r w:rsidR="00090625">
        <w:t xml:space="preserve">to comply with the legislation </w:t>
      </w:r>
      <w:r w:rsidR="000C182C">
        <w:t xml:space="preserve">will require </w:t>
      </w:r>
      <w:r w:rsidR="00090625">
        <w:t>appropriate</w:t>
      </w:r>
      <w:r w:rsidR="000C182C">
        <w:t xml:space="preserve"> application of enforcement tools </w:t>
      </w:r>
      <w:r w:rsidR="00090625">
        <w:t xml:space="preserve">to </w:t>
      </w:r>
      <w:r w:rsidR="00B61AA6">
        <w:t>ensure compliance.</w:t>
      </w:r>
      <w:bookmarkStart w:id="22" w:name="_Toc195630406"/>
    </w:p>
    <w:p w14:paraId="7A1EFD0B" w14:textId="32780536" w:rsidR="00D235D4" w:rsidRPr="00D235D4" w:rsidRDefault="005901B8" w:rsidP="001454C6">
      <w:pPr>
        <w:pStyle w:val="Caption"/>
        <w:keepNext/>
      </w:pPr>
      <w:r>
        <w:rPr>
          <w:noProof/>
        </w:rPr>
        <mc:AlternateContent>
          <mc:Choice Requires="wpg">
            <w:drawing>
              <wp:anchor distT="0" distB="0" distL="114300" distR="114300" simplePos="0" relativeHeight="251658240" behindDoc="0" locked="0" layoutInCell="1" allowOverlap="1" wp14:anchorId="7E5A612A" wp14:editId="4515FCE9">
                <wp:simplePos x="0" y="0"/>
                <wp:positionH relativeFrom="margin">
                  <wp:posOffset>-409666</wp:posOffset>
                </wp:positionH>
                <wp:positionV relativeFrom="paragraph">
                  <wp:posOffset>261983</wp:posOffset>
                </wp:positionV>
                <wp:extent cx="6695279" cy="4184990"/>
                <wp:effectExtent l="0" t="0" r="0" b="6350"/>
                <wp:wrapNone/>
                <wp:docPr id="435003587" name="Group 20"/>
                <wp:cNvGraphicFramePr/>
                <a:graphic xmlns:a="http://schemas.openxmlformats.org/drawingml/2006/main">
                  <a:graphicData uri="http://schemas.microsoft.com/office/word/2010/wordprocessingGroup">
                    <wpg:wgp>
                      <wpg:cNvGrpSpPr/>
                      <wpg:grpSpPr>
                        <a:xfrm>
                          <a:off x="0" y="0"/>
                          <a:ext cx="6695279" cy="4184990"/>
                          <a:chOff x="-45727" y="0"/>
                          <a:chExt cx="6558798" cy="4082020"/>
                        </a:xfrm>
                      </wpg:grpSpPr>
                      <wps:wsp>
                        <wps:cNvPr id="11" name="Text Box 11"/>
                        <wps:cNvSpPr txBox="1"/>
                        <wps:spPr>
                          <a:xfrm>
                            <a:off x="929030" y="14631"/>
                            <a:ext cx="1933326" cy="497209"/>
                          </a:xfrm>
                          <a:prstGeom prst="rect">
                            <a:avLst/>
                          </a:prstGeom>
                          <a:solidFill>
                            <a:srgbClr val="FFFFFF"/>
                          </a:solidFill>
                          <a:ln w="6350">
                            <a:noFill/>
                          </a:ln>
                        </wps:spPr>
                        <wps:txbx>
                          <w:txbxContent>
                            <w:p w14:paraId="0D232D94" w14:textId="17BF3D76" w:rsidR="001454C6" w:rsidRPr="00224D17" w:rsidRDefault="009730EB" w:rsidP="009730EB">
                              <w:pPr>
                                <w:spacing w:before="0" w:after="0"/>
                                <w:jc w:val="right"/>
                                <w:rPr>
                                  <w:b/>
                                  <w:bCs/>
                                  <w:color w:val="auto"/>
                                  <w:sz w:val="28"/>
                                  <w:szCs w:val="28"/>
                                </w:rPr>
                              </w:pPr>
                              <w:r w:rsidRPr="009730EB">
                                <w:rPr>
                                  <w:rFonts w:ascii="Calibri" w:eastAsia="Times New Roman" w:hAnsi="Calibri" w:cs="Calibri"/>
                                  <w:b/>
                                  <w:bCs/>
                                  <w:color w:val="000000"/>
                                  <w:sz w:val="28"/>
                                  <w:szCs w:val="28"/>
                                  <w:lang w:eastAsia="en-AU"/>
                                </w:rPr>
                                <w:t xml:space="preserve">Regulated </w:t>
                              </w:r>
                              <w:r>
                                <w:rPr>
                                  <w:rFonts w:ascii="Calibri" w:eastAsia="Times New Roman" w:hAnsi="Calibri" w:cs="Calibri"/>
                                  <w:b/>
                                  <w:bCs/>
                                  <w:color w:val="000000"/>
                                  <w:sz w:val="28"/>
                                  <w:szCs w:val="28"/>
                                  <w:lang w:eastAsia="en-AU"/>
                                </w:rPr>
                                <w:t>E</w:t>
                              </w:r>
                              <w:r w:rsidRPr="009730EB">
                                <w:rPr>
                                  <w:rFonts w:ascii="Calibri" w:eastAsia="Times New Roman" w:hAnsi="Calibri" w:cs="Calibri"/>
                                  <w:b/>
                                  <w:bCs/>
                                  <w:color w:val="000000"/>
                                  <w:sz w:val="28"/>
                                  <w:szCs w:val="28"/>
                                  <w:lang w:eastAsia="en-AU"/>
                                </w:rPr>
                                <w:t>ntit</w:t>
                              </w:r>
                              <w:r>
                                <w:rPr>
                                  <w:rFonts w:ascii="Calibri" w:eastAsia="Times New Roman" w:hAnsi="Calibri" w:cs="Calibri"/>
                                  <w:b/>
                                  <w:bCs/>
                                  <w:color w:val="000000"/>
                                  <w:sz w:val="28"/>
                                  <w:szCs w:val="28"/>
                                  <w:lang w:eastAsia="en-AU"/>
                                </w:rPr>
                                <w:t>y</w:t>
                              </w:r>
                              <w:r w:rsidR="001454C6" w:rsidRPr="00224D17">
                                <w:rPr>
                                  <w:b/>
                                  <w:bCs/>
                                  <w:color w:val="auto"/>
                                  <w:sz w:val="28"/>
                                  <w:szCs w:val="28"/>
                                </w:rPr>
                                <w:t xml:space="preserve"> Behaviours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1"/>
                        <wps:cNvSpPr txBox="1"/>
                        <wps:spPr>
                          <a:xfrm>
                            <a:off x="3694176" y="0"/>
                            <a:ext cx="1617095" cy="480090"/>
                          </a:xfrm>
                          <a:prstGeom prst="rect">
                            <a:avLst/>
                          </a:prstGeom>
                          <a:solidFill>
                            <a:srgbClr val="FFFFFF"/>
                          </a:solidFill>
                          <a:ln w="6350">
                            <a:noFill/>
                          </a:ln>
                        </wps:spPr>
                        <wps:txbx>
                          <w:txbxContent>
                            <w:p w14:paraId="00B725EC" w14:textId="77777777" w:rsidR="001454C6" w:rsidRPr="00224D17" w:rsidRDefault="001454C6" w:rsidP="001454C6">
                              <w:pPr>
                                <w:rPr>
                                  <w:b/>
                                  <w:bCs/>
                                  <w:color w:val="auto"/>
                                  <w:sz w:val="28"/>
                                  <w:szCs w:val="28"/>
                                </w:rPr>
                              </w:pPr>
                              <w:r w:rsidRPr="00224D17">
                                <w:rPr>
                                  <w:b/>
                                  <w:bCs/>
                                  <w:color w:val="auto"/>
                                  <w:sz w:val="28"/>
                                  <w:szCs w:val="28"/>
                                </w:rPr>
                                <w:t>Regulator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2"/>
                        <wps:cNvSpPr txBox="1"/>
                        <wps:spPr>
                          <a:xfrm>
                            <a:off x="1497698" y="460203"/>
                            <a:ext cx="1196838" cy="329767"/>
                          </a:xfrm>
                          <a:prstGeom prst="rect">
                            <a:avLst/>
                          </a:prstGeom>
                          <a:solidFill>
                            <a:srgbClr val="FFFFFF"/>
                          </a:solidFill>
                          <a:ln w="6350">
                            <a:noFill/>
                          </a:ln>
                        </wps:spPr>
                        <wps:txbx>
                          <w:txbxContent>
                            <w:p w14:paraId="7FD4DBC9" w14:textId="6E693F93" w:rsidR="001454C6" w:rsidRPr="00224D17" w:rsidRDefault="001454C6" w:rsidP="001454C6">
                              <w:pPr>
                                <w:spacing w:before="0" w:after="0"/>
                                <w:jc w:val="center"/>
                                <w:rPr>
                                  <w:b/>
                                  <w:bCs/>
                                  <w:color w:val="auto"/>
                                  <w:sz w:val="16"/>
                                  <w:szCs w:val="16"/>
                                </w:rPr>
                              </w:pPr>
                              <w:r w:rsidRPr="00224D17">
                                <w:rPr>
                                  <w:b/>
                                  <w:bCs/>
                                  <w:color w:val="auto"/>
                                  <w:sz w:val="16"/>
                                  <w:szCs w:val="16"/>
                                </w:rPr>
                                <w:t>Deliberate</w:t>
                              </w:r>
                              <w:r w:rsidR="00B61AA6">
                                <w:rPr>
                                  <w:b/>
                                  <w:bCs/>
                                  <w:color w:val="auto"/>
                                  <w:sz w:val="16"/>
                                  <w:szCs w:val="16"/>
                                </w:rPr>
                                <w:t xml:space="preserve"> </w:t>
                              </w:r>
                              <w:r w:rsidRPr="00224D17">
                                <w:rPr>
                                  <w:b/>
                                  <w:bCs/>
                                  <w:color w:val="auto"/>
                                  <w:sz w:val="16"/>
                                  <w:szCs w:val="16"/>
                                </w:rPr>
                                <w:t>non-compliance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3"/>
                        <wps:cNvSpPr txBox="1"/>
                        <wps:spPr>
                          <a:xfrm>
                            <a:off x="3824694" y="480091"/>
                            <a:ext cx="1463115" cy="300982"/>
                          </a:xfrm>
                          <a:prstGeom prst="rect">
                            <a:avLst/>
                          </a:prstGeom>
                          <a:solidFill>
                            <a:srgbClr val="FFFFFF"/>
                          </a:solidFill>
                          <a:ln w="6350">
                            <a:noFill/>
                          </a:ln>
                        </wps:spPr>
                        <wps:txbx>
                          <w:txbxContent>
                            <w:p w14:paraId="497D5EAD" w14:textId="77777777" w:rsidR="001454C6" w:rsidRPr="00224D17" w:rsidRDefault="001454C6" w:rsidP="001454C6">
                              <w:pPr>
                                <w:spacing w:before="0" w:after="0"/>
                                <w:rPr>
                                  <w:b/>
                                  <w:bCs/>
                                  <w:color w:val="auto"/>
                                  <w:sz w:val="16"/>
                                  <w:szCs w:val="16"/>
                                </w:rPr>
                              </w:pPr>
                              <w:r w:rsidRPr="00224D17">
                                <w:rPr>
                                  <w:b/>
                                  <w:bCs/>
                                  <w:color w:val="auto"/>
                                  <w:sz w:val="16"/>
                                  <w:szCs w:val="16"/>
                                </w:rPr>
                                <w:t>Use the full force of the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4"/>
                        <wps:cNvSpPr txBox="1"/>
                        <wps:spPr>
                          <a:xfrm>
                            <a:off x="1035389" y="1401559"/>
                            <a:ext cx="1010891" cy="402714"/>
                          </a:xfrm>
                          <a:prstGeom prst="rect">
                            <a:avLst/>
                          </a:prstGeom>
                          <a:solidFill>
                            <a:srgbClr val="FFFFFF"/>
                          </a:solidFill>
                          <a:ln w="6350">
                            <a:noFill/>
                          </a:ln>
                        </wps:spPr>
                        <wps:txbx>
                          <w:txbxContent>
                            <w:p w14:paraId="1DFD0789" w14:textId="77777777" w:rsidR="001454C6" w:rsidRPr="00224D17" w:rsidRDefault="001454C6" w:rsidP="00954EA6">
                              <w:pPr>
                                <w:spacing w:before="0" w:after="0"/>
                                <w:jc w:val="right"/>
                                <w:rPr>
                                  <w:b/>
                                  <w:bCs/>
                                  <w:color w:val="auto"/>
                                  <w:sz w:val="16"/>
                                  <w:szCs w:val="16"/>
                                </w:rPr>
                              </w:pPr>
                              <w:r w:rsidRPr="00224D17">
                                <w:rPr>
                                  <w:b/>
                                  <w:bCs/>
                                  <w:color w:val="auto"/>
                                  <w:sz w:val="16"/>
                                  <w:szCs w:val="16"/>
                                </w:rPr>
                                <w:t>Persistent non-compliance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5"/>
                        <wps:cNvSpPr txBox="1"/>
                        <wps:spPr>
                          <a:xfrm>
                            <a:off x="4497672" y="1419390"/>
                            <a:ext cx="1174666" cy="364818"/>
                          </a:xfrm>
                          <a:prstGeom prst="rect">
                            <a:avLst/>
                          </a:prstGeom>
                          <a:solidFill>
                            <a:srgbClr val="FFFFFF"/>
                          </a:solidFill>
                          <a:ln w="6350">
                            <a:noFill/>
                          </a:ln>
                        </wps:spPr>
                        <wps:txbx>
                          <w:txbxContent>
                            <w:p w14:paraId="77671491" w14:textId="77777777" w:rsidR="001454C6" w:rsidRPr="00224D17" w:rsidRDefault="001454C6" w:rsidP="001454C6">
                              <w:pPr>
                                <w:spacing w:before="0" w:after="0"/>
                                <w:rPr>
                                  <w:b/>
                                  <w:bCs/>
                                  <w:color w:val="auto"/>
                                  <w:sz w:val="16"/>
                                  <w:szCs w:val="16"/>
                                </w:rPr>
                              </w:pPr>
                              <w:r w:rsidRPr="00224D17">
                                <w:rPr>
                                  <w:b/>
                                  <w:bCs/>
                                  <w:color w:val="auto"/>
                                  <w:sz w:val="16"/>
                                  <w:szCs w:val="16"/>
                                </w:rPr>
                                <w:t>Deter non-compliant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6"/>
                        <wps:cNvSpPr txBox="1"/>
                        <wps:spPr>
                          <a:xfrm>
                            <a:off x="327123" y="2496307"/>
                            <a:ext cx="1110861" cy="363762"/>
                          </a:xfrm>
                          <a:prstGeom prst="rect">
                            <a:avLst/>
                          </a:prstGeom>
                          <a:solidFill>
                            <a:srgbClr val="FFFFFF"/>
                          </a:solidFill>
                          <a:ln w="6350">
                            <a:noFill/>
                          </a:ln>
                        </wps:spPr>
                        <wps:txbx>
                          <w:txbxContent>
                            <w:p w14:paraId="67281ABF" w14:textId="77777777" w:rsidR="001454C6" w:rsidRDefault="001454C6" w:rsidP="001454C6">
                              <w:pPr>
                                <w:spacing w:before="0" w:after="0"/>
                                <w:jc w:val="right"/>
                                <w:rPr>
                                  <w:b/>
                                  <w:bCs/>
                                  <w:color w:val="auto"/>
                                  <w:sz w:val="16"/>
                                  <w:szCs w:val="16"/>
                                </w:rPr>
                              </w:pPr>
                              <w:r w:rsidRPr="00224D17">
                                <w:rPr>
                                  <w:b/>
                                  <w:bCs/>
                                  <w:color w:val="auto"/>
                                  <w:sz w:val="16"/>
                                  <w:szCs w:val="16"/>
                                </w:rPr>
                                <w:t xml:space="preserve">Unwilling or unable </w:t>
                              </w:r>
                            </w:p>
                            <w:p w14:paraId="602F9CB1" w14:textId="3F7ADAC9" w:rsidR="001454C6" w:rsidRPr="00224D17" w:rsidRDefault="001454C6" w:rsidP="001454C6">
                              <w:pPr>
                                <w:spacing w:before="0" w:after="0"/>
                                <w:jc w:val="right"/>
                                <w:rPr>
                                  <w:b/>
                                  <w:bCs/>
                                  <w:color w:val="auto"/>
                                  <w:sz w:val="16"/>
                                  <w:szCs w:val="16"/>
                                </w:rPr>
                              </w:pPr>
                              <w:r w:rsidRPr="00224D17">
                                <w:rPr>
                                  <w:b/>
                                  <w:bCs/>
                                  <w:color w:val="auto"/>
                                  <w:sz w:val="16"/>
                                  <w:szCs w:val="16"/>
                                </w:rPr>
                                <w:t>to comply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7"/>
                        <wps:cNvSpPr txBox="1"/>
                        <wps:spPr>
                          <a:xfrm>
                            <a:off x="5269117" y="2437522"/>
                            <a:ext cx="751657" cy="487500"/>
                          </a:xfrm>
                          <a:prstGeom prst="rect">
                            <a:avLst/>
                          </a:prstGeom>
                          <a:solidFill>
                            <a:srgbClr val="FFFFFF"/>
                          </a:solidFill>
                          <a:ln w="6350">
                            <a:noFill/>
                          </a:ln>
                        </wps:spPr>
                        <wps:txbx>
                          <w:txbxContent>
                            <w:p w14:paraId="65047B02" w14:textId="77777777" w:rsidR="001454C6" w:rsidRPr="00224D17" w:rsidRDefault="001454C6" w:rsidP="001454C6">
                              <w:pPr>
                                <w:spacing w:before="0" w:after="0"/>
                                <w:rPr>
                                  <w:b/>
                                  <w:bCs/>
                                  <w:color w:val="auto"/>
                                  <w:sz w:val="16"/>
                                  <w:szCs w:val="16"/>
                                </w:rPr>
                              </w:pPr>
                              <w:r w:rsidRPr="00224D17">
                                <w:rPr>
                                  <w:b/>
                                  <w:bCs/>
                                  <w:color w:val="auto"/>
                                  <w:sz w:val="16"/>
                                  <w:szCs w:val="16"/>
                                </w:rPr>
                                <w:t>Encourage compliant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18"/>
                        <wps:cNvSpPr txBox="1"/>
                        <wps:spPr>
                          <a:xfrm>
                            <a:off x="-45727" y="3609756"/>
                            <a:ext cx="716608" cy="472264"/>
                          </a:xfrm>
                          <a:prstGeom prst="rect">
                            <a:avLst/>
                          </a:prstGeom>
                          <a:solidFill>
                            <a:srgbClr val="FFFFFF"/>
                          </a:solidFill>
                          <a:ln w="6350">
                            <a:noFill/>
                          </a:ln>
                        </wps:spPr>
                        <wps:txbx>
                          <w:txbxContent>
                            <w:p w14:paraId="4AD79FB2" w14:textId="77777777" w:rsidR="001454C6" w:rsidRPr="00224D17" w:rsidRDefault="001454C6" w:rsidP="001454C6">
                              <w:pPr>
                                <w:spacing w:before="0" w:after="0"/>
                                <w:jc w:val="right"/>
                                <w:rPr>
                                  <w:b/>
                                  <w:bCs/>
                                  <w:color w:val="auto"/>
                                  <w:sz w:val="16"/>
                                  <w:szCs w:val="16"/>
                                </w:rPr>
                              </w:pPr>
                              <w:r w:rsidRPr="00224D17">
                                <w:rPr>
                                  <w:b/>
                                  <w:bCs/>
                                  <w:color w:val="auto"/>
                                  <w:sz w:val="16"/>
                                  <w:szCs w:val="16"/>
                                </w:rPr>
                                <w:t>Willing and able to comply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19"/>
                        <wps:cNvSpPr txBox="1"/>
                        <wps:spPr>
                          <a:xfrm>
                            <a:off x="5927796" y="3732183"/>
                            <a:ext cx="585275" cy="268405"/>
                          </a:xfrm>
                          <a:prstGeom prst="rect">
                            <a:avLst/>
                          </a:prstGeom>
                          <a:solidFill>
                            <a:srgbClr val="FFFFFF"/>
                          </a:solidFill>
                          <a:ln w="6350">
                            <a:noFill/>
                          </a:ln>
                        </wps:spPr>
                        <wps:txbx>
                          <w:txbxContent>
                            <w:p w14:paraId="6B7626E1" w14:textId="77777777" w:rsidR="001454C6" w:rsidRPr="00224D17" w:rsidRDefault="001454C6" w:rsidP="001454C6">
                              <w:pPr>
                                <w:spacing w:before="0" w:after="0"/>
                                <w:rPr>
                                  <w:b/>
                                  <w:bCs/>
                                  <w:color w:val="auto"/>
                                  <w:sz w:val="16"/>
                                  <w:szCs w:val="16"/>
                                </w:rPr>
                              </w:pPr>
                              <w:r w:rsidRPr="00224D17">
                                <w:rPr>
                                  <w:b/>
                                  <w:bCs/>
                                  <w:color w:val="auto"/>
                                  <w:sz w:val="16"/>
                                  <w:szCs w:val="16"/>
                                </w:rPr>
                                <w:t>Educate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5A612A" id="Group 20" o:spid="_x0000_s1026" style="position:absolute;margin-left:-32.25pt;margin-top:20.65pt;width:527.2pt;height:329.55pt;z-index:251658240;mso-position-horizontal-relative:margin;mso-width-relative:margin;mso-height-relative:margin" coordorigin="-457" coordsize="65587,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">
                <v:shapetype id="_x0000_t202" coordsize="21600,21600" o:spt="202" path="m,l,21600r21600,l21600,xe">
                  <v:stroke joinstyle="miter"/>
                  <v:path gradientshapeok="t" o:connecttype="rect"/>
                </v:shapetype>
                <v:shape id="_x0000_s1027" type="#_x0000_t202" style="position:absolute;left:9290;top:146;width:19333;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" stroked="f" strokeweight=".5pt">
                  <v:textbox>
                    <w:txbxContent>
                      <w:p w14:paraId="0D232D94" w14:textId="17BF3D76" w:rsidR="001454C6" w:rsidRPr="00224D17" w:rsidRDefault="009730EB" w:rsidP="009730EB">
                        <w:pPr>
                          <w:spacing w:before="0" w:after="0"/>
                          <w:jc w:val="right"/>
                          <w:rPr>
                            <w:b/>
                            <w:bCs/>
                            <w:color w:val="auto"/>
                            <w:sz w:val="28"/>
                            <w:szCs w:val="28"/>
                          </w:rPr>
                        </w:pPr>
                        <w:r w:rsidRPr="009730EB">
                          <w:rPr>
                            <w:rFonts w:ascii="Calibri" w:eastAsia="Times New Roman" w:hAnsi="Calibri" w:cs="Calibri"/>
                            <w:b/>
                            <w:bCs/>
                            <w:color w:val="000000"/>
                            <w:sz w:val="28"/>
                            <w:szCs w:val="28"/>
                            <w:lang w:eastAsia="en-AU"/>
                          </w:rPr>
                          <w:t xml:space="preserve">Regulated </w:t>
                        </w:r>
                        <w:r>
                          <w:rPr>
                            <w:rFonts w:ascii="Calibri" w:eastAsia="Times New Roman" w:hAnsi="Calibri" w:cs="Calibri"/>
                            <w:b/>
                            <w:bCs/>
                            <w:color w:val="000000"/>
                            <w:sz w:val="28"/>
                            <w:szCs w:val="28"/>
                            <w:lang w:eastAsia="en-AU"/>
                          </w:rPr>
                          <w:t>E</w:t>
                        </w:r>
                        <w:r w:rsidRPr="009730EB">
                          <w:rPr>
                            <w:rFonts w:ascii="Calibri" w:eastAsia="Times New Roman" w:hAnsi="Calibri" w:cs="Calibri"/>
                            <w:b/>
                            <w:bCs/>
                            <w:color w:val="000000"/>
                            <w:sz w:val="28"/>
                            <w:szCs w:val="28"/>
                            <w:lang w:eastAsia="en-AU"/>
                          </w:rPr>
                          <w:t>ntit</w:t>
                        </w:r>
                        <w:r>
                          <w:rPr>
                            <w:rFonts w:ascii="Calibri" w:eastAsia="Times New Roman" w:hAnsi="Calibri" w:cs="Calibri"/>
                            <w:b/>
                            <w:bCs/>
                            <w:color w:val="000000"/>
                            <w:sz w:val="28"/>
                            <w:szCs w:val="28"/>
                            <w:lang w:eastAsia="en-AU"/>
                          </w:rPr>
                          <w:t>y</w:t>
                        </w:r>
                        <w:r w:rsidR="001454C6" w:rsidRPr="00224D17">
                          <w:rPr>
                            <w:b/>
                            <w:bCs/>
                            <w:color w:val="auto"/>
                            <w:sz w:val="28"/>
                            <w:szCs w:val="28"/>
                          </w:rPr>
                          <w:t xml:space="preserve"> Behaviours</w:t>
                        </w:r>
                      </w:p>
                    </w:txbxContent>
                  </v:textbox>
                </v:shape>
                <v:shape id="_x0000_s1028" type="#_x0000_t202" style="position:absolute;left:36941;width:16171;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" stroked="f" strokeweight=".5pt">
                  <v:textbox>
                    <w:txbxContent>
                      <w:p w14:paraId="00B725EC" w14:textId="77777777" w:rsidR="001454C6" w:rsidRPr="00224D17" w:rsidRDefault="001454C6" w:rsidP="001454C6">
                        <w:pPr>
                          <w:rPr>
                            <w:b/>
                            <w:bCs/>
                            <w:color w:val="auto"/>
                            <w:sz w:val="28"/>
                            <w:szCs w:val="28"/>
                          </w:rPr>
                        </w:pPr>
                        <w:r w:rsidRPr="00224D17">
                          <w:rPr>
                            <w:b/>
                            <w:bCs/>
                            <w:color w:val="auto"/>
                            <w:sz w:val="28"/>
                            <w:szCs w:val="28"/>
                          </w:rPr>
                          <w:t>Regulator Action</w:t>
                        </w:r>
                      </w:p>
                    </w:txbxContent>
                  </v:textbox>
                </v:shape>
                <v:shape id="Text Box 12" o:spid="_x0000_s1029" type="#_x0000_t202" style="position:absolute;left:14976;top:4602;width:11969;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" stroked="f" strokeweight=".5pt">
                  <v:textbox>
                    <w:txbxContent>
                      <w:p w14:paraId="7FD4DBC9" w14:textId="6E693F93" w:rsidR="001454C6" w:rsidRPr="00224D17" w:rsidRDefault="001454C6" w:rsidP="001454C6">
                        <w:pPr>
                          <w:spacing w:before="0" w:after="0"/>
                          <w:jc w:val="center"/>
                          <w:rPr>
                            <w:b/>
                            <w:bCs/>
                            <w:color w:val="auto"/>
                            <w:sz w:val="16"/>
                            <w:szCs w:val="16"/>
                          </w:rPr>
                        </w:pPr>
                        <w:r w:rsidRPr="00224D17">
                          <w:rPr>
                            <w:b/>
                            <w:bCs/>
                            <w:color w:val="auto"/>
                            <w:sz w:val="16"/>
                            <w:szCs w:val="16"/>
                          </w:rPr>
                          <w:t>Deliberate</w:t>
                        </w:r>
                        <w:r w:rsidR="00B61AA6">
                          <w:rPr>
                            <w:b/>
                            <w:bCs/>
                            <w:color w:val="auto"/>
                            <w:sz w:val="16"/>
                            <w:szCs w:val="16"/>
                          </w:rPr>
                          <w:t xml:space="preserve"> </w:t>
                        </w:r>
                        <w:r w:rsidRPr="00224D17">
                          <w:rPr>
                            <w:b/>
                            <w:bCs/>
                            <w:color w:val="auto"/>
                            <w:sz w:val="16"/>
                            <w:szCs w:val="16"/>
                          </w:rPr>
                          <w:t>non-compliance</w:t>
                        </w:r>
                      </w:p>
                    </w:txbxContent>
                  </v:textbox>
                </v:shape>
                <v:shape id="Text Box 13" o:spid="_x0000_s1030" type="#_x0000_t202" style="position:absolute;left:38246;top:4800;width:1463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" stroked="f" strokeweight=".5pt">
                  <v:textbox>
                    <w:txbxContent>
                      <w:p w14:paraId="497D5EAD" w14:textId="77777777" w:rsidR="001454C6" w:rsidRPr="00224D17" w:rsidRDefault="001454C6" w:rsidP="001454C6">
                        <w:pPr>
                          <w:spacing w:before="0" w:after="0"/>
                          <w:rPr>
                            <w:b/>
                            <w:bCs/>
                            <w:color w:val="auto"/>
                            <w:sz w:val="16"/>
                            <w:szCs w:val="16"/>
                          </w:rPr>
                        </w:pPr>
                        <w:r w:rsidRPr="00224D17">
                          <w:rPr>
                            <w:b/>
                            <w:bCs/>
                            <w:color w:val="auto"/>
                            <w:sz w:val="16"/>
                            <w:szCs w:val="16"/>
                          </w:rPr>
                          <w:t>Use the full force of the law</w:t>
                        </w:r>
                      </w:p>
                    </w:txbxContent>
                  </v:textbox>
                </v:shape>
                <v:shape id="Text Box 14" o:spid="_x0000_s1031" type="#_x0000_t202" style="position:absolute;left:10353;top:14015;width:10109;height:4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" stroked="f" strokeweight=".5pt">
                  <v:textbox>
                    <w:txbxContent>
                      <w:p w14:paraId="1DFD0789" w14:textId="77777777" w:rsidR="001454C6" w:rsidRPr="00224D17" w:rsidRDefault="001454C6" w:rsidP="00954EA6">
                        <w:pPr>
                          <w:spacing w:before="0" w:after="0"/>
                          <w:jc w:val="right"/>
                          <w:rPr>
                            <w:b/>
                            <w:bCs/>
                            <w:color w:val="auto"/>
                            <w:sz w:val="16"/>
                            <w:szCs w:val="16"/>
                          </w:rPr>
                        </w:pPr>
                        <w:r w:rsidRPr="00224D17">
                          <w:rPr>
                            <w:b/>
                            <w:bCs/>
                            <w:color w:val="auto"/>
                            <w:sz w:val="16"/>
                            <w:szCs w:val="16"/>
                          </w:rPr>
                          <w:t>Persistent non-compliance</w:t>
                        </w:r>
                      </w:p>
                    </w:txbxContent>
                  </v:textbox>
                </v:shape>
                <v:shape id="Text Box 15" o:spid="_x0000_s1032" type="#_x0000_t202" style="position:absolute;left:44976;top:14193;width:11747;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" stroked="f" strokeweight=".5pt">
                  <v:textbox>
                    <w:txbxContent>
                      <w:p w14:paraId="77671491" w14:textId="77777777" w:rsidR="001454C6" w:rsidRPr="00224D17" w:rsidRDefault="001454C6" w:rsidP="001454C6">
                        <w:pPr>
                          <w:spacing w:before="0" w:after="0"/>
                          <w:rPr>
                            <w:b/>
                            <w:bCs/>
                            <w:color w:val="auto"/>
                            <w:sz w:val="16"/>
                            <w:szCs w:val="16"/>
                          </w:rPr>
                        </w:pPr>
                        <w:r w:rsidRPr="00224D17">
                          <w:rPr>
                            <w:b/>
                            <w:bCs/>
                            <w:color w:val="auto"/>
                            <w:sz w:val="16"/>
                            <w:szCs w:val="16"/>
                          </w:rPr>
                          <w:t>Deter non-compliant behaviour</w:t>
                        </w:r>
                      </w:p>
                    </w:txbxContent>
                  </v:textbox>
                </v:shape>
                <v:shape id="Text Box 16" o:spid="_x0000_s1033" type="#_x0000_t202" style="position:absolute;left:3271;top:24963;width:11108;height:3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" stroked="f" strokeweight=".5pt">
                  <v:textbox>
                    <w:txbxContent>
                      <w:p w14:paraId="67281ABF" w14:textId="77777777" w:rsidR="001454C6" w:rsidRDefault="001454C6" w:rsidP="001454C6">
                        <w:pPr>
                          <w:spacing w:before="0" w:after="0"/>
                          <w:jc w:val="right"/>
                          <w:rPr>
                            <w:b/>
                            <w:bCs/>
                            <w:color w:val="auto"/>
                            <w:sz w:val="16"/>
                            <w:szCs w:val="16"/>
                          </w:rPr>
                        </w:pPr>
                        <w:r w:rsidRPr="00224D17">
                          <w:rPr>
                            <w:b/>
                            <w:bCs/>
                            <w:color w:val="auto"/>
                            <w:sz w:val="16"/>
                            <w:szCs w:val="16"/>
                          </w:rPr>
                          <w:t xml:space="preserve">Unwilling or unable </w:t>
                        </w:r>
                      </w:p>
                      <w:p w14:paraId="602F9CB1" w14:textId="3F7ADAC9" w:rsidR="001454C6" w:rsidRPr="00224D17" w:rsidRDefault="001454C6" w:rsidP="001454C6">
                        <w:pPr>
                          <w:spacing w:before="0" w:after="0"/>
                          <w:jc w:val="right"/>
                          <w:rPr>
                            <w:b/>
                            <w:bCs/>
                            <w:color w:val="auto"/>
                            <w:sz w:val="16"/>
                            <w:szCs w:val="16"/>
                          </w:rPr>
                        </w:pPr>
                        <w:r w:rsidRPr="00224D17">
                          <w:rPr>
                            <w:b/>
                            <w:bCs/>
                            <w:color w:val="auto"/>
                            <w:sz w:val="16"/>
                            <w:szCs w:val="16"/>
                          </w:rPr>
                          <w:t>to comply</w:t>
                        </w:r>
                      </w:p>
                    </w:txbxContent>
                  </v:textbox>
                </v:shape>
                <v:shape id="Text Box 17" o:spid="_x0000_s1034" type="#_x0000_t202" style="position:absolute;left:52691;top:24375;width:7516;height:4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" stroked="f" strokeweight=".5pt">
                  <v:textbox>
                    <w:txbxContent>
                      <w:p w14:paraId="65047B02" w14:textId="77777777" w:rsidR="001454C6" w:rsidRPr="00224D17" w:rsidRDefault="001454C6" w:rsidP="001454C6">
                        <w:pPr>
                          <w:spacing w:before="0" w:after="0"/>
                          <w:rPr>
                            <w:b/>
                            <w:bCs/>
                            <w:color w:val="auto"/>
                            <w:sz w:val="16"/>
                            <w:szCs w:val="16"/>
                          </w:rPr>
                        </w:pPr>
                        <w:r w:rsidRPr="00224D17">
                          <w:rPr>
                            <w:b/>
                            <w:bCs/>
                            <w:color w:val="auto"/>
                            <w:sz w:val="16"/>
                            <w:szCs w:val="16"/>
                          </w:rPr>
                          <w:t>Encourage compliant behaviour</w:t>
                        </w:r>
                      </w:p>
                    </w:txbxContent>
                  </v:textbox>
                </v:shape>
                <v:shape id="Text Box 18" o:spid="_x0000_s1035" type="#_x0000_t202" style="position:absolute;left:-457;top:36097;width:7165;height:4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" stroked="f" strokeweight=".5pt">
                  <v:textbox>
                    <w:txbxContent>
                      <w:p w14:paraId="4AD79FB2" w14:textId="77777777" w:rsidR="001454C6" w:rsidRPr="00224D17" w:rsidRDefault="001454C6" w:rsidP="001454C6">
                        <w:pPr>
                          <w:spacing w:before="0" w:after="0"/>
                          <w:jc w:val="right"/>
                          <w:rPr>
                            <w:b/>
                            <w:bCs/>
                            <w:color w:val="auto"/>
                            <w:sz w:val="16"/>
                            <w:szCs w:val="16"/>
                          </w:rPr>
                        </w:pPr>
                        <w:r w:rsidRPr="00224D17">
                          <w:rPr>
                            <w:b/>
                            <w:bCs/>
                            <w:color w:val="auto"/>
                            <w:sz w:val="16"/>
                            <w:szCs w:val="16"/>
                          </w:rPr>
                          <w:t>Willing and able to comply</w:t>
                        </w:r>
                      </w:p>
                    </w:txbxContent>
                  </v:textbox>
                </v:shape>
                <v:shape id="Text Box 19" o:spid="_x0000_s1036" type="#_x0000_t202" style="position:absolute;left:59277;top:37321;width:5853;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" stroked="f" strokeweight=".5pt">
                  <v:textbox>
                    <w:txbxContent>
                      <w:p w14:paraId="6B7626E1" w14:textId="77777777" w:rsidR="001454C6" w:rsidRPr="00224D17" w:rsidRDefault="001454C6" w:rsidP="001454C6">
                        <w:pPr>
                          <w:spacing w:before="0" w:after="0"/>
                          <w:rPr>
                            <w:b/>
                            <w:bCs/>
                            <w:color w:val="auto"/>
                            <w:sz w:val="16"/>
                            <w:szCs w:val="16"/>
                          </w:rPr>
                        </w:pPr>
                        <w:r w:rsidRPr="00224D17">
                          <w:rPr>
                            <w:b/>
                            <w:bCs/>
                            <w:color w:val="auto"/>
                            <w:sz w:val="16"/>
                            <w:szCs w:val="16"/>
                          </w:rPr>
                          <w:t>Educate</w:t>
                        </w:r>
                      </w:p>
                    </w:txbxContent>
                  </v:textbox>
                </v:shape>
                <w10:wrap anchorx="margin"/>
              </v:group>
            </w:pict>
          </mc:Fallback>
        </mc:AlternateContent>
      </w:r>
      <w:r w:rsidR="00B471BB">
        <w:t xml:space="preserve">Figure 1: </w:t>
      </w:r>
      <w:r w:rsidR="007C1FE7">
        <w:t xml:space="preserve">Compliance </w:t>
      </w:r>
      <w:r w:rsidR="005055BD">
        <w:t xml:space="preserve">and Enforcement </w:t>
      </w:r>
      <w:r w:rsidR="007C1FE7">
        <w:t xml:space="preserve">Escalation </w:t>
      </w:r>
      <w:r w:rsidR="00B471BB">
        <w:t>Model</w:t>
      </w:r>
      <w:r>
        <w:rPr>
          <w:noProof/>
        </w:rPr>
        <w:drawing>
          <wp:inline distT="0" distB="0" distL="0" distR="0" wp14:anchorId="416CB7AB" wp14:editId="4101C701">
            <wp:extent cx="5942838" cy="4637405"/>
            <wp:effectExtent l="19050" t="19050" r="39370" b="10795"/>
            <wp:docPr id="9" name="Diagram 9" descr="Figure 1 is a compliance and enforcement pyramid model capturing the departments compliance and enforcement escalation approach in response to non-compliance with Sydney airport demand management legislation. The model includes text at each level of escalation for regulated entity behaviours and corresponding regulator action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6C5B5577" w14:textId="76BC1709" w:rsidR="00E26656" w:rsidRDefault="00DF7260" w:rsidP="00271D2C">
      <w:pPr>
        <w:pStyle w:val="Heading2"/>
      </w:pPr>
      <w:bookmarkStart w:id="23" w:name="_Toc224804109"/>
      <w:r>
        <w:t>Compliance and enforcement o</w:t>
      </w:r>
      <w:r w:rsidR="00E26656" w:rsidRPr="00E26656">
        <w:t>perating environment</w:t>
      </w:r>
      <w:bookmarkEnd w:id="23"/>
    </w:p>
    <w:p w14:paraId="78D4A5B5" w14:textId="747501C4" w:rsidR="00766672" w:rsidRDefault="00352BF3" w:rsidP="00271D2C">
      <w:pPr>
        <w:pStyle w:val="Heading3"/>
      </w:pPr>
      <w:bookmarkStart w:id="24" w:name="_Toc224804110"/>
      <w:r>
        <w:t>Legislative and regulatory</w:t>
      </w:r>
      <w:r w:rsidR="00BC0280">
        <w:t xml:space="preserve"> change</w:t>
      </w:r>
      <w:bookmarkEnd w:id="24"/>
    </w:p>
    <w:p w14:paraId="1F2C17F0" w14:textId="18F55C4A" w:rsidR="00672E6F" w:rsidRDefault="00DD32C4" w:rsidP="00F001CA">
      <w:r>
        <w:t>T</w:t>
      </w:r>
      <w:r w:rsidR="001A3C2B">
        <w:t xml:space="preserve">he </w:t>
      </w:r>
      <w:r w:rsidR="00352BF3">
        <w:t>amend</w:t>
      </w:r>
      <w:r w:rsidR="00774166">
        <w:t>ments to</w:t>
      </w:r>
      <w:r w:rsidR="00352BF3">
        <w:t xml:space="preserve"> </w:t>
      </w:r>
      <w:r w:rsidR="001A3C2B">
        <w:t xml:space="preserve">SADM </w:t>
      </w:r>
      <w:r w:rsidR="00352BF3">
        <w:t xml:space="preserve">legislation </w:t>
      </w:r>
      <w:r w:rsidR="00774166">
        <w:t xml:space="preserve">in 2025 </w:t>
      </w:r>
      <w:r w:rsidR="00352BF3">
        <w:t>introduce significant changes</w:t>
      </w:r>
      <w:r w:rsidRPr="00DD32C4">
        <w:t xml:space="preserve"> </w:t>
      </w:r>
      <w:r>
        <w:t>to support long-term demand management at Sydney Airport. These include</w:t>
      </w:r>
      <w:r w:rsidR="00672E6F">
        <w:t xml:space="preserve"> a new </w:t>
      </w:r>
      <w:r w:rsidR="00332E31">
        <w:t xml:space="preserve">Slot Scheme and new </w:t>
      </w:r>
      <w:r w:rsidR="00FA5306">
        <w:t>measures</w:t>
      </w:r>
      <w:r w:rsidR="00332E31">
        <w:t xml:space="preserve"> in </w:t>
      </w:r>
      <w:r w:rsidR="007F4918">
        <w:t>the Act</w:t>
      </w:r>
      <w:r w:rsidR="00FA5306">
        <w:t xml:space="preserve"> to increase efficiency, transparency and competition </w:t>
      </w:r>
      <w:r w:rsidR="00332E31">
        <w:t>including</w:t>
      </w:r>
      <w:r w:rsidR="00672E6F">
        <w:t xml:space="preserve"> civil penalty provisions for </w:t>
      </w:r>
      <w:r w:rsidR="004F172C">
        <w:t>non-compliance.</w:t>
      </w:r>
    </w:p>
    <w:p w14:paraId="3B47FE9A" w14:textId="6DAE7621" w:rsidR="001A3C2B" w:rsidRDefault="00BC0280" w:rsidP="00F001CA">
      <w:r>
        <w:t>These changes</w:t>
      </w:r>
      <w:r w:rsidR="004A535D">
        <w:t xml:space="preserve"> follow </w:t>
      </w:r>
      <w:r w:rsidR="002F50C5">
        <w:t xml:space="preserve">extensive </w:t>
      </w:r>
      <w:r w:rsidR="004A535D">
        <w:t xml:space="preserve">engagement with stakeholders through the 2019 Productivity Commission inquiry report on the </w:t>
      </w:r>
      <w:r w:rsidR="004A535D" w:rsidRPr="008A79E4">
        <w:rPr>
          <w:i/>
        </w:rPr>
        <w:t>Economic Regulation of Airports</w:t>
      </w:r>
      <w:r w:rsidR="00E771A1" w:rsidRPr="008C536A">
        <w:rPr>
          <w:rStyle w:val="FootnoteReference"/>
        </w:rPr>
        <w:footnoteReference w:id="1"/>
      </w:r>
      <w:r w:rsidR="00E771A1" w:rsidRPr="008C536A">
        <w:t>,</w:t>
      </w:r>
      <w:r w:rsidR="004A535D">
        <w:t xml:space="preserve"> the 2021 </w:t>
      </w:r>
      <w:r w:rsidR="004A535D" w:rsidRPr="00E226AE">
        <w:rPr>
          <w:i/>
        </w:rPr>
        <w:t>Review of the</w:t>
      </w:r>
      <w:r w:rsidR="004A535D">
        <w:t xml:space="preserve"> </w:t>
      </w:r>
      <w:r w:rsidR="004A535D" w:rsidRPr="00E226AE">
        <w:rPr>
          <w:i/>
        </w:rPr>
        <w:t>Sydney Airport Demand Management Scheme</w:t>
      </w:r>
      <w:r w:rsidR="004A535D">
        <w:t xml:space="preserve"> (Harris Review)</w:t>
      </w:r>
      <w:r w:rsidR="00E771A1" w:rsidRPr="00E771A1">
        <w:rPr>
          <w:rStyle w:val="FootnoteReference"/>
        </w:rPr>
        <w:t xml:space="preserve"> </w:t>
      </w:r>
      <w:r w:rsidR="00E771A1">
        <w:rPr>
          <w:rStyle w:val="FootnoteReference"/>
        </w:rPr>
        <w:footnoteReference w:id="2"/>
      </w:r>
      <w:r w:rsidR="00E771A1" w:rsidRPr="008C536A">
        <w:t>,</w:t>
      </w:r>
      <w:r w:rsidR="004A535D">
        <w:t xml:space="preserve"> a</w:t>
      </w:r>
      <w:r w:rsidR="00E226AE">
        <w:t xml:space="preserve">s well as the 2024 </w:t>
      </w:r>
      <w:r w:rsidR="00E226AE" w:rsidRPr="008A79E4">
        <w:rPr>
          <w:i/>
        </w:rPr>
        <w:t>Aviation White Paper</w:t>
      </w:r>
      <w:r w:rsidR="00E771A1">
        <w:rPr>
          <w:rStyle w:val="FootnoteReference"/>
        </w:rPr>
        <w:footnoteReference w:id="3"/>
      </w:r>
      <w:r w:rsidR="004A535D">
        <w:t xml:space="preserve">. </w:t>
      </w:r>
    </w:p>
    <w:p w14:paraId="1E9FFE0C" w14:textId="1DC315F6" w:rsidR="0036151E" w:rsidRPr="00284D26" w:rsidRDefault="0036151E" w:rsidP="00E43E36">
      <w:pPr>
        <w:suppressAutoHyphens w:val="0"/>
      </w:pPr>
      <w:r>
        <w:t>Industry a</w:t>
      </w:r>
      <w:r w:rsidRPr="00284D26">
        <w:t>wareness and education</w:t>
      </w:r>
      <w:r>
        <w:t xml:space="preserve">al </w:t>
      </w:r>
      <w:r w:rsidRPr="00284D26">
        <w:t xml:space="preserve">activities were undertaken before </w:t>
      </w:r>
      <w:r>
        <w:t xml:space="preserve">the </w:t>
      </w:r>
      <w:r w:rsidRPr="00284D26">
        <w:t xml:space="preserve">commencement of the new legislation including: </w:t>
      </w:r>
    </w:p>
    <w:p w14:paraId="42AEB192" w14:textId="7D6EF0CD" w:rsidR="0036151E" w:rsidRPr="00265568" w:rsidRDefault="0036151E" w:rsidP="00265568">
      <w:pPr>
        <w:pStyle w:val="Bullet1"/>
      </w:pPr>
      <w:r w:rsidRPr="00265568">
        <w:t>Publication of information on the department’s website about proposed SADM reforms aimed at improving competition and slot compliance at Sydney Airport.</w:t>
      </w:r>
    </w:p>
    <w:p w14:paraId="42DEF97E" w14:textId="65556C4E" w:rsidR="0036151E" w:rsidRPr="00265568" w:rsidRDefault="00E35B1B" w:rsidP="00265568">
      <w:pPr>
        <w:pStyle w:val="Bullet1"/>
      </w:pPr>
      <w:r>
        <w:lastRenderedPageBreak/>
        <w:t>Industry engagement meetings and h</w:t>
      </w:r>
      <w:r w:rsidR="0036151E" w:rsidRPr="00265568">
        <w:t>osting industry webinars focused on specific topics and key policies.</w:t>
      </w:r>
    </w:p>
    <w:p w14:paraId="7F162D3D" w14:textId="1E2811BE" w:rsidR="0036151E" w:rsidRPr="00265568" w:rsidRDefault="0036151E" w:rsidP="00265568">
      <w:pPr>
        <w:pStyle w:val="Bullet1"/>
      </w:pPr>
      <w:r w:rsidRPr="00265568">
        <w:t>Inviting industry feedback on draft subordinate legislation.</w:t>
      </w:r>
    </w:p>
    <w:p w14:paraId="7A7DB6A6" w14:textId="79D0DA3A" w:rsidR="0036151E" w:rsidRPr="00265568" w:rsidRDefault="0036151E" w:rsidP="00265568">
      <w:pPr>
        <w:pStyle w:val="Bullet1"/>
      </w:pPr>
      <w:r w:rsidRPr="00265568">
        <w:t>Attending industry forums hosted by Airservices Australia and Sydney Airport to speak about the reforms and engage with stakeholders impacted by the reforms.</w:t>
      </w:r>
    </w:p>
    <w:p w14:paraId="19043724" w14:textId="3C7A5CEC" w:rsidR="00FA5306" w:rsidRDefault="00BC0280" w:rsidP="00271D2C">
      <w:pPr>
        <w:pStyle w:val="Heading3"/>
      </w:pPr>
      <w:bookmarkStart w:id="25" w:name="_Toc224804111"/>
      <w:r>
        <w:t xml:space="preserve">The </w:t>
      </w:r>
      <w:r w:rsidR="00234425">
        <w:t>Department</w:t>
      </w:r>
      <w:bookmarkEnd w:id="25"/>
    </w:p>
    <w:p w14:paraId="69DCCAC9" w14:textId="0B402E3F" w:rsidR="00051DC0" w:rsidRDefault="00051DC0" w:rsidP="007A4959">
      <w:pPr>
        <w:spacing w:before="120" w:after="0"/>
      </w:pPr>
      <w:r>
        <w:t xml:space="preserve">The department oversees compliance with the Act </w:t>
      </w:r>
      <w:r w:rsidR="006234F7">
        <w:t>and</w:t>
      </w:r>
      <w:r w:rsidR="00102964">
        <w:t>,</w:t>
      </w:r>
      <w:r w:rsidR="006234F7">
        <w:t xml:space="preserve"> </w:t>
      </w:r>
      <w:r w:rsidR="0062623C">
        <w:t>in addition to the focus areas for compliance and enforcement identified in this Strategy, the department may</w:t>
      </w:r>
      <w:r w:rsidR="006234F7">
        <w:t xml:space="preserve"> </w:t>
      </w:r>
      <w:proofErr w:type="gramStart"/>
      <w:r w:rsidR="0062623C">
        <w:t xml:space="preserve">take </w:t>
      </w:r>
      <w:r w:rsidR="006234F7">
        <w:t>act</w:t>
      </w:r>
      <w:r w:rsidR="0062623C">
        <w:t>ion</w:t>
      </w:r>
      <w:proofErr w:type="gramEnd"/>
      <w:r w:rsidR="006234F7">
        <w:t xml:space="preserve"> </w:t>
      </w:r>
      <w:r>
        <w:t xml:space="preserve">in relation to </w:t>
      </w:r>
      <w:r w:rsidR="006234F7">
        <w:t xml:space="preserve">enforcement </w:t>
      </w:r>
      <w:r w:rsidR="00652B99">
        <w:t xml:space="preserve">of </w:t>
      </w:r>
      <w:r w:rsidR="0062623C">
        <w:t xml:space="preserve">all </w:t>
      </w:r>
      <w:r>
        <w:t xml:space="preserve">slot misuse and </w:t>
      </w:r>
      <w:r w:rsidR="00652B99">
        <w:t xml:space="preserve">associated </w:t>
      </w:r>
      <w:r>
        <w:t xml:space="preserve">civil penalty provisions which </w:t>
      </w:r>
      <w:r w:rsidR="00B61AA6">
        <w:t>are</w:t>
      </w:r>
      <w:r>
        <w:t xml:space="preserve"> set out below. </w:t>
      </w:r>
    </w:p>
    <w:p w14:paraId="62901387" w14:textId="004ECB60" w:rsidR="001A3C2B" w:rsidRDefault="004F172C" w:rsidP="007A4959">
      <w:pPr>
        <w:spacing w:before="120" w:after="0"/>
      </w:pPr>
      <w:r w:rsidRPr="00D235D4">
        <w:t>Civil penalty provisions specific to</w:t>
      </w:r>
      <w:r w:rsidR="004A535D" w:rsidRPr="00D235D4">
        <w:t xml:space="preserve"> slot misu</w:t>
      </w:r>
      <w:r w:rsidRPr="00D235D4">
        <w:t>se</w:t>
      </w:r>
      <w:r>
        <w:t xml:space="preserve"> </w:t>
      </w:r>
      <w:r w:rsidR="000E74F7">
        <w:t xml:space="preserve">in </w:t>
      </w:r>
      <w:r w:rsidR="008A79E4">
        <w:t xml:space="preserve">Part 3 of </w:t>
      </w:r>
      <w:r w:rsidR="007F4918">
        <w:t>the Act</w:t>
      </w:r>
      <w:r w:rsidR="00FA5306">
        <w:t xml:space="preserve"> include</w:t>
      </w:r>
      <w:r w:rsidR="0036151E">
        <w:t>:</w:t>
      </w:r>
      <w:r w:rsidR="000E74F7">
        <w:t xml:space="preserve"> </w:t>
      </w:r>
    </w:p>
    <w:p w14:paraId="4C4A0C5E" w14:textId="071A4DCA" w:rsidR="001A3C2B" w:rsidRPr="00623CDE" w:rsidRDefault="008A79E4" w:rsidP="00E416FD">
      <w:pPr>
        <w:pStyle w:val="ListParagraph"/>
        <w:numPr>
          <w:ilvl w:val="0"/>
          <w:numId w:val="14"/>
        </w:numPr>
        <w:suppressAutoHyphens w:val="0"/>
        <w:ind w:left="714" w:hanging="357"/>
        <w:rPr>
          <w:rFonts w:cstheme="minorHAnsi"/>
        </w:rPr>
      </w:pPr>
      <w:r w:rsidRPr="0066337A">
        <w:rPr>
          <w:rFonts w:cstheme="minorHAnsi"/>
          <w:b/>
        </w:rPr>
        <w:t>Section 15</w:t>
      </w:r>
      <w:r w:rsidR="00C00AA4" w:rsidRPr="0066337A">
        <w:rPr>
          <w:rFonts w:cstheme="minorHAnsi"/>
          <w:b/>
        </w:rPr>
        <w:t xml:space="preserve"> </w:t>
      </w:r>
      <w:r w:rsidR="00AF318E">
        <w:rPr>
          <w:rFonts w:cstheme="minorHAnsi"/>
          <w:bCs/>
        </w:rPr>
        <w:t>—</w:t>
      </w:r>
      <w:r w:rsidRPr="0066337A">
        <w:rPr>
          <w:rFonts w:cstheme="minorHAnsi"/>
        </w:rPr>
        <w:t xml:space="preserve"> F</w:t>
      </w:r>
      <w:r w:rsidR="001A3C2B" w:rsidRPr="00656698">
        <w:rPr>
          <w:rFonts w:cstheme="minorHAnsi"/>
        </w:rPr>
        <w:t>ail</w:t>
      </w:r>
      <w:r w:rsidRPr="00623CDE">
        <w:rPr>
          <w:rFonts w:cstheme="minorHAnsi"/>
        </w:rPr>
        <w:t>ure</w:t>
      </w:r>
      <w:r w:rsidR="001A3C2B" w:rsidRPr="00623CDE">
        <w:rPr>
          <w:rFonts w:cstheme="minorHAnsi"/>
        </w:rPr>
        <w:t xml:space="preserve"> to use an allocated slot </w:t>
      </w:r>
    </w:p>
    <w:p w14:paraId="06BB7227" w14:textId="73E4B470" w:rsidR="008A79E4" w:rsidRPr="00623CDE" w:rsidRDefault="008A79E4" w:rsidP="00E416FD">
      <w:pPr>
        <w:pStyle w:val="ListParagraph"/>
        <w:numPr>
          <w:ilvl w:val="0"/>
          <w:numId w:val="14"/>
        </w:numPr>
        <w:suppressAutoHyphens w:val="0"/>
        <w:ind w:left="714" w:hanging="357"/>
        <w:rPr>
          <w:rFonts w:cstheme="minorHAnsi"/>
        </w:rPr>
      </w:pPr>
      <w:r w:rsidRPr="00623CDE">
        <w:rPr>
          <w:rFonts w:cstheme="minorHAnsi"/>
          <w:b/>
        </w:rPr>
        <w:t>Section 16</w:t>
      </w:r>
      <w:r w:rsidR="00C00AA4" w:rsidRPr="00623CDE">
        <w:rPr>
          <w:rFonts w:cstheme="minorHAnsi"/>
          <w:b/>
        </w:rPr>
        <w:t xml:space="preserve"> </w:t>
      </w:r>
      <w:r w:rsidR="00AF318E">
        <w:rPr>
          <w:rFonts w:cstheme="minorHAnsi"/>
          <w:bCs/>
        </w:rPr>
        <w:t>—</w:t>
      </w:r>
      <w:r w:rsidRPr="00623CDE">
        <w:rPr>
          <w:rFonts w:cstheme="minorHAnsi"/>
        </w:rPr>
        <w:t xml:space="preserve"> No slot movement</w:t>
      </w:r>
    </w:p>
    <w:p w14:paraId="34104CCE" w14:textId="53E2F2F9" w:rsidR="008A79E4" w:rsidRPr="00623CDE" w:rsidRDefault="008A79E4" w:rsidP="00E416FD">
      <w:pPr>
        <w:pStyle w:val="ListParagraph"/>
        <w:numPr>
          <w:ilvl w:val="0"/>
          <w:numId w:val="14"/>
        </w:numPr>
        <w:suppressAutoHyphens w:val="0"/>
        <w:ind w:left="714" w:hanging="357"/>
        <w:rPr>
          <w:rFonts w:cstheme="minorHAnsi"/>
        </w:rPr>
      </w:pPr>
      <w:r w:rsidRPr="00623CDE">
        <w:rPr>
          <w:rFonts w:cstheme="minorHAnsi"/>
          <w:b/>
        </w:rPr>
        <w:t>Section 17</w:t>
      </w:r>
      <w:r w:rsidR="00C00AA4" w:rsidRPr="00623CDE">
        <w:rPr>
          <w:rFonts w:cstheme="minorHAnsi"/>
          <w:b/>
        </w:rPr>
        <w:t xml:space="preserve"> </w:t>
      </w:r>
      <w:r w:rsidR="00AF318E">
        <w:rPr>
          <w:rFonts w:cstheme="minorHAnsi"/>
          <w:bCs/>
        </w:rPr>
        <w:t>—</w:t>
      </w:r>
      <w:r w:rsidRPr="00623CDE">
        <w:rPr>
          <w:rFonts w:cstheme="minorHAnsi"/>
        </w:rPr>
        <w:t xml:space="preserve"> Off-slot movement</w:t>
      </w:r>
    </w:p>
    <w:p w14:paraId="572F5D50" w14:textId="7B27B794" w:rsidR="000E74F7" w:rsidRPr="00623CDE" w:rsidRDefault="008A79E4" w:rsidP="00E416FD">
      <w:pPr>
        <w:pStyle w:val="ListParagraph"/>
        <w:numPr>
          <w:ilvl w:val="0"/>
          <w:numId w:val="14"/>
        </w:numPr>
        <w:suppressAutoHyphens w:val="0"/>
        <w:ind w:left="714" w:hanging="357"/>
        <w:rPr>
          <w:rFonts w:cstheme="minorHAnsi"/>
        </w:rPr>
      </w:pPr>
      <w:r w:rsidRPr="00623CDE">
        <w:rPr>
          <w:rFonts w:cstheme="minorHAnsi"/>
          <w:b/>
        </w:rPr>
        <w:t>Section 18</w:t>
      </w:r>
      <w:r w:rsidR="00C00AA4" w:rsidRPr="00623CDE">
        <w:rPr>
          <w:rFonts w:cstheme="minorHAnsi"/>
          <w:b/>
        </w:rPr>
        <w:t xml:space="preserve"> </w:t>
      </w:r>
      <w:r w:rsidR="00AF318E">
        <w:rPr>
          <w:rFonts w:cstheme="minorHAnsi"/>
          <w:bCs/>
        </w:rPr>
        <w:t>—</w:t>
      </w:r>
      <w:r w:rsidRPr="00623CDE">
        <w:rPr>
          <w:rFonts w:cstheme="minorHAnsi"/>
        </w:rPr>
        <w:t xml:space="preserve"> </w:t>
      </w:r>
      <w:bookmarkStart w:id="26" w:name="_Hlk209447493"/>
      <w:r w:rsidR="000E74F7" w:rsidRPr="00623CDE">
        <w:rPr>
          <w:rFonts w:cstheme="minorHAnsi"/>
        </w:rPr>
        <w:t>Flight operations not in accordance with slot requirements</w:t>
      </w:r>
      <w:bookmarkEnd w:id="26"/>
    </w:p>
    <w:p w14:paraId="696A7A06" w14:textId="7C87C5BE" w:rsidR="000E74F7" w:rsidRPr="00623CDE" w:rsidRDefault="000E74F7" w:rsidP="00E416FD">
      <w:pPr>
        <w:pStyle w:val="ListParagraph"/>
        <w:numPr>
          <w:ilvl w:val="0"/>
          <w:numId w:val="14"/>
        </w:numPr>
        <w:suppressAutoHyphens w:val="0"/>
        <w:ind w:left="714" w:hanging="357"/>
        <w:rPr>
          <w:rFonts w:cstheme="minorHAnsi"/>
        </w:rPr>
      </w:pPr>
      <w:r w:rsidRPr="00623CDE">
        <w:rPr>
          <w:rFonts w:cstheme="minorHAnsi"/>
          <w:b/>
        </w:rPr>
        <w:t>Section 19</w:t>
      </w:r>
      <w:r w:rsidR="00C00AA4" w:rsidRPr="00623CDE">
        <w:rPr>
          <w:rFonts w:cstheme="minorHAnsi"/>
          <w:b/>
        </w:rPr>
        <w:t xml:space="preserve"> </w:t>
      </w:r>
      <w:r w:rsidR="00AF318E">
        <w:rPr>
          <w:rFonts w:cstheme="minorHAnsi"/>
          <w:bCs/>
        </w:rPr>
        <w:t>—</w:t>
      </w:r>
      <w:r w:rsidRPr="00623CDE">
        <w:rPr>
          <w:rFonts w:cstheme="minorHAnsi"/>
        </w:rPr>
        <w:t xml:space="preserve"> Applying for slots with no reasonable prospect of use</w:t>
      </w:r>
    </w:p>
    <w:p w14:paraId="6C93E671" w14:textId="1C81CF23" w:rsidR="000E74F7" w:rsidRDefault="000E74F7" w:rsidP="00E416FD">
      <w:pPr>
        <w:pStyle w:val="ListParagraph"/>
        <w:numPr>
          <w:ilvl w:val="0"/>
          <w:numId w:val="14"/>
        </w:numPr>
        <w:suppressAutoHyphens w:val="0"/>
        <w:ind w:left="714" w:hanging="357"/>
        <w:rPr>
          <w:rFonts w:cstheme="minorHAnsi"/>
        </w:rPr>
      </w:pPr>
      <w:r w:rsidRPr="00623CDE">
        <w:rPr>
          <w:rFonts w:cstheme="minorHAnsi"/>
          <w:b/>
        </w:rPr>
        <w:t>Section 20</w:t>
      </w:r>
      <w:r w:rsidR="00C00AA4" w:rsidRPr="00623CDE">
        <w:rPr>
          <w:rFonts w:cstheme="minorHAnsi"/>
          <w:b/>
        </w:rPr>
        <w:t xml:space="preserve"> </w:t>
      </w:r>
      <w:r w:rsidR="00AF318E" w:rsidRPr="00AF318E">
        <w:rPr>
          <w:rFonts w:cstheme="minorHAnsi"/>
          <w:bCs/>
        </w:rPr>
        <w:softHyphen/>
        <w:t>—</w:t>
      </w:r>
      <w:r w:rsidRPr="00623CDE">
        <w:rPr>
          <w:rFonts w:cstheme="minorHAnsi"/>
        </w:rPr>
        <w:t xml:space="preserve"> Failure to return or transfer unused slots</w:t>
      </w:r>
      <w:r w:rsidR="00F84346">
        <w:rPr>
          <w:rFonts w:cstheme="minorHAnsi"/>
        </w:rPr>
        <w:t>.</w:t>
      </w:r>
    </w:p>
    <w:p w14:paraId="324C8703" w14:textId="79618A33" w:rsidR="004F172C" w:rsidRDefault="00F83200" w:rsidP="007A4959">
      <w:pPr>
        <w:spacing w:before="120" w:after="0"/>
      </w:pPr>
      <w:r w:rsidRPr="00D235D4">
        <w:t>Civil penalty provisions specific to information management</w:t>
      </w:r>
      <w:r>
        <w:t xml:space="preserve"> in Part 7A of </w:t>
      </w:r>
      <w:r w:rsidR="007F4918">
        <w:t>the Act</w:t>
      </w:r>
      <w:r>
        <w:t xml:space="preserve"> include:</w:t>
      </w:r>
    </w:p>
    <w:p w14:paraId="6C577032" w14:textId="79B2B768" w:rsidR="00F83200" w:rsidRPr="007A4959" w:rsidRDefault="00F83200" w:rsidP="00E416FD">
      <w:pPr>
        <w:pStyle w:val="ListParagraph"/>
        <w:numPr>
          <w:ilvl w:val="0"/>
          <w:numId w:val="14"/>
        </w:numPr>
        <w:suppressAutoHyphens w:val="0"/>
        <w:ind w:left="714" w:hanging="357"/>
        <w:rPr>
          <w:b/>
          <w:bCs/>
        </w:rPr>
      </w:pPr>
      <w:r w:rsidRPr="007A4959">
        <w:rPr>
          <w:b/>
          <w:bCs/>
        </w:rPr>
        <w:t>Section</w:t>
      </w:r>
      <w:r>
        <w:rPr>
          <w:b/>
          <w:bCs/>
        </w:rPr>
        <w:t xml:space="preserve"> 70C</w:t>
      </w:r>
      <w:r>
        <w:t xml:space="preserve"> </w:t>
      </w:r>
      <w:r w:rsidR="00AF318E">
        <w:t>—</w:t>
      </w:r>
      <w:r>
        <w:t xml:space="preserve"> Failure to comply with a notice requiring information or document</w:t>
      </w:r>
    </w:p>
    <w:p w14:paraId="2C01E8B3" w14:textId="611419AE" w:rsidR="00F83200" w:rsidRPr="007A4959" w:rsidRDefault="00F83200" w:rsidP="00E416FD">
      <w:pPr>
        <w:pStyle w:val="ListParagraph"/>
        <w:numPr>
          <w:ilvl w:val="0"/>
          <w:numId w:val="14"/>
        </w:numPr>
        <w:suppressAutoHyphens w:val="0"/>
        <w:ind w:left="714" w:hanging="357"/>
        <w:rPr>
          <w:b/>
          <w:bCs/>
        </w:rPr>
      </w:pPr>
      <w:r>
        <w:rPr>
          <w:b/>
          <w:bCs/>
        </w:rPr>
        <w:t>Section 70D</w:t>
      </w:r>
      <w:r>
        <w:t xml:space="preserve"> </w:t>
      </w:r>
      <w:r w:rsidR="00AF318E">
        <w:t>—</w:t>
      </w:r>
      <w:r>
        <w:t xml:space="preserve"> Failure to comply with obligations regarding records</w:t>
      </w:r>
    </w:p>
    <w:p w14:paraId="502894D1" w14:textId="03396EB3" w:rsidR="00F83200" w:rsidRPr="007A4959" w:rsidRDefault="00F83200" w:rsidP="00E416FD">
      <w:pPr>
        <w:pStyle w:val="ListParagraph"/>
        <w:numPr>
          <w:ilvl w:val="0"/>
          <w:numId w:val="14"/>
        </w:numPr>
        <w:suppressAutoHyphens w:val="0"/>
        <w:ind w:left="714" w:hanging="357"/>
        <w:rPr>
          <w:b/>
          <w:bCs/>
        </w:rPr>
      </w:pPr>
      <w:r>
        <w:rPr>
          <w:b/>
          <w:bCs/>
        </w:rPr>
        <w:t>Section 70E</w:t>
      </w:r>
      <w:r>
        <w:t xml:space="preserve"> </w:t>
      </w:r>
      <w:r w:rsidR="00AF318E">
        <w:softHyphen/>
        <w:t>—</w:t>
      </w:r>
      <w:r>
        <w:t xml:space="preserve"> Failure to comply with obligations to publish information</w:t>
      </w:r>
    </w:p>
    <w:p w14:paraId="3B4DAE34" w14:textId="254C4FDB" w:rsidR="00F83200" w:rsidRPr="00234425" w:rsidRDefault="002C264C" w:rsidP="00E416FD">
      <w:pPr>
        <w:pStyle w:val="ListParagraph"/>
        <w:numPr>
          <w:ilvl w:val="0"/>
          <w:numId w:val="14"/>
        </w:numPr>
        <w:suppressAutoHyphens w:val="0"/>
        <w:ind w:left="714" w:hanging="357"/>
        <w:rPr>
          <w:b/>
          <w:bCs/>
        </w:rPr>
      </w:pPr>
      <w:r>
        <w:rPr>
          <w:b/>
          <w:bCs/>
        </w:rPr>
        <w:t>Section 70G</w:t>
      </w:r>
      <w:r>
        <w:t xml:space="preserve"> </w:t>
      </w:r>
      <w:r w:rsidR="00AF318E">
        <w:t>—</w:t>
      </w:r>
      <w:r>
        <w:t xml:space="preserve"> Using or disclosing protected information</w:t>
      </w:r>
    </w:p>
    <w:p w14:paraId="539E2C33" w14:textId="231BFEF8" w:rsidR="00234425" w:rsidRDefault="00234425" w:rsidP="00234425">
      <w:r>
        <w:t>Part 5 of the Act</w:t>
      </w:r>
      <w:r w:rsidR="008A503D">
        <w:t xml:space="preserve"> provide</w:t>
      </w:r>
      <w:r w:rsidR="00AF318E">
        <w:t>s</w:t>
      </w:r>
      <w:r w:rsidR="008A503D">
        <w:t xml:space="preserve"> </w:t>
      </w:r>
      <w:r w:rsidR="00B740CE">
        <w:t xml:space="preserve">for </w:t>
      </w:r>
      <w:r w:rsidR="00E23B0E">
        <w:t xml:space="preserve">court </w:t>
      </w:r>
      <w:r w:rsidR="008A503D">
        <w:t>enforce</w:t>
      </w:r>
      <w:r w:rsidR="00E23B0E">
        <w:t>able</w:t>
      </w:r>
      <w:r w:rsidR="008A503D">
        <w:t xml:space="preserve"> actions</w:t>
      </w:r>
      <w:r w:rsidR="00B740CE" w:rsidRPr="00B740CE">
        <w:t xml:space="preserve"> </w:t>
      </w:r>
      <w:r w:rsidR="00B740CE">
        <w:t xml:space="preserve">that can be </w:t>
      </w:r>
      <w:r w:rsidR="00E23B0E">
        <w:t>initiated</w:t>
      </w:r>
      <w:r w:rsidR="00B740CE">
        <w:t xml:space="preserve"> by the department </w:t>
      </w:r>
      <w:r w:rsidR="00E23B0E">
        <w:t>and infringement notices that can be issued by</w:t>
      </w:r>
      <w:r w:rsidR="00B740CE">
        <w:t xml:space="preserve"> the </w:t>
      </w:r>
      <w:r w:rsidR="00E23B0E">
        <w:t xml:space="preserve">department as follows: </w:t>
      </w:r>
    </w:p>
    <w:p w14:paraId="6CACD577" w14:textId="46F1D062" w:rsidR="00AF318E" w:rsidRDefault="007D4A8C" w:rsidP="007D4A8C">
      <w:pPr>
        <w:pStyle w:val="ListParagraph"/>
      </w:pPr>
      <w:r>
        <w:rPr>
          <w:b/>
          <w:bCs/>
        </w:rPr>
        <w:t xml:space="preserve">Section 52 </w:t>
      </w:r>
      <w:r w:rsidR="00AF318E">
        <w:t xml:space="preserve">— </w:t>
      </w:r>
      <w:r w:rsidR="006E5920">
        <w:t>Court e</w:t>
      </w:r>
      <w:r w:rsidR="00AF318E">
        <w:t xml:space="preserve">nforceable civil penalty provisions </w:t>
      </w:r>
    </w:p>
    <w:p w14:paraId="173B8A87" w14:textId="4E118B22" w:rsidR="007D4A8C" w:rsidRDefault="00AF318E" w:rsidP="007D4A8C">
      <w:pPr>
        <w:pStyle w:val="ListParagraph"/>
      </w:pPr>
      <w:r>
        <w:rPr>
          <w:b/>
          <w:bCs/>
        </w:rPr>
        <w:t>Section</w:t>
      </w:r>
      <w:r w:rsidR="007D4A8C">
        <w:rPr>
          <w:b/>
          <w:bCs/>
        </w:rPr>
        <w:t xml:space="preserve"> </w:t>
      </w:r>
      <w:r w:rsidR="00B740CE">
        <w:rPr>
          <w:b/>
          <w:bCs/>
        </w:rPr>
        <w:t xml:space="preserve">53 </w:t>
      </w:r>
      <w:r w:rsidR="00B740CE">
        <w:t xml:space="preserve">— </w:t>
      </w:r>
      <w:r w:rsidR="006E5920">
        <w:t>Department issued i</w:t>
      </w:r>
      <w:r w:rsidR="00B740CE">
        <w:t>nfringement notices</w:t>
      </w:r>
    </w:p>
    <w:p w14:paraId="4C513828" w14:textId="744B3ACF" w:rsidR="00B740CE" w:rsidRDefault="00B740CE" w:rsidP="007D4A8C">
      <w:pPr>
        <w:pStyle w:val="ListParagraph"/>
      </w:pPr>
      <w:r>
        <w:rPr>
          <w:b/>
          <w:bCs/>
        </w:rPr>
        <w:t xml:space="preserve">Section 54 </w:t>
      </w:r>
      <w:r>
        <w:t xml:space="preserve">— </w:t>
      </w:r>
      <w:r w:rsidR="006E5920">
        <w:t>Court enforceable</w:t>
      </w:r>
      <w:r>
        <w:t xml:space="preserve"> undertakings</w:t>
      </w:r>
    </w:p>
    <w:p w14:paraId="6D7A2F6C" w14:textId="76E086CF" w:rsidR="00E23B0E" w:rsidRDefault="00B740CE" w:rsidP="00FB15E2">
      <w:pPr>
        <w:pStyle w:val="ListParagraph"/>
      </w:pPr>
      <w:r>
        <w:rPr>
          <w:b/>
          <w:bCs/>
        </w:rPr>
        <w:t xml:space="preserve">Section 55 </w:t>
      </w:r>
      <w:r>
        <w:t xml:space="preserve">— </w:t>
      </w:r>
      <w:r w:rsidR="006E5920">
        <w:t>Court enforceable i</w:t>
      </w:r>
      <w:r>
        <w:t>njunctions.</w:t>
      </w:r>
      <w:r w:rsidR="00E23B0E" w:rsidRPr="00E23B0E">
        <w:t xml:space="preserve"> </w:t>
      </w:r>
    </w:p>
    <w:p w14:paraId="680244E6" w14:textId="721D9EA3" w:rsidR="00E26656" w:rsidRPr="00CB58FF" w:rsidRDefault="007105EF" w:rsidP="00271D2C">
      <w:pPr>
        <w:pStyle w:val="Heading3"/>
      </w:pPr>
      <w:bookmarkStart w:id="27" w:name="_Toc224804112"/>
      <w:r>
        <w:t xml:space="preserve">The </w:t>
      </w:r>
      <w:r w:rsidR="00E26656" w:rsidRPr="00E40FB6">
        <w:t>Slot Manager</w:t>
      </w:r>
      <w:bookmarkEnd w:id="27"/>
    </w:p>
    <w:p w14:paraId="029D4CFA" w14:textId="44FBA7A9" w:rsidR="00F71A8F" w:rsidRDefault="002C264C" w:rsidP="00F91347">
      <w:pPr>
        <w:pStyle w:val="Bullet1"/>
        <w:numPr>
          <w:ilvl w:val="0"/>
          <w:numId w:val="0"/>
        </w:numPr>
        <w:rPr>
          <w:iCs/>
          <w:szCs w:val="18"/>
          <w:lang w:val="en-AU"/>
        </w:rPr>
      </w:pPr>
      <w:r>
        <w:rPr>
          <w:lang w:val="en-AU"/>
        </w:rPr>
        <w:t>T</w:t>
      </w:r>
      <w:r w:rsidR="001F49E7">
        <w:rPr>
          <w:lang w:val="en-AU"/>
        </w:rPr>
        <w:t>he Slot Manager for Sydney Airport</w:t>
      </w:r>
      <w:r w:rsidR="00210610">
        <w:rPr>
          <w:lang w:val="en-AU"/>
        </w:rPr>
        <w:t xml:space="preserve"> is appointed by the Minister and is </w:t>
      </w:r>
      <w:r w:rsidR="00030A35" w:rsidRPr="004813C7">
        <w:t>responsible for</w:t>
      </w:r>
      <w:r w:rsidR="00F91347">
        <w:rPr>
          <w:lang w:val="en-AU"/>
        </w:rPr>
        <w:t xml:space="preserve"> </w:t>
      </w:r>
      <w:r>
        <w:rPr>
          <w:lang w:val="en-AU"/>
        </w:rPr>
        <w:t xml:space="preserve">the administration of </w:t>
      </w:r>
      <w:r w:rsidR="007F4918">
        <w:rPr>
          <w:lang w:val="en-AU"/>
        </w:rPr>
        <w:t>the Scheme</w:t>
      </w:r>
      <w:r w:rsidR="007830AD">
        <w:rPr>
          <w:iCs/>
          <w:szCs w:val="18"/>
          <w:lang w:val="en-AU"/>
        </w:rPr>
        <w:t>.</w:t>
      </w:r>
      <w:r w:rsidR="007830AD" w:rsidRPr="007830AD">
        <w:rPr>
          <w:iCs/>
          <w:szCs w:val="18"/>
          <w:lang w:val="en-AU"/>
        </w:rPr>
        <w:t xml:space="preserve"> </w:t>
      </w:r>
      <w:r w:rsidR="002B5369">
        <w:rPr>
          <w:iCs/>
          <w:szCs w:val="18"/>
          <w:lang w:val="en-AU"/>
        </w:rPr>
        <w:t>The</w:t>
      </w:r>
      <w:r w:rsidR="00F71A8F">
        <w:rPr>
          <w:iCs/>
          <w:szCs w:val="18"/>
          <w:lang w:val="en-AU"/>
        </w:rPr>
        <w:t xml:space="preserve"> Minister issues the Slot Manager with a Statement of Expectations which is available on the </w:t>
      </w:r>
      <w:hyperlink r:id="rId35" w:tooltip="Department of Infrastructure website" w:history="1">
        <w:r w:rsidR="00F71A8F" w:rsidRPr="00954EA6">
          <w:rPr>
            <w:rStyle w:val="Hyperlink"/>
            <w:iCs/>
            <w:szCs w:val="18"/>
            <w:lang w:val="en-AU"/>
          </w:rPr>
          <w:t>department’s website</w:t>
        </w:r>
      </w:hyperlink>
      <w:r w:rsidR="00F71A8F">
        <w:rPr>
          <w:iCs/>
          <w:szCs w:val="18"/>
          <w:lang w:val="en-AU"/>
        </w:rPr>
        <w:t xml:space="preserve">. </w:t>
      </w:r>
      <w:r w:rsidRPr="00E40FB6">
        <w:rPr>
          <w:iCs/>
          <w:szCs w:val="18"/>
        </w:rPr>
        <w:t>The</w:t>
      </w:r>
      <w:r>
        <w:rPr>
          <w:iCs/>
          <w:szCs w:val="18"/>
          <w:lang w:val="en-AU"/>
        </w:rPr>
        <w:t xml:space="preserve"> Slot Manager</w:t>
      </w:r>
      <w:r w:rsidR="00F71A8F">
        <w:rPr>
          <w:iCs/>
          <w:szCs w:val="18"/>
          <w:lang w:val="en-AU"/>
        </w:rPr>
        <w:t xml:space="preserve"> is expected to </w:t>
      </w:r>
      <w:r>
        <w:rPr>
          <w:iCs/>
          <w:szCs w:val="18"/>
          <w:lang w:val="en-AU"/>
        </w:rPr>
        <w:t xml:space="preserve">regularly report to the department </w:t>
      </w:r>
      <w:r>
        <w:rPr>
          <w:iCs/>
          <w:szCs w:val="18"/>
        </w:rPr>
        <w:t>on</w:t>
      </w:r>
      <w:r>
        <w:rPr>
          <w:iCs/>
          <w:szCs w:val="18"/>
          <w:lang w:val="en-AU"/>
        </w:rPr>
        <w:t xml:space="preserve"> slot usage </w:t>
      </w:r>
      <w:r w:rsidR="00F71A8F">
        <w:rPr>
          <w:iCs/>
          <w:szCs w:val="18"/>
          <w:lang w:val="en-AU"/>
        </w:rPr>
        <w:t xml:space="preserve">at Sydney Airport. </w:t>
      </w:r>
    </w:p>
    <w:p w14:paraId="3BBC1818" w14:textId="15CE4317" w:rsidR="002C264C" w:rsidRPr="002C264C" w:rsidRDefault="00F71A8F" w:rsidP="00F71A8F">
      <w:pPr>
        <w:pStyle w:val="Bullet1"/>
        <w:numPr>
          <w:ilvl w:val="0"/>
          <w:numId w:val="0"/>
        </w:numPr>
        <w:rPr>
          <w:iCs/>
          <w:szCs w:val="18"/>
          <w:lang w:val="en-AU"/>
        </w:rPr>
      </w:pPr>
      <w:r>
        <w:rPr>
          <w:iCs/>
          <w:szCs w:val="18"/>
          <w:lang w:val="en-AU"/>
        </w:rPr>
        <w:t xml:space="preserve">Section 32 of </w:t>
      </w:r>
      <w:r w:rsidR="007F4918">
        <w:rPr>
          <w:iCs/>
          <w:szCs w:val="18"/>
          <w:lang w:val="en-AU"/>
        </w:rPr>
        <w:t>the Scheme</w:t>
      </w:r>
      <w:r>
        <w:rPr>
          <w:iCs/>
          <w:szCs w:val="18"/>
          <w:lang w:val="en-AU"/>
        </w:rPr>
        <w:t xml:space="preserve"> empowers the Slot Manager to take </w:t>
      </w:r>
      <w:r w:rsidR="002C264C">
        <w:rPr>
          <w:iCs/>
          <w:szCs w:val="18"/>
          <w:lang w:val="en-AU"/>
        </w:rPr>
        <w:t xml:space="preserve">a range of administrative </w:t>
      </w:r>
      <w:r>
        <w:rPr>
          <w:iCs/>
          <w:szCs w:val="18"/>
          <w:lang w:val="en-AU"/>
        </w:rPr>
        <w:t>actions regarding slot use at Sydney Airport including:</w:t>
      </w:r>
      <w:r w:rsidR="002C264C">
        <w:rPr>
          <w:iCs/>
          <w:szCs w:val="18"/>
          <w:lang w:val="en-AU"/>
        </w:rPr>
        <w:t xml:space="preserve"> </w:t>
      </w:r>
    </w:p>
    <w:p w14:paraId="2C4204E3" w14:textId="7EF72C78" w:rsidR="00827471" w:rsidRPr="00827471" w:rsidRDefault="00E416FD" w:rsidP="00827471">
      <w:pPr>
        <w:numPr>
          <w:ilvl w:val="0"/>
          <w:numId w:val="24"/>
        </w:numPr>
        <w:spacing w:before="0" w:after="0"/>
        <w:contextualSpacing/>
        <w:rPr>
          <w:rFonts w:ascii="Calibri" w:eastAsia="Calibri" w:hAnsi="Calibri" w:cs="Times New Roman"/>
          <w:color w:val="000000"/>
        </w:rPr>
      </w:pPr>
      <w:r>
        <w:rPr>
          <w:rFonts w:ascii="Calibri" w:eastAsia="Calibri" w:hAnsi="Calibri" w:cs="Times New Roman"/>
          <w:b/>
          <w:bCs/>
          <w:color w:val="000000"/>
        </w:rPr>
        <w:t xml:space="preserve">Section 32(2)(a) </w:t>
      </w:r>
      <w:r w:rsidRPr="00FB15E2">
        <w:rPr>
          <w:rFonts w:ascii="Calibri" w:eastAsia="Calibri" w:hAnsi="Calibri" w:cs="Times New Roman"/>
          <w:color w:val="000000"/>
        </w:rPr>
        <w:t xml:space="preserve">— </w:t>
      </w:r>
      <w:r w:rsidR="003E3EE7" w:rsidRPr="003E3EE7">
        <w:rPr>
          <w:rFonts w:ascii="Calibri" w:eastAsia="Calibri" w:hAnsi="Calibri" w:cs="Times New Roman"/>
          <w:color w:val="000000"/>
        </w:rPr>
        <w:t>inform the operator of the non</w:t>
      </w:r>
      <w:r w:rsidR="003E3EE7" w:rsidRPr="003E3EE7">
        <w:rPr>
          <w:rFonts w:ascii="Calibri" w:eastAsia="Calibri" w:hAnsi="Calibri" w:cs="Times New Roman"/>
          <w:color w:val="000000"/>
        </w:rPr>
        <w:noBreakHyphen/>
        <w:t>compliance and warn the operator of the action that may be taken in response to the non</w:t>
      </w:r>
      <w:r w:rsidR="003E3EE7" w:rsidRPr="003E3EE7">
        <w:rPr>
          <w:rFonts w:ascii="Calibri" w:eastAsia="Calibri" w:hAnsi="Calibri" w:cs="Times New Roman"/>
          <w:color w:val="000000"/>
        </w:rPr>
        <w:noBreakHyphen/>
        <w:t>compliance</w:t>
      </w:r>
      <w:r w:rsidR="00FB15E2">
        <w:rPr>
          <w:rFonts w:ascii="Calibri" w:eastAsia="Calibri" w:hAnsi="Calibri" w:cs="Times New Roman"/>
          <w:color w:val="000000"/>
        </w:rPr>
        <w:t>.</w:t>
      </w:r>
      <w:r w:rsidR="00827471">
        <w:rPr>
          <w:rFonts w:ascii="Calibri" w:eastAsia="Calibri" w:hAnsi="Calibri" w:cs="Times New Roman"/>
          <w:b/>
          <w:bCs/>
          <w:color w:val="000000"/>
        </w:rPr>
        <w:t xml:space="preserve"> </w:t>
      </w:r>
    </w:p>
    <w:p w14:paraId="7DD27E4D" w14:textId="3F36A9A8" w:rsidR="002C264C" w:rsidRPr="002C264C" w:rsidRDefault="00FB15E2" w:rsidP="00827471">
      <w:pPr>
        <w:numPr>
          <w:ilvl w:val="0"/>
          <w:numId w:val="24"/>
        </w:numPr>
        <w:spacing w:before="0" w:after="0"/>
        <w:contextualSpacing/>
        <w:rPr>
          <w:rFonts w:ascii="Calibri" w:eastAsia="Calibri" w:hAnsi="Calibri" w:cs="Times New Roman"/>
          <w:color w:val="000000"/>
        </w:rPr>
      </w:pPr>
      <w:r>
        <w:rPr>
          <w:rFonts w:ascii="Calibri" w:eastAsia="Calibri" w:hAnsi="Calibri" w:cs="Times New Roman"/>
          <w:b/>
          <w:bCs/>
          <w:color w:val="000000"/>
        </w:rPr>
        <w:t xml:space="preserve">Section 32(2)(b) </w:t>
      </w:r>
      <w:r>
        <w:rPr>
          <w:rFonts w:ascii="Calibri" w:eastAsia="Calibri" w:hAnsi="Calibri" w:cs="Times New Roman"/>
          <w:color w:val="000000"/>
        </w:rPr>
        <w:t xml:space="preserve">— </w:t>
      </w:r>
      <w:r w:rsidR="00827471" w:rsidRPr="00FB15E2">
        <w:rPr>
          <w:rFonts w:ascii="Calibri" w:eastAsia="Calibri" w:hAnsi="Calibri" w:cs="Times New Roman"/>
          <w:color w:val="000000"/>
        </w:rPr>
        <w:t>r</w:t>
      </w:r>
      <w:r w:rsidR="002C264C" w:rsidRPr="00FB15E2">
        <w:rPr>
          <w:rFonts w:ascii="Calibri" w:eastAsia="Calibri" w:hAnsi="Calibri" w:cs="Times New Roman"/>
          <w:color w:val="000000"/>
        </w:rPr>
        <w:t xml:space="preserve">efer </w:t>
      </w:r>
      <w:r w:rsidR="00F71A8F" w:rsidRPr="00FB15E2">
        <w:rPr>
          <w:rFonts w:ascii="Calibri" w:eastAsia="Calibri" w:hAnsi="Calibri" w:cs="Times New Roman"/>
          <w:color w:val="000000"/>
        </w:rPr>
        <w:t>a</w:t>
      </w:r>
      <w:r w:rsidR="002C264C" w:rsidRPr="00FB15E2">
        <w:rPr>
          <w:rFonts w:ascii="Calibri" w:eastAsia="Calibri" w:hAnsi="Calibri" w:cs="Times New Roman"/>
          <w:color w:val="000000"/>
        </w:rPr>
        <w:t xml:space="preserve"> non-compliance</w:t>
      </w:r>
      <w:r w:rsidR="002C264C" w:rsidRPr="002C264C">
        <w:rPr>
          <w:rFonts w:ascii="Calibri" w:eastAsia="Calibri" w:hAnsi="Calibri" w:cs="Times New Roman"/>
          <w:color w:val="000000"/>
        </w:rPr>
        <w:t xml:space="preserve"> to the Compliance Committee.</w:t>
      </w:r>
    </w:p>
    <w:p w14:paraId="0F4449F6" w14:textId="59A6B4A6" w:rsidR="002C264C" w:rsidRPr="002C264C" w:rsidRDefault="00FB15E2" w:rsidP="00827471">
      <w:pPr>
        <w:numPr>
          <w:ilvl w:val="0"/>
          <w:numId w:val="24"/>
        </w:numPr>
        <w:spacing w:before="0" w:after="0"/>
        <w:contextualSpacing/>
        <w:rPr>
          <w:rFonts w:ascii="Calibri" w:eastAsia="Calibri" w:hAnsi="Calibri" w:cs="Times New Roman"/>
          <w:color w:val="000000"/>
        </w:rPr>
      </w:pPr>
      <w:r>
        <w:rPr>
          <w:rFonts w:ascii="Calibri" w:eastAsia="Calibri" w:hAnsi="Calibri" w:cs="Times New Roman"/>
          <w:b/>
          <w:bCs/>
          <w:color w:val="000000"/>
        </w:rPr>
        <w:t xml:space="preserve">Section 32(2)(c) </w:t>
      </w:r>
      <w:r>
        <w:rPr>
          <w:rFonts w:ascii="Calibri" w:eastAsia="Calibri" w:hAnsi="Calibri" w:cs="Times New Roman"/>
          <w:color w:val="000000"/>
        </w:rPr>
        <w:t>—</w:t>
      </w:r>
      <w:r>
        <w:rPr>
          <w:rFonts w:ascii="Calibri" w:eastAsia="Calibri" w:hAnsi="Calibri" w:cs="Times New Roman"/>
          <w:b/>
          <w:bCs/>
          <w:color w:val="000000"/>
        </w:rPr>
        <w:t xml:space="preserve"> </w:t>
      </w:r>
      <w:r w:rsidR="00827471" w:rsidRPr="00FB15E2">
        <w:rPr>
          <w:rFonts w:ascii="Calibri" w:eastAsia="Calibri" w:hAnsi="Calibri" w:cs="Times New Roman"/>
          <w:color w:val="000000"/>
        </w:rPr>
        <w:t>r</w:t>
      </w:r>
      <w:r w:rsidR="002C264C" w:rsidRPr="00FB15E2">
        <w:rPr>
          <w:rFonts w:ascii="Calibri" w:eastAsia="Calibri" w:hAnsi="Calibri" w:cs="Times New Roman"/>
          <w:color w:val="000000"/>
        </w:rPr>
        <w:t xml:space="preserve">efer </w:t>
      </w:r>
      <w:r w:rsidR="00F71A8F" w:rsidRPr="00FB15E2">
        <w:rPr>
          <w:rFonts w:ascii="Calibri" w:eastAsia="Calibri" w:hAnsi="Calibri" w:cs="Times New Roman"/>
          <w:color w:val="000000"/>
        </w:rPr>
        <w:t>a</w:t>
      </w:r>
      <w:r w:rsidR="002C264C" w:rsidRPr="00FB15E2">
        <w:rPr>
          <w:rFonts w:ascii="Calibri" w:eastAsia="Calibri" w:hAnsi="Calibri" w:cs="Times New Roman"/>
          <w:color w:val="000000"/>
        </w:rPr>
        <w:t xml:space="preserve"> non-compliance</w:t>
      </w:r>
      <w:r w:rsidR="002C264C" w:rsidRPr="002C264C">
        <w:rPr>
          <w:rFonts w:ascii="Calibri" w:eastAsia="Calibri" w:hAnsi="Calibri" w:cs="Times New Roman"/>
          <w:color w:val="000000"/>
        </w:rPr>
        <w:t xml:space="preserve"> to the Minister for possible action under Part 5 of </w:t>
      </w:r>
      <w:r w:rsidR="007F4918">
        <w:rPr>
          <w:rFonts w:ascii="Calibri" w:eastAsia="Calibri" w:hAnsi="Calibri" w:cs="Times New Roman"/>
          <w:color w:val="000000"/>
        </w:rPr>
        <w:t>the Act</w:t>
      </w:r>
      <w:r w:rsidR="002C264C" w:rsidRPr="002C264C">
        <w:rPr>
          <w:rFonts w:ascii="Calibri" w:eastAsia="Calibri" w:hAnsi="Calibri" w:cs="Times New Roman"/>
          <w:color w:val="000000"/>
        </w:rPr>
        <w:t>.</w:t>
      </w:r>
    </w:p>
    <w:p w14:paraId="49D60AC1" w14:textId="2BE1877E" w:rsidR="002C264C" w:rsidRPr="002C264C" w:rsidRDefault="00FB15E2" w:rsidP="00827471">
      <w:pPr>
        <w:numPr>
          <w:ilvl w:val="0"/>
          <w:numId w:val="24"/>
        </w:numPr>
        <w:spacing w:before="0" w:after="0"/>
        <w:contextualSpacing/>
        <w:rPr>
          <w:rFonts w:ascii="Calibri" w:eastAsia="Calibri" w:hAnsi="Calibri" w:cs="Times New Roman"/>
          <w:color w:val="000000"/>
        </w:rPr>
      </w:pPr>
      <w:r>
        <w:rPr>
          <w:rFonts w:ascii="Calibri" w:eastAsia="Calibri" w:hAnsi="Calibri" w:cs="Times New Roman"/>
          <w:b/>
          <w:bCs/>
          <w:color w:val="000000"/>
        </w:rPr>
        <w:t xml:space="preserve">Section 32(2)(d) </w:t>
      </w:r>
      <w:r>
        <w:rPr>
          <w:rFonts w:ascii="Calibri" w:eastAsia="Calibri" w:hAnsi="Calibri" w:cs="Times New Roman"/>
          <w:color w:val="000000"/>
        </w:rPr>
        <w:t xml:space="preserve">— </w:t>
      </w:r>
      <w:r w:rsidR="00827471" w:rsidRPr="00FB15E2">
        <w:rPr>
          <w:rFonts w:ascii="Calibri" w:eastAsia="Calibri" w:hAnsi="Calibri" w:cs="Times New Roman"/>
          <w:color w:val="000000"/>
        </w:rPr>
        <w:t>e</w:t>
      </w:r>
      <w:r w:rsidR="002C264C" w:rsidRPr="00FB15E2">
        <w:rPr>
          <w:rFonts w:ascii="Calibri" w:eastAsia="Calibri" w:hAnsi="Calibri" w:cs="Times New Roman"/>
          <w:color w:val="000000"/>
        </w:rPr>
        <w:t>nter into a performance plan</w:t>
      </w:r>
      <w:r w:rsidR="002C264C" w:rsidRPr="002C264C">
        <w:rPr>
          <w:rFonts w:ascii="Calibri" w:eastAsia="Calibri" w:hAnsi="Calibri" w:cs="Times New Roman"/>
          <w:color w:val="000000"/>
        </w:rPr>
        <w:t xml:space="preserve"> </w:t>
      </w:r>
      <w:r>
        <w:rPr>
          <w:rFonts w:ascii="Calibri" w:eastAsia="Calibri" w:hAnsi="Calibri" w:cs="Times New Roman"/>
          <w:color w:val="000000"/>
        </w:rPr>
        <w:t>with</w:t>
      </w:r>
      <w:r w:rsidR="002C264C" w:rsidRPr="002C264C">
        <w:rPr>
          <w:rFonts w:ascii="Calibri" w:eastAsia="Calibri" w:hAnsi="Calibri" w:cs="Times New Roman"/>
          <w:color w:val="000000"/>
        </w:rPr>
        <w:t xml:space="preserve"> the operator</w:t>
      </w:r>
      <w:r>
        <w:rPr>
          <w:rFonts w:ascii="Calibri" w:eastAsia="Calibri" w:hAnsi="Calibri" w:cs="Times New Roman"/>
          <w:color w:val="000000"/>
        </w:rPr>
        <w:t>.</w:t>
      </w:r>
    </w:p>
    <w:p w14:paraId="33676448" w14:textId="040009E2" w:rsidR="002C264C" w:rsidRPr="002C264C" w:rsidRDefault="00FB15E2" w:rsidP="00827471">
      <w:pPr>
        <w:numPr>
          <w:ilvl w:val="0"/>
          <w:numId w:val="24"/>
        </w:numPr>
        <w:spacing w:before="0" w:after="0"/>
        <w:contextualSpacing/>
        <w:rPr>
          <w:rFonts w:ascii="Calibri" w:eastAsia="Calibri" w:hAnsi="Calibri" w:cs="Times New Roman"/>
          <w:color w:val="000000"/>
        </w:rPr>
      </w:pPr>
      <w:r>
        <w:rPr>
          <w:rFonts w:ascii="Calibri" w:eastAsia="Calibri" w:hAnsi="Calibri" w:cs="Times New Roman"/>
          <w:b/>
          <w:bCs/>
          <w:color w:val="000000"/>
        </w:rPr>
        <w:t xml:space="preserve">Section 32(2)(e) </w:t>
      </w:r>
      <w:r>
        <w:rPr>
          <w:rFonts w:ascii="Calibri" w:eastAsia="Calibri" w:hAnsi="Calibri" w:cs="Times New Roman"/>
          <w:color w:val="000000"/>
        </w:rPr>
        <w:t xml:space="preserve">— </w:t>
      </w:r>
      <w:r w:rsidR="00827471" w:rsidRPr="00FB15E2">
        <w:rPr>
          <w:rFonts w:ascii="Calibri" w:eastAsia="Calibri" w:hAnsi="Calibri" w:cs="Times New Roman"/>
          <w:color w:val="000000"/>
        </w:rPr>
        <w:t>s</w:t>
      </w:r>
      <w:r w:rsidR="002C264C" w:rsidRPr="00FB15E2">
        <w:rPr>
          <w:rFonts w:ascii="Calibri" w:eastAsia="Calibri" w:hAnsi="Calibri" w:cs="Times New Roman"/>
          <w:color w:val="000000"/>
        </w:rPr>
        <w:t xml:space="preserve">uspend </w:t>
      </w:r>
      <w:r w:rsidR="00F71A8F" w:rsidRPr="00FB15E2">
        <w:rPr>
          <w:rFonts w:ascii="Calibri" w:eastAsia="Calibri" w:hAnsi="Calibri" w:cs="Times New Roman"/>
          <w:color w:val="000000"/>
        </w:rPr>
        <w:t>a</w:t>
      </w:r>
      <w:r w:rsidR="002C264C" w:rsidRPr="00FB15E2">
        <w:rPr>
          <w:rFonts w:ascii="Calibri" w:eastAsia="Calibri" w:hAnsi="Calibri" w:cs="Times New Roman"/>
          <w:color w:val="000000"/>
        </w:rPr>
        <w:t xml:space="preserve"> slot</w:t>
      </w:r>
      <w:r w:rsidR="002C264C" w:rsidRPr="002C264C">
        <w:rPr>
          <w:rFonts w:ascii="Calibri" w:eastAsia="Calibri" w:hAnsi="Calibri" w:cs="Times New Roman"/>
          <w:color w:val="000000"/>
        </w:rPr>
        <w:t xml:space="preserve"> for a specified period</w:t>
      </w:r>
      <w:r w:rsidR="00E416FD">
        <w:rPr>
          <w:rFonts w:ascii="Calibri" w:eastAsia="Calibri" w:hAnsi="Calibri" w:cs="Times New Roman"/>
          <w:color w:val="000000"/>
        </w:rPr>
        <w:t>.</w:t>
      </w:r>
      <w:r w:rsidR="002C264C" w:rsidRPr="002C264C">
        <w:rPr>
          <w:rFonts w:ascii="Calibri" w:eastAsia="Calibri" w:hAnsi="Calibri" w:cs="Times New Roman"/>
          <w:color w:val="000000"/>
        </w:rPr>
        <w:t xml:space="preserve"> </w:t>
      </w:r>
    </w:p>
    <w:p w14:paraId="2B995356" w14:textId="29E4ABDA" w:rsidR="002C264C" w:rsidRPr="007A4959" w:rsidRDefault="00FB15E2" w:rsidP="00827471">
      <w:pPr>
        <w:numPr>
          <w:ilvl w:val="0"/>
          <w:numId w:val="24"/>
        </w:numPr>
        <w:spacing w:before="80"/>
        <w:contextualSpacing/>
        <w:rPr>
          <w:rFonts w:ascii="Calibri" w:eastAsia="Calibri" w:hAnsi="Calibri" w:cs="Times New Roman"/>
          <w:color w:val="000000"/>
        </w:rPr>
      </w:pPr>
      <w:r>
        <w:rPr>
          <w:rFonts w:ascii="Calibri" w:eastAsia="Calibri" w:hAnsi="Calibri" w:cs="Times New Roman"/>
          <w:b/>
          <w:bCs/>
          <w:color w:val="000000"/>
        </w:rPr>
        <w:t xml:space="preserve">Section 32(2)(f) </w:t>
      </w:r>
      <w:r>
        <w:rPr>
          <w:rFonts w:ascii="Calibri" w:eastAsia="Calibri" w:hAnsi="Calibri" w:cs="Times New Roman"/>
          <w:color w:val="000000"/>
        </w:rPr>
        <w:t xml:space="preserve">— </w:t>
      </w:r>
      <w:r w:rsidR="00827471" w:rsidRPr="00FB15E2">
        <w:rPr>
          <w:rFonts w:ascii="Calibri" w:eastAsia="Calibri" w:hAnsi="Calibri" w:cs="Times New Roman"/>
          <w:color w:val="000000"/>
        </w:rPr>
        <w:t>c</w:t>
      </w:r>
      <w:r w:rsidR="002C264C" w:rsidRPr="00FB15E2">
        <w:rPr>
          <w:rFonts w:ascii="Calibri" w:eastAsia="Calibri" w:hAnsi="Calibri" w:cs="Times New Roman"/>
          <w:color w:val="000000"/>
        </w:rPr>
        <w:t xml:space="preserve">ancel </w:t>
      </w:r>
      <w:r w:rsidR="00F71A8F" w:rsidRPr="00FB15E2">
        <w:rPr>
          <w:rFonts w:ascii="Calibri" w:eastAsia="Calibri" w:hAnsi="Calibri" w:cs="Times New Roman"/>
          <w:color w:val="000000"/>
        </w:rPr>
        <w:t>a</w:t>
      </w:r>
      <w:r w:rsidR="002C264C" w:rsidRPr="00FB15E2">
        <w:rPr>
          <w:rFonts w:ascii="Calibri" w:eastAsia="Calibri" w:hAnsi="Calibri" w:cs="Times New Roman"/>
          <w:color w:val="000000"/>
        </w:rPr>
        <w:t xml:space="preserve"> slot</w:t>
      </w:r>
      <w:r w:rsidR="002C264C" w:rsidRPr="002C264C">
        <w:rPr>
          <w:rFonts w:ascii="Calibri" w:eastAsia="Calibri" w:hAnsi="Calibri" w:cs="Times New Roman"/>
          <w:color w:val="000000"/>
        </w:rPr>
        <w:t xml:space="preserve"> allocated to the operator</w:t>
      </w:r>
      <w:r w:rsidR="00E416FD">
        <w:rPr>
          <w:rFonts w:ascii="Calibri" w:eastAsia="Calibri" w:hAnsi="Calibri" w:cs="Times New Roman"/>
          <w:color w:val="000000"/>
        </w:rPr>
        <w:t>.</w:t>
      </w:r>
    </w:p>
    <w:p w14:paraId="17CEFCC0" w14:textId="694900BB" w:rsidR="00030A35" w:rsidRPr="00E40FB6" w:rsidRDefault="002C264C" w:rsidP="002C264C">
      <w:pPr>
        <w:pStyle w:val="Bullet1"/>
        <w:numPr>
          <w:ilvl w:val="0"/>
          <w:numId w:val="0"/>
        </w:numPr>
        <w:rPr>
          <w:iCs/>
          <w:szCs w:val="18"/>
        </w:rPr>
      </w:pPr>
      <w:r>
        <w:rPr>
          <w:iCs/>
          <w:szCs w:val="18"/>
          <w:lang w:val="en-AU"/>
        </w:rPr>
        <w:t>The</w:t>
      </w:r>
      <w:r w:rsidR="00F71A8F">
        <w:rPr>
          <w:iCs/>
          <w:szCs w:val="18"/>
          <w:lang w:val="en-AU"/>
        </w:rPr>
        <w:t xml:space="preserve"> intention of these</w:t>
      </w:r>
      <w:r>
        <w:rPr>
          <w:iCs/>
          <w:szCs w:val="18"/>
          <w:lang w:val="en-AU"/>
        </w:rPr>
        <w:t xml:space="preserve"> actions</w:t>
      </w:r>
      <w:r w:rsidR="00F71A8F">
        <w:rPr>
          <w:iCs/>
          <w:szCs w:val="18"/>
          <w:lang w:val="en-AU"/>
        </w:rPr>
        <w:t xml:space="preserve"> is</w:t>
      </w:r>
      <w:r>
        <w:rPr>
          <w:iCs/>
          <w:szCs w:val="18"/>
          <w:lang w:val="en-AU"/>
        </w:rPr>
        <w:t xml:space="preserve"> to </w:t>
      </w:r>
      <w:r w:rsidR="007830AD" w:rsidRPr="005A6A21">
        <w:rPr>
          <w:rFonts w:ascii="Calibri" w:eastAsia="Times New Roman" w:hAnsi="Calibri" w:cs="Calibri"/>
          <w:color w:val="000000"/>
          <w:lang w:eastAsia="en-AU"/>
        </w:rPr>
        <w:t xml:space="preserve">facilitate early engagement </w:t>
      </w:r>
      <w:r w:rsidR="00F71A8F" w:rsidRPr="005A6A21">
        <w:rPr>
          <w:rFonts w:ascii="Calibri" w:eastAsia="Times New Roman" w:hAnsi="Calibri" w:cs="Calibri"/>
          <w:color w:val="000000"/>
          <w:lang w:eastAsia="en-AU"/>
        </w:rPr>
        <w:t xml:space="preserve">between the </w:t>
      </w:r>
      <w:r w:rsidR="00F71A8F">
        <w:rPr>
          <w:rFonts w:ascii="Calibri" w:eastAsia="Times New Roman" w:hAnsi="Calibri" w:cs="Calibri"/>
          <w:color w:val="000000"/>
          <w:lang w:eastAsia="en-AU"/>
        </w:rPr>
        <w:t>S</w:t>
      </w:r>
      <w:r w:rsidR="00F71A8F" w:rsidRPr="005A6A21">
        <w:rPr>
          <w:rFonts w:ascii="Calibri" w:eastAsia="Times New Roman" w:hAnsi="Calibri" w:cs="Calibri"/>
          <w:color w:val="000000"/>
          <w:lang w:eastAsia="en-AU"/>
        </w:rPr>
        <w:t xml:space="preserve">lot </w:t>
      </w:r>
      <w:r w:rsidR="00F71A8F">
        <w:rPr>
          <w:rFonts w:ascii="Calibri" w:eastAsia="Times New Roman" w:hAnsi="Calibri" w:cs="Calibri"/>
          <w:color w:val="000000"/>
          <w:lang w:eastAsia="en-AU"/>
        </w:rPr>
        <w:t>M</w:t>
      </w:r>
      <w:r w:rsidR="00F71A8F" w:rsidRPr="005A6A21">
        <w:rPr>
          <w:rFonts w:ascii="Calibri" w:eastAsia="Times New Roman" w:hAnsi="Calibri" w:cs="Calibri"/>
          <w:color w:val="000000"/>
          <w:lang w:eastAsia="en-AU"/>
        </w:rPr>
        <w:t xml:space="preserve">anager and </w:t>
      </w:r>
      <w:r w:rsidR="002236E8">
        <w:rPr>
          <w:rFonts w:ascii="Calibri" w:eastAsia="Times New Roman" w:hAnsi="Calibri" w:cs="Calibri"/>
          <w:color w:val="000000"/>
          <w:lang w:eastAsia="en-AU"/>
        </w:rPr>
        <w:t>regulated entities</w:t>
      </w:r>
      <w:r w:rsidR="00F71A8F">
        <w:rPr>
          <w:rFonts w:ascii="Calibri" w:eastAsia="Times New Roman" w:hAnsi="Calibri" w:cs="Calibri"/>
          <w:color w:val="000000"/>
          <w:lang w:eastAsia="en-AU"/>
        </w:rPr>
        <w:t xml:space="preserve"> about</w:t>
      </w:r>
      <w:r w:rsidR="007830AD">
        <w:rPr>
          <w:rFonts w:ascii="Calibri" w:eastAsia="Times New Roman" w:hAnsi="Calibri" w:cs="Calibri"/>
          <w:color w:val="000000"/>
          <w:lang w:eastAsia="en-AU"/>
        </w:rPr>
        <w:t xml:space="preserve"> slot misuse </w:t>
      </w:r>
      <w:r>
        <w:rPr>
          <w:rFonts w:ascii="Calibri" w:eastAsia="Times New Roman" w:hAnsi="Calibri" w:cs="Calibri"/>
          <w:color w:val="000000"/>
          <w:lang w:eastAsia="en-AU"/>
        </w:rPr>
        <w:t>and</w:t>
      </w:r>
      <w:r w:rsidR="007830AD">
        <w:rPr>
          <w:rFonts w:ascii="Calibri" w:eastAsia="Times New Roman" w:hAnsi="Calibri" w:cs="Calibri"/>
          <w:color w:val="000000"/>
          <w:lang w:eastAsia="en-AU"/>
        </w:rPr>
        <w:t xml:space="preserve"> </w:t>
      </w:r>
      <w:r w:rsidR="00F71A8F">
        <w:rPr>
          <w:rFonts w:ascii="Calibri" w:eastAsia="Times New Roman" w:hAnsi="Calibri" w:cs="Calibri"/>
          <w:color w:val="000000"/>
          <w:lang w:eastAsia="en-AU"/>
        </w:rPr>
        <w:t>provide</w:t>
      </w:r>
      <w:r w:rsidR="007830AD" w:rsidRPr="005A6A21">
        <w:rPr>
          <w:rFonts w:ascii="Calibri" w:eastAsia="Times New Roman" w:hAnsi="Calibri" w:cs="Calibri"/>
          <w:color w:val="000000"/>
          <w:lang w:eastAsia="en-AU"/>
        </w:rPr>
        <w:t xml:space="preserve"> a</w:t>
      </w:r>
      <w:r w:rsidR="00D53512">
        <w:rPr>
          <w:rFonts w:ascii="Calibri" w:eastAsia="Times New Roman" w:hAnsi="Calibri" w:cs="Calibri"/>
          <w:color w:val="000000"/>
          <w:lang w:eastAsia="en-AU"/>
        </w:rPr>
        <w:t>n administrative</w:t>
      </w:r>
      <w:r w:rsidR="007830AD" w:rsidRPr="005A6A21">
        <w:rPr>
          <w:rFonts w:ascii="Calibri" w:eastAsia="Times New Roman" w:hAnsi="Calibri" w:cs="Calibri"/>
          <w:color w:val="000000"/>
          <w:lang w:eastAsia="en-AU"/>
        </w:rPr>
        <w:t xml:space="preserve"> pathway</w:t>
      </w:r>
      <w:r w:rsidR="007830AD">
        <w:rPr>
          <w:rFonts w:ascii="Calibri" w:eastAsia="Times New Roman" w:hAnsi="Calibri" w:cs="Calibri"/>
          <w:color w:val="000000"/>
          <w:lang w:val="en-AU" w:eastAsia="en-AU"/>
        </w:rPr>
        <w:t xml:space="preserve"> </w:t>
      </w:r>
      <w:r w:rsidR="00721461">
        <w:rPr>
          <w:rFonts w:ascii="Calibri" w:eastAsia="Times New Roman" w:hAnsi="Calibri" w:cs="Calibri"/>
          <w:color w:val="000000"/>
          <w:lang w:val="en-AU" w:eastAsia="en-AU"/>
        </w:rPr>
        <w:t xml:space="preserve">for </w:t>
      </w:r>
      <w:r w:rsidR="007830AD" w:rsidRPr="005A6A21">
        <w:rPr>
          <w:rFonts w:ascii="Calibri" w:eastAsia="Times New Roman" w:hAnsi="Calibri" w:cs="Calibri"/>
          <w:color w:val="000000"/>
          <w:lang w:eastAsia="en-AU"/>
        </w:rPr>
        <w:t>improv</w:t>
      </w:r>
      <w:r w:rsidR="00F71A8F">
        <w:rPr>
          <w:rFonts w:ascii="Calibri" w:eastAsia="Times New Roman" w:hAnsi="Calibri" w:cs="Calibri"/>
          <w:color w:val="000000"/>
          <w:lang w:eastAsia="en-AU"/>
        </w:rPr>
        <w:t>ing</w:t>
      </w:r>
      <w:r w:rsidR="007830AD" w:rsidRPr="005A6A21">
        <w:rPr>
          <w:rFonts w:ascii="Calibri" w:eastAsia="Times New Roman" w:hAnsi="Calibri" w:cs="Calibri"/>
          <w:color w:val="000000"/>
          <w:lang w:eastAsia="en-AU"/>
        </w:rPr>
        <w:t xml:space="preserve"> slot </w:t>
      </w:r>
      <w:r w:rsidR="00F71A8F">
        <w:rPr>
          <w:rFonts w:ascii="Calibri" w:eastAsia="Times New Roman" w:hAnsi="Calibri" w:cs="Calibri"/>
          <w:color w:val="000000"/>
          <w:lang w:eastAsia="en-AU"/>
        </w:rPr>
        <w:t xml:space="preserve">use behaviour. </w:t>
      </w:r>
      <w:r w:rsidR="003B1942">
        <w:rPr>
          <w:rFonts w:ascii="Calibri" w:eastAsia="Times New Roman" w:hAnsi="Calibri" w:cs="Calibri"/>
          <w:color w:val="000000"/>
          <w:lang w:val="en-AU" w:eastAsia="en-AU"/>
        </w:rPr>
        <w:t xml:space="preserve"> </w:t>
      </w:r>
      <w:r w:rsidR="00332E31">
        <w:rPr>
          <w:rFonts w:ascii="Calibri" w:eastAsia="Times New Roman" w:hAnsi="Calibri" w:cs="Calibri"/>
          <w:color w:val="000000"/>
          <w:lang w:val="en-AU" w:eastAsia="en-AU"/>
        </w:rPr>
        <w:t xml:space="preserve">The department has issued the Slot Manager with guidance about the application of section 32 of </w:t>
      </w:r>
      <w:r w:rsidR="007F4918">
        <w:rPr>
          <w:rFonts w:ascii="Calibri" w:eastAsia="Times New Roman" w:hAnsi="Calibri" w:cs="Calibri"/>
          <w:color w:val="000000"/>
          <w:lang w:val="en-AU" w:eastAsia="en-AU"/>
        </w:rPr>
        <w:t>the Scheme</w:t>
      </w:r>
      <w:r w:rsidR="00177D9F">
        <w:rPr>
          <w:rFonts w:ascii="Calibri" w:eastAsia="Times New Roman" w:hAnsi="Calibri" w:cs="Calibri"/>
          <w:color w:val="000000"/>
          <w:lang w:val="en-AU" w:eastAsia="en-AU"/>
        </w:rPr>
        <w:t xml:space="preserve">, </w:t>
      </w:r>
      <w:r w:rsidR="007441AA">
        <w:rPr>
          <w:rFonts w:ascii="Calibri" w:eastAsia="Times New Roman" w:hAnsi="Calibri" w:cs="Calibri"/>
          <w:color w:val="000000"/>
          <w:lang w:val="en-AU" w:eastAsia="en-AU"/>
        </w:rPr>
        <w:t>which</w:t>
      </w:r>
      <w:r w:rsidR="00177D9F">
        <w:rPr>
          <w:rFonts w:ascii="Calibri" w:eastAsia="Times New Roman" w:hAnsi="Calibri" w:cs="Calibri"/>
          <w:color w:val="000000"/>
          <w:lang w:val="en-AU" w:eastAsia="en-AU"/>
        </w:rPr>
        <w:t xml:space="preserve"> is available on the department’s website. </w:t>
      </w:r>
    </w:p>
    <w:p w14:paraId="6FC10A74" w14:textId="30275EEA" w:rsidR="00E26656" w:rsidRPr="00CB58FF" w:rsidRDefault="007105EF" w:rsidP="00271D2C">
      <w:pPr>
        <w:pStyle w:val="Heading3"/>
      </w:pPr>
      <w:bookmarkStart w:id="28" w:name="_Toc224804113"/>
      <w:r>
        <w:lastRenderedPageBreak/>
        <w:t xml:space="preserve">The </w:t>
      </w:r>
      <w:r w:rsidR="00E26656" w:rsidRPr="00E40FB6">
        <w:t>Compliance Committee</w:t>
      </w:r>
      <w:bookmarkEnd w:id="28"/>
    </w:p>
    <w:p w14:paraId="66897E61" w14:textId="69C68474" w:rsidR="006E326C" w:rsidRDefault="00E26656" w:rsidP="00DF42EB">
      <w:pPr>
        <w:pStyle w:val="Bullet1"/>
        <w:numPr>
          <w:ilvl w:val="0"/>
          <w:numId w:val="0"/>
        </w:numPr>
        <w:rPr>
          <w:lang w:val="en-AU"/>
        </w:rPr>
      </w:pPr>
      <w:r>
        <w:t>The Compliance Committee is</w:t>
      </w:r>
      <w:r w:rsidR="00C72593">
        <w:rPr>
          <w:lang w:val="en-AU"/>
        </w:rPr>
        <w:t xml:space="preserve"> </w:t>
      </w:r>
      <w:r>
        <w:t xml:space="preserve">established </w:t>
      </w:r>
      <w:r w:rsidR="001F49E7">
        <w:t xml:space="preserve">under </w:t>
      </w:r>
      <w:r w:rsidR="007F4918">
        <w:t>the Act</w:t>
      </w:r>
      <w:r w:rsidR="001F49E7">
        <w:rPr>
          <w:lang w:val="en-AU"/>
        </w:rPr>
        <w:t xml:space="preserve"> </w:t>
      </w:r>
      <w:r>
        <w:t xml:space="preserve">by the </w:t>
      </w:r>
      <w:r w:rsidR="00A16B0E">
        <w:t>M</w:t>
      </w:r>
      <w:r w:rsidR="00F84346">
        <w:t>inister</w:t>
      </w:r>
      <w:r>
        <w:t xml:space="preserve"> </w:t>
      </w:r>
      <w:r w:rsidR="00C72593">
        <w:rPr>
          <w:lang w:val="en-AU"/>
        </w:rPr>
        <w:t xml:space="preserve">to inquire into and report to the </w:t>
      </w:r>
      <w:r w:rsidR="00A16B0E">
        <w:rPr>
          <w:lang w:val="en-AU"/>
        </w:rPr>
        <w:t>M</w:t>
      </w:r>
      <w:r w:rsidR="00C72593">
        <w:rPr>
          <w:lang w:val="en-AU"/>
        </w:rPr>
        <w:t xml:space="preserve">inister about </w:t>
      </w:r>
      <w:r w:rsidR="006E326C">
        <w:rPr>
          <w:lang w:val="en-AU"/>
        </w:rPr>
        <w:t xml:space="preserve">the allocation of slots, gate movements and compliance with </w:t>
      </w:r>
      <w:r w:rsidR="007F4918">
        <w:rPr>
          <w:lang w:val="en-AU"/>
        </w:rPr>
        <w:t>the Act</w:t>
      </w:r>
      <w:r>
        <w:t xml:space="preserve">. The Committee </w:t>
      </w:r>
      <w:r w:rsidRPr="00C72593">
        <w:t xml:space="preserve">does not </w:t>
      </w:r>
      <w:r w:rsidR="00C72593">
        <w:rPr>
          <w:lang w:val="en-AU"/>
        </w:rPr>
        <w:t xml:space="preserve">have </w:t>
      </w:r>
      <w:r>
        <w:t>legislative</w:t>
      </w:r>
      <w:r w:rsidR="00774166">
        <w:t xml:space="preserve"> decision making</w:t>
      </w:r>
      <w:r>
        <w:t xml:space="preserve"> power</w:t>
      </w:r>
      <w:r w:rsidR="00774166">
        <w:t>s</w:t>
      </w:r>
      <w:r>
        <w:t>.</w:t>
      </w:r>
      <w:r w:rsidRPr="008B7AD9">
        <w:t xml:space="preserve"> </w:t>
      </w:r>
      <w:r>
        <w:t>Its independence and expert</w:t>
      </w:r>
      <w:r w:rsidR="00774166">
        <w:t xml:space="preserve"> advice </w:t>
      </w:r>
      <w:r>
        <w:t xml:space="preserve">are </w:t>
      </w:r>
      <w:r w:rsidR="00C72593">
        <w:rPr>
          <w:lang w:val="en-AU"/>
        </w:rPr>
        <w:t xml:space="preserve">important </w:t>
      </w:r>
      <w:r w:rsidR="00774166">
        <w:rPr>
          <w:lang w:val="en-AU"/>
        </w:rPr>
        <w:t xml:space="preserve">to support </w:t>
      </w:r>
      <w:r>
        <w:t>a</w:t>
      </w:r>
      <w:r w:rsidR="00C72593">
        <w:rPr>
          <w:lang w:val="en-AU"/>
        </w:rPr>
        <w:t xml:space="preserve"> transparent, competitive and efficient </w:t>
      </w:r>
      <w:r>
        <w:t>slot management system at Sydney Airport.</w:t>
      </w:r>
      <w:r w:rsidR="006F457D">
        <w:rPr>
          <w:lang w:val="en-AU"/>
        </w:rPr>
        <w:t xml:space="preserve"> </w:t>
      </w:r>
    </w:p>
    <w:p w14:paraId="1C8B4C23" w14:textId="28C2B0E8" w:rsidR="00F84346" w:rsidRDefault="00E26656" w:rsidP="00DF42EB">
      <w:pPr>
        <w:pStyle w:val="Bullet1"/>
        <w:numPr>
          <w:ilvl w:val="0"/>
          <w:numId w:val="0"/>
        </w:numPr>
        <w:rPr>
          <w:lang w:val="en-AU"/>
        </w:rPr>
      </w:pPr>
      <w:r>
        <w:t>The Committee is comp</w:t>
      </w:r>
      <w:r w:rsidR="00C72593">
        <w:rPr>
          <w:lang w:val="en-AU"/>
        </w:rPr>
        <w:t>rised</w:t>
      </w:r>
      <w:r>
        <w:t xml:space="preserve"> of </w:t>
      </w:r>
      <w:r w:rsidR="00D53512">
        <w:t>7</w:t>
      </w:r>
      <w:r>
        <w:t xml:space="preserve"> </w:t>
      </w:r>
      <w:r w:rsidR="00BC7992">
        <w:t>members</w:t>
      </w:r>
      <w:r>
        <w:t xml:space="preserve"> </w:t>
      </w:r>
      <w:r w:rsidR="006F457D">
        <w:rPr>
          <w:lang w:val="en-AU"/>
        </w:rPr>
        <w:t>who consider</w:t>
      </w:r>
      <w:r>
        <w:t xml:space="preserve"> </w:t>
      </w:r>
      <w:r w:rsidR="002C264C">
        <w:t xml:space="preserve">a range of information relevant to </w:t>
      </w:r>
      <w:r>
        <w:t xml:space="preserve">slot </w:t>
      </w:r>
      <w:r w:rsidR="006E326C">
        <w:t>use</w:t>
      </w:r>
      <w:r w:rsidR="002C264C">
        <w:rPr>
          <w:lang w:val="en-AU"/>
        </w:rPr>
        <w:t xml:space="preserve"> </w:t>
      </w:r>
      <w:r w:rsidR="006E326C">
        <w:rPr>
          <w:lang w:val="en-AU"/>
        </w:rPr>
        <w:t>at Sydney Airport</w:t>
      </w:r>
      <w:r>
        <w:t>.</w:t>
      </w:r>
      <w:r>
        <w:rPr>
          <w:lang w:val="en-AU"/>
        </w:rPr>
        <w:t xml:space="preserve"> </w:t>
      </w:r>
      <w:r w:rsidR="006E326C">
        <w:rPr>
          <w:lang w:val="en-AU"/>
        </w:rPr>
        <w:t>In</w:t>
      </w:r>
      <w:r w:rsidR="002B5369">
        <w:rPr>
          <w:lang w:val="en-AU"/>
        </w:rPr>
        <w:t xml:space="preserve"> accordance with section 67A of </w:t>
      </w:r>
      <w:r w:rsidR="007F4918">
        <w:rPr>
          <w:lang w:val="en-AU"/>
        </w:rPr>
        <w:t>the Act</w:t>
      </w:r>
      <w:r w:rsidR="002B5369">
        <w:rPr>
          <w:lang w:val="en-AU"/>
        </w:rPr>
        <w:t xml:space="preserve"> </w:t>
      </w:r>
      <w:r w:rsidR="006E326C">
        <w:rPr>
          <w:lang w:val="en-AU"/>
        </w:rPr>
        <w:t>the Minister issue</w:t>
      </w:r>
      <w:r w:rsidR="002B5369">
        <w:rPr>
          <w:lang w:val="en-AU"/>
        </w:rPr>
        <w:t>s</w:t>
      </w:r>
      <w:r w:rsidR="006E326C">
        <w:rPr>
          <w:lang w:val="en-AU"/>
        </w:rPr>
        <w:t xml:space="preserve"> the Compliance Committee with directions about the performance of its functions. The </w:t>
      </w:r>
      <w:r w:rsidR="006E326C" w:rsidRPr="00A84E86">
        <w:rPr>
          <w:i/>
          <w:iCs/>
          <w:lang w:val="en-AU"/>
        </w:rPr>
        <w:t>Sydney Airport Demand Management (Compliance Committee) Direction</w:t>
      </w:r>
      <w:r w:rsidR="00A84E86" w:rsidRPr="00A84E86">
        <w:rPr>
          <w:i/>
          <w:iCs/>
          <w:lang w:val="en-AU"/>
        </w:rPr>
        <w:t>s</w:t>
      </w:r>
      <w:r w:rsidR="006E326C" w:rsidRPr="00A84E86">
        <w:rPr>
          <w:i/>
          <w:iCs/>
          <w:lang w:val="en-AU"/>
        </w:rPr>
        <w:t xml:space="preserve"> 2026</w:t>
      </w:r>
      <w:r w:rsidR="00A84E86">
        <w:rPr>
          <w:lang w:val="en-AU"/>
        </w:rPr>
        <w:t xml:space="preserve"> are available on</w:t>
      </w:r>
      <w:r w:rsidR="00954EA6">
        <w:rPr>
          <w:lang w:val="en-AU"/>
        </w:rPr>
        <w:t xml:space="preserve"> the</w:t>
      </w:r>
      <w:r w:rsidR="00A84E86">
        <w:rPr>
          <w:lang w:val="en-AU"/>
        </w:rPr>
        <w:t xml:space="preserve"> </w:t>
      </w:r>
      <w:hyperlink r:id="rId36" w:tooltip="Department of Infrastructure website" w:history="1">
        <w:r w:rsidR="00954EA6">
          <w:rPr>
            <w:rStyle w:val="Hyperlink"/>
            <w:lang w:val="en-AU"/>
          </w:rPr>
          <w:t>department’s website</w:t>
        </w:r>
      </w:hyperlink>
      <w:r w:rsidR="00A84E86">
        <w:rPr>
          <w:lang w:val="en-AU"/>
        </w:rPr>
        <w:t>.</w:t>
      </w:r>
    </w:p>
    <w:p w14:paraId="154CCF68" w14:textId="41357448" w:rsidR="00F84346" w:rsidRDefault="009D2ECD" w:rsidP="00271D2C">
      <w:pPr>
        <w:pStyle w:val="Heading3"/>
      </w:pPr>
      <w:bookmarkStart w:id="29" w:name="_Toc224804114"/>
      <w:r>
        <w:t>Stakeholders in the operating environment</w:t>
      </w:r>
      <w:bookmarkEnd w:id="29"/>
    </w:p>
    <w:p w14:paraId="38379D22" w14:textId="2F4D366E" w:rsidR="008C76DE" w:rsidRPr="00E43E36" w:rsidRDefault="009D2ECD" w:rsidP="00E43E36">
      <w:r>
        <w:t xml:space="preserve">The </w:t>
      </w:r>
      <w:r w:rsidR="00B82EFE">
        <w:t xml:space="preserve">legislative </w:t>
      </w:r>
      <w:r>
        <w:t>framework is part of a dynamic operating environment with a range of stakeholders including Air</w:t>
      </w:r>
      <w:r w:rsidR="00ED7AA0">
        <w:t>s</w:t>
      </w:r>
      <w:r>
        <w:t xml:space="preserve">ervices Australia, Sydney Airport and the </w:t>
      </w:r>
      <w:r w:rsidR="009730EB">
        <w:rPr>
          <w:rFonts w:ascii="Calibri" w:eastAsia="Times New Roman" w:hAnsi="Calibri" w:cs="Calibri"/>
          <w:color w:val="000000"/>
          <w:lang w:eastAsia="en-AU"/>
        </w:rPr>
        <w:t>regulated entities</w:t>
      </w:r>
      <w:r>
        <w:t xml:space="preserve">. </w:t>
      </w:r>
      <w:r w:rsidR="00774166">
        <w:t xml:space="preserve">In its role as </w:t>
      </w:r>
      <w:r w:rsidR="004334F9">
        <w:t>R</w:t>
      </w:r>
      <w:r w:rsidR="00774166">
        <w:t>egulator, t</w:t>
      </w:r>
      <w:r>
        <w:t xml:space="preserve">he department takes into consideration that these stakeholders are </w:t>
      </w:r>
      <w:r w:rsidR="003A1719">
        <w:t>involved in</w:t>
      </w:r>
      <w:r>
        <w:t xml:space="preserve"> the slot management system and the operating environment. </w:t>
      </w:r>
    </w:p>
    <w:p w14:paraId="5E133632" w14:textId="5C0B3486" w:rsidR="006748B0" w:rsidRDefault="007830AD" w:rsidP="00271D2C">
      <w:pPr>
        <w:pStyle w:val="Heading2"/>
      </w:pPr>
      <w:bookmarkStart w:id="30" w:name="_Toc224804115"/>
      <w:r>
        <w:t>Strategic</w:t>
      </w:r>
      <w:r w:rsidR="009D2ECD">
        <w:t xml:space="preserve"> p</w:t>
      </w:r>
      <w:r w:rsidR="006748B0">
        <w:t>riorities</w:t>
      </w:r>
      <w:bookmarkEnd w:id="30"/>
      <w:r w:rsidR="006748B0">
        <w:t xml:space="preserve"> </w:t>
      </w:r>
    </w:p>
    <w:p w14:paraId="0FADC345" w14:textId="47959429" w:rsidR="00E47CF5" w:rsidRDefault="00E47CF5" w:rsidP="002E3405">
      <w:r>
        <w:t>The priorities include:</w:t>
      </w:r>
    </w:p>
    <w:p w14:paraId="24C2C569" w14:textId="54997686" w:rsidR="00E47CF5" w:rsidRPr="00A13350" w:rsidRDefault="00E47CF5" w:rsidP="00A13350">
      <w:pPr>
        <w:pStyle w:val="Heading4"/>
        <w:spacing w:before="0"/>
        <w:rPr>
          <w:rFonts w:eastAsia="Times New Roman"/>
          <w:sz w:val="24"/>
          <w:szCs w:val="24"/>
          <w:lang w:eastAsia="en-AU"/>
        </w:rPr>
      </w:pPr>
      <w:r w:rsidRPr="00A13350">
        <w:rPr>
          <w:rFonts w:eastAsia="Times New Roman"/>
          <w:sz w:val="24"/>
          <w:szCs w:val="24"/>
          <w:lang w:eastAsia="en-AU"/>
        </w:rPr>
        <w:t>Implement</w:t>
      </w:r>
      <w:r w:rsidR="000D70EA" w:rsidRPr="00A13350">
        <w:rPr>
          <w:rFonts w:eastAsia="Times New Roman"/>
          <w:sz w:val="24"/>
          <w:szCs w:val="24"/>
          <w:lang w:eastAsia="en-AU"/>
        </w:rPr>
        <w:t>ation of</w:t>
      </w:r>
      <w:r w:rsidRPr="00A13350">
        <w:rPr>
          <w:rFonts w:eastAsia="Times New Roman"/>
          <w:sz w:val="24"/>
          <w:szCs w:val="24"/>
          <w:lang w:eastAsia="en-AU"/>
        </w:rPr>
        <w:t xml:space="preserve"> the SADM Compliance and Enforcement f</w:t>
      </w:r>
      <w:r w:rsidR="00187583" w:rsidRPr="00A13350">
        <w:rPr>
          <w:rFonts w:eastAsia="Times New Roman"/>
          <w:sz w:val="24"/>
          <w:szCs w:val="24"/>
          <w:lang w:eastAsia="en-AU"/>
        </w:rPr>
        <w:t>unctions</w:t>
      </w:r>
    </w:p>
    <w:p w14:paraId="5F1C03EA" w14:textId="73C9A0A0" w:rsidR="00E47CF5" w:rsidRPr="00E47CF5" w:rsidRDefault="00E47CF5" w:rsidP="00E47CF5">
      <w:pPr>
        <w:suppressAutoHyphens w:val="0"/>
        <w:spacing w:before="80"/>
        <w:textAlignment w:val="center"/>
        <w:rPr>
          <w:rFonts w:ascii="Calibri" w:eastAsia="Times New Roman" w:hAnsi="Calibri" w:cs="Calibri"/>
          <w:color w:val="000000"/>
          <w:lang w:eastAsia="en-AU"/>
        </w:rPr>
      </w:pPr>
      <w:r w:rsidRPr="00E47CF5">
        <w:rPr>
          <w:rFonts w:ascii="Calibri" w:eastAsia="Times New Roman" w:hAnsi="Calibri" w:cs="Calibri"/>
          <w:color w:val="000000"/>
          <w:lang w:eastAsia="en-AU"/>
        </w:rPr>
        <w:t xml:space="preserve">The department will </w:t>
      </w:r>
      <w:r w:rsidR="00D25E64">
        <w:rPr>
          <w:rFonts w:ascii="Calibri" w:eastAsia="Times New Roman" w:hAnsi="Calibri" w:cs="Calibri"/>
          <w:color w:val="000000"/>
          <w:lang w:eastAsia="en-AU"/>
        </w:rPr>
        <w:t>direct its efforts</w:t>
      </w:r>
      <w:r w:rsidRPr="00E47CF5">
        <w:rPr>
          <w:rFonts w:ascii="Calibri" w:eastAsia="Times New Roman" w:hAnsi="Calibri" w:cs="Calibri"/>
          <w:color w:val="000000"/>
          <w:lang w:eastAsia="en-AU"/>
        </w:rPr>
        <w:t xml:space="preserve"> to</w:t>
      </w:r>
      <w:r w:rsidR="00774166">
        <w:rPr>
          <w:rFonts w:ascii="Calibri" w:eastAsia="Times New Roman" w:hAnsi="Calibri" w:cs="Calibri"/>
          <w:color w:val="000000"/>
          <w:lang w:eastAsia="en-AU"/>
        </w:rPr>
        <w:t xml:space="preserve"> </w:t>
      </w:r>
      <w:r w:rsidRPr="00E47CF5">
        <w:rPr>
          <w:rFonts w:ascii="Calibri" w:eastAsia="Times New Roman" w:hAnsi="Calibri" w:cs="Calibri"/>
          <w:color w:val="000000"/>
          <w:lang w:eastAsia="en-AU"/>
        </w:rPr>
        <w:t>the successful implementation of the compliance and enforcement function as set out in this document.</w:t>
      </w:r>
    </w:p>
    <w:p w14:paraId="1A603FA1" w14:textId="699FD915" w:rsidR="00E47CF5" w:rsidRPr="00A13350" w:rsidRDefault="00E47CF5" w:rsidP="00A13350">
      <w:pPr>
        <w:pStyle w:val="Heading4"/>
        <w:spacing w:before="0"/>
        <w:rPr>
          <w:rFonts w:eastAsia="Times New Roman"/>
          <w:sz w:val="24"/>
          <w:szCs w:val="24"/>
          <w:lang w:eastAsia="en-AU"/>
        </w:rPr>
      </w:pPr>
      <w:r w:rsidRPr="00A13350">
        <w:rPr>
          <w:rFonts w:eastAsia="Times New Roman"/>
          <w:sz w:val="24"/>
          <w:szCs w:val="24"/>
          <w:lang w:eastAsia="en-AU"/>
        </w:rPr>
        <w:t xml:space="preserve">Support the educational approach and administrative powers of the Slot Manager </w:t>
      </w:r>
    </w:p>
    <w:p w14:paraId="7975CDBD" w14:textId="1DA4E5F8" w:rsidR="00E47CF5" w:rsidRPr="00E47CF5" w:rsidRDefault="00E47CF5" w:rsidP="00E47CF5">
      <w:pPr>
        <w:suppressAutoHyphens w:val="0"/>
        <w:spacing w:before="80"/>
        <w:textAlignment w:val="center"/>
        <w:rPr>
          <w:rFonts w:ascii="Calibri" w:eastAsia="Times New Roman" w:hAnsi="Calibri" w:cs="Calibri"/>
          <w:color w:val="000000"/>
          <w:lang w:eastAsia="en-AU"/>
        </w:rPr>
      </w:pPr>
      <w:r w:rsidRPr="00E47CF5">
        <w:rPr>
          <w:rFonts w:ascii="Calibri" w:eastAsia="Times New Roman" w:hAnsi="Calibri" w:cs="Calibri"/>
          <w:color w:val="000000"/>
          <w:lang w:eastAsia="en-AU"/>
        </w:rPr>
        <w:t xml:space="preserve">The new administrative and remedial powers available to the Slot Manager in response to slot misuse are </w:t>
      </w:r>
      <w:r w:rsidR="00476164">
        <w:rPr>
          <w:rFonts w:ascii="Calibri" w:eastAsia="Times New Roman" w:hAnsi="Calibri" w:cs="Calibri"/>
          <w:color w:val="000000"/>
          <w:lang w:eastAsia="en-AU"/>
        </w:rPr>
        <w:t xml:space="preserve">the </w:t>
      </w:r>
      <w:r w:rsidR="0062623C">
        <w:rPr>
          <w:rFonts w:ascii="Calibri" w:eastAsia="Times New Roman" w:hAnsi="Calibri" w:cs="Calibri"/>
          <w:color w:val="000000"/>
          <w:lang w:eastAsia="en-AU"/>
        </w:rPr>
        <w:t>first line</w:t>
      </w:r>
      <w:r w:rsidR="00476164">
        <w:rPr>
          <w:rFonts w:ascii="Calibri" w:eastAsia="Times New Roman" w:hAnsi="Calibri" w:cs="Calibri"/>
          <w:color w:val="000000"/>
          <w:lang w:eastAsia="en-AU"/>
        </w:rPr>
        <w:t xml:space="preserve"> of action</w:t>
      </w:r>
      <w:r w:rsidRPr="00E47CF5">
        <w:rPr>
          <w:rFonts w:ascii="Calibri" w:eastAsia="Times New Roman" w:hAnsi="Calibri" w:cs="Calibri"/>
          <w:color w:val="000000"/>
          <w:lang w:eastAsia="en-AU"/>
        </w:rPr>
        <w:t xml:space="preserve"> to </w:t>
      </w:r>
      <w:r w:rsidR="00476164">
        <w:rPr>
          <w:rFonts w:ascii="Calibri" w:eastAsia="Times New Roman" w:hAnsi="Calibri" w:cs="Calibri"/>
          <w:color w:val="000000"/>
          <w:lang w:eastAsia="en-AU"/>
        </w:rPr>
        <w:t>identify and address slot misuse</w:t>
      </w:r>
      <w:r w:rsidR="00D556F5">
        <w:rPr>
          <w:rFonts w:ascii="Calibri" w:eastAsia="Times New Roman" w:hAnsi="Calibri" w:cs="Calibri"/>
          <w:color w:val="000000"/>
          <w:lang w:eastAsia="en-AU"/>
        </w:rPr>
        <w:t xml:space="preserve"> and drive an efficient and effective</w:t>
      </w:r>
      <w:r w:rsidRPr="00E47CF5">
        <w:rPr>
          <w:rFonts w:ascii="Calibri" w:eastAsia="Times New Roman" w:hAnsi="Calibri" w:cs="Calibri"/>
          <w:color w:val="000000"/>
          <w:lang w:eastAsia="en-AU"/>
        </w:rPr>
        <w:t xml:space="preserve"> slot allocation and management system. The department will provide ongoing guidance and support to </w:t>
      </w:r>
      <w:r w:rsidR="009730EB">
        <w:rPr>
          <w:rFonts w:ascii="Calibri" w:eastAsia="Times New Roman" w:hAnsi="Calibri" w:cs="Calibri"/>
          <w:color w:val="000000"/>
          <w:lang w:eastAsia="en-AU"/>
        </w:rPr>
        <w:t xml:space="preserve">regulated entities </w:t>
      </w:r>
      <w:r w:rsidR="00D556F5">
        <w:rPr>
          <w:rFonts w:ascii="Calibri" w:eastAsia="Times New Roman" w:hAnsi="Calibri" w:cs="Calibri"/>
          <w:color w:val="000000"/>
          <w:lang w:eastAsia="en-AU"/>
        </w:rPr>
        <w:t>and</w:t>
      </w:r>
      <w:r w:rsidRPr="00E47CF5">
        <w:rPr>
          <w:rFonts w:ascii="Calibri" w:eastAsia="Times New Roman" w:hAnsi="Calibri" w:cs="Calibri"/>
          <w:color w:val="000000"/>
          <w:lang w:eastAsia="en-AU"/>
        </w:rPr>
        <w:t xml:space="preserve"> the Slot Manager to maintain a pro-active approach to </w:t>
      </w:r>
      <w:r w:rsidR="00D556F5">
        <w:rPr>
          <w:rFonts w:ascii="Calibri" w:eastAsia="Times New Roman" w:hAnsi="Calibri" w:cs="Calibri"/>
          <w:color w:val="000000"/>
          <w:lang w:eastAsia="en-AU"/>
        </w:rPr>
        <w:t>engagement</w:t>
      </w:r>
      <w:r w:rsidR="0022532D">
        <w:rPr>
          <w:rFonts w:ascii="Calibri" w:eastAsia="Times New Roman" w:hAnsi="Calibri" w:cs="Calibri"/>
          <w:color w:val="000000"/>
          <w:lang w:eastAsia="en-AU"/>
        </w:rPr>
        <w:t>,</w:t>
      </w:r>
      <w:r w:rsidR="00D556F5">
        <w:rPr>
          <w:rFonts w:ascii="Calibri" w:eastAsia="Times New Roman" w:hAnsi="Calibri" w:cs="Calibri"/>
          <w:color w:val="000000"/>
          <w:lang w:eastAsia="en-AU"/>
        </w:rPr>
        <w:t xml:space="preserve"> </w:t>
      </w:r>
      <w:r w:rsidRPr="00E47CF5">
        <w:rPr>
          <w:rFonts w:ascii="Calibri" w:eastAsia="Times New Roman" w:hAnsi="Calibri" w:cs="Calibri"/>
          <w:color w:val="000000"/>
          <w:lang w:eastAsia="en-AU"/>
        </w:rPr>
        <w:t xml:space="preserve">education and the use of its new monitoring and administrative powers. The Slot Manager presents </w:t>
      </w:r>
      <w:r w:rsidR="00D53512">
        <w:rPr>
          <w:rFonts w:ascii="Calibri" w:eastAsia="Times New Roman" w:hAnsi="Calibri" w:cs="Calibri"/>
          <w:color w:val="000000"/>
          <w:lang w:eastAsia="en-AU"/>
        </w:rPr>
        <w:t>an</w:t>
      </w:r>
      <w:r w:rsidRPr="00E47CF5">
        <w:rPr>
          <w:rFonts w:ascii="Calibri" w:eastAsia="Times New Roman" w:hAnsi="Calibri" w:cs="Calibri"/>
          <w:color w:val="000000"/>
          <w:lang w:eastAsia="en-AU"/>
        </w:rPr>
        <w:t xml:space="preserve"> alternative pathway to remedial actions rather than civil penalty enforcement by the Regulator.</w:t>
      </w:r>
    </w:p>
    <w:p w14:paraId="3762CC17" w14:textId="74B33960" w:rsidR="00E47CF5" w:rsidRPr="00A13350" w:rsidRDefault="00E47CF5" w:rsidP="00A13350">
      <w:pPr>
        <w:pStyle w:val="Heading4"/>
        <w:spacing w:before="0"/>
        <w:rPr>
          <w:rFonts w:eastAsia="Times New Roman"/>
          <w:sz w:val="24"/>
          <w:szCs w:val="24"/>
          <w:lang w:eastAsia="en-AU"/>
        </w:rPr>
      </w:pPr>
      <w:r w:rsidRPr="00A13350">
        <w:rPr>
          <w:rFonts w:eastAsia="Times New Roman"/>
          <w:sz w:val="24"/>
          <w:szCs w:val="24"/>
          <w:lang w:eastAsia="en-AU"/>
        </w:rPr>
        <w:t xml:space="preserve">Drive transparency and accountability </w:t>
      </w:r>
    </w:p>
    <w:p w14:paraId="643C4EB8" w14:textId="470FBAEC" w:rsidR="00E47CF5" w:rsidRPr="00E47CF5" w:rsidRDefault="00E47CF5" w:rsidP="00E47CF5">
      <w:pPr>
        <w:suppressAutoHyphens w:val="0"/>
        <w:rPr>
          <w:rFonts w:ascii="Calibri" w:eastAsia="Times New Roman" w:hAnsi="Calibri" w:cs="Calibri"/>
          <w:color w:val="000000"/>
          <w:lang w:eastAsia="en-AU"/>
        </w:rPr>
      </w:pPr>
      <w:r w:rsidRPr="00E47CF5">
        <w:rPr>
          <w:rFonts w:ascii="Calibri" w:eastAsia="Times New Roman" w:hAnsi="Calibri" w:cs="Calibri"/>
          <w:color w:val="000000"/>
          <w:lang w:eastAsia="en-AU"/>
        </w:rPr>
        <w:t xml:space="preserve">The </w:t>
      </w:r>
      <w:hyperlink r:id="rId37" w:history="1">
        <w:r w:rsidRPr="00D82ADA">
          <w:rPr>
            <w:rStyle w:val="Hyperlink"/>
            <w:rFonts w:ascii="Calibri" w:eastAsia="Times New Roman" w:hAnsi="Calibri" w:cs="Calibri"/>
            <w:lang w:eastAsia="en-AU"/>
          </w:rPr>
          <w:t>department</w:t>
        </w:r>
        <w:r w:rsidR="004334F9" w:rsidRPr="00D82ADA">
          <w:rPr>
            <w:rStyle w:val="Hyperlink"/>
            <w:rFonts w:ascii="Calibri" w:eastAsia="Times New Roman" w:hAnsi="Calibri" w:cs="Calibri"/>
            <w:lang w:eastAsia="en-AU"/>
          </w:rPr>
          <w:t>’s</w:t>
        </w:r>
        <w:r w:rsidRPr="00D82ADA">
          <w:rPr>
            <w:rStyle w:val="Hyperlink"/>
            <w:rFonts w:ascii="Calibri" w:eastAsia="Times New Roman" w:hAnsi="Calibri" w:cs="Calibri"/>
            <w:lang w:eastAsia="en-AU"/>
          </w:rPr>
          <w:t xml:space="preserve"> website</w:t>
        </w:r>
      </w:hyperlink>
      <w:r w:rsidRPr="00E47CF5">
        <w:rPr>
          <w:rFonts w:ascii="Calibri" w:eastAsia="Times New Roman" w:hAnsi="Calibri" w:cs="Calibri"/>
          <w:color w:val="000000"/>
          <w:lang w:eastAsia="en-AU"/>
        </w:rPr>
        <w:t xml:space="preserve"> provide</w:t>
      </w:r>
      <w:r w:rsidR="00D53512">
        <w:rPr>
          <w:rFonts w:ascii="Calibri" w:eastAsia="Times New Roman" w:hAnsi="Calibri" w:cs="Calibri"/>
          <w:color w:val="000000"/>
          <w:lang w:eastAsia="en-AU"/>
        </w:rPr>
        <w:t>s</w:t>
      </w:r>
      <w:r w:rsidRPr="00E47CF5">
        <w:rPr>
          <w:rFonts w:ascii="Calibri" w:eastAsia="Times New Roman" w:hAnsi="Calibri" w:cs="Calibri"/>
          <w:color w:val="000000"/>
          <w:lang w:eastAsia="en-AU"/>
        </w:rPr>
        <w:t xml:space="preserve"> information to facilitate understanding of the compliance and enforcement approach including the role of the Slot Manager in escalating slot misuse and in publishing slot data. </w:t>
      </w:r>
      <w:r w:rsidR="007A4959">
        <w:rPr>
          <w:rFonts w:ascii="Calibri" w:eastAsia="Times New Roman" w:hAnsi="Calibri" w:cs="Calibri"/>
          <w:color w:val="000000"/>
          <w:lang w:eastAsia="en-AU"/>
        </w:rPr>
        <w:t>This support</w:t>
      </w:r>
      <w:r w:rsidR="00D53512">
        <w:rPr>
          <w:rFonts w:ascii="Calibri" w:eastAsia="Times New Roman" w:hAnsi="Calibri" w:cs="Calibri"/>
          <w:color w:val="000000"/>
          <w:lang w:eastAsia="en-AU"/>
        </w:rPr>
        <w:t>s</w:t>
      </w:r>
      <w:r w:rsidR="007A4959">
        <w:rPr>
          <w:rFonts w:ascii="Calibri" w:eastAsia="Times New Roman" w:hAnsi="Calibri" w:cs="Calibri"/>
          <w:color w:val="000000"/>
          <w:lang w:eastAsia="en-AU"/>
        </w:rPr>
        <w:t xml:space="preserve"> regulated entities in their compliance efforts. </w:t>
      </w:r>
      <w:r w:rsidRPr="00E47CF5">
        <w:rPr>
          <w:rFonts w:ascii="Calibri" w:eastAsia="Times New Roman" w:hAnsi="Calibri" w:cs="Calibri"/>
          <w:color w:val="000000"/>
          <w:lang w:eastAsia="en-AU"/>
        </w:rPr>
        <w:t>The department will also ensure the requirements of information publishing as required through the SADM framework are met.</w:t>
      </w:r>
    </w:p>
    <w:p w14:paraId="0DDC8EA9" w14:textId="169C26CC" w:rsidR="00BE4F3C" w:rsidRPr="006748B0" w:rsidRDefault="00BE4F3C" w:rsidP="00271D2C">
      <w:pPr>
        <w:pStyle w:val="Heading2"/>
      </w:pPr>
      <w:bookmarkStart w:id="31" w:name="_Toc224804116"/>
      <w:r w:rsidRPr="006748B0">
        <w:t>Focus areas for compliance and enforcement</w:t>
      </w:r>
      <w:bookmarkEnd w:id="31"/>
    </w:p>
    <w:p w14:paraId="0E3977AA" w14:textId="7D8831CC" w:rsidR="00AC29F1" w:rsidRDefault="00AA6004" w:rsidP="00CC4FBF">
      <w:pPr>
        <w:suppressAutoHyphens w:val="0"/>
        <w:spacing w:before="80"/>
        <w:textAlignment w:val="center"/>
        <w:rPr>
          <w:rFonts w:ascii="Calibri" w:eastAsia="Times New Roman" w:hAnsi="Calibri" w:cs="Calibri"/>
          <w:color w:val="000000"/>
          <w:lang w:eastAsia="en-AU"/>
        </w:rPr>
      </w:pPr>
      <w:r w:rsidRPr="0062623C">
        <w:rPr>
          <w:rFonts w:ascii="Calibri" w:eastAsia="Times New Roman" w:hAnsi="Calibri" w:cs="Calibri"/>
          <w:color w:val="000000"/>
          <w:lang w:eastAsia="en-AU"/>
        </w:rPr>
        <w:t>Following commencement of the new legislation in 2025</w:t>
      </w:r>
      <w:r w:rsidR="002B5082" w:rsidRPr="0062623C">
        <w:rPr>
          <w:rFonts w:ascii="Calibri" w:eastAsia="Times New Roman" w:hAnsi="Calibri" w:cs="Calibri"/>
          <w:color w:val="000000"/>
          <w:lang w:eastAsia="en-AU"/>
        </w:rPr>
        <w:t>,</w:t>
      </w:r>
      <w:r w:rsidRPr="0062623C">
        <w:rPr>
          <w:rFonts w:ascii="Calibri" w:eastAsia="Times New Roman" w:hAnsi="Calibri" w:cs="Calibri"/>
          <w:color w:val="000000"/>
          <w:lang w:eastAsia="en-AU"/>
        </w:rPr>
        <w:t xml:space="preserve"> t</w:t>
      </w:r>
      <w:r w:rsidR="00AC29F1" w:rsidRPr="0062623C">
        <w:rPr>
          <w:rFonts w:ascii="Calibri" w:eastAsia="Times New Roman" w:hAnsi="Calibri" w:cs="Calibri"/>
          <w:color w:val="000000"/>
          <w:lang w:eastAsia="en-AU"/>
        </w:rPr>
        <w:t>he department</w:t>
      </w:r>
      <w:r w:rsidR="002B5082" w:rsidRPr="0062623C">
        <w:rPr>
          <w:rFonts w:ascii="Calibri" w:eastAsia="Times New Roman" w:hAnsi="Calibri" w:cs="Calibri"/>
          <w:color w:val="000000"/>
          <w:lang w:eastAsia="en-AU"/>
        </w:rPr>
        <w:t>’</w:t>
      </w:r>
      <w:r w:rsidR="00AC29F1" w:rsidRPr="0062623C">
        <w:rPr>
          <w:rFonts w:ascii="Calibri" w:eastAsia="Times New Roman" w:hAnsi="Calibri" w:cs="Calibri"/>
          <w:color w:val="000000"/>
          <w:lang w:eastAsia="en-AU"/>
        </w:rPr>
        <w:t xml:space="preserve">s </w:t>
      </w:r>
      <w:r w:rsidRPr="0062623C">
        <w:rPr>
          <w:rFonts w:ascii="Calibri" w:eastAsia="Times New Roman" w:hAnsi="Calibri" w:cs="Calibri"/>
          <w:color w:val="000000"/>
          <w:lang w:eastAsia="en-AU"/>
        </w:rPr>
        <w:t xml:space="preserve">regulatory </w:t>
      </w:r>
      <w:r w:rsidR="00AC29F1" w:rsidRPr="0062623C">
        <w:rPr>
          <w:rFonts w:ascii="Calibri" w:eastAsia="Times New Roman" w:hAnsi="Calibri" w:cs="Calibri"/>
          <w:color w:val="000000"/>
          <w:lang w:eastAsia="en-AU"/>
        </w:rPr>
        <w:t xml:space="preserve">focus is on non-compliance that impacts on </w:t>
      </w:r>
      <w:r w:rsidRPr="0062623C">
        <w:rPr>
          <w:rFonts w:ascii="Calibri" w:eastAsia="Times New Roman" w:hAnsi="Calibri" w:cs="Calibri"/>
          <w:color w:val="000000"/>
          <w:lang w:eastAsia="en-AU"/>
        </w:rPr>
        <w:t>the competitive use of Sydney</w:t>
      </w:r>
      <w:r w:rsidR="00A47D4B" w:rsidRPr="0062623C">
        <w:rPr>
          <w:rFonts w:ascii="Calibri" w:eastAsia="Times New Roman" w:hAnsi="Calibri" w:cs="Calibri"/>
          <w:color w:val="000000"/>
          <w:lang w:eastAsia="en-AU"/>
        </w:rPr>
        <w:t xml:space="preserve"> Airport</w:t>
      </w:r>
      <w:r w:rsidRPr="0062623C">
        <w:rPr>
          <w:rFonts w:ascii="Calibri" w:eastAsia="Times New Roman" w:hAnsi="Calibri" w:cs="Calibri"/>
          <w:color w:val="000000"/>
          <w:lang w:eastAsia="en-AU"/>
        </w:rPr>
        <w:t xml:space="preserve">’s limited capacity and the efficient utilisation of slots particularly </w:t>
      </w:r>
      <w:r w:rsidR="00763964">
        <w:rPr>
          <w:rFonts w:ascii="Calibri" w:eastAsia="Times New Roman" w:hAnsi="Calibri" w:cs="Calibri"/>
          <w:color w:val="000000"/>
          <w:lang w:eastAsia="en-AU"/>
        </w:rPr>
        <w:t>around shoulder and</w:t>
      </w:r>
      <w:r w:rsidRPr="0062623C">
        <w:rPr>
          <w:rFonts w:ascii="Calibri" w:eastAsia="Times New Roman" w:hAnsi="Calibri" w:cs="Calibri"/>
          <w:color w:val="000000"/>
          <w:lang w:eastAsia="en-AU"/>
        </w:rPr>
        <w:t xml:space="preserve"> peak periods.</w:t>
      </w:r>
      <w:r>
        <w:rPr>
          <w:rFonts w:ascii="Calibri" w:eastAsia="Times New Roman" w:hAnsi="Calibri" w:cs="Calibri"/>
          <w:color w:val="000000"/>
          <w:lang w:eastAsia="en-AU"/>
        </w:rPr>
        <w:t xml:space="preserve"> </w:t>
      </w:r>
      <w:r w:rsidR="00AC29F1">
        <w:rPr>
          <w:rFonts w:ascii="Calibri" w:eastAsia="Times New Roman" w:hAnsi="Calibri" w:cs="Calibri"/>
          <w:color w:val="000000"/>
          <w:lang w:eastAsia="en-AU"/>
        </w:rPr>
        <w:t xml:space="preserve"> </w:t>
      </w:r>
    </w:p>
    <w:p w14:paraId="34F68389" w14:textId="6F1602A4" w:rsidR="00E47CF5" w:rsidRPr="00765F28" w:rsidRDefault="000D70EA" w:rsidP="00CC4FBF">
      <w:pPr>
        <w:suppressAutoHyphens w:val="0"/>
        <w:spacing w:before="80"/>
        <w:textAlignment w:val="center"/>
        <w:rPr>
          <w:rFonts w:ascii="Calibri" w:eastAsia="Times New Roman" w:hAnsi="Calibri" w:cs="Calibri"/>
          <w:color w:val="000000"/>
          <w:lang w:eastAsia="en-AU"/>
        </w:rPr>
      </w:pPr>
      <w:r>
        <w:rPr>
          <w:rFonts w:ascii="Calibri" w:eastAsia="Times New Roman" w:hAnsi="Calibri" w:cs="Calibri"/>
          <w:color w:val="000000"/>
          <w:lang w:eastAsia="en-AU"/>
        </w:rPr>
        <w:t xml:space="preserve">The department’s </w:t>
      </w:r>
      <w:r w:rsidR="00AA6004">
        <w:rPr>
          <w:rFonts w:ascii="Calibri" w:eastAsia="Times New Roman" w:hAnsi="Calibri" w:cs="Calibri"/>
          <w:color w:val="000000"/>
          <w:lang w:eastAsia="en-AU"/>
        </w:rPr>
        <w:t xml:space="preserve">regulatory focus </w:t>
      </w:r>
      <w:r>
        <w:rPr>
          <w:rFonts w:ascii="Calibri" w:eastAsia="Times New Roman" w:hAnsi="Calibri" w:cs="Calibri"/>
          <w:color w:val="000000"/>
          <w:lang w:eastAsia="en-AU"/>
        </w:rPr>
        <w:t>will be on</w:t>
      </w:r>
      <w:r w:rsidR="00D942FB">
        <w:rPr>
          <w:rFonts w:ascii="Calibri" w:eastAsia="Times New Roman" w:hAnsi="Calibri" w:cs="Calibri"/>
          <w:color w:val="000000"/>
          <w:lang w:eastAsia="en-AU"/>
        </w:rPr>
        <w:t>,</w:t>
      </w:r>
      <w:r>
        <w:rPr>
          <w:rFonts w:ascii="Calibri" w:eastAsia="Times New Roman" w:hAnsi="Calibri" w:cs="Calibri"/>
          <w:color w:val="000000"/>
          <w:lang w:eastAsia="en-AU"/>
        </w:rPr>
        <w:t xml:space="preserve"> </w:t>
      </w:r>
      <w:r w:rsidR="00C34BA7">
        <w:rPr>
          <w:rFonts w:ascii="Calibri" w:eastAsia="Times New Roman" w:hAnsi="Calibri" w:cs="Calibri"/>
          <w:color w:val="000000"/>
          <w:lang w:eastAsia="en-AU"/>
        </w:rPr>
        <w:t xml:space="preserve">but not limited to </w:t>
      </w:r>
      <w:r w:rsidR="00AA6004">
        <w:rPr>
          <w:rFonts w:ascii="Calibri" w:eastAsia="Times New Roman" w:hAnsi="Calibri" w:cs="Calibri"/>
          <w:color w:val="000000"/>
          <w:lang w:eastAsia="en-AU"/>
        </w:rPr>
        <w:t>the following</w:t>
      </w:r>
      <w:r w:rsidR="00A0160D">
        <w:rPr>
          <w:rFonts w:ascii="Calibri" w:eastAsia="Times New Roman" w:hAnsi="Calibri" w:cs="Calibri"/>
          <w:color w:val="000000"/>
          <w:lang w:eastAsia="en-AU"/>
        </w:rPr>
        <w:t xml:space="preserve">: </w:t>
      </w:r>
    </w:p>
    <w:p w14:paraId="11B26901" w14:textId="77777777" w:rsidR="005421C7" w:rsidRPr="001063C4" w:rsidRDefault="005421C7" w:rsidP="005421C7">
      <w:pPr>
        <w:pStyle w:val="Bullet1"/>
        <w:numPr>
          <w:ilvl w:val="0"/>
          <w:numId w:val="13"/>
        </w:numPr>
        <w:rPr>
          <w:b/>
          <w:lang w:val="en-AU"/>
        </w:rPr>
      </w:pPr>
      <w:r>
        <w:rPr>
          <w:b/>
          <w:lang w:val="en-AU"/>
        </w:rPr>
        <w:t>In-season slot management</w:t>
      </w:r>
    </w:p>
    <w:p w14:paraId="257A0F06" w14:textId="2499D19C" w:rsidR="007A4959" w:rsidRDefault="007A4959" w:rsidP="007A4959">
      <w:pPr>
        <w:pStyle w:val="Bullet1"/>
        <w:numPr>
          <w:ilvl w:val="0"/>
          <w:numId w:val="13"/>
        </w:numPr>
        <w:rPr>
          <w:b/>
          <w:lang w:val="en-AU"/>
        </w:rPr>
      </w:pPr>
      <w:r>
        <w:rPr>
          <w:b/>
          <w:lang w:val="en-AU"/>
        </w:rPr>
        <w:t>The willingness of regulated entities to comply with the legislation</w:t>
      </w:r>
    </w:p>
    <w:p w14:paraId="0316F4F2" w14:textId="4E4A456C" w:rsidR="00BE4F3C" w:rsidRPr="001063C4" w:rsidRDefault="004334F9" w:rsidP="00A16B0E">
      <w:pPr>
        <w:pStyle w:val="Bullet1"/>
        <w:numPr>
          <w:ilvl w:val="0"/>
          <w:numId w:val="13"/>
        </w:numPr>
        <w:rPr>
          <w:b/>
          <w:lang w:val="en-AU"/>
        </w:rPr>
      </w:pPr>
      <w:r>
        <w:rPr>
          <w:b/>
          <w:lang w:val="en-AU"/>
        </w:rPr>
        <w:t>Slot misuse as an i</w:t>
      </w:r>
      <w:r w:rsidR="007A4959">
        <w:rPr>
          <w:b/>
          <w:lang w:val="en-AU"/>
        </w:rPr>
        <w:t>mpediment to competition</w:t>
      </w:r>
    </w:p>
    <w:p w14:paraId="765D0A79" w14:textId="77777777" w:rsidR="005421C7" w:rsidRPr="00FE7C62" w:rsidRDefault="005421C7" w:rsidP="00271D2C">
      <w:pPr>
        <w:pStyle w:val="Heading3"/>
      </w:pPr>
      <w:bookmarkStart w:id="32" w:name="_Toc224804117"/>
      <w:r>
        <w:lastRenderedPageBreak/>
        <w:t>In-season slot management</w:t>
      </w:r>
      <w:bookmarkEnd w:id="32"/>
    </w:p>
    <w:p w14:paraId="38268001" w14:textId="70F4F90C" w:rsidR="000D47C9" w:rsidRDefault="00D53512">
      <w:pPr>
        <w:suppressAutoHyphens w:val="0"/>
        <w:rPr>
          <w:rFonts w:ascii="Calibri" w:eastAsia="Times New Roman" w:hAnsi="Calibri" w:cs="Calibri"/>
          <w:color w:val="000000"/>
          <w:lang w:eastAsia="en-AU"/>
        </w:rPr>
      </w:pPr>
      <w:r>
        <w:rPr>
          <w:rFonts w:ascii="Calibri" w:eastAsia="Times New Roman" w:hAnsi="Calibri" w:cs="Calibri"/>
          <w:color w:val="000000"/>
          <w:lang w:eastAsia="en-AU"/>
        </w:rPr>
        <w:t xml:space="preserve">The department will monitor slot use data from the Slot Manager about compliance with the Act. </w:t>
      </w:r>
      <w:r w:rsidR="005421C7">
        <w:rPr>
          <w:rFonts w:ascii="Calibri" w:eastAsia="Times New Roman" w:hAnsi="Calibri" w:cs="Calibri"/>
          <w:color w:val="000000"/>
          <w:lang w:eastAsia="en-AU"/>
        </w:rPr>
        <w:t xml:space="preserve">The department expects to see evidence of regulated entities engaging with their legislative obligations and managing their slot allocation to achieve compliance with </w:t>
      </w:r>
      <w:r w:rsidR="007F4918">
        <w:rPr>
          <w:rFonts w:ascii="Calibri" w:eastAsia="Times New Roman" w:hAnsi="Calibri" w:cs="Calibri"/>
          <w:color w:val="000000"/>
          <w:lang w:eastAsia="en-AU"/>
        </w:rPr>
        <w:t>the Act</w:t>
      </w:r>
      <w:r w:rsidR="00B82EFE">
        <w:rPr>
          <w:rFonts w:ascii="Calibri" w:eastAsia="Times New Roman" w:hAnsi="Calibri" w:cs="Calibri"/>
          <w:color w:val="000000"/>
          <w:lang w:eastAsia="en-AU"/>
        </w:rPr>
        <w:t xml:space="preserve">. </w:t>
      </w:r>
    </w:p>
    <w:p w14:paraId="28E315D2" w14:textId="74774549" w:rsidR="005421C7" w:rsidRDefault="005421C7" w:rsidP="005421C7">
      <w:pPr>
        <w:suppressAutoHyphens w:val="0"/>
        <w:rPr>
          <w:rFonts w:ascii="Calibri" w:eastAsia="Times New Roman" w:hAnsi="Calibri" w:cs="Calibri"/>
          <w:color w:val="000000"/>
          <w:lang w:eastAsia="en-AU"/>
        </w:rPr>
      </w:pPr>
      <w:r>
        <w:rPr>
          <w:rFonts w:ascii="Calibri" w:eastAsia="Times New Roman" w:hAnsi="Calibri" w:cs="Calibri"/>
          <w:color w:val="000000"/>
          <w:lang w:eastAsia="en-AU"/>
        </w:rPr>
        <w:t>Th</w:t>
      </w:r>
      <w:r w:rsidR="00B80442">
        <w:rPr>
          <w:rFonts w:ascii="Calibri" w:eastAsia="Times New Roman" w:hAnsi="Calibri" w:cs="Calibri"/>
          <w:color w:val="000000"/>
          <w:lang w:eastAsia="en-AU"/>
        </w:rPr>
        <w:t>e</w:t>
      </w:r>
      <w:r w:rsidDel="00B80442">
        <w:rPr>
          <w:rFonts w:ascii="Calibri" w:eastAsia="Times New Roman" w:hAnsi="Calibri" w:cs="Calibri"/>
          <w:color w:val="000000"/>
          <w:lang w:eastAsia="en-AU"/>
        </w:rPr>
        <w:t xml:space="preserve"> </w:t>
      </w:r>
      <w:r>
        <w:rPr>
          <w:rFonts w:ascii="Calibri" w:eastAsia="Times New Roman" w:hAnsi="Calibri" w:cs="Calibri"/>
          <w:color w:val="000000"/>
          <w:lang w:eastAsia="en-AU"/>
        </w:rPr>
        <w:t xml:space="preserve">legislation </w:t>
      </w:r>
      <w:r w:rsidR="00B80442">
        <w:rPr>
          <w:rFonts w:ascii="Calibri" w:eastAsia="Times New Roman" w:hAnsi="Calibri" w:cs="Calibri"/>
          <w:color w:val="000000"/>
          <w:lang w:eastAsia="en-AU"/>
        </w:rPr>
        <w:t>provides opportunities for</w:t>
      </w:r>
      <w:r>
        <w:rPr>
          <w:rFonts w:ascii="Calibri" w:eastAsia="Times New Roman" w:hAnsi="Calibri" w:cs="Calibri"/>
          <w:color w:val="000000"/>
          <w:lang w:eastAsia="en-AU"/>
        </w:rPr>
        <w:t xml:space="preserve"> regulated entities </w:t>
      </w:r>
      <w:r w:rsidR="00B80442">
        <w:rPr>
          <w:rFonts w:ascii="Calibri" w:eastAsia="Times New Roman" w:hAnsi="Calibri" w:cs="Calibri"/>
          <w:color w:val="000000"/>
          <w:lang w:eastAsia="en-AU"/>
        </w:rPr>
        <w:t>to</w:t>
      </w:r>
      <w:r>
        <w:rPr>
          <w:rFonts w:ascii="Calibri" w:eastAsia="Times New Roman" w:hAnsi="Calibri" w:cs="Calibri"/>
          <w:color w:val="000000"/>
          <w:lang w:eastAsia="en-AU"/>
        </w:rPr>
        <w:t xml:space="preserve"> </w:t>
      </w:r>
      <w:r w:rsidR="00B80442">
        <w:rPr>
          <w:rFonts w:ascii="Calibri" w:eastAsia="Times New Roman" w:hAnsi="Calibri" w:cs="Calibri"/>
          <w:color w:val="000000"/>
          <w:lang w:eastAsia="en-AU"/>
        </w:rPr>
        <w:t>manage slots</w:t>
      </w:r>
      <w:r>
        <w:rPr>
          <w:rFonts w:ascii="Calibri" w:eastAsia="Times New Roman" w:hAnsi="Calibri" w:cs="Calibri"/>
          <w:color w:val="000000"/>
          <w:lang w:eastAsia="en-AU"/>
        </w:rPr>
        <w:t xml:space="preserve"> in-season </w:t>
      </w:r>
      <w:r w:rsidR="004C1BEB">
        <w:rPr>
          <w:rFonts w:ascii="Calibri" w:eastAsia="Times New Roman" w:hAnsi="Calibri" w:cs="Calibri"/>
          <w:color w:val="000000"/>
          <w:lang w:eastAsia="en-AU"/>
        </w:rPr>
        <w:t xml:space="preserve">to </w:t>
      </w:r>
      <w:r>
        <w:rPr>
          <w:rFonts w:ascii="Calibri" w:eastAsia="Times New Roman" w:hAnsi="Calibri" w:cs="Calibri"/>
          <w:color w:val="000000"/>
          <w:lang w:eastAsia="en-AU"/>
        </w:rPr>
        <w:t>prevent slot misuse</w:t>
      </w:r>
      <w:r w:rsidR="004C1BEB">
        <w:rPr>
          <w:rFonts w:ascii="Calibri" w:eastAsia="Times New Roman" w:hAnsi="Calibri" w:cs="Calibri"/>
          <w:color w:val="000000"/>
          <w:lang w:eastAsia="en-AU"/>
        </w:rPr>
        <w:t>.</w:t>
      </w:r>
      <w:r>
        <w:rPr>
          <w:rFonts w:ascii="Calibri" w:eastAsia="Times New Roman" w:hAnsi="Calibri" w:cs="Calibri"/>
          <w:color w:val="000000"/>
          <w:lang w:eastAsia="en-AU"/>
        </w:rPr>
        <w:t xml:space="preserve"> </w:t>
      </w:r>
      <w:r w:rsidR="004C1BEB">
        <w:rPr>
          <w:rFonts w:ascii="Calibri" w:eastAsia="Times New Roman" w:hAnsi="Calibri" w:cs="Calibri"/>
          <w:color w:val="000000"/>
          <w:lang w:eastAsia="en-AU"/>
        </w:rPr>
        <w:t>A</w:t>
      </w:r>
      <w:r>
        <w:rPr>
          <w:rFonts w:ascii="Calibri" w:eastAsia="Times New Roman" w:hAnsi="Calibri" w:cs="Calibri"/>
          <w:color w:val="000000"/>
          <w:lang w:eastAsia="en-AU"/>
        </w:rPr>
        <w:t>head of a scheduled slot, regulated entities may prevent a slot:</w:t>
      </w:r>
    </w:p>
    <w:p w14:paraId="2AC8D994" w14:textId="691E3630" w:rsidR="005421C7" w:rsidRDefault="005421C7" w:rsidP="00FB15E2">
      <w:pPr>
        <w:pStyle w:val="Bullet1"/>
        <w:rPr>
          <w:lang w:eastAsia="en-AU"/>
        </w:rPr>
      </w:pPr>
      <w:r w:rsidRPr="007B599D">
        <w:rPr>
          <w:lang w:eastAsia="en-AU"/>
        </w:rPr>
        <w:t>being found as ‘failed to use’</w:t>
      </w:r>
      <w:r>
        <w:rPr>
          <w:lang w:eastAsia="en-AU"/>
        </w:rPr>
        <w:t xml:space="preserve"> </w:t>
      </w:r>
      <w:r w:rsidR="00F82D4D">
        <w:rPr>
          <w:lang w:eastAsia="en-AU"/>
        </w:rPr>
        <w:t xml:space="preserve">an allocated slot </w:t>
      </w:r>
      <w:r>
        <w:rPr>
          <w:lang w:eastAsia="en-AU"/>
        </w:rPr>
        <w:t>by</w:t>
      </w:r>
      <w:r w:rsidR="00BC7992">
        <w:rPr>
          <w:lang w:eastAsia="en-AU"/>
        </w:rPr>
        <w:t>:</w:t>
      </w:r>
      <w:r>
        <w:rPr>
          <w:lang w:eastAsia="en-AU"/>
        </w:rPr>
        <w:t xml:space="preserve"> </w:t>
      </w:r>
      <w:r w:rsidR="00B80442">
        <w:rPr>
          <w:lang w:eastAsia="en-AU"/>
        </w:rPr>
        <w:t xml:space="preserve">returning slots to </w:t>
      </w:r>
      <w:r w:rsidR="00B80442" w:rsidRPr="007B599D">
        <w:rPr>
          <w:lang w:eastAsia="en-AU"/>
        </w:rPr>
        <w:t>the Slot Manager</w:t>
      </w:r>
      <w:r w:rsidR="00B80442" w:rsidRPr="00B80442">
        <w:rPr>
          <w:lang w:eastAsia="en-AU"/>
        </w:rPr>
        <w:t xml:space="preserve"> </w:t>
      </w:r>
      <w:r w:rsidR="00B80442">
        <w:rPr>
          <w:lang w:eastAsia="en-AU"/>
        </w:rPr>
        <w:t xml:space="preserve">before </w:t>
      </w:r>
      <w:r w:rsidR="00B80442" w:rsidRPr="007B599D">
        <w:rPr>
          <w:lang w:eastAsia="en-AU"/>
        </w:rPr>
        <w:t xml:space="preserve">the day </w:t>
      </w:r>
      <w:r w:rsidR="00B80442">
        <w:rPr>
          <w:lang w:eastAsia="en-AU"/>
        </w:rPr>
        <w:t>of</w:t>
      </w:r>
      <w:r w:rsidR="00B80442" w:rsidRPr="007B599D">
        <w:rPr>
          <w:lang w:eastAsia="en-AU"/>
        </w:rPr>
        <w:t xml:space="preserve"> operation</w:t>
      </w:r>
      <w:r w:rsidR="00B80442">
        <w:rPr>
          <w:lang w:eastAsia="en-AU"/>
        </w:rPr>
        <w:t>; returning slot series no later than the Series Return Deadline; returning single slots or slot groups no later than the Historics Baseline Date.</w:t>
      </w:r>
      <w:r w:rsidRPr="007B599D">
        <w:rPr>
          <w:lang w:eastAsia="en-AU"/>
        </w:rPr>
        <w:t xml:space="preserve"> </w:t>
      </w:r>
    </w:p>
    <w:p w14:paraId="764FD6C2" w14:textId="276B5AD9" w:rsidR="005421C7" w:rsidRDefault="005421C7" w:rsidP="00FB15E2">
      <w:pPr>
        <w:pStyle w:val="Bullet1"/>
        <w:rPr>
          <w:lang w:eastAsia="en-AU"/>
        </w:rPr>
      </w:pPr>
      <w:r w:rsidRPr="007B599D">
        <w:rPr>
          <w:lang w:eastAsia="en-AU"/>
        </w:rPr>
        <w:t>being found ‘not in accordance with slot requirements’ by working with the Slot Manager to vary the conditions imposed on a slot (</w:t>
      </w:r>
      <w:r w:rsidR="00F82D4D">
        <w:rPr>
          <w:lang w:eastAsia="en-AU"/>
        </w:rPr>
        <w:t xml:space="preserve">such as the </w:t>
      </w:r>
      <w:r w:rsidRPr="007B599D">
        <w:rPr>
          <w:lang w:eastAsia="en-AU"/>
        </w:rPr>
        <w:t>type or size of aircraft, or the arrival or destination port)</w:t>
      </w:r>
      <w:r>
        <w:rPr>
          <w:lang w:eastAsia="en-AU"/>
        </w:rPr>
        <w:t xml:space="preserve">. </w:t>
      </w:r>
    </w:p>
    <w:p w14:paraId="6FEEC211" w14:textId="1D5921F3" w:rsidR="005421C7" w:rsidRPr="007B599D" w:rsidRDefault="005421C7" w:rsidP="005421C7">
      <w:pPr>
        <w:suppressAutoHyphens w:val="0"/>
        <w:rPr>
          <w:rFonts w:ascii="Calibri" w:eastAsia="Times New Roman" w:hAnsi="Calibri" w:cs="Calibri"/>
          <w:color w:val="000000"/>
          <w:lang w:eastAsia="en-AU"/>
        </w:rPr>
      </w:pPr>
      <w:r>
        <w:rPr>
          <w:rFonts w:ascii="Calibri" w:eastAsia="Times New Roman" w:hAnsi="Calibri" w:cs="Calibri"/>
          <w:color w:val="000000"/>
          <w:lang w:eastAsia="en-AU"/>
        </w:rPr>
        <w:t xml:space="preserve">Regulated entities may also prevent a </w:t>
      </w:r>
      <w:r w:rsidRPr="007B599D">
        <w:rPr>
          <w:rFonts w:ascii="Calibri" w:eastAsia="Times New Roman" w:hAnsi="Calibri" w:cs="Calibri"/>
          <w:color w:val="000000"/>
          <w:lang w:eastAsia="en-AU"/>
        </w:rPr>
        <w:t>‘no slot’ movement by requesting a slot from the Slot Manager or Airservices</w:t>
      </w:r>
      <w:r>
        <w:rPr>
          <w:rFonts w:ascii="Calibri" w:eastAsia="Times New Roman" w:hAnsi="Calibri" w:cs="Calibri"/>
          <w:color w:val="000000"/>
          <w:lang w:eastAsia="en-AU"/>
        </w:rPr>
        <w:t xml:space="preserve"> ahead of the intended flight</w:t>
      </w:r>
      <w:r w:rsidRPr="007B599D">
        <w:rPr>
          <w:rFonts w:ascii="Calibri" w:eastAsia="Times New Roman" w:hAnsi="Calibri" w:cs="Calibri"/>
          <w:color w:val="000000"/>
          <w:lang w:eastAsia="en-AU"/>
        </w:rPr>
        <w:t xml:space="preserve">. </w:t>
      </w:r>
      <w:r>
        <w:rPr>
          <w:rFonts w:ascii="Calibri" w:eastAsia="Times New Roman" w:hAnsi="Calibri" w:cs="Calibri"/>
          <w:color w:val="000000"/>
          <w:lang w:eastAsia="en-AU"/>
        </w:rPr>
        <w:t xml:space="preserve">It </w:t>
      </w:r>
      <w:r w:rsidR="00D53512">
        <w:rPr>
          <w:rFonts w:ascii="Calibri" w:eastAsia="Times New Roman" w:hAnsi="Calibri" w:cs="Calibri"/>
          <w:color w:val="000000"/>
          <w:lang w:eastAsia="en-AU"/>
        </w:rPr>
        <w:t>is</w:t>
      </w:r>
      <w:r>
        <w:rPr>
          <w:rFonts w:ascii="Calibri" w:eastAsia="Times New Roman" w:hAnsi="Calibri" w:cs="Calibri"/>
          <w:color w:val="000000"/>
          <w:lang w:eastAsia="en-AU"/>
        </w:rPr>
        <w:t xml:space="preserve"> necessary for regulated entities to keep records </w:t>
      </w:r>
      <w:r w:rsidR="00D006AB">
        <w:rPr>
          <w:rFonts w:ascii="Calibri" w:eastAsia="Times New Roman" w:hAnsi="Calibri" w:cs="Calibri"/>
          <w:color w:val="000000"/>
          <w:lang w:eastAsia="en-AU"/>
        </w:rPr>
        <w:t>evidencing</w:t>
      </w:r>
      <w:r>
        <w:rPr>
          <w:rFonts w:ascii="Calibri" w:eastAsia="Times New Roman" w:hAnsi="Calibri" w:cs="Calibri"/>
          <w:color w:val="000000"/>
          <w:lang w:eastAsia="en-AU"/>
        </w:rPr>
        <w:t xml:space="preserve"> compliance with the legislation.</w:t>
      </w:r>
    </w:p>
    <w:p w14:paraId="3597EE1A" w14:textId="5CDBE668" w:rsidR="005421C7" w:rsidRDefault="005421C7" w:rsidP="005421C7">
      <w:pPr>
        <w:suppressAutoHyphens w:val="0"/>
        <w:rPr>
          <w:rFonts w:ascii="Calibri" w:eastAsia="Times New Roman" w:hAnsi="Calibri" w:cs="Calibri"/>
          <w:color w:val="000000"/>
          <w:lang w:eastAsia="en-AU"/>
        </w:rPr>
      </w:pPr>
      <w:r>
        <w:rPr>
          <w:rFonts w:ascii="Calibri" w:eastAsia="Times New Roman" w:hAnsi="Calibri" w:cs="Calibri"/>
          <w:color w:val="000000"/>
          <w:lang w:eastAsia="en-AU"/>
        </w:rPr>
        <w:t>E</w:t>
      </w:r>
      <w:r w:rsidRPr="000F33BC">
        <w:rPr>
          <w:rFonts w:ascii="Calibri" w:eastAsia="Times New Roman" w:hAnsi="Calibri" w:cs="Calibri"/>
          <w:color w:val="000000"/>
          <w:lang w:eastAsia="en-AU"/>
        </w:rPr>
        <w:t>ngage</w:t>
      </w:r>
      <w:r>
        <w:rPr>
          <w:rFonts w:ascii="Calibri" w:eastAsia="Times New Roman" w:hAnsi="Calibri" w:cs="Calibri"/>
          <w:color w:val="000000"/>
          <w:lang w:eastAsia="en-AU"/>
        </w:rPr>
        <w:t>ment with the Slot Manager in-season to prevent non-compliance will reduce the instances of slot misuse</w:t>
      </w:r>
      <w:r w:rsidR="00D53512">
        <w:rPr>
          <w:rFonts w:ascii="Calibri" w:eastAsia="Times New Roman" w:hAnsi="Calibri" w:cs="Calibri"/>
          <w:color w:val="000000"/>
          <w:lang w:eastAsia="en-AU"/>
        </w:rPr>
        <w:t xml:space="preserve"> and</w:t>
      </w:r>
      <w:r>
        <w:rPr>
          <w:rFonts w:ascii="Calibri" w:eastAsia="Times New Roman" w:hAnsi="Calibri" w:cs="Calibri"/>
          <w:color w:val="000000"/>
          <w:lang w:eastAsia="en-AU"/>
        </w:rPr>
        <w:t xml:space="preserve"> demonstrate a regulated entity is willing to comply with the new legislative arrangements.</w:t>
      </w:r>
    </w:p>
    <w:p w14:paraId="088437D4" w14:textId="5C370D55" w:rsidR="007A4959" w:rsidRPr="00765F28" w:rsidRDefault="007A4959" w:rsidP="00271D2C">
      <w:pPr>
        <w:pStyle w:val="Heading3"/>
        <w:rPr>
          <w:rFonts w:eastAsia="Times New Roman" w:cs="Calibri"/>
          <w:color w:val="6D7989"/>
          <w:szCs w:val="28"/>
          <w:lang w:eastAsia="en-AU"/>
        </w:rPr>
      </w:pPr>
      <w:bookmarkStart w:id="33" w:name="_Toc224804118"/>
      <w:r>
        <w:t>The willingness of regulated entities to comply with the legislation</w:t>
      </w:r>
      <w:bookmarkEnd w:id="33"/>
    </w:p>
    <w:p w14:paraId="42F701CE" w14:textId="69377AA4" w:rsidR="001B76B3" w:rsidRDefault="001B76B3" w:rsidP="001B76B3">
      <w:pPr>
        <w:rPr>
          <w:rFonts w:ascii="Calibri" w:eastAsia="Times New Roman" w:hAnsi="Calibri" w:cs="Calibri"/>
          <w:color w:val="000000"/>
          <w:lang w:eastAsia="en-AU"/>
        </w:rPr>
      </w:pPr>
      <w:r w:rsidRPr="001B76B3">
        <w:rPr>
          <w:rFonts w:ascii="Calibri" w:eastAsia="Times New Roman" w:hAnsi="Calibri" w:cs="Calibri"/>
          <w:color w:val="000000"/>
          <w:lang w:eastAsia="en-AU"/>
        </w:rPr>
        <w:t>Each slot scheduling season</w:t>
      </w:r>
      <w:r w:rsidR="00763964">
        <w:rPr>
          <w:rFonts w:ascii="Calibri" w:eastAsia="Times New Roman" w:hAnsi="Calibri" w:cs="Calibri"/>
          <w:color w:val="000000"/>
          <w:lang w:eastAsia="en-AU"/>
        </w:rPr>
        <w:t>,</w:t>
      </w:r>
      <w:r w:rsidRPr="001B76B3">
        <w:rPr>
          <w:rFonts w:ascii="Calibri" w:eastAsia="Times New Roman" w:hAnsi="Calibri" w:cs="Calibri"/>
          <w:color w:val="000000"/>
          <w:lang w:eastAsia="en-AU"/>
        </w:rPr>
        <w:t xml:space="preserve"> </w:t>
      </w:r>
      <w:r w:rsidR="00EB531D">
        <w:rPr>
          <w:rFonts w:ascii="Calibri" w:eastAsia="Times New Roman" w:hAnsi="Calibri" w:cs="Calibri"/>
          <w:color w:val="000000"/>
          <w:lang w:eastAsia="en-AU"/>
        </w:rPr>
        <w:t xml:space="preserve">slot misuse impacts on competition and the efficient utilisation of Sydney Airport. </w:t>
      </w:r>
      <w:r w:rsidR="00785648">
        <w:rPr>
          <w:rFonts w:ascii="Calibri" w:eastAsia="Times New Roman" w:hAnsi="Calibri" w:cs="Calibri"/>
          <w:color w:val="000000"/>
          <w:lang w:eastAsia="en-AU"/>
        </w:rPr>
        <w:t xml:space="preserve">Aircraft are flown without slots, slots are not operated, slots are operated early or late, or the conditions of a slot are not adhered to. </w:t>
      </w:r>
      <w:r>
        <w:rPr>
          <w:rFonts w:ascii="Calibri" w:eastAsia="Times New Roman" w:hAnsi="Calibri" w:cs="Calibri"/>
          <w:color w:val="000000"/>
          <w:lang w:eastAsia="en-AU"/>
        </w:rPr>
        <w:t xml:space="preserve">The Sydney Airport </w:t>
      </w:r>
      <w:r w:rsidR="00ED7AA0">
        <w:rPr>
          <w:rFonts w:ascii="Calibri" w:eastAsia="Times New Roman" w:hAnsi="Calibri" w:cs="Calibri"/>
          <w:color w:val="000000"/>
          <w:lang w:eastAsia="en-AU"/>
        </w:rPr>
        <w:t>S</w:t>
      </w:r>
      <w:r>
        <w:rPr>
          <w:rFonts w:ascii="Calibri" w:eastAsia="Times New Roman" w:hAnsi="Calibri" w:cs="Calibri"/>
          <w:color w:val="000000"/>
          <w:lang w:eastAsia="en-AU"/>
        </w:rPr>
        <w:t xml:space="preserve">lot </w:t>
      </w:r>
      <w:r w:rsidR="00ED7AA0">
        <w:rPr>
          <w:rFonts w:ascii="Calibri" w:eastAsia="Times New Roman" w:hAnsi="Calibri" w:cs="Calibri"/>
          <w:color w:val="000000"/>
          <w:lang w:eastAsia="en-AU"/>
        </w:rPr>
        <w:t>M</w:t>
      </w:r>
      <w:r>
        <w:rPr>
          <w:rFonts w:ascii="Calibri" w:eastAsia="Times New Roman" w:hAnsi="Calibri" w:cs="Calibri"/>
          <w:color w:val="000000"/>
          <w:lang w:eastAsia="en-AU"/>
        </w:rPr>
        <w:t xml:space="preserve">anager undertakes analysis </w:t>
      </w:r>
      <w:r w:rsidR="00453AE1">
        <w:rPr>
          <w:rFonts w:ascii="Calibri" w:eastAsia="Times New Roman" w:hAnsi="Calibri" w:cs="Calibri"/>
          <w:color w:val="000000"/>
          <w:lang w:eastAsia="en-AU"/>
        </w:rPr>
        <w:t xml:space="preserve">of apparent non-compliance </w:t>
      </w:r>
      <w:r>
        <w:rPr>
          <w:rFonts w:ascii="Calibri" w:eastAsia="Times New Roman" w:hAnsi="Calibri" w:cs="Calibri"/>
          <w:color w:val="000000"/>
          <w:lang w:eastAsia="en-AU"/>
        </w:rPr>
        <w:t xml:space="preserve">to identify patterns of </w:t>
      </w:r>
      <w:r w:rsidR="001567E3">
        <w:rPr>
          <w:rFonts w:ascii="Calibri" w:eastAsia="Times New Roman" w:hAnsi="Calibri" w:cs="Calibri"/>
          <w:color w:val="000000"/>
          <w:lang w:eastAsia="en-AU"/>
        </w:rPr>
        <w:t>slot</w:t>
      </w:r>
      <w:r>
        <w:rPr>
          <w:rFonts w:ascii="Calibri" w:eastAsia="Times New Roman" w:hAnsi="Calibri" w:cs="Calibri"/>
          <w:color w:val="000000"/>
          <w:lang w:eastAsia="en-AU"/>
        </w:rPr>
        <w:t xml:space="preserve"> misuse and subsequently seeks </w:t>
      </w:r>
      <w:r w:rsidR="00D53512">
        <w:rPr>
          <w:rFonts w:ascii="Calibri" w:eastAsia="Times New Roman" w:hAnsi="Calibri" w:cs="Calibri"/>
          <w:color w:val="000000"/>
          <w:lang w:eastAsia="en-AU"/>
        </w:rPr>
        <w:t xml:space="preserve">information and/or </w:t>
      </w:r>
      <w:r>
        <w:rPr>
          <w:rFonts w:ascii="Calibri" w:eastAsia="Times New Roman" w:hAnsi="Calibri" w:cs="Calibri"/>
          <w:color w:val="000000"/>
          <w:lang w:eastAsia="en-AU"/>
        </w:rPr>
        <w:t xml:space="preserve">a Performance Improvement Action Plan (PIAP) from </w:t>
      </w:r>
      <w:r w:rsidR="009730EB">
        <w:rPr>
          <w:rFonts w:ascii="Calibri" w:eastAsia="Times New Roman" w:hAnsi="Calibri" w:cs="Calibri"/>
          <w:color w:val="000000"/>
          <w:lang w:eastAsia="en-AU"/>
        </w:rPr>
        <w:t>regulated entities</w:t>
      </w:r>
      <w:r>
        <w:rPr>
          <w:rFonts w:ascii="Calibri" w:eastAsia="Times New Roman" w:hAnsi="Calibri" w:cs="Calibri"/>
          <w:color w:val="000000"/>
          <w:lang w:eastAsia="en-AU"/>
        </w:rPr>
        <w:t xml:space="preserve"> to remediate </w:t>
      </w:r>
      <w:r w:rsidR="001567E3">
        <w:rPr>
          <w:rFonts w:ascii="Calibri" w:eastAsia="Times New Roman" w:hAnsi="Calibri" w:cs="Calibri"/>
          <w:color w:val="000000"/>
          <w:lang w:eastAsia="en-AU"/>
        </w:rPr>
        <w:t>the pattern of non-compliance. The details of a PIAP are particular to the non-compliance</w:t>
      </w:r>
      <w:r w:rsidR="00785648">
        <w:rPr>
          <w:rFonts w:ascii="Calibri" w:eastAsia="Times New Roman" w:hAnsi="Calibri" w:cs="Calibri"/>
          <w:color w:val="000000"/>
          <w:lang w:eastAsia="en-AU"/>
        </w:rPr>
        <w:t>s</w:t>
      </w:r>
      <w:r w:rsidR="001567E3">
        <w:rPr>
          <w:rFonts w:ascii="Calibri" w:eastAsia="Times New Roman" w:hAnsi="Calibri" w:cs="Calibri"/>
          <w:color w:val="000000"/>
          <w:lang w:eastAsia="en-AU"/>
        </w:rPr>
        <w:t xml:space="preserve"> and so will vary in the specified time to allow for effective corrective actions to be applied.  </w:t>
      </w:r>
      <w:r>
        <w:rPr>
          <w:rFonts w:ascii="Calibri" w:eastAsia="Times New Roman" w:hAnsi="Calibri" w:cs="Calibri"/>
          <w:color w:val="000000"/>
          <w:lang w:eastAsia="en-AU"/>
        </w:rPr>
        <w:t xml:space="preserve"> </w:t>
      </w:r>
    </w:p>
    <w:p w14:paraId="39CB70C2" w14:textId="5D314626" w:rsidR="00B458A5" w:rsidRPr="00B458A5" w:rsidRDefault="009730EB" w:rsidP="00B458A5">
      <w:pPr>
        <w:suppressAutoHyphens w:val="0"/>
        <w:rPr>
          <w:rFonts w:ascii="Calibri" w:eastAsia="Times New Roman" w:hAnsi="Calibri" w:cs="Calibri"/>
          <w:color w:val="000000"/>
          <w:lang w:eastAsia="en-AU"/>
        </w:rPr>
      </w:pPr>
      <w:r>
        <w:rPr>
          <w:rFonts w:ascii="Calibri" w:eastAsia="Times New Roman" w:hAnsi="Calibri" w:cs="Calibri"/>
          <w:color w:val="000000"/>
          <w:lang w:eastAsia="en-AU"/>
        </w:rPr>
        <w:t>Regulated entities</w:t>
      </w:r>
      <w:r w:rsidR="007A4959" w:rsidRPr="00765F28">
        <w:rPr>
          <w:rFonts w:ascii="Calibri" w:eastAsia="Times New Roman" w:hAnsi="Calibri" w:cs="Calibri"/>
          <w:color w:val="000000"/>
          <w:lang w:eastAsia="en-AU"/>
        </w:rPr>
        <w:t xml:space="preserve"> are expected to engage </w:t>
      </w:r>
      <w:r w:rsidR="00453AE1">
        <w:rPr>
          <w:rFonts w:ascii="Calibri" w:eastAsia="Times New Roman" w:hAnsi="Calibri" w:cs="Calibri"/>
          <w:color w:val="000000"/>
          <w:lang w:eastAsia="en-AU"/>
        </w:rPr>
        <w:t xml:space="preserve">with the </w:t>
      </w:r>
      <w:r w:rsidR="00ED7AA0">
        <w:rPr>
          <w:rFonts w:ascii="Calibri" w:eastAsia="Times New Roman" w:hAnsi="Calibri" w:cs="Calibri"/>
          <w:color w:val="000000"/>
          <w:lang w:eastAsia="en-AU"/>
        </w:rPr>
        <w:t>S</w:t>
      </w:r>
      <w:r w:rsidR="00453AE1">
        <w:rPr>
          <w:rFonts w:ascii="Calibri" w:eastAsia="Times New Roman" w:hAnsi="Calibri" w:cs="Calibri"/>
          <w:color w:val="000000"/>
          <w:lang w:eastAsia="en-AU"/>
        </w:rPr>
        <w:t xml:space="preserve">lot </w:t>
      </w:r>
      <w:r w:rsidR="00ED7AA0">
        <w:rPr>
          <w:rFonts w:ascii="Calibri" w:eastAsia="Times New Roman" w:hAnsi="Calibri" w:cs="Calibri"/>
          <w:color w:val="000000"/>
          <w:lang w:eastAsia="en-AU"/>
        </w:rPr>
        <w:t>M</w:t>
      </w:r>
      <w:r w:rsidR="00453AE1">
        <w:rPr>
          <w:rFonts w:ascii="Calibri" w:eastAsia="Times New Roman" w:hAnsi="Calibri" w:cs="Calibri"/>
          <w:color w:val="000000"/>
          <w:lang w:eastAsia="en-AU"/>
        </w:rPr>
        <w:t xml:space="preserve">anager on </w:t>
      </w:r>
      <w:r w:rsidR="00D53512">
        <w:rPr>
          <w:rFonts w:ascii="Calibri" w:eastAsia="Times New Roman" w:hAnsi="Calibri" w:cs="Calibri"/>
          <w:color w:val="000000"/>
          <w:lang w:eastAsia="en-AU"/>
        </w:rPr>
        <w:t xml:space="preserve">an information request and/or </w:t>
      </w:r>
      <w:r w:rsidR="00453AE1">
        <w:rPr>
          <w:rFonts w:ascii="Calibri" w:eastAsia="Times New Roman" w:hAnsi="Calibri" w:cs="Calibri"/>
          <w:color w:val="000000"/>
          <w:lang w:eastAsia="en-AU"/>
        </w:rPr>
        <w:t>a</w:t>
      </w:r>
      <w:r w:rsidR="001B76B3">
        <w:rPr>
          <w:rFonts w:ascii="Calibri" w:eastAsia="Times New Roman" w:hAnsi="Calibri" w:cs="Calibri"/>
          <w:color w:val="000000"/>
          <w:lang w:eastAsia="en-AU"/>
        </w:rPr>
        <w:t xml:space="preserve"> PIAP</w:t>
      </w:r>
      <w:r w:rsidR="007A4959" w:rsidRPr="00765F28">
        <w:rPr>
          <w:rFonts w:ascii="Calibri" w:eastAsia="Times New Roman" w:hAnsi="Calibri" w:cs="Calibri"/>
          <w:color w:val="000000"/>
          <w:lang w:eastAsia="en-AU"/>
        </w:rPr>
        <w:t xml:space="preserve"> </w:t>
      </w:r>
      <w:r w:rsidR="00453AE1">
        <w:rPr>
          <w:rFonts w:ascii="Calibri" w:eastAsia="Times New Roman" w:hAnsi="Calibri" w:cs="Calibri"/>
          <w:color w:val="000000"/>
          <w:lang w:eastAsia="en-AU"/>
        </w:rPr>
        <w:t>by</w:t>
      </w:r>
      <w:r w:rsidR="001B76B3">
        <w:rPr>
          <w:rFonts w:ascii="Calibri" w:eastAsia="Times New Roman" w:hAnsi="Calibri" w:cs="Calibri"/>
          <w:color w:val="000000"/>
          <w:lang w:eastAsia="en-AU"/>
        </w:rPr>
        <w:t xml:space="preserve"> demonstrat</w:t>
      </w:r>
      <w:r w:rsidR="00453AE1">
        <w:rPr>
          <w:rFonts w:ascii="Calibri" w:eastAsia="Times New Roman" w:hAnsi="Calibri" w:cs="Calibri"/>
          <w:color w:val="000000"/>
          <w:lang w:eastAsia="en-AU"/>
        </w:rPr>
        <w:t>ing</w:t>
      </w:r>
      <w:r w:rsidR="001B76B3">
        <w:rPr>
          <w:rFonts w:ascii="Calibri" w:eastAsia="Times New Roman" w:hAnsi="Calibri" w:cs="Calibri"/>
          <w:color w:val="000000"/>
          <w:lang w:eastAsia="en-AU"/>
        </w:rPr>
        <w:t xml:space="preserve"> accountability for </w:t>
      </w:r>
      <w:r w:rsidR="00453AE1">
        <w:rPr>
          <w:rFonts w:ascii="Calibri" w:eastAsia="Times New Roman" w:hAnsi="Calibri" w:cs="Calibri"/>
          <w:color w:val="000000"/>
          <w:lang w:eastAsia="en-AU"/>
        </w:rPr>
        <w:t xml:space="preserve">non-compliance </w:t>
      </w:r>
      <w:r w:rsidR="006265E7">
        <w:rPr>
          <w:rFonts w:ascii="Calibri" w:eastAsia="Times New Roman" w:hAnsi="Calibri" w:cs="Calibri"/>
          <w:color w:val="000000"/>
          <w:lang w:eastAsia="en-AU"/>
        </w:rPr>
        <w:t>and taking</w:t>
      </w:r>
      <w:r w:rsidR="00453AE1">
        <w:rPr>
          <w:rFonts w:ascii="Calibri" w:eastAsia="Times New Roman" w:hAnsi="Calibri" w:cs="Calibri"/>
          <w:color w:val="000000"/>
          <w:lang w:eastAsia="en-AU"/>
        </w:rPr>
        <w:t xml:space="preserve"> </w:t>
      </w:r>
      <w:r w:rsidR="007A4959" w:rsidRPr="00765F28">
        <w:rPr>
          <w:rFonts w:ascii="Calibri" w:eastAsia="Times New Roman" w:hAnsi="Calibri" w:cs="Calibri"/>
          <w:color w:val="000000"/>
          <w:lang w:eastAsia="en-AU"/>
        </w:rPr>
        <w:t xml:space="preserve">corrective actions. </w:t>
      </w:r>
      <w:r w:rsidR="00453AE1">
        <w:rPr>
          <w:rFonts w:ascii="Calibri" w:eastAsia="Times New Roman" w:hAnsi="Calibri" w:cs="Calibri"/>
          <w:color w:val="000000"/>
          <w:lang w:eastAsia="en-AU"/>
        </w:rPr>
        <w:t>The department</w:t>
      </w:r>
      <w:r w:rsidR="005C456F">
        <w:rPr>
          <w:rFonts w:ascii="Calibri" w:eastAsia="Times New Roman" w:hAnsi="Calibri" w:cs="Calibri"/>
          <w:color w:val="000000"/>
          <w:lang w:eastAsia="en-AU"/>
        </w:rPr>
        <w:t xml:space="preserve"> will monitor</w:t>
      </w:r>
      <w:r w:rsidR="00763964">
        <w:rPr>
          <w:rFonts w:ascii="Calibri" w:eastAsia="Times New Roman" w:hAnsi="Calibri" w:cs="Calibri"/>
          <w:color w:val="000000"/>
          <w:lang w:eastAsia="en-AU"/>
        </w:rPr>
        <w:t xml:space="preserve"> </w:t>
      </w:r>
      <w:r w:rsidR="00453AE1">
        <w:rPr>
          <w:rFonts w:ascii="Calibri" w:eastAsia="Times New Roman" w:hAnsi="Calibri" w:cs="Calibri"/>
          <w:color w:val="000000"/>
          <w:lang w:eastAsia="en-AU"/>
        </w:rPr>
        <w:t xml:space="preserve">the willingness of regulated entities to comply with the legislation which can be shown by accepting </w:t>
      </w:r>
      <w:r w:rsidR="00BC7992">
        <w:rPr>
          <w:rFonts w:ascii="Calibri" w:eastAsia="Times New Roman" w:hAnsi="Calibri" w:cs="Calibri"/>
          <w:color w:val="000000"/>
          <w:lang w:eastAsia="en-AU"/>
        </w:rPr>
        <w:t>appropriate</w:t>
      </w:r>
      <w:r w:rsidR="00453AE1">
        <w:rPr>
          <w:rFonts w:ascii="Calibri" w:eastAsia="Times New Roman" w:hAnsi="Calibri" w:cs="Calibri"/>
          <w:color w:val="000000"/>
          <w:lang w:eastAsia="en-AU"/>
        </w:rPr>
        <w:t xml:space="preserve"> responsibility for </w:t>
      </w:r>
      <w:r w:rsidR="001567E3">
        <w:rPr>
          <w:rFonts w:ascii="Calibri" w:eastAsia="Times New Roman" w:hAnsi="Calibri" w:cs="Calibri"/>
          <w:color w:val="000000"/>
          <w:lang w:eastAsia="en-AU"/>
        </w:rPr>
        <w:t xml:space="preserve">the </w:t>
      </w:r>
      <w:r w:rsidR="00453AE1">
        <w:rPr>
          <w:rFonts w:ascii="Calibri" w:eastAsia="Times New Roman" w:hAnsi="Calibri" w:cs="Calibri"/>
          <w:color w:val="000000"/>
          <w:lang w:eastAsia="en-AU"/>
        </w:rPr>
        <w:t>preventi</w:t>
      </w:r>
      <w:r w:rsidR="001567E3">
        <w:rPr>
          <w:rFonts w:ascii="Calibri" w:eastAsia="Times New Roman" w:hAnsi="Calibri" w:cs="Calibri"/>
          <w:color w:val="000000"/>
          <w:lang w:eastAsia="en-AU"/>
        </w:rPr>
        <w:t>on of</w:t>
      </w:r>
      <w:r w:rsidR="00453AE1">
        <w:rPr>
          <w:rFonts w:ascii="Calibri" w:eastAsia="Times New Roman" w:hAnsi="Calibri" w:cs="Calibri"/>
          <w:color w:val="000000"/>
          <w:lang w:eastAsia="en-AU"/>
        </w:rPr>
        <w:t xml:space="preserve"> further non-compliances</w:t>
      </w:r>
      <w:r w:rsidR="00D53512">
        <w:rPr>
          <w:rFonts w:ascii="Calibri" w:eastAsia="Times New Roman" w:hAnsi="Calibri" w:cs="Calibri"/>
          <w:color w:val="000000"/>
          <w:lang w:eastAsia="en-AU"/>
        </w:rPr>
        <w:t xml:space="preserve"> and engaging in corrective action</w:t>
      </w:r>
      <w:r w:rsidR="00453AE1">
        <w:rPr>
          <w:rFonts w:ascii="Calibri" w:eastAsia="Times New Roman" w:hAnsi="Calibri" w:cs="Calibri"/>
          <w:color w:val="000000"/>
          <w:lang w:eastAsia="en-AU"/>
        </w:rPr>
        <w:t xml:space="preserve">. </w:t>
      </w:r>
    </w:p>
    <w:p w14:paraId="27CA1E3C" w14:textId="37E07A95" w:rsidR="00E47CF5" w:rsidRPr="00F16A5D" w:rsidRDefault="004334F9" w:rsidP="00271D2C">
      <w:pPr>
        <w:pStyle w:val="Heading3"/>
      </w:pPr>
      <w:bookmarkStart w:id="34" w:name="_Toc224804119"/>
      <w:r>
        <w:t>Slot misuse as an i</w:t>
      </w:r>
      <w:r w:rsidR="0075795F">
        <w:t>mpediment to competition</w:t>
      </w:r>
      <w:bookmarkEnd w:id="34"/>
    </w:p>
    <w:p w14:paraId="57F49679" w14:textId="2CAAE415" w:rsidR="0075795F" w:rsidRDefault="001E6EFC" w:rsidP="00F16A5D">
      <w:pPr>
        <w:rPr>
          <w:rFonts w:ascii="Calibri" w:eastAsia="Times New Roman" w:hAnsi="Calibri" w:cs="Calibri"/>
          <w:color w:val="000000"/>
          <w:lang w:eastAsia="en-AU"/>
        </w:rPr>
      </w:pPr>
      <w:r>
        <w:rPr>
          <w:rFonts w:ascii="Calibri" w:eastAsia="Times New Roman" w:hAnsi="Calibri" w:cs="Calibri"/>
          <w:color w:val="000000"/>
          <w:lang w:eastAsia="en-AU"/>
        </w:rPr>
        <w:t xml:space="preserve">The </w:t>
      </w:r>
      <w:r w:rsidR="0075795F">
        <w:rPr>
          <w:rFonts w:ascii="Calibri" w:eastAsia="Times New Roman" w:hAnsi="Calibri" w:cs="Calibri"/>
          <w:color w:val="000000"/>
          <w:lang w:eastAsia="en-AU"/>
        </w:rPr>
        <w:t>2</w:t>
      </w:r>
      <w:r>
        <w:rPr>
          <w:rFonts w:ascii="Calibri" w:eastAsia="Times New Roman" w:hAnsi="Calibri" w:cs="Calibri"/>
          <w:color w:val="000000"/>
          <w:lang w:eastAsia="en-AU"/>
        </w:rPr>
        <w:t>019</w:t>
      </w:r>
      <w:r w:rsidR="0075795F">
        <w:rPr>
          <w:rFonts w:ascii="Calibri" w:eastAsia="Times New Roman" w:hAnsi="Calibri" w:cs="Calibri"/>
          <w:color w:val="000000"/>
          <w:lang w:eastAsia="en-AU"/>
        </w:rPr>
        <w:t xml:space="preserve"> Productivity Commission </w:t>
      </w:r>
      <w:r w:rsidRPr="001E6EFC">
        <w:rPr>
          <w:rFonts w:ascii="Calibri" w:eastAsia="Times New Roman" w:hAnsi="Calibri" w:cs="Calibri"/>
          <w:i/>
          <w:iCs/>
          <w:color w:val="000000"/>
          <w:lang w:eastAsia="en-AU"/>
        </w:rPr>
        <w:t>Economic Regulation of Airports</w:t>
      </w:r>
      <w:r>
        <w:rPr>
          <w:rFonts w:ascii="Calibri" w:eastAsia="Times New Roman" w:hAnsi="Calibri" w:cs="Calibri"/>
          <w:color w:val="000000"/>
          <w:lang w:eastAsia="en-AU"/>
        </w:rPr>
        <w:t xml:space="preserve"> Report and the 2021 Harris Review both raise concern</w:t>
      </w:r>
      <w:r w:rsidR="00662BFE">
        <w:rPr>
          <w:rFonts w:ascii="Calibri" w:eastAsia="Times New Roman" w:hAnsi="Calibri" w:cs="Calibri"/>
          <w:color w:val="000000"/>
          <w:lang w:eastAsia="en-AU"/>
        </w:rPr>
        <w:t>s</w:t>
      </w:r>
      <w:r>
        <w:rPr>
          <w:rFonts w:ascii="Calibri" w:eastAsia="Times New Roman" w:hAnsi="Calibri" w:cs="Calibri"/>
          <w:color w:val="000000"/>
          <w:lang w:eastAsia="en-AU"/>
        </w:rPr>
        <w:t xml:space="preserve"> </w:t>
      </w:r>
      <w:r w:rsidR="00662BFE">
        <w:rPr>
          <w:rFonts w:ascii="Calibri" w:eastAsia="Times New Roman" w:hAnsi="Calibri" w:cs="Calibri"/>
          <w:color w:val="000000"/>
          <w:lang w:eastAsia="en-AU"/>
        </w:rPr>
        <w:t xml:space="preserve">regarding </w:t>
      </w:r>
      <w:r>
        <w:rPr>
          <w:rFonts w:ascii="Calibri" w:eastAsia="Times New Roman" w:hAnsi="Calibri" w:cs="Calibri"/>
          <w:color w:val="000000"/>
          <w:lang w:eastAsia="en-AU"/>
        </w:rPr>
        <w:t xml:space="preserve">slot misuse at Sydney Airport </w:t>
      </w:r>
      <w:r w:rsidR="00187DD3">
        <w:rPr>
          <w:rFonts w:ascii="Calibri" w:eastAsia="Times New Roman" w:hAnsi="Calibri" w:cs="Calibri"/>
          <w:color w:val="000000"/>
          <w:lang w:eastAsia="en-AU"/>
        </w:rPr>
        <w:t>constraining</w:t>
      </w:r>
      <w:r>
        <w:rPr>
          <w:rFonts w:ascii="Calibri" w:eastAsia="Times New Roman" w:hAnsi="Calibri" w:cs="Calibri"/>
          <w:color w:val="000000"/>
          <w:lang w:eastAsia="en-AU"/>
        </w:rPr>
        <w:t xml:space="preserve"> competition. The Productivity Commission notes: </w:t>
      </w:r>
    </w:p>
    <w:p w14:paraId="1EBF747A" w14:textId="36C9C5B6" w:rsidR="0075795F" w:rsidRPr="001E6EFC" w:rsidRDefault="0075795F" w:rsidP="001E6EFC">
      <w:pPr>
        <w:ind w:left="284"/>
        <w:rPr>
          <w:rFonts w:ascii="Calibri" w:eastAsia="Times New Roman" w:hAnsi="Calibri" w:cs="Calibri"/>
          <w:i/>
          <w:iCs/>
          <w:color w:val="000000"/>
          <w:lang w:eastAsia="en-AU"/>
        </w:rPr>
      </w:pPr>
      <w:r w:rsidRPr="001E6EFC">
        <w:rPr>
          <w:rFonts w:ascii="Calibri" w:eastAsia="Times New Roman" w:hAnsi="Calibri" w:cs="Calibri"/>
          <w:i/>
          <w:iCs/>
          <w:color w:val="000000"/>
          <w:lang w:eastAsia="en-AU"/>
        </w:rPr>
        <w:t>Historical prece</w:t>
      </w:r>
      <w:r w:rsidR="001E6EFC">
        <w:rPr>
          <w:rFonts w:ascii="Calibri" w:eastAsia="Times New Roman" w:hAnsi="Calibri" w:cs="Calibri"/>
          <w:i/>
          <w:iCs/>
          <w:color w:val="000000"/>
          <w:lang w:eastAsia="en-AU"/>
        </w:rPr>
        <w:t>de</w:t>
      </w:r>
      <w:r w:rsidRPr="001E6EFC">
        <w:rPr>
          <w:rFonts w:ascii="Calibri" w:eastAsia="Times New Roman" w:hAnsi="Calibri" w:cs="Calibri"/>
          <w:i/>
          <w:iCs/>
          <w:color w:val="000000"/>
          <w:lang w:eastAsia="en-AU"/>
        </w:rPr>
        <w:t xml:space="preserve">nt provisions in Sydney Airport’s slot management scheme mean that airlines are entitled to their slots from a previous scheduling season, provided they meet certain criteria. These provisions can provide certainty to existing airlines and their </w:t>
      </w:r>
      <w:proofErr w:type="gramStart"/>
      <w:r w:rsidRPr="001E6EFC">
        <w:rPr>
          <w:rFonts w:ascii="Calibri" w:eastAsia="Times New Roman" w:hAnsi="Calibri" w:cs="Calibri"/>
          <w:i/>
          <w:iCs/>
          <w:color w:val="000000"/>
          <w:lang w:eastAsia="en-AU"/>
        </w:rPr>
        <w:t>customers, but</w:t>
      </w:r>
      <w:proofErr w:type="gramEnd"/>
      <w:r w:rsidRPr="001E6EFC">
        <w:rPr>
          <w:rFonts w:ascii="Calibri" w:eastAsia="Times New Roman" w:hAnsi="Calibri" w:cs="Calibri"/>
          <w:i/>
          <w:iCs/>
          <w:color w:val="000000"/>
          <w:lang w:eastAsia="en-AU"/>
        </w:rPr>
        <w:t xml:space="preserve"> also</w:t>
      </w:r>
      <w:r w:rsidR="00A35B23">
        <w:rPr>
          <w:rFonts w:ascii="Calibri" w:eastAsia="Times New Roman" w:hAnsi="Calibri" w:cs="Calibri"/>
          <w:i/>
          <w:iCs/>
          <w:color w:val="000000"/>
          <w:lang w:eastAsia="en-AU"/>
        </w:rPr>
        <w:t xml:space="preserve"> prevent</w:t>
      </w:r>
      <w:r w:rsidRPr="001E6EFC">
        <w:rPr>
          <w:rFonts w:ascii="Calibri" w:eastAsia="Times New Roman" w:hAnsi="Calibri" w:cs="Calibri"/>
          <w:i/>
          <w:iCs/>
          <w:color w:val="000000"/>
          <w:lang w:eastAsia="en-AU"/>
        </w:rPr>
        <w:t xml:space="preserve"> new entrants from gaining access to an airport and could be exploited by incumbents to limit competition between airlines.</w:t>
      </w:r>
      <w:r w:rsidR="00FB59C0">
        <w:rPr>
          <w:rStyle w:val="FootnoteReference"/>
          <w:rFonts w:ascii="Calibri" w:eastAsia="Times New Roman" w:hAnsi="Calibri" w:cs="Calibri"/>
          <w:i/>
          <w:iCs/>
          <w:color w:val="000000"/>
          <w:lang w:eastAsia="en-AU"/>
        </w:rPr>
        <w:footnoteReference w:id="4"/>
      </w:r>
      <w:r w:rsidRPr="001E6EFC">
        <w:rPr>
          <w:rFonts w:ascii="Calibri" w:eastAsia="Times New Roman" w:hAnsi="Calibri" w:cs="Calibri"/>
          <w:i/>
          <w:iCs/>
          <w:color w:val="000000"/>
          <w:lang w:eastAsia="en-AU"/>
        </w:rPr>
        <w:t xml:space="preserve"> </w:t>
      </w:r>
    </w:p>
    <w:p w14:paraId="478D84C7" w14:textId="77777777" w:rsidR="00522C5D" w:rsidRDefault="00522C5D" w:rsidP="00F16A5D">
      <w:pPr>
        <w:rPr>
          <w:rFonts w:ascii="Calibri" w:eastAsia="Times New Roman" w:hAnsi="Calibri" w:cs="Calibri"/>
          <w:color w:val="000000"/>
          <w:lang w:eastAsia="en-AU"/>
        </w:rPr>
      </w:pPr>
    </w:p>
    <w:p w14:paraId="72355AD5" w14:textId="77777777" w:rsidR="00522C5D" w:rsidRDefault="00522C5D" w:rsidP="00F16A5D">
      <w:pPr>
        <w:rPr>
          <w:rFonts w:ascii="Calibri" w:eastAsia="Times New Roman" w:hAnsi="Calibri" w:cs="Calibri"/>
          <w:color w:val="000000"/>
          <w:lang w:eastAsia="en-AU"/>
        </w:rPr>
      </w:pPr>
    </w:p>
    <w:p w14:paraId="5A6731FA" w14:textId="77777777" w:rsidR="00522C5D" w:rsidRDefault="00522C5D" w:rsidP="00F16A5D">
      <w:pPr>
        <w:rPr>
          <w:rFonts w:ascii="Calibri" w:eastAsia="Times New Roman" w:hAnsi="Calibri" w:cs="Calibri"/>
          <w:color w:val="000000"/>
          <w:lang w:eastAsia="en-AU"/>
        </w:rPr>
      </w:pPr>
    </w:p>
    <w:p w14:paraId="31CC9C89" w14:textId="77777777" w:rsidR="00522C5D" w:rsidRDefault="00522C5D" w:rsidP="00F16A5D">
      <w:pPr>
        <w:rPr>
          <w:rFonts w:ascii="Calibri" w:eastAsia="Times New Roman" w:hAnsi="Calibri" w:cs="Calibri"/>
          <w:color w:val="000000"/>
          <w:lang w:eastAsia="en-AU"/>
        </w:rPr>
      </w:pPr>
    </w:p>
    <w:p w14:paraId="7A179572" w14:textId="43F53A5B" w:rsidR="0075795F" w:rsidRDefault="001E6EFC" w:rsidP="00F16A5D">
      <w:pPr>
        <w:rPr>
          <w:rFonts w:ascii="Calibri" w:eastAsia="Times New Roman" w:hAnsi="Calibri" w:cs="Calibri"/>
          <w:color w:val="000000"/>
          <w:lang w:eastAsia="en-AU"/>
        </w:rPr>
      </w:pPr>
      <w:r>
        <w:rPr>
          <w:rFonts w:ascii="Calibri" w:eastAsia="Times New Roman" w:hAnsi="Calibri" w:cs="Calibri"/>
          <w:color w:val="000000"/>
          <w:lang w:eastAsia="en-AU"/>
        </w:rPr>
        <w:lastRenderedPageBreak/>
        <w:t xml:space="preserve">The Harris Review </w:t>
      </w:r>
      <w:r w:rsidR="000F48F8">
        <w:rPr>
          <w:rFonts w:ascii="Calibri" w:eastAsia="Times New Roman" w:hAnsi="Calibri" w:cs="Calibri"/>
          <w:color w:val="000000"/>
          <w:lang w:eastAsia="en-AU"/>
        </w:rPr>
        <w:t xml:space="preserve">noted the potential for slot misuse on busy routes </w:t>
      </w:r>
      <w:r w:rsidR="00AC5B9B">
        <w:rPr>
          <w:rFonts w:ascii="Calibri" w:eastAsia="Times New Roman" w:hAnsi="Calibri" w:cs="Calibri"/>
          <w:color w:val="000000"/>
          <w:lang w:eastAsia="en-AU"/>
        </w:rPr>
        <w:t>impeding</w:t>
      </w:r>
      <w:r w:rsidR="000F48F8">
        <w:rPr>
          <w:rFonts w:ascii="Calibri" w:eastAsia="Times New Roman" w:hAnsi="Calibri" w:cs="Calibri"/>
          <w:color w:val="000000"/>
          <w:lang w:eastAsia="en-AU"/>
        </w:rPr>
        <w:t xml:space="preserve"> competition: </w:t>
      </w:r>
    </w:p>
    <w:p w14:paraId="13A107B0" w14:textId="4F087EF2" w:rsidR="000F48F8" w:rsidRPr="000F48F8" w:rsidRDefault="004203D0" w:rsidP="000F48F8">
      <w:pPr>
        <w:ind w:left="284"/>
        <w:rPr>
          <w:rFonts w:ascii="Calibri" w:eastAsia="Times New Roman" w:hAnsi="Calibri" w:cs="Calibri"/>
          <w:i/>
          <w:iCs/>
          <w:color w:val="000000"/>
          <w:lang w:eastAsia="en-AU"/>
        </w:rPr>
      </w:pPr>
      <w:r>
        <w:rPr>
          <w:rFonts w:ascii="Calibri" w:eastAsia="Times New Roman" w:hAnsi="Calibri" w:cs="Calibri"/>
          <w:i/>
          <w:iCs/>
          <w:color w:val="000000"/>
          <w:lang w:eastAsia="en-AU"/>
        </w:rPr>
        <w:t>The</w:t>
      </w:r>
      <w:r w:rsidR="000F48F8" w:rsidRPr="000F48F8">
        <w:rPr>
          <w:rFonts w:ascii="Calibri" w:eastAsia="Times New Roman" w:hAnsi="Calibri" w:cs="Calibri"/>
          <w:i/>
          <w:iCs/>
          <w:color w:val="000000"/>
          <w:lang w:eastAsia="en-AU"/>
        </w:rPr>
        <w:t xml:space="preserve"> thickest routes (like Sydney-Melbourne) are potentially quite exposed to higher cancellations i.e. they have the most opportunity to combine services in the face of weather or other interference with schedules. But equally, by being the most attractive (profitable), these routes are exposed to potential slot misuse if it can impede competition.</w:t>
      </w:r>
      <w:r w:rsidR="00FB59C0">
        <w:rPr>
          <w:rStyle w:val="FootnoteReference"/>
          <w:rFonts w:ascii="Calibri" w:eastAsia="Times New Roman" w:hAnsi="Calibri" w:cs="Calibri"/>
          <w:i/>
          <w:iCs/>
          <w:color w:val="000000"/>
          <w:lang w:eastAsia="en-AU"/>
        </w:rPr>
        <w:footnoteReference w:id="5"/>
      </w:r>
      <w:r w:rsidR="000F48F8" w:rsidRPr="000F48F8">
        <w:rPr>
          <w:rFonts w:ascii="Calibri" w:eastAsia="Times New Roman" w:hAnsi="Calibri" w:cs="Calibri"/>
          <w:i/>
          <w:iCs/>
          <w:color w:val="000000"/>
          <w:lang w:eastAsia="en-AU"/>
        </w:rPr>
        <w:t xml:space="preserve"> </w:t>
      </w:r>
    </w:p>
    <w:p w14:paraId="0FF6BE8A" w14:textId="6771EDAC" w:rsidR="00E47CF5" w:rsidRPr="00765F28" w:rsidRDefault="00E47CF5" w:rsidP="00F16A5D">
      <w:pPr>
        <w:rPr>
          <w:rFonts w:ascii="Calibri" w:eastAsia="Times New Roman" w:hAnsi="Calibri" w:cs="Calibri"/>
          <w:lang w:eastAsia="en-AU"/>
        </w:rPr>
      </w:pPr>
      <w:r w:rsidRPr="00765F28">
        <w:rPr>
          <w:rFonts w:ascii="Calibri" w:eastAsia="Times New Roman" w:hAnsi="Calibri" w:cs="Calibri"/>
          <w:color w:val="000000"/>
          <w:lang w:eastAsia="en-AU"/>
        </w:rPr>
        <w:t>In 2024 the department commissioned To70 Aviation consultancy to undertake an independent audit of slot use for domestic routes at Sydney Airport. The</w:t>
      </w:r>
      <w:r w:rsidR="00FB59C0">
        <w:rPr>
          <w:rFonts w:ascii="Calibri" w:eastAsia="Times New Roman" w:hAnsi="Calibri" w:cs="Calibri"/>
          <w:color w:val="000000"/>
          <w:lang w:eastAsia="en-AU"/>
        </w:rPr>
        <w:t xml:space="preserve"> </w:t>
      </w:r>
      <w:r w:rsidR="00FB59C0" w:rsidRPr="00FB59C0">
        <w:rPr>
          <w:rFonts w:ascii="Calibri" w:eastAsia="Times New Roman" w:hAnsi="Calibri" w:cs="Calibri"/>
          <w:i/>
          <w:iCs/>
          <w:color w:val="000000"/>
          <w:lang w:eastAsia="en-AU"/>
        </w:rPr>
        <w:t>Sydney Airport Domestic Slot Audit – Slot Report</w:t>
      </w:r>
      <w:r w:rsidRPr="00765F28">
        <w:rPr>
          <w:rFonts w:ascii="Calibri" w:eastAsia="Times New Roman" w:hAnsi="Calibri" w:cs="Calibri"/>
          <w:color w:val="000000"/>
          <w:lang w:eastAsia="en-AU"/>
        </w:rPr>
        <w:t xml:space="preserve"> found disproportionately high non-utilisation rates for high-frequency routes</w:t>
      </w:r>
      <w:r w:rsidR="00187DD3">
        <w:rPr>
          <w:rFonts w:ascii="Calibri" w:eastAsia="Times New Roman" w:hAnsi="Calibri" w:cs="Calibri"/>
          <w:color w:val="000000"/>
          <w:lang w:eastAsia="en-AU"/>
        </w:rPr>
        <w:t>,</w:t>
      </w:r>
      <w:r w:rsidR="003A3644">
        <w:rPr>
          <w:rFonts w:ascii="Calibri" w:eastAsia="Times New Roman" w:hAnsi="Calibri" w:cs="Calibri"/>
          <w:color w:val="000000"/>
          <w:lang w:eastAsia="en-AU"/>
        </w:rPr>
        <w:t xml:space="preserve"> noting</w:t>
      </w:r>
      <w:r w:rsidR="00FB59C0">
        <w:rPr>
          <w:rFonts w:ascii="Calibri" w:eastAsia="Times New Roman" w:hAnsi="Calibri" w:cs="Calibri"/>
          <w:color w:val="000000"/>
          <w:lang w:eastAsia="en-AU"/>
        </w:rPr>
        <w:t>:</w:t>
      </w:r>
      <w:r w:rsidRPr="00765F28">
        <w:rPr>
          <w:rFonts w:ascii="Calibri" w:eastAsia="Times New Roman" w:hAnsi="Calibri" w:cs="Calibri"/>
          <w:color w:val="000000"/>
          <w:lang w:eastAsia="en-AU"/>
        </w:rPr>
        <w:t xml:space="preserve"> </w:t>
      </w:r>
    </w:p>
    <w:p w14:paraId="03130A39" w14:textId="5AC972A0" w:rsidR="00E47CF5" w:rsidRDefault="00E47CF5" w:rsidP="00187DD3">
      <w:pPr>
        <w:ind w:left="426"/>
        <w:jc w:val="both"/>
        <w:rPr>
          <w:rFonts w:ascii="Calibri" w:eastAsia="Times New Roman" w:hAnsi="Calibri" w:cs="Calibri"/>
          <w:color w:val="000000"/>
          <w:lang w:eastAsia="en-AU"/>
        </w:rPr>
      </w:pPr>
      <w:r w:rsidRPr="00765F28">
        <w:rPr>
          <w:rFonts w:ascii="Calibri" w:eastAsia="Times New Roman" w:hAnsi="Calibri" w:cs="Calibri"/>
          <w:i/>
          <w:iCs/>
          <w:color w:val="000000"/>
          <w:lang w:eastAsia="en-AU"/>
        </w:rPr>
        <w:t>By focusing cancellations on high-frequency routes, airlines can quickly re-accommodate affected passengers on alternative services, but this practice leads to underutilisation of valuable slots during peak demand periods, ultimately impacting the efficiency of the slot allocation system.</w:t>
      </w:r>
      <w:r w:rsidR="00FB59C0">
        <w:rPr>
          <w:rStyle w:val="FootnoteReference"/>
          <w:rFonts w:ascii="Calibri" w:eastAsia="Times New Roman" w:hAnsi="Calibri" w:cs="Calibri"/>
          <w:i/>
          <w:iCs/>
          <w:color w:val="000000"/>
          <w:lang w:eastAsia="en-AU"/>
        </w:rPr>
        <w:footnoteReference w:id="6"/>
      </w:r>
      <w:r w:rsidRPr="00765F28">
        <w:rPr>
          <w:rFonts w:ascii="Calibri" w:eastAsia="Times New Roman" w:hAnsi="Calibri" w:cs="Calibri"/>
          <w:i/>
          <w:iCs/>
          <w:color w:val="000000"/>
          <w:lang w:eastAsia="en-AU"/>
        </w:rPr>
        <w:t xml:space="preserve"> </w:t>
      </w:r>
    </w:p>
    <w:p w14:paraId="6D0E4911" w14:textId="200EC939" w:rsidR="00E47CF5" w:rsidRPr="00D078CD" w:rsidRDefault="003A3644" w:rsidP="00F16A5D">
      <w:pPr>
        <w:rPr>
          <w:rFonts w:ascii="Calibri" w:eastAsia="Times New Roman" w:hAnsi="Calibri" w:cs="Calibri"/>
          <w:color w:val="000000"/>
          <w:lang w:eastAsia="en-AU"/>
        </w:rPr>
      </w:pPr>
      <w:r>
        <w:rPr>
          <w:rFonts w:ascii="Calibri" w:eastAsia="Times New Roman" w:hAnsi="Calibri" w:cs="Calibri"/>
          <w:color w:val="000000"/>
          <w:lang w:eastAsia="en-AU"/>
        </w:rPr>
        <w:t xml:space="preserve">The department is </w:t>
      </w:r>
      <w:r w:rsidR="005C456F">
        <w:rPr>
          <w:rFonts w:ascii="Calibri" w:eastAsia="Times New Roman" w:hAnsi="Calibri" w:cs="Calibri"/>
          <w:color w:val="000000"/>
          <w:lang w:eastAsia="en-AU"/>
        </w:rPr>
        <w:t>actively monitoring ‘tactical non-utilisation’ of slots on high frequency routes</w:t>
      </w:r>
      <w:r w:rsidR="000E79E8">
        <w:rPr>
          <w:rFonts w:ascii="Calibri" w:eastAsia="Times New Roman" w:hAnsi="Calibri" w:cs="Calibri"/>
          <w:color w:val="000000"/>
          <w:lang w:eastAsia="en-AU"/>
        </w:rPr>
        <w:t xml:space="preserve"> by domestic </w:t>
      </w:r>
      <w:r w:rsidR="009730EB">
        <w:rPr>
          <w:rFonts w:ascii="Calibri" w:eastAsia="Times New Roman" w:hAnsi="Calibri" w:cs="Calibri"/>
          <w:color w:val="000000"/>
          <w:lang w:eastAsia="en-AU"/>
        </w:rPr>
        <w:t>regulated entities</w:t>
      </w:r>
      <w:r w:rsidR="000E79E8">
        <w:rPr>
          <w:rFonts w:ascii="Calibri" w:eastAsia="Times New Roman" w:hAnsi="Calibri" w:cs="Calibri"/>
          <w:color w:val="000000"/>
          <w:lang w:eastAsia="en-AU"/>
        </w:rPr>
        <w:t xml:space="preserve"> </w:t>
      </w:r>
      <w:r>
        <w:rPr>
          <w:rFonts w:ascii="Calibri" w:eastAsia="Times New Roman" w:hAnsi="Calibri" w:cs="Calibri"/>
          <w:color w:val="000000"/>
          <w:lang w:eastAsia="en-AU"/>
        </w:rPr>
        <w:t xml:space="preserve">and </w:t>
      </w:r>
      <w:r w:rsidR="005C456F">
        <w:rPr>
          <w:rFonts w:ascii="Calibri" w:eastAsia="Times New Roman" w:hAnsi="Calibri" w:cs="Calibri"/>
          <w:color w:val="000000"/>
          <w:lang w:eastAsia="en-AU"/>
        </w:rPr>
        <w:t xml:space="preserve">is </w:t>
      </w:r>
      <w:r>
        <w:rPr>
          <w:rFonts w:ascii="Calibri" w:eastAsia="Times New Roman" w:hAnsi="Calibri" w:cs="Calibri"/>
          <w:color w:val="000000"/>
          <w:lang w:eastAsia="en-AU"/>
        </w:rPr>
        <w:t>identifying mechanisms to</w:t>
      </w:r>
      <w:r w:rsidR="000E79E8">
        <w:rPr>
          <w:rFonts w:ascii="Calibri" w:eastAsia="Times New Roman" w:hAnsi="Calibri" w:cs="Calibri"/>
          <w:color w:val="000000"/>
          <w:lang w:eastAsia="en-AU"/>
        </w:rPr>
        <w:t xml:space="preserve"> discourage this behaviour. Tactical </w:t>
      </w:r>
      <w:r w:rsidR="005C456F">
        <w:rPr>
          <w:rFonts w:ascii="Calibri" w:eastAsia="Times New Roman" w:hAnsi="Calibri" w:cs="Calibri"/>
          <w:color w:val="000000"/>
          <w:lang w:eastAsia="en-AU"/>
        </w:rPr>
        <w:t>non-utilisation</w:t>
      </w:r>
      <w:r w:rsidR="000E79E8">
        <w:rPr>
          <w:rFonts w:ascii="Calibri" w:eastAsia="Times New Roman" w:hAnsi="Calibri" w:cs="Calibri"/>
          <w:color w:val="000000"/>
          <w:lang w:eastAsia="en-AU"/>
        </w:rPr>
        <w:t xml:space="preserve"> behaviour </w:t>
      </w:r>
      <w:r w:rsidR="00D93389">
        <w:rPr>
          <w:rFonts w:ascii="Calibri" w:eastAsia="Times New Roman" w:hAnsi="Calibri" w:cs="Calibri"/>
          <w:color w:val="000000"/>
          <w:lang w:eastAsia="en-AU"/>
        </w:rPr>
        <w:t xml:space="preserve">by regulated entities </w:t>
      </w:r>
      <w:r w:rsidR="000E79E8">
        <w:rPr>
          <w:rFonts w:ascii="Calibri" w:eastAsia="Times New Roman" w:hAnsi="Calibri" w:cs="Calibri"/>
          <w:color w:val="000000"/>
          <w:lang w:eastAsia="en-AU"/>
        </w:rPr>
        <w:t xml:space="preserve">may be identifiable through an analysis of the </w:t>
      </w:r>
      <w:r w:rsidR="00D93389">
        <w:rPr>
          <w:rFonts w:ascii="Calibri" w:eastAsia="Times New Roman" w:hAnsi="Calibri" w:cs="Calibri"/>
          <w:color w:val="000000"/>
          <w:lang w:eastAsia="en-AU"/>
        </w:rPr>
        <w:t xml:space="preserve">initial </w:t>
      </w:r>
      <w:r w:rsidR="000E79E8">
        <w:rPr>
          <w:rFonts w:ascii="Calibri" w:eastAsia="Times New Roman" w:hAnsi="Calibri" w:cs="Calibri"/>
          <w:color w:val="000000"/>
          <w:lang w:eastAsia="en-AU"/>
        </w:rPr>
        <w:t>allocation of slots and</w:t>
      </w:r>
      <w:r w:rsidR="00D93389">
        <w:rPr>
          <w:rFonts w:ascii="Calibri" w:eastAsia="Times New Roman" w:hAnsi="Calibri" w:cs="Calibri"/>
          <w:color w:val="000000"/>
          <w:lang w:eastAsia="en-AU"/>
        </w:rPr>
        <w:t xml:space="preserve"> the eventual</w:t>
      </w:r>
      <w:r w:rsidR="000E79E8">
        <w:rPr>
          <w:rFonts w:ascii="Calibri" w:eastAsia="Times New Roman" w:hAnsi="Calibri" w:cs="Calibri"/>
          <w:color w:val="000000"/>
          <w:lang w:eastAsia="en-AU"/>
        </w:rPr>
        <w:t xml:space="preserve"> </w:t>
      </w:r>
      <w:r w:rsidR="00D93389">
        <w:rPr>
          <w:rFonts w:ascii="Calibri" w:eastAsia="Times New Roman" w:hAnsi="Calibri" w:cs="Calibri"/>
          <w:color w:val="000000"/>
          <w:lang w:eastAsia="en-AU"/>
        </w:rPr>
        <w:t>non-utilisation of these slots</w:t>
      </w:r>
      <w:r w:rsidR="000E79E8">
        <w:rPr>
          <w:rFonts w:ascii="Calibri" w:eastAsia="Times New Roman" w:hAnsi="Calibri" w:cs="Calibri"/>
          <w:color w:val="000000"/>
          <w:lang w:eastAsia="en-AU"/>
        </w:rPr>
        <w:t xml:space="preserve">. </w:t>
      </w:r>
    </w:p>
    <w:p w14:paraId="0E2AF980" w14:textId="4EA62BBE" w:rsidR="000E517D" w:rsidRPr="00A27725" w:rsidRDefault="000E517D" w:rsidP="00A13350">
      <w:pPr>
        <w:pStyle w:val="Heading3"/>
      </w:pPr>
      <w:bookmarkStart w:id="35" w:name="_Toc195630412"/>
      <w:bookmarkStart w:id="36" w:name="_Toc224804120"/>
      <w:bookmarkEnd w:id="22"/>
      <w:r w:rsidRPr="00A27725">
        <w:t xml:space="preserve">More </w:t>
      </w:r>
      <w:r w:rsidRPr="00271D2C">
        <w:t>information</w:t>
      </w:r>
      <w:bookmarkEnd w:id="35"/>
      <w:bookmarkEnd w:id="36"/>
      <w:r w:rsidRPr="00A27725">
        <w:t xml:space="preserve"> </w:t>
      </w:r>
    </w:p>
    <w:p w14:paraId="78456FA7" w14:textId="1F679C11" w:rsidR="00FF3306" w:rsidRPr="00E43E36" w:rsidRDefault="000E517D" w:rsidP="00E43E36">
      <w:bookmarkStart w:id="37" w:name="_Toc115770371"/>
      <w:r w:rsidRPr="00A27725">
        <w:t>Th</w:t>
      </w:r>
      <w:r w:rsidR="00AF19C3">
        <w:t>is Strategy</w:t>
      </w:r>
      <w:r w:rsidRPr="00A27725">
        <w:t xml:space="preserve"> sits within a hierarchy of </w:t>
      </w:r>
      <w:r>
        <w:t xml:space="preserve">legislation, </w:t>
      </w:r>
      <w:r w:rsidRPr="00A27725">
        <w:t xml:space="preserve">policies and obligations that shape </w:t>
      </w:r>
      <w:r>
        <w:t>the</w:t>
      </w:r>
      <w:r w:rsidRPr="00A27725">
        <w:t xml:space="preserve"> </w:t>
      </w:r>
      <w:r w:rsidR="00D53512">
        <w:t>department’s</w:t>
      </w:r>
      <w:r>
        <w:t xml:space="preserve"> activities</w:t>
      </w:r>
      <w:r w:rsidRPr="00A27725">
        <w:t xml:space="preserve">. </w:t>
      </w:r>
      <w:bookmarkEnd w:id="37"/>
      <w:r w:rsidRPr="00763964">
        <w:t xml:space="preserve">This document will be updated </w:t>
      </w:r>
      <w:r w:rsidR="005C456F" w:rsidRPr="00D942FB">
        <w:t>periodically</w:t>
      </w:r>
      <w:r w:rsidR="00662BFE" w:rsidRPr="00763964">
        <w:t xml:space="preserve"> </w:t>
      </w:r>
      <w:r w:rsidRPr="00763964">
        <w:t>to</w:t>
      </w:r>
      <w:r w:rsidRPr="00A27725">
        <w:t xml:space="preserve"> incorporate </w:t>
      </w:r>
      <w:r w:rsidRPr="008A4395">
        <w:t>changes to government</w:t>
      </w:r>
      <w:r w:rsidR="00866C21" w:rsidRPr="00FE7C62">
        <w:t xml:space="preserve"> policy</w:t>
      </w:r>
      <w:r w:rsidRPr="008A4395">
        <w:t>,</w:t>
      </w:r>
      <w:r w:rsidRPr="00A27725">
        <w:t xml:space="preserve"> amendments to legislation, feedback from industry and other changes required by the </w:t>
      </w:r>
      <w:r w:rsidR="00D53512">
        <w:t>department</w:t>
      </w:r>
      <w:r w:rsidR="005C456F">
        <w:t>. It is intended that the Strategy will be reviewed after two years of operation in 202</w:t>
      </w:r>
      <w:r w:rsidR="00D942FB">
        <w:t>8.</w:t>
      </w:r>
    </w:p>
    <w:p w14:paraId="330FD4D9" w14:textId="7BBF62FD" w:rsidR="009678CF" w:rsidRPr="00A13350" w:rsidRDefault="009678CF" w:rsidP="00A13350">
      <w:pPr>
        <w:pStyle w:val="Heading4"/>
        <w:spacing w:before="0"/>
        <w:rPr>
          <w:rFonts w:eastAsia="Times New Roman"/>
          <w:sz w:val="24"/>
          <w:szCs w:val="24"/>
          <w:lang w:eastAsia="en-AU"/>
        </w:rPr>
      </w:pPr>
      <w:r w:rsidRPr="00A13350">
        <w:rPr>
          <w:rFonts w:eastAsia="Times New Roman"/>
          <w:sz w:val="24"/>
          <w:szCs w:val="24"/>
          <w:lang w:eastAsia="en-AU"/>
        </w:rPr>
        <w:t xml:space="preserve">Additional Information: </w:t>
      </w:r>
    </w:p>
    <w:bookmarkStart w:id="38" w:name="_Hlk220414501"/>
    <w:p w14:paraId="4C4D7B83" w14:textId="3A6546DE" w:rsidR="006E326C" w:rsidRPr="00FF3306" w:rsidRDefault="00FF3306" w:rsidP="00631B69">
      <w:pPr>
        <w:pStyle w:val="ListParagraph"/>
        <w:numPr>
          <w:ilvl w:val="0"/>
          <w:numId w:val="28"/>
        </w:numPr>
        <w:spacing w:before="80"/>
        <w:ind w:left="426"/>
        <w:rPr>
          <w:rFonts w:cstheme="minorHAnsi"/>
          <w:i/>
          <w:iCs/>
        </w:rPr>
      </w:pPr>
      <w:r>
        <w:rPr>
          <w:rFonts w:cstheme="minorHAnsi"/>
          <w:i/>
          <w:iCs/>
        </w:rPr>
        <w:fldChar w:fldCharType="begin"/>
      </w:r>
      <w:r w:rsidR="002F7096">
        <w:rPr>
          <w:rFonts w:cstheme="minorHAnsi"/>
          <w:i/>
          <w:iCs/>
        </w:rPr>
        <w:instrText>HYPERLINK "https://www.infrastructure.gov.au/infrastructure-transport-vehicles/aviation/aviation-white-paper" \o "Department of Infrastructure website"</w:instrText>
      </w:r>
      <w:r>
        <w:rPr>
          <w:rFonts w:cstheme="minorHAnsi"/>
          <w:i/>
          <w:iCs/>
        </w:rPr>
      </w:r>
      <w:r>
        <w:rPr>
          <w:rFonts w:cstheme="minorHAnsi"/>
          <w:i/>
          <w:iCs/>
        </w:rPr>
        <w:fldChar w:fldCharType="separate"/>
      </w:r>
      <w:r w:rsidR="006E326C" w:rsidRPr="00FF3306">
        <w:rPr>
          <w:rStyle w:val="Hyperlink"/>
          <w:rFonts w:cstheme="minorHAnsi"/>
          <w:i/>
          <w:iCs/>
        </w:rPr>
        <w:t>Aviation White Paper – Towards 2050</w:t>
      </w:r>
      <w:bookmarkEnd w:id="38"/>
      <w:r>
        <w:rPr>
          <w:rFonts w:cstheme="minorHAnsi"/>
          <w:i/>
          <w:iCs/>
        </w:rPr>
        <w:fldChar w:fldCharType="end"/>
      </w:r>
      <w:r w:rsidR="006E326C" w:rsidRPr="00FF3306">
        <w:rPr>
          <w:rFonts w:cstheme="minorHAnsi"/>
          <w:i/>
          <w:iCs/>
        </w:rPr>
        <w:t xml:space="preserve"> </w:t>
      </w:r>
    </w:p>
    <w:p w14:paraId="28FBD934" w14:textId="44F4150D" w:rsidR="006E326C" w:rsidRPr="009666E1" w:rsidRDefault="009666E1" w:rsidP="00FF3306">
      <w:pPr>
        <w:pStyle w:val="ListParagraph"/>
        <w:numPr>
          <w:ilvl w:val="0"/>
          <w:numId w:val="28"/>
        </w:numPr>
        <w:spacing w:before="80"/>
        <w:ind w:left="426"/>
        <w:rPr>
          <w:rFonts w:cstheme="minorHAnsi"/>
          <w:i/>
          <w:iCs/>
        </w:rPr>
      </w:pPr>
      <w:hyperlink r:id="rId38" w:tooltip="Slot Audit Report | To70 [PDF, 3.29MB]" w:history="1">
        <w:r w:rsidRPr="00FF3306">
          <w:rPr>
            <w:rStyle w:val="Hyperlink"/>
            <w:rFonts w:cstheme="minorHAnsi"/>
            <w:i/>
            <w:iCs/>
          </w:rPr>
          <w:t xml:space="preserve">Sydney Airport Domestic Slot Audit </w:t>
        </w:r>
        <w:r w:rsidR="006E326C" w:rsidRPr="00FF3306">
          <w:rPr>
            <w:rStyle w:val="Hyperlink"/>
            <w:i/>
            <w:iCs/>
          </w:rPr>
          <w:t>2024</w:t>
        </w:r>
      </w:hyperlink>
      <w:r w:rsidR="006E326C">
        <w:t xml:space="preserve"> </w:t>
      </w:r>
    </w:p>
    <w:p w14:paraId="60C87755" w14:textId="0B4A9409" w:rsidR="006E326C" w:rsidRPr="009666E1" w:rsidRDefault="006E326C" w:rsidP="00FF3306">
      <w:pPr>
        <w:pStyle w:val="ListParagraph"/>
        <w:numPr>
          <w:ilvl w:val="0"/>
          <w:numId w:val="28"/>
        </w:numPr>
        <w:spacing w:before="80"/>
        <w:ind w:left="426"/>
        <w:rPr>
          <w:rFonts w:cstheme="minorHAnsi"/>
          <w:i/>
          <w:iCs/>
        </w:rPr>
      </w:pPr>
      <w:hyperlink r:id="rId39" w:tooltip="Harris Review | Peter Harris [PDF, 1MB]" w:history="1">
        <w:r w:rsidRPr="009666E1">
          <w:rPr>
            <w:rStyle w:val="Hyperlink"/>
            <w:rFonts w:cstheme="minorHAnsi"/>
            <w:i/>
            <w:iCs/>
          </w:rPr>
          <w:t>Review of the Sydney Airport Demand Management Scheme</w:t>
        </w:r>
      </w:hyperlink>
      <w:r w:rsidRPr="009666E1">
        <w:rPr>
          <w:rFonts w:cstheme="minorHAnsi"/>
        </w:rPr>
        <w:t xml:space="preserve">  </w:t>
      </w:r>
      <w:r w:rsidR="00FF3306">
        <w:rPr>
          <w:rFonts w:cstheme="minorHAnsi"/>
        </w:rPr>
        <w:t>(Harris Review</w:t>
      </w:r>
      <w:r w:rsidR="00FF3306" w:rsidRPr="009666E1">
        <w:rPr>
          <w:rFonts w:cstheme="minorHAnsi"/>
        </w:rPr>
        <w:t xml:space="preserve"> 2021</w:t>
      </w:r>
      <w:r w:rsidR="00FF3306">
        <w:rPr>
          <w:rFonts w:cstheme="minorHAnsi"/>
        </w:rPr>
        <w:t>)</w:t>
      </w:r>
    </w:p>
    <w:bookmarkStart w:id="39" w:name="_Hlk159929398"/>
    <w:p w14:paraId="658D2CA0" w14:textId="635D8105" w:rsidR="009666E1" w:rsidRDefault="00FF3306" w:rsidP="00FF3306">
      <w:pPr>
        <w:pStyle w:val="ListParagraph"/>
        <w:numPr>
          <w:ilvl w:val="0"/>
          <w:numId w:val="28"/>
        </w:numPr>
        <w:spacing w:before="80"/>
        <w:ind w:left="426"/>
        <w:rPr>
          <w:rFonts w:cstheme="minorHAnsi"/>
          <w:lang w:val="x-none"/>
        </w:rPr>
      </w:pPr>
      <w:r>
        <w:rPr>
          <w:rFonts w:ascii="Calibri" w:eastAsia="Times New Roman" w:hAnsi="Calibri" w:cs="Calibri"/>
          <w:i/>
          <w:iCs/>
          <w:color w:val="000000"/>
          <w:lang w:eastAsia="en-AU"/>
        </w:rPr>
        <w:fldChar w:fldCharType="begin"/>
      </w:r>
      <w:r w:rsidR="002F7096">
        <w:rPr>
          <w:rFonts w:ascii="Calibri" w:eastAsia="Times New Roman" w:hAnsi="Calibri" w:cs="Calibri"/>
          <w:i/>
          <w:iCs/>
          <w:color w:val="000000"/>
          <w:lang w:eastAsia="en-AU"/>
        </w:rPr>
        <w:instrText>HYPERLINK "https://www.pc.gov.au/inquiries-and-research/airports-2019/" \o "Economic Regulation of Airports Review | Productivity Commission website"</w:instrText>
      </w:r>
      <w:r>
        <w:rPr>
          <w:rFonts w:ascii="Calibri" w:eastAsia="Times New Roman" w:hAnsi="Calibri" w:cs="Calibri"/>
          <w:i/>
          <w:iCs/>
          <w:color w:val="000000"/>
          <w:lang w:eastAsia="en-AU"/>
        </w:rPr>
      </w:r>
      <w:r>
        <w:rPr>
          <w:rFonts w:ascii="Calibri" w:eastAsia="Times New Roman" w:hAnsi="Calibri" w:cs="Calibri"/>
          <w:i/>
          <w:iCs/>
          <w:color w:val="000000"/>
          <w:lang w:eastAsia="en-AU"/>
        </w:rPr>
        <w:fldChar w:fldCharType="separate"/>
      </w:r>
      <w:r w:rsidRPr="00FF3306">
        <w:rPr>
          <w:rStyle w:val="Hyperlink"/>
          <w:rFonts w:ascii="Calibri" w:eastAsia="Times New Roman" w:hAnsi="Calibri" w:cs="Calibri"/>
          <w:i/>
          <w:iCs/>
          <w:lang w:eastAsia="en-AU"/>
        </w:rPr>
        <w:t>Economic Regulation of Airports</w:t>
      </w:r>
      <w:r>
        <w:rPr>
          <w:rFonts w:ascii="Calibri" w:eastAsia="Times New Roman" w:hAnsi="Calibri" w:cs="Calibri"/>
          <w:i/>
          <w:iCs/>
          <w:color w:val="000000"/>
          <w:lang w:eastAsia="en-AU"/>
        </w:rPr>
        <w:fldChar w:fldCharType="end"/>
      </w:r>
      <w:r>
        <w:rPr>
          <w:rFonts w:ascii="Calibri" w:eastAsia="Times New Roman" w:hAnsi="Calibri" w:cs="Calibri"/>
          <w:i/>
          <w:iCs/>
          <w:color w:val="000000"/>
          <w:lang w:eastAsia="en-AU"/>
        </w:rPr>
        <w:t xml:space="preserve"> </w:t>
      </w:r>
      <w:r w:rsidRPr="00FF3306">
        <w:rPr>
          <w:rFonts w:ascii="Calibri" w:eastAsia="Times New Roman" w:hAnsi="Calibri" w:cs="Calibri"/>
          <w:color w:val="000000"/>
          <w:lang w:eastAsia="en-AU"/>
        </w:rPr>
        <w:t>(Productivity Commission 2019)</w:t>
      </w:r>
    </w:p>
    <w:p w14:paraId="4389B787" w14:textId="4D29B811" w:rsidR="00FF3306" w:rsidRPr="00FF3306" w:rsidRDefault="00FF3306" w:rsidP="00FF3306">
      <w:pPr>
        <w:pStyle w:val="ListParagraph"/>
        <w:numPr>
          <w:ilvl w:val="0"/>
          <w:numId w:val="28"/>
        </w:numPr>
        <w:spacing w:before="80"/>
        <w:ind w:left="426"/>
        <w:rPr>
          <w:rFonts w:cstheme="minorHAnsi"/>
          <w:lang w:val="x-none"/>
        </w:rPr>
      </w:pPr>
      <w:hyperlink r:id="rId40" w:tooltip="Slot Manager Statement of Expectations | Department of Infrastructure [PDF, 0.5MB]" w:history="1">
        <w:r w:rsidRPr="00FF3306">
          <w:rPr>
            <w:rStyle w:val="Hyperlink"/>
          </w:rPr>
          <w:t>Statement of Expectations for the Sydney Airport Slot Manager</w:t>
        </w:r>
      </w:hyperlink>
      <w:r>
        <w:t xml:space="preserve"> </w:t>
      </w:r>
    </w:p>
    <w:p w14:paraId="568B78EE" w14:textId="23542D41" w:rsidR="006E326C" w:rsidRPr="00FF3306" w:rsidRDefault="002C7A45" w:rsidP="00FF3306">
      <w:pPr>
        <w:pStyle w:val="ListParagraph"/>
        <w:numPr>
          <w:ilvl w:val="0"/>
          <w:numId w:val="28"/>
        </w:numPr>
        <w:spacing w:before="80"/>
        <w:ind w:left="426"/>
        <w:rPr>
          <w:rFonts w:cstheme="minorHAnsi"/>
          <w:lang w:val="x-none"/>
        </w:rPr>
      </w:pPr>
      <w:hyperlink r:id="rId41" w:history="1">
        <w:r w:rsidRPr="002C7A45">
          <w:rPr>
            <w:rStyle w:val="Hyperlink"/>
            <w:rFonts w:cstheme="minorHAnsi"/>
            <w:lang w:val="x-none"/>
          </w:rPr>
          <w:t>Sydney Airport Demand Management (Compliance Committee) Directions 2026</w:t>
        </w:r>
      </w:hyperlink>
      <w:r>
        <w:rPr>
          <w:rFonts w:cstheme="minorHAnsi"/>
          <w:lang w:val="x-none"/>
        </w:rPr>
        <w:t xml:space="preserve"> </w:t>
      </w:r>
      <w:bookmarkEnd w:id="39"/>
    </w:p>
    <w:bookmarkEnd w:id="11"/>
    <w:bookmarkEnd w:id="12"/>
    <w:p w14:paraId="47A4E6CD" w14:textId="77777777" w:rsidR="007928BF" w:rsidRPr="00E451A4" w:rsidRDefault="007928BF" w:rsidP="007928BF">
      <w:pPr>
        <w:spacing w:before="0" w:after="120"/>
        <w:jc w:val="both"/>
      </w:pPr>
    </w:p>
    <w:tbl>
      <w:tblPr>
        <w:tblStyle w:val="DefaultTable1"/>
        <w:tblpPr w:leftFromText="180" w:rightFromText="180" w:vertAnchor="text" w:tblpY="59"/>
        <w:tblW w:w="5000" w:type="pct"/>
        <w:tblLook w:val="04A0" w:firstRow="1" w:lastRow="0" w:firstColumn="1" w:lastColumn="0" w:noHBand="0" w:noVBand="1"/>
        <w:tblCaption w:val="Document version control table"/>
        <w:tblDescription w:val="This table documents the version control for the Strategy including version number, release date, approver and reason for update"/>
      </w:tblPr>
      <w:tblGrid>
        <w:gridCol w:w="1077"/>
        <w:gridCol w:w="1995"/>
        <w:gridCol w:w="2306"/>
        <w:gridCol w:w="4403"/>
      </w:tblGrid>
      <w:tr w:rsidR="003052B6" w14:paraId="6D802054" w14:textId="77777777" w:rsidTr="00FE7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hideMark/>
          </w:tcPr>
          <w:p w14:paraId="1C3712FA" w14:textId="77777777" w:rsidR="007928BF" w:rsidRDefault="007928BF" w:rsidP="000F43E7">
            <w:pPr>
              <w:jc w:val="both"/>
              <w:rPr>
                <w:b w:val="0"/>
                <w:bCs/>
                <w:color w:val="FFFFFF"/>
              </w:rPr>
            </w:pPr>
            <w:r>
              <w:rPr>
                <w:bCs/>
                <w:color w:val="FFFFFF"/>
              </w:rPr>
              <w:t>Version</w:t>
            </w:r>
          </w:p>
        </w:tc>
        <w:tc>
          <w:tcPr>
            <w:tcW w:w="0" w:type="pct"/>
            <w:hideMark/>
          </w:tcPr>
          <w:p w14:paraId="07DFC5C2" w14:textId="77777777" w:rsidR="007928BF" w:rsidRDefault="007928BF" w:rsidP="000F43E7">
            <w:pPr>
              <w:jc w:val="both"/>
              <w:cnfStyle w:val="100000000000" w:firstRow="1" w:lastRow="0" w:firstColumn="0" w:lastColumn="0" w:oddVBand="0" w:evenVBand="0" w:oddHBand="0" w:evenHBand="0" w:firstRowFirstColumn="0" w:firstRowLastColumn="0" w:lastRowFirstColumn="0" w:lastRowLastColumn="0"/>
              <w:rPr>
                <w:b w:val="0"/>
                <w:bCs/>
                <w:color w:val="FFFFFF"/>
              </w:rPr>
            </w:pPr>
            <w:r>
              <w:rPr>
                <w:bCs/>
                <w:color w:val="FFFFFF"/>
              </w:rPr>
              <w:t>Release date</w:t>
            </w:r>
          </w:p>
        </w:tc>
        <w:tc>
          <w:tcPr>
            <w:tcW w:w="1179" w:type="pct"/>
            <w:hideMark/>
          </w:tcPr>
          <w:p w14:paraId="2EB25B26" w14:textId="77777777" w:rsidR="007928BF" w:rsidRDefault="007928BF" w:rsidP="000F43E7">
            <w:pPr>
              <w:jc w:val="both"/>
              <w:cnfStyle w:val="100000000000" w:firstRow="1" w:lastRow="0" w:firstColumn="0" w:lastColumn="0" w:oddVBand="0" w:evenVBand="0" w:oddHBand="0" w:evenHBand="0" w:firstRowFirstColumn="0" w:firstRowLastColumn="0" w:lastRowFirstColumn="0" w:lastRowLastColumn="0"/>
              <w:rPr>
                <w:b w:val="0"/>
                <w:bCs/>
                <w:color w:val="FFFFFF"/>
              </w:rPr>
            </w:pPr>
            <w:r>
              <w:rPr>
                <w:bCs/>
                <w:color w:val="FFFFFF"/>
              </w:rPr>
              <w:t>Approver</w:t>
            </w:r>
          </w:p>
        </w:tc>
        <w:tc>
          <w:tcPr>
            <w:tcW w:w="2251" w:type="pct"/>
            <w:hideMark/>
          </w:tcPr>
          <w:p w14:paraId="0B5F9913" w14:textId="77777777" w:rsidR="007928BF" w:rsidRDefault="007928BF" w:rsidP="000F43E7">
            <w:pPr>
              <w:jc w:val="both"/>
              <w:cnfStyle w:val="100000000000" w:firstRow="1" w:lastRow="0" w:firstColumn="0" w:lastColumn="0" w:oddVBand="0" w:evenVBand="0" w:oddHBand="0" w:evenHBand="0" w:firstRowFirstColumn="0" w:firstRowLastColumn="0" w:lastRowFirstColumn="0" w:lastRowLastColumn="0"/>
              <w:rPr>
                <w:b w:val="0"/>
                <w:bCs/>
                <w:color w:val="FFFFFF"/>
              </w:rPr>
            </w:pPr>
            <w:r>
              <w:rPr>
                <w:bCs/>
                <w:color w:val="FFFFFF"/>
              </w:rPr>
              <w:t>Reason for update</w:t>
            </w:r>
          </w:p>
        </w:tc>
      </w:tr>
      <w:tr w:rsidR="003052B6" w14:paraId="30D46F31" w14:textId="77777777" w:rsidTr="003052B6">
        <w:tc>
          <w:tcPr>
            <w:cnfStyle w:val="001000000000" w:firstRow="0" w:lastRow="0" w:firstColumn="1" w:lastColumn="0" w:oddVBand="0" w:evenVBand="0" w:oddHBand="0" w:evenHBand="0" w:firstRowFirstColumn="0" w:firstRowLastColumn="0" w:lastRowFirstColumn="0" w:lastRowLastColumn="0"/>
            <w:tcW w:w="550" w:type="pct"/>
          </w:tcPr>
          <w:p w14:paraId="676519B8" w14:textId="77777777" w:rsidR="007928BF" w:rsidRDefault="007928BF" w:rsidP="000F43E7">
            <w:pPr>
              <w:jc w:val="both"/>
              <w:rPr>
                <w:b w:val="0"/>
                <w:bCs/>
                <w:color w:val="000000"/>
              </w:rPr>
            </w:pPr>
            <w:r>
              <w:rPr>
                <w:bCs/>
                <w:color w:val="000000"/>
              </w:rPr>
              <w:t>1.0</w:t>
            </w:r>
          </w:p>
        </w:tc>
        <w:tc>
          <w:tcPr>
            <w:tcW w:w="1020" w:type="pct"/>
          </w:tcPr>
          <w:p w14:paraId="2C989491" w14:textId="76648D58" w:rsidR="007928BF" w:rsidRDefault="00172A27" w:rsidP="000F43E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March </w:t>
            </w:r>
            <w:r w:rsidR="00827471">
              <w:rPr>
                <w:color w:val="000000"/>
              </w:rPr>
              <w:t>2026</w:t>
            </w:r>
          </w:p>
        </w:tc>
        <w:tc>
          <w:tcPr>
            <w:tcW w:w="1179" w:type="pct"/>
          </w:tcPr>
          <w:p w14:paraId="748847A7" w14:textId="2D7CCBAA" w:rsidR="007928BF" w:rsidRDefault="00522C5D" w:rsidP="000F43E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Ben Meagher</w:t>
            </w:r>
          </w:p>
        </w:tc>
        <w:tc>
          <w:tcPr>
            <w:tcW w:w="2251" w:type="pct"/>
            <w:hideMark/>
          </w:tcPr>
          <w:p w14:paraId="2B31CEBA" w14:textId="77777777" w:rsidR="007928BF" w:rsidRDefault="007928BF" w:rsidP="000F43E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Initial release</w:t>
            </w:r>
          </w:p>
        </w:tc>
      </w:tr>
    </w:tbl>
    <w:p w14:paraId="60BA786D" w14:textId="77777777" w:rsidR="007928BF" w:rsidRDefault="007928BF" w:rsidP="007928BF">
      <w:pPr>
        <w:suppressAutoHyphens w:val="0"/>
        <w:jc w:val="both"/>
      </w:pPr>
    </w:p>
    <w:p w14:paraId="0BC9FFD3" w14:textId="77777777" w:rsidR="004A3726" w:rsidRPr="000E517D" w:rsidRDefault="004A3726" w:rsidP="00F001CA"/>
    <w:sectPr w:rsidR="004A3726" w:rsidRPr="000E517D" w:rsidSect="00522C5D">
      <w:headerReference w:type="even" r:id="rId42"/>
      <w:headerReference w:type="default" r:id="rId43"/>
      <w:headerReference w:type="first" r:id="rId44"/>
      <w:type w:val="continuous"/>
      <w:pgSz w:w="11906" w:h="16838" w:code="9"/>
      <w:pgMar w:top="709" w:right="849" w:bottom="993" w:left="1276"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5365" w14:textId="77777777" w:rsidR="00F72DD5" w:rsidRDefault="00F72DD5" w:rsidP="008456D5">
      <w:pPr>
        <w:spacing w:before="0" w:after="0"/>
      </w:pPr>
      <w:r>
        <w:separator/>
      </w:r>
    </w:p>
  </w:endnote>
  <w:endnote w:type="continuationSeparator" w:id="0">
    <w:p w14:paraId="22869741" w14:textId="77777777" w:rsidR="00F72DD5" w:rsidRDefault="00F72DD5"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396E" w14:textId="7875B4A9" w:rsidR="00EE0C3C" w:rsidRDefault="00D85EFE">
    <w:pPr>
      <w:pStyle w:val="Footer"/>
    </w:pPr>
    <w:r>
      <w:rPr>
        <w:noProof/>
      </w:rPr>
      <mc:AlternateContent>
        <mc:Choice Requires="wps">
          <w:drawing>
            <wp:anchor distT="0" distB="0" distL="0" distR="0" simplePos="0" relativeHeight="251660800" behindDoc="0" locked="0" layoutInCell="1" allowOverlap="1" wp14:anchorId="56A0A16B" wp14:editId="76546ED2">
              <wp:simplePos x="635" y="635"/>
              <wp:positionH relativeFrom="page">
                <wp:align>center</wp:align>
              </wp:positionH>
              <wp:positionV relativeFrom="page">
                <wp:align>bottom</wp:align>
              </wp:positionV>
              <wp:extent cx="726440" cy="509270"/>
              <wp:effectExtent l="0" t="0" r="16510" b="0"/>
              <wp:wrapNone/>
              <wp:docPr id="82435235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7850193C" w14:textId="33E5079C"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A0A16B" id="_x0000_t202" coordsize="21600,21600" o:spt="202" path="m,l,21600r21600,l21600,xe">
              <v:stroke joinstyle="miter"/>
              <v:path gradientshapeok="t" o:connecttype="rect"/>
            </v:shapetype>
            <v:shape id="Text Box 11" o:spid="_x0000_s1038" type="#_x0000_t202" alt="OFFICIAL" style="position:absolute;margin-left:0;margin-top:0;width:57.2pt;height:40.1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" filled="f" stroked="f">
              <v:textbox style="mso-fit-shape-to-text:t" inset="0,0,0,15pt">
                <w:txbxContent>
                  <w:p w14:paraId="7850193C" w14:textId="33E5079C"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0203" w14:textId="79B739D3" w:rsidR="00EE0C3C" w:rsidRPr="003C67CE" w:rsidRDefault="00D8493C" w:rsidP="00D86E40">
    <w:pPr>
      <w:pStyle w:val="SecurityMarker"/>
      <w:ind w:left="0"/>
    </w:pPr>
    <w:r w:rsidRPr="003C67C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5D91" w14:textId="78A80F18" w:rsidR="00EE0C3C" w:rsidRDefault="00D85EFE" w:rsidP="00BA24FB">
    <w:pPr>
      <w:pStyle w:val="Footer"/>
      <w:spacing w:before="360"/>
    </w:pPr>
    <w:r>
      <w:rPr>
        <w:noProof/>
      </w:rPr>
      <mc:AlternateContent>
        <mc:Choice Requires="wps">
          <w:drawing>
            <wp:anchor distT="0" distB="0" distL="0" distR="0" simplePos="0" relativeHeight="251659776" behindDoc="0" locked="0" layoutInCell="1" allowOverlap="1" wp14:anchorId="62580A92" wp14:editId="10891C5B">
              <wp:simplePos x="635" y="635"/>
              <wp:positionH relativeFrom="page">
                <wp:align>center</wp:align>
              </wp:positionH>
              <wp:positionV relativeFrom="page">
                <wp:align>bottom</wp:align>
              </wp:positionV>
              <wp:extent cx="726440" cy="509270"/>
              <wp:effectExtent l="0" t="0" r="16510" b="0"/>
              <wp:wrapNone/>
              <wp:docPr id="11920251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DE69302" w14:textId="21A29D74"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80A92" id="_x0000_t202" coordsize="21600,21600" o:spt="202" path="m,l,21600r21600,l21600,xe">
              <v:stroke joinstyle="miter"/>
              <v:path gradientshapeok="t" o:connecttype="rect"/>
            </v:shapetype>
            <v:shape id="_x0000_s1040" type="#_x0000_t202" alt="OFFICIAL" style="position:absolute;margin-left:0;margin-top:0;width:57.2pt;height:40.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u7s3hQ4CAAAc&#10;BAAADgAAAAAAAAAAAAAAAAAuAgAAZHJzL2Uyb0RvYy54bWxQSwECLQAUAAYACAAAACEAfWlRRtsA&#10;AAAEAQAADwAAAAAAAAAAAAAAAABoBAAAZHJzL2Rvd25yZXYueG1sUEsFBgAAAAAEAAQA8wAAAHAF&#10;AAAAAA==&#10;" filled="f" stroked="f">
              <v:textbox style="mso-fit-shape-to-text:t" inset="0,0,0,15pt">
                <w:txbxContent>
                  <w:p w14:paraId="4DE69302" w14:textId="21A29D74"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v:textbox>
              <w10:wrap anchorx="page" anchory="page"/>
            </v:shape>
          </w:pict>
        </mc:Fallback>
      </mc:AlternateContent>
    </w:r>
  </w:p>
  <w:p w14:paraId="6BAC5A5E" w14:textId="5ED47F19" w:rsidR="00EE0C3C" w:rsidRDefault="00000000" w:rsidP="00827492">
    <w:pPr>
      <w:pStyle w:val="SecurityMarker"/>
    </w:pPr>
    <w:sdt>
      <w:sdtPr>
        <w:alias w:val="Status"/>
        <w:tag w:val=""/>
        <w:id w:val="-1420637097"/>
        <w:placeholder>
          <w:docPart w:val="F41DE6D96881410889557ADC009C5BB5"/>
        </w:placeholder>
        <w:dataBinding w:prefixMappings="xmlns:ns0='http://purl.org/dc/elements/1.1/' xmlns:ns1='http://schemas.openxmlformats.org/package/2006/metadata/core-properties' " w:xpath="/ns1:coreProperties[1]/ns1:contentStatus[1]" w:storeItemID="{6C3C8BC8-F283-45AE-878A-BAB7291924A1}"/>
        <w:text/>
      </w:sdtPr>
      <w:sdtContent>
        <w:r w:rsidR="00EE0C3C">
          <w:t>OFFICIAL / OFFICIAL: SENSITIVE / PROTECTEDSELECT THE CLASSIFICATION MARKER ABOVE THAT APPLIES TO YOUR DOCUMENT, THEN DELETE THE OTHERS AND THIS TEXT&gt;</w:t>
        </w:r>
      </w:sdtContent>
    </w:sdt>
    <w:r w:rsidR="00EE0C3C">
      <w:rPr>
        <w:noProof/>
        <w:lang w:eastAsia="en-AU"/>
      </w:rPr>
      <mc:AlternateContent>
        <mc:Choice Requires="wps">
          <w:drawing>
            <wp:inline distT="0" distB="0" distL="0" distR="0" wp14:anchorId="4FCFE3A6" wp14:editId="755D3676">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74DCC40F" w14:textId="77777777" w:rsidR="00EE0C3C" w:rsidRDefault="00EE0C3C"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545A723A" w14:textId="77777777" w:rsidR="00EE0C3C" w:rsidRPr="00077FE0" w:rsidRDefault="00EE0C3C"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4FCFE3A6" id="Text Box 10" o:spid="_x0000_s1041"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ScGgIAAC0EAAAOAAAAZHJzL2Uyb0RvYy54bWysU11v2jAUfZ+0/2D5fSQwS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tTknBoCAAAtBAAADgAAAAAAAAAAAAAAAAAuAgAAZHJzL2Uyb0RvYy54bWxQSwECLQAU&#10;AAYACAAAACEAKCSg5t4AAAAFAQAADwAAAAAAAAAAAAAAAAB0BAAAZHJzL2Rvd25yZXYueG1sUEsF&#10;BgAAAAAEAAQA8wAAAH8FAAAAAA==&#10;" filled="f" stroked="f" strokeweight=".5pt">
              <v:textbox inset="0,0,18mm,7mm">
                <w:txbxContent>
                  <w:p w14:paraId="74DCC40F" w14:textId="77777777" w:rsidR="00EE0C3C" w:rsidRDefault="00EE0C3C"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545A723A" w14:textId="77777777" w:rsidR="00EE0C3C" w:rsidRPr="00077FE0" w:rsidRDefault="00EE0C3C" w:rsidP="00827492">
                    <w:pPr>
                      <w:pStyle w:val="SecurityMarker"/>
                    </w:pP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39368"/>
      <w:docPartObj>
        <w:docPartGallery w:val="Page Numbers (Bottom of Page)"/>
        <w:docPartUnique/>
      </w:docPartObj>
    </w:sdtPr>
    <w:sdtEndPr>
      <w:rPr>
        <w:noProof/>
      </w:rPr>
    </w:sdtEndPr>
    <w:sdtContent>
      <w:p w14:paraId="26376AD5" w14:textId="6D0F5B0D" w:rsidR="00610044" w:rsidRDefault="006100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C96DF8" w14:textId="77777777" w:rsidR="00EE0C3C" w:rsidRPr="00654E6E" w:rsidRDefault="00EE0C3C" w:rsidP="005A6DAA">
    <w:pPr>
      <w:pStyle w:val="Footer"/>
      <w:tabs>
        <w:tab w:val="clear" w:pos="4513"/>
        <w:tab w:val="clear" w:pos="9026"/>
        <w:tab w:val="center" w:pos="4820"/>
        <w:tab w:val="right" w:pos="14742"/>
      </w:tabs>
      <w:spacing w:after="160"/>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05CA" w14:textId="77777777" w:rsidR="00F72DD5" w:rsidRPr="005912BE" w:rsidRDefault="00F72DD5" w:rsidP="005912BE">
      <w:pPr>
        <w:spacing w:before="300"/>
        <w:rPr>
          <w:color w:val="008089" w:themeColor="accent2"/>
        </w:rPr>
      </w:pPr>
      <w:r w:rsidRPr="004063DE">
        <w:rPr>
          <w:color w:val="004044" w:themeColor="accent2" w:themeShade="80"/>
        </w:rPr>
        <w:t>----------</w:t>
      </w:r>
    </w:p>
  </w:footnote>
  <w:footnote w:type="continuationSeparator" w:id="0">
    <w:p w14:paraId="0E6141F7" w14:textId="77777777" w:rsidR="00F72DD5" w:rsidRDefault="00F72DD5" w:rsidP="008456D5">
      <w:pPr>
        <w:spacing w:before="0" w:after="0"/>
      </w:pPr>
      <w:r>
        <w:continuationSeparator/>
      </w:r>
    </w:p>
  </w:footnote>
  <w:footnote w:id="1">
    <w:p w14:paraId="306CB792" w14:textId="3BE9D6D7" w:rsidR="00E771A1" w:rsidRPr="00954EA6" w:rsidRDefault="00E771A1" w:rsidP="00E771A1">
      <w:pPr>
        <w:pStyle w:val="FootnoteText"/>
        <w:rPr>
          <w:szCs w:val="18"/>
        </w:rPr>
      </w:pPr>
      <w:r w:rsidRPr="00954EA6">
        <w:rPr>
          <w:rStyle w:val="FootnoteReference"/>
          <w:rFonts w:ascii="Calibri" w:hAnsi="Calibri" w:cs="Calibri"/>
          <w:szCs w:val="18"/>
        </w:rPr>
        <w:footnoteRef/>
      </w:r>
      <w:r w:rsidRPr="00954EA6">
        <w:rPr>
          <w:rFonts w:ascii="Calibri" w:hAnsi="Calibri" w:cs="Calibri"/>
          <w:szCs w:val="18"/>
        </w:rPr>
        <w:t xml:space="preserve"> </w:t>
      </w:r>
      <w:hyperlink r:id="rId1" w:tooltip="Economic Regulation of Airports Review | Productivity Commission website" w:history="1">
        <w:r w:rsidR="00120D60">
          <w:rPr>
            <w:rStyle w:val="Hyperlink"/>
            <w:rFonts w:ascii="Calibri" w:hAnsi="Calibri" w:cs="Calibri"/>
            <w:szCs w:val="18"/>
          </w:rPr>
          <w:t>Economic Regulation of Airports Report 2019 | Productivity Commission</w:t>
        </w:r>
      </w:hyperlink>
      <w:r w:rsidR="008700F9" w:rsidRPr="008700F9">
        <w:rPr>
          <w:szCs w:val="18"/>
        </w:rPr>
        <w:t>.</w:t>
      </w:r>
    </w:p>
  </w:footnote>
  <w:footnote w:id="2">
    <w:p w14:paraId="471B0889" w14:textId="73FFE9A5" w:rsidR="00E771A1" w:rsidRPr="00954EA6" w:rsidRDefault="00E771A1" w:rsidP="00E771A1">
      <w:pPr>
        <w:pStyle w:val="FootnoteText"/>
        <w:rPr>
          <w:rFonts w:ascii="Calibri" w:hAnsi="Calibri" w:cs="Calibri"/>
          <w:szCs w:val="18"/>
        </w:rPr>
      </w:pPr>
      <w:r w:rsidRPr="00954EA6">
        <w:rPr>
          <w:rStyle w:val="FootnoteReference"/>
          <w:rFonts w:ascii="Calibri" w:hAnsi="Calibri" w:cs="Calibri"/>
          <w:szCs w:val="18"/>
        </w:rPr>
        <w:footnoteRef/>
      </w:r>
      <w:r w:rsidRPr="00954EA6">
        <w:rPr>
          <w:rFonts w:ascii="Calibri" w:hAnsi="Calibri" w:cs="Calibri"/>
          <w:szCs w:val="18"/>
        </w:rPr>
        <w:t xml:space="preserve"> </w:t>
      </w:r>
      <w:hyperlink r:id="rId2" w:tooltip="Harris Review | Peter Harris [PDF, 1MB]" w:history="1">
        <w:r w:rsidR="00120D60">
          <w:rPr>
            <w:rStyle w:val="Hyperlink"/>
            <w:szCs w:val="18"/>
          </w:rPr>
          <w:t xml:space="preserve">Review of the Sydney Airport Demand Management Scheme 2021 | Peter Harris. </w:t>
        </w:r>
      </w:hyperlink>
    </w:p>
  </w:footnote>
  <w:footnote w:id="3">
    <w:p w14:paraId="629F7562" w14:textId="7017DB74" w:rsidR="00E771A1" w:rsidRPr="008C536A" w:rsidRDefault="00E771A1" w:rsidP="00E771A1">
      <w:pPr>
        <w:pStyle w:val="FootnoteText"/>
      </w:pPr>
      <w:r w:rsidRPr="00954EA6">
        <w:rPr>
          <w:rStyle w:val="FootnoteReference"/>
          <w:szCs w:val="18"/>
        </w:rPr>
        <w:footnoteRef/>
      </w:r>
      <w:r w:rsidRPr="00954EA6">
        <w:rPr>
          <w:szCs w:val="18"/>
        </w:rPr>
        <w:t xml:space="preserve"> </w:t>
      </w:r>
      <w:hyperlink r:id="rId3" w:tooltip="Department of Infrastructure website" w:history="1">
        <w:r w:rsidR="00120D60" w:rsidRPr="00120D60">
          <w:rPr>
            <w:rStyle w:val="Hyperlink"/>
            <w:szCs w:val="18"/>
          </w:rPr>
          <w:t xml:space="preserve">Aviation White Paper – Towards 2050, 2024 | Australian Government </w:t>
        </w:r>
      </w:hyperlink>
      <w:r w:rsidR="008700F9" w:rsidRPr="00120D60">
        <w:rPr>
          <w:szCs w:val="18"/>
        </w:rPr>
        <w:t>.</w:t>
      </w:r>
    </w:p>
  </w:footnote>
  <w:footnote w:id="4">
    <w:p w14:paraId="585F52FC" w14:textId="1349E8F5" w:rsidR="00FB59C0" w:rsidRPr="008700F9" w:rsidRDefault="00FB59C0">
      <w:pPr>
        <w:pStyle w:val="FootnoteText"/>
        <w:rPr>
          <w:szCs w:val="18"/>
        </w:rPr>
      </w:pPr>
      <w:r w:rsidRPr="008700F9">
        <w:rPr>
          <w:rStyle w:val="FootnoteReference"/>
          <w:szCs w:val="18"/>
        </w:rPr>
        <w:footnoteRef/>
      </w:r>
      <w:r w:rsidRPr="008700F9">
        <w:rPr>
          <w:szCs w:val="18"/>
        </w:rPr>
        <w:t xml:space="preserve"> </w:t>
      </w:r>
      <w:hyperlink r:id="rId4" w:tooltip="Economic Regulation of Airports Review | Productivity Commission website" w:history="1">
        <w:r w:rsidR="00120D60">
          <w:rPr>
            <w:rStyle w:val="Hyperlink"/>
            <w:rFonts w:ascii="Calibri" w:hAnsi="Calibri" w:cs="Calibri"/>
            <w:szCs w:val="18"/>
          </w:rPr>
          <w:t>Economic Regulation of Airports Report 2019 | Productivity Commission, page 32.</w:t>
        </w:r>
      </w:hyperlink>
    </w:p>
  </w:footnote>
  <w:footnote w:id="5">
    <w:p w14:paraId="6EDDC25A" w14:textId="0005E483" w:rsidR="00FB59C0" w:rsidRPr="008700F9" w:rsidRDefault="00FB59C0">
      <w:pPr>
        <w:pStyle w:val="FootnoteText"/>
        <w:rPr>
          <w:szCs w:val="18"/>
        </w:rPr>
      </w:pPr>
      <w:r w:rsidRPr="008700F9">
        <w:rPr>
          <w:rStyle w:val="FootnoteReference"/>
          <w:szCs w:val="18"/>
        </w:rPr>
        <w:footnoteRef/>
      </w:r>
      <w:r w:rsidRPr="008700F9">
        <w:rPr>
          <w:szCs w:val="18"/>
        </w:rPr>
        <w:t xml:space="preserve"> </w:t>
      </w:r>
      <w:hyperlink r:id="rId5" w:tooltip="Harris Review | Peter Harris [PDF, 1MB]" w:history="1">
        <w:r w:rsidR="00120D60">
          <w:rPr>
            <w:rStyle w:val="Hyperlink"/>
            <w:szCs w:val="18"/>
          </w:rPr>
          <w:t>Review of the Sydney Airport Demand Management Scheme 2021 | Peter Harris, page 34.</w:t>
        </w:r>
      </w:hyperlink>
      <w:r w:rsidRPr="008700F9">
        <w:rPr>
          <w:szCs w:val="18"/>
        </w:rPr>
        <w:t xml:space="preserve"> </w:t>
      </w:r>
    </w:p>
  </w:footnote>
  <w:footnote w:id="6">
    <w:p w14:paraId="5AD73D01" w14:textId="46CECDB6" w:rsidR="00FB59C0" w:rsidRDefault="00FB59C0">
      <w:pPr>
        <w:pStyle w:val="FootnoteText"/>
      </w:pPr>
      <w:r w:rsidRPr="008700F9">
        <w:rPr>
          <w:rStyle w:val="FootnoteReference"/>
          <w:szCs w:val="18"/>
        </w:rPr>
        <w:footnoteRef/>
      </w:r>
      <w:r w:rsidRPr="008700F9">
        <w:rPr>
          <w:szCs w:val="18"/>
        </w:rPr>
        <w:t xml:space="preserve"> </w:t>
      </w:r>
      <w:hyperlink r:id="rId6" w:tooltip="Link to the To70 Slot Audit Report" w:history="1">
        <w:r w:rsidR="00120D60">
          <w:rPr>
            <w:rStyle w:val="Hyperlink"/>
            <w:rFonts w:ascii="Calibri" w:eastAsia="Times New Roman" w:hAnsi="Calibri" w:cs="Calibri"/>
            <w:szCs w:val="18"/>
            <w:lang w:eastAsia="en-AU"/>
          </w:rPr>
          <w:t>Sydney Airport Domestic Slot Audit 2024 | To70 Slot Report, page 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11F3" w14:textId="4A17F004" w:rsidR="00EE0C3C" w:rsidRDefault="00D85EFE">
    <w:pPr>
      <w:pStyle w:val="Header"/>
    </w:pPr>
    <w:r>
      <w:rPr>
        <w:noProof/>
      </w:rPr>
      <mc:AlternateContent>
        <mc:Choice Requires="wps">
          <w:drawing>
            <wp:anchor distT="0" distB="0" distL="0" distR="0" simplePos="0" relativeHeight="251654656" behindDoc="0" locked="0" layoutInCell="1" allowOverlap="1" wp14:anchorId="135F99B4" wp14:editId="2E585B72">
              <wp:simplePos x="635" y="635"/>
              <wp:positionH relativeFrom="page">
                <wp:align>center</wp:align>
              </wp:positionH>
              <wp:positionV relativeFrom="page">
                <wp:align>top</wp:align>
              </wp:positionV>
              <wp:extent cx="726440" cy="509270"/>
              <wp:effectExtent l="0" t="0" r="16510" b="5080"/>
              <wp:wrapNone/>
              <wp:docPr id="15310867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03A2FC1" w14:textId="6346EA1C"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F99B4" id="_x0000_t202" coordsize="21600,21600" o:spt="202" path="m,l,21600r21600,l21600,xe">
              <v:stroke joinstyle="miter"/>
              <v:path gradientshapeok="t" o:connecttype="rect"/>
            </v:shapetype>
            <v:shape id="Text Box 2" o:spid="_x0000_s1037" type="#_x0000_t202" alt="OFFICIAL" style="position:absolute;left:0;text-align:left;margin-left:0;margin-top:0;width:57.2pt;height:40.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503A2FC1" w14:textId="6346EA1C"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01CC" w14:textId="12C0391A" w:rsidR="00EE0C3C" w:rsidRDefault="00EE0C3C" w:rsidP="00D86E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B364" w14:textId="611E5A7A" w:rsidR="00EE0C3C" w:rsidRDefault="00D85EFE" w:rsidP="00546218">
    <w:pPr>
      <w:pStyle w:val="Header"/>
      <w:spacing w:after="1320"/>
    </w:pPr>
    <w:r>
      <w:rPr>
        <w:noProof/>
      </w:rPr>
      <mc:AlternateContent>
        <mc:Choice Requires="wps">
          <w:drawing>
            <wp:anchor distT="0" distB="0" distL="0" distR="0" simplePos="0" relativeHeight="251653632" behindDoc="0" locked="0" layoutInCell="1" allowOverlap="1" wp14:anchorId="6481EADC" wp14:editId="3366F77C">
              <wp:simplePos x="635" y="635"/>
              <wp:positionH relativeFrom="page">
                <wp:align>center</wp:align>
              </wp:positionH>
              <wp:positionV relativeFrom="page">
                <wp:align>top</wp:align>
              </wp:positionV>
              <wp:extent cx="726440" cy="509270"/>
              <wp:effectExtent l="0" t="0" r="16510" b="5080"/>
              <wp:wrapNone/>
              <wp:docPr id="12143169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654BAF0" w14:textId="6B9455D6"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81EADC" id="_x0000_t202" coordsize="21600,21600" o:spt="202" path="m,l,21600r21600,l21600,xe">
              <v:stroke joinstyle="miter"/>
              <v:path gradientshapeok="t" o:connecttype="rect"/>
            </v:shapetype>
            <v:shape id="Text Box 1" o:spid="_x0000_s1039" type="#_x0000_t202" alt="OFFICIAL" style="position:absolute;left:0;text-align:left;margin-left:0;margin-top:0;width:57.2pt;height:40.1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BIw9QMDgIAABwE&#10;AAAOAAAAAAAAAAAAAAAAAC4CAABkcnMvZTJvRG9jLnhtbFBLAQItABQABgAIAAAAIQBMBu1/2gAA&#10;AAQBAAAPAAAAAAAAAAAAAAAAAGgEAABkcnMvZG93bnJldi54bWxQSwUGAAAAAAQABADzAAAAbwUA&#10;AAAA&#10;" filled="f" stroked="f">
              <v:textbox style="mso-fit-shape-to-text:t" inset="0,15pt,0,0">
                <w:txbxContent>
                  <w:p w14:paraId="3654BAF0" w14:textId="6B9455D6"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A300" w14:textId="08287F2F" w:rsidR="00EE0C3C" w:rsidRDefault="00D85EFE">
    <w:pPr>
      <w:pStyle w:val="Header"/>
    </w:pPr>
    <w:r>
      <w:rPr>
        <w:noProof/>
      </w:rPr>
      <mc:AlternateContent>
        <mc:Choice Requires="wps">
          <w:drawing>
            <wp:anchor distT="0" distB="0" distL="0" distR="0" simplePos="0" relativeHeight="251656704" behindDoc="0" locked="0" layoutInCell="1" allowOverlap="1" wp14:anchorId="14A3E2C0" wp14:editId="57B6D08F">
              <wp:simplePos x="635" y="635"/>
              <wp:positionH relativeFrom="page">
                <wp:align>center</wp:align>
              </wp:positionH>
              <wp:positionV relativeFrom="page">
                <wp:align>top</wp:align>
              </wp:positionV>
              <wp:extent cx="726440" cy="509270"/>
              <wp:effectExtent l="0" t="0" r="16510" b="5080"/>
              <wp:wrapNone/>
              <wp:docPr id="18706786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759F5BD4" w14:textId="7D92CEAB"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3E2C0" id="_x0000_t202" coordsize="21600,21600" o:spt="202" path="m,l,21600r21600,l21600,xe">
              <v:stroke joinstyle="miter"/>
              <v:path gradientshapeok="t" o:connecttype="rect"/>
            </v:shapetype>
            <v:shape id="Text Box 5" o:spid="_x0000_s1042" type="#_x0000_t202" alt="OFFICIAL" style="position:absolute;left:0;text-align:left;margin-left:0;margin-top:0;width:57.2pt;height:40.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Ev/ybwNAgAAHAQA&#10;AA4AAAAAAAAAAAAAAAAALgIAAGRycy9lMm9Eb2MueG1sUEsBAi0AFAAGAAgAAAAhAEwG7X/aAAAA&#10;BAEAAA8AAAAAAAAAAAAAAAAAZwQAAGRycy9kb3ducmV2LnhtbFBLBQYAAAAABAAEAPMAAABuBQAA&#10;AAA=&#10;" filled="f" stroked="f">
              <v:textbox style="mso-fit-shape-to-text:t" inset="0,15pt,0,0">
                <w:txbxContent>
                  <w:p w14:paraId="759F5BD4" w14:textId="7D92CEAB"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6E0D" w14:textId="4FD47808" w:rsidR="00EE0C3C" w:rsidRPr="00D86E40" w:rsidRDefault="00EE0C3C" w:rsidP="00D86E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811D" w14:textId="2A936B96" w:rsidR="00EE0C3C" w:rsidRDefault="00D85EFE" w:rsidP="00827492">
    <w:pPr>
      <w:pStyle w:val="SecurityMarker"/>
    </w:pPr>
    <w:r>
      <w:rPr>
        <w:noProof/>
      </w:rPr>
      <mc:AlternateContent>
        <mc:Choice Requires="wps">
          <w:drawing>
            <wp:anchor distT="0" distB="0" distL="0" distR="0" simplePos="0" relativeHeight="251655680" behindDoc="0" locked="0" layoutInCell="1" allowOverlap="1" wp14:anchorId="749328FD" wp14:editId="3578ECD8">
              <wp:simplePos x="635" y="635"/>
              <wp:positionH relativeFrom="page">
                <wp:align>center</wp:align>
              </wp:positionH>
              <wp:positionV relativeFrom="page">
                <wp:align>top</wp:align>
              </wp:positionV>
              <wp:extent cx="726440" cy="509270"/>
              <wp:effectExtent l="0" t="0" r="16510" b="5080"/>
              <wp:wrapNone/>
              <wp:docPr id="188415948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DC386B4" w14:textId="21136848"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328FD" id="_x0000_t202" coordsize="21600,21600" o:spt="202" path="m,l,21600r21600,l21600,xe">
              <v:stroke joinstyle="miter"/>
              <v:path gradientshapeok="t" o:connecttype="rect"/>
            </v:shapetype>
            <v:shape id="Text Box 4" o:spid="_x0000_s1043" type="#_x0000_t202" alt="OFFICIAL" style="position:absolute;left:0;text-align:left;margin-left:0;margin-top:0;width:57.2pt;height:40.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D8Ph76DgIAABwE&#10;AAAOAAAAAAAAAAAAAAAAAC4CAABkcnMvZTJvRG9jLnhtbFBLAQItABQABgAIAAAAIQBMBu1/2gAA&#10;AAQBAAAPAAAAAAAAAAAAAAAAAGgEAABkcnMvZG93bnJldi54bWxQSwUGAAAAAAQABADzAAAAbwUA&#10;AAAA&#10;" filled="f" stroked="f">
              <v:textbox style="mso-fit-shape-to-text:t" inset="0,15pt,0,0">
                <w:txbxContent>
                  <w:p w14:paraId="0DC386B4" w14:textId="21136848"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v:textbox>
              <w10:wrap anchorx="page" anchory="page"/>
            </v:shape>
          </w:pict>
        </mc:Fallback>
      </mc:AlternateContent>
    </w:r>
    <w:sdt>
      <w:sdtPr>
        <w:alias w:val="Status"/>
        <w:tag w:val=""/>
        <w:id w:val="-859198195"/>
        <w:dataBinding w:prefixMappings="xmlns:ns0='http://purl.org/dc/elements/1.1/' xmlns:ns1='http://schemas.openxmlformats.org/package/2006/metadata/core-properties' " w:xpath="/ns1:coreProperties[1]/ns1:contentStatus[1]" w:storeItemID="{6C3C8BC8-F283-45AE-878A-BAB7291924A1}"/>
        <w:text/>
      </w:sdtPr>
      <w:sdtContent>
        <w:r w:rsidR="00EE0C3C">
          <w:t>OFFICIAL / OFFICIAL: SENSITIVE / PROTECTEDSELECT THE CLASSIFICATION MARKER ABOVE THAT APPLIES TO YOUR DOCUMENT, THEN DELETE THE OTHERS AND THIS TEXT&gt;</w:t>
        </w:r>
      </w:sdtContent>
    </w:sdt>
  </w:p>
  <w:p w14:paraId="2DCB027D" w14:textId="7E0D93CE" w:rsidR="00EE0C3C" w:rsidRDefault="007F4918" w:rsidP="00BA24FB">
    <w:pPr>
      <w:pStyle w:val="Header"/>
      <w:spacing w:after="720"/>
    </w:pPr>
    <w:fldSimple w:instr=" STYLEREF  &quot;Heading 1&quot; \l  \* MERGEFORMAT ">
      <w:r>
        <w:rPr>
          <w:noProof/>
        </w:rPr>
        <w:t>Introduction</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B811" w14:textId="46B0E1C5" w:rsidR="00EE0C3C" w:rsidRDefault="00D85EFE">
    <w:pPr>
      <w:pStyle w:val="Header"/>
    </w:pPr>
    <w:r>
      <w:rPr>
        <w:noProof/>
      </w:rPr>
      <mc:AlternateContent>
        <mc:Choice Requires="wps">
          <w:drawing>
            <wp:anchor distT="0" distB="0" distL="0" distR="0" simplePos="0" relativeHeight="251658752" behindDoc="0" locked="0" layoutInCell="1" allowOverlap="1" wp14:anchorId="0AD22E51" wp14:editId="7ABE2BD9">
              <wp:simplePos x="635" y="635"/>
              <wp:positionH relativeFrom="page">
                <wp:align>center</wp:align>
              </wp:positionH>
              <wp:positionV relativeFrom="page">
                <wp:align>top</wp:align>
              </wp:positionV>
              <wp:extent cx="726440" cy="509270"/>
              <wp:effectExtent l="0" t="0" r="16510" b="5080"/>
              <wp:wrapNone/>
              <wp:docPr id="55182895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106FEA19" w14:textId="307468CC"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22E51" id="_x0000_t202" coordsize="21600,21600" o:spt="202" path="m,l,21600r21600,l21600,xe">
              <v:stroke joinstyle="miter"/>
              <v:path gradientshapeok="t" o:connecttype="rect"/>
            </v:shapetype>
            <v:shape id="Text Box 8" o:spid="_x0000_s1044" type="#_x0000_t202" alt="OFFICIAL" style="position:absolute;left:0;text-align:left;margin-left:0;margin-top:0;width:57.2pt;height:40.1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JGBrMcNAgAAHAQA&#10;AA4AAAAAAAAAAAAAAAAALgIAAGRycy9lMm9Eb2MueG1sUEsBAi0AFAAGAAgAAAAhAEwG7X/aAAAA&#10;BAEAAA8AAAAAAAAAAAAAAAAAZwQAAGRycy9kb3ducmV2LnhtbFBLBQYAAAAABAAEAPMAAABuBQAA&#10;AAA=&#10;" filled="f" stroked="f">
              <v:textbox style="mso-fit-shape-to-text:t" inset="0,15pt,0,0">
                <w:txbxContent>
                  <w:p w14:paraId="106FEA19" w14:textId="307468CC"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2BED" w14:textId="2FABD296" w:rsidR="00EE0C3C" w:rsidRPr="003C67CE" w:rsidRDefault="00EE0C3C" w:rsidP="00D86E40">
    <w:pPr>
      <w:pStyle w:val="SecurityMarker"/>
      <w:ind w:left="0"/>
    </w:pPr>
  </w:p>
  <w:p w14:paraId="3DFCF359" w14:textId="77777777" w:rsidR="00EE0C3C" w:rsidRPr="00D86E40" w:rsidRDefault="00EE0C3C" w:rsidP="00D86E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634F" w14:textId="6285951E" w:rsidR="00EE0C3C" w:rsidRDefault="00D85EFE" w:rsidP="00827492">
    <w:pPr>
      <w:pStyle w:val="SecurityMarker"/>
    </w:pPr>
    <w:r>
      <w:rPr>
        <w:noProof/>
      </w:rPr>
      <mc:AlternateContent>
        <mc:Choice Requires="wps">
          <w:drawing>
            <wp:anchor distT="0" distB="0" distL="0" distR="0" simplePos="0" relativeHeight="251657728" behindDoc="0" locked="0" layoutInCell="1" allowOverlap="1" wp14:anchorId="39B69E4E" wp14:editId="21E0F436">
              <wp:simplePos x="635" y="635"/>
              <wp:positionH relativeFrom="page">
                <wp:align>center</wp:align>
              </wp:positionH>
              <wp:positionV relativeFrom="page">
                <wp:align>top</wp:align>
              </wp:positionV>
              <wp:extent cx="726440" cy="509270"/>
              <wp:effectExtent l="0" t="0" r="16510" b="5080"/>
              <wp:wrapNone/>
              <wp:docPr id="198046141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193785EA" w14:textId="0219273F"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B69E4E" id="_x0000_t202" coordsize="21600,21600" o:spt="202" path="m,l,21600r21600,l21600,xe">
              <v:stroke joinstyle="miter"/>
              <v:path gradientshapeok="t" o:connecttype="rect"/>
            </v:shapetype>
            <v:shape id="Text Box 7" o:spid="_x0000_s1045" type="#_x0000_t202" alt="OFFICIAL" style="position:absolute;left:0;text-align:left;margin-left:0;margin-top:0;width:57.2pt;height:40.1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LtAVUENAgAAHAQA&#10;AA4AAAAAAAAAAAAAAAAALgIAAGRycy9lMm9Eb2MueG1sUEsBAi0AFAAGAAgAAAAhAEwG7X/aAAAA&#10;BAEAAA8AAAAAAAAAAAAAAAAAZwQAAGRycy9kb3ducmV2LnhtbFBLBQYAAAAABAAEAPMAAABuBQAA&#10;AAA=&#10;" filled="f" stroked="f">
              <v:textbox style="mso-fit-shape-to-text:t" inset="0,15pt,0,0">
                <w:txbxContent>
                  <w:p w14:paraId="193785EA" w14:textId="0219273F" w:rsidR="00D85EFE" w:rsidRPr="00D85EFE" w:rsidRDefault="00D85EFE" w:rsidP="00D85EFE">
                    <w:pPr>
                      <w:spacing w:after="0"/>
                      <w:rPr>
                        <w:rFonts w:ascii="Aptos" w:eastAsia="Aptos" w:hAnsi="Aptos" w:cs="Aptos"/>
                        <w:noProof/>
                        <w:color w:val="FF0000"/>
                        <w:sz w:val="28"/>
                        <w:szCs w:val="28"/>
                      </w:rPr>
                    </w:pPr>
                    <w:r w:rsidRPr="00D85EFE">
                      <w:rPr>
                        <w:rFonts w:ascii="Aptos" w:eastAsia="Aptos" w:hAnsi="Aptos" w:cs="Aptos"/>
                        <w:noProof/>
                        <w:color w:val="FF0000"/>
                        <w:sz w:val="28"/>
                        <w:szCs w:val="28"/>
                      </w:rPr>
                      <w:t>OFFICIAL</w:t>
                    </w:r>
                  </w:p>
                </w:txbxContent>
              </v:textbox>
              <w10:wrap anchorx="page" anchory="page"/>
            </v:shape>
          </w:pict>
        </mc:Fallback>
      </mc:AlternateContent>
    </w:r>
    <w:sdt>
      <w:sdtPr>
        <w:alias w:val="Status"/>
        <w:tag w:val=""/>
        <w:id w:val="-1075507228"/>
        <w:dataBinding w:prefixMappings="xmlns:ns0='http://purl.org/dc/elements/1.1/' xmlns:ns1='http://schemas.openxmlformats.org/package/2006/metadata/core-properties' " w:xpath="/ns1:coreProperties[1]/ns1:contentStatus[1]" w:storeItemID="{6C3C8BC8-F283-45AE-878A-BAB7291924A1}"/>
        <w:text/>
      </w:sdtPr>
      <w:sdtContent>
        <w:r w:rsidR="00EE0C3C">
          <w:t>OFFICIAL / OFFICIAL: SENSITIVE / PROTECTEDSELECT THE CLASSIFICATION MARKER ABOVE THAT APPLIES TO YOUR DOCUMENT, THEN DELETE THE OTHERS AND THIS TEXT&gt;</w:t>
        </w:r>
      </w:sdtContent>
    </w:sdt>
  </w:p>
  <w:p w14:paraId="45619255" w14:textId="3828E57E" w:rsidR="00EE0C3C" w:rsidRDefault="007F4918" w:rsidP="00BA24FB">
    <w:pPr>
      <w:pStyle w:val="Header"/>
      <w:spacing w:after="720"/>
    </w:pPr>
    <w:fldSimple w:instr=" STYLEREF  &quot;Heading 1&quot; \l  \* MERGEFORMAT ">
      <w:r>
        <w:rPr>
          <w:noProof/>
        </w:rPr>
        <w:t>Introduction</w:t>
      </w:r>
    </w:fldSimple>
    <w:bookmarkStart w:id="40" w:name="_Toc200623853"/>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8132F3"/>
    <w:multiLevelType w:val="hybridMultilevel"/>
    <w:tmpl w:val="9C700932"/>
    <w:lvl w:ilvl="0" w:tplc="2E7000AE">
      <w:start w:val="1"/>
      <w:numFmt w:val="decimal"/>
      <w:lvlText w:val="%1."/>
      <w:lvlJc w:val="left"/>
      <w:pPr>
        <w:ind w:left="1020" w:hanging="360"/>
      </w:pPr>
    </w:lvl>
    <w:lvl w:ilvl="1" w:tplc="8EDAC278">
      <w:start w:val="1"/>
      <w:numFmt w:val="decimal"/>
      <w:lvlText w:val="%2."/>
      <w:lvlJc w:val="left"/>
      <w:pPr>
        <w:ind w:left="1020" w:hanging="360"/>
      </w:pPr>
    </w:lvl>
    <w:lvl w:ilvl="2" w:tplc="2F1209F8">
      <w:start w:val="1"/>
      <w:numFmt w:val="decimal"/>
      <w:lvlText w:val="%3."/>
      <w:lvlJc w:val="left"/>
      <w:pPr>
        <w:ind w:left="1020" w:hanging="360"/>
      </w:pPr>
    </w:lvl>
    <w:lvl w:ilvl="3" w:tplc="D18EAEEC">
      <w:start w:val="1"/>
      <w:numFmt w:val="decimal"/>
      <w:lvlText w:val="%4."/>
      <w:lvlJc w:val="left"/>
      <w:pPr>
        <w:ind w:left="1020" w:hanging="360"/>
      </w:pPr>
    </w:lvl>
    <w:lvl w:ilvl="4" w:tplc="29D68202">
      <w:start w:val="1"/>
      <w:numFmt w:val="decimal"/>
      <w:lvlText w:val="%5."/>
      <w:lvlJc w:val="left"/>
      <w:pPr>
        <w:ind w:left="1020" w:hanging="360"/>
      </w:pPr>
    </w:lvl>
    <w:lvl w:ilvl="5" w:tplc="F98C130C">
      <w:start w:val="1"/>
      <w:numFmt w:val="decimal"/>
      <w:lvlText w:val="%6."/>
      <w:lvlJc w:val="left"/>
      <w:pPr>
        <w:ind w:left="1020" w:hanging="360"/>
      </w:pPr>
    </w:lvl>
    <w:lvl w:ilvl="6" w:tplc="175C817E">
      <w:start w:val="1"/>
      <w:numFmt w:val="decimal"/>
      <w:lvlText w:val="%7."/>
      <w:lvlJc w:val="left"/>
      <w:pPr>
        <w:ind w:left="1020" w:hanging="360"/>
      </w:pPr>
    </w:lvl>
    <w:lvl w:ilvl="7" w:tplc="42A4FB34">
      <w:start w:val="1"/>
      <w:numFmt w:val="decimal"/>
      <w:lvlText w:val="%8."/>
      <w:lvlJc w:val="left"/>
      <w:pPr>
        <w:ind w:left="1020" w:hanging="360"/>
      </w:pPr>
    </w:lvl>
    <w:lvl w:ilvl="8" w:tplc="810893F4">
      <w:start w:val="1"/>
      <w:numFmt w:val="decimal"/>
      <w:lvlText w:val="%9."/>
      <w:lvlJc w:val="left"/>
      <w:pPr>
        <w:ind w:left="1020" w:hanging="360"/>
      </w:pPr>
    </w:lvl>
  </w:abstractNum>
  <w:abstractNum w:abstractNumId="2" w15:restartNumberingAfterBreak="0">
    <w:nsid w:val="0D621AED"/>
    <w:multiLevelType w:val="multilevel"/>
    <w:tmpl w:val="C2EED61A"/>
    <w:numStyleLink w:val="NumberedHeadings"/>
  </w:abstractNum>
  <w:abstractNum w:abstractNumId="3" w15:restartNumberingAfterBreak="0">
    <w:nsid w:val="12EE747F"/>
    <w:multiLevelType w:val="multilevel"/>
    <w:tmpl w:val="BE185268"/>
    <w:lvl w:ilvl="0">
      <w:start w:val="1"/>
      <w:numFmt w:val="decimal"/>
      <w:lvlText w:val="%1."/>
      <w:lvlJc w:val="left"/>
      <w:pPr>
        <w:ind w:left="568" w:hanging="284"/>
      </w:pPr>
      <w:rPr>
        <w:rFonts w:hint="default"/>
        <w:color w:val="auto"/>
      </w:rPr>
    </w:lvl>
    <w:lvl w:ilvl="1">
      <w:start w:val="1"/>
      <w:numFmt w:val="bullet"/>
      <w:lvlText w:val="–"/>
      <w:lvlJc w:val="left"/>
      <w:pPr>
        <w:ind w:left="852" w:hanging="284"/>
      </w:pPr>
      <w:rPr>
        <w:rFonts w:ascii="Calibri" w:hAnsi="Calibri" w:hint="default"/>
        <w:color w:val="auto"/>
      </w:rPr>
    </w:lvl>
    <w:lvl w:ilvl="2">
      <w:start w:val="1"/>
      <w:numFmt w:val="bullet"/>
      <w:lvlText w:val="›"/>
      <w:lvlJc w:val="left"/>
      <w:pPr>
        <w:ind w:left="1136" w:hanging="284"/>
      </w:pPr>
      <w:rPr>
        <w:rFonts w:ascii="Calibri" w:hAnsi="Calibri" w:hint="default"/>
        <w:color w:val="auto"/>
      </w:rPr>
    </w:lvl>
    <w:lvl w:ilvl="3">
      <w:start w:val="1"/>
      <w:numFmt w:val="bullet"/>
      <w:lvlText w:val="▫"/>
      <w:lvlJc w:val="left"/>
      <w:pPr>
        <w:ind w:left="1420" w:hanging="284"/>
      </w:pPr>
      <w:rPr>
        <w:rFonts w:ascii="Calibri" w:hAnsi="Calibri" w:hint="default"/>
        <w:color w:val="auto"/>
      </w:rPr>
    </w:lvl>
    <w:lvl w:ilvl="4">
      <w:start w:val="1"/>
      <w:numFmt w:val="bullet"/>
      <w:lvlText w:val="—"/>
      <w:lvlJc w:val="left"/>
      <w:pPr>
        <w:ind w:left="1704" w:hanging="284"/>
      </w:pPr>
      <w:rPr>
        <w:rFonts w:ascii="Calibri" w:hAnsi="Calibri" w:hint="default"/>
        <w:color w:val="auto"/>
      </w:rPr>
    </w:lvl>
    <w:lvl w:ilvl="5">
      <w:start w:val="1"/>
      <w:numFmt w:val="bullet"/>
      <w:lvlText w:val="»"/>
      <w:lvlJc w:val="left"/>
      <w:pPr>
        <w:ind w:left="1988" w:hanging="284"/>
      </w:pPr>
      <w:rPr>
        <w:rFonts w:ascii="Calibri" w:hAnsi="Calibri" w:hint="default"/>
        <w:color w:val="auto"/>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4" w15:restartNumberingAfterBreak="0">
    <w:nsid w:val="197C62AC"/>
    <w:multiLevelType w:val="hybridMultilevel"/>
    <w:tmpl w:val="F1D8AED2"/>
    <w:lvl w:ilvl="0" w:tplc="C9C299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972828"/>
    <w:multiLevelType w:val="hybridMultilevel"/>
    <w:tmpl w:val="EFD4517C"/>
    <w:lvl w:ilvl="0" w:tplc="8CA86B3E">
      <w:start w:val="1"/>
      <w:numFmt w:val="bullet"/>
      <w:pStyle w:val="Keydocuments"/>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D26209"/>
    <w:multiLevelType w:val="multilevel"/>
    <w:tmpl w:val="0C09001D"/>
    <w:numStyleLink w:val="MainDot"/>
  </w:abstractNum>
  <w:abstractNum w:abstractNumId="7"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0C7371"/>
    <w:multiLevelType w:val="hybridMultilevel"/>
    <w:tmpl w:val="0CD6D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B4518"/>
    <w:multiLevelType w:val="multilevel"/>
    <w:tmpl w:val="BE185268"/>
    <w:lvl w:ilvl="0">
      <w:start w:val="1"/>
      <w:numFmt w:val="decimal"/>
      <w:lvlText w:val="%1."/>
      <w:lvlJc w:val="left"/>
      <w:pPr>
        <w:ind w:left="568" w:hanging="284"/>
      </w:pPr>
      <w:rPr>
        <w:rFonts w:hint="default"/>
        <w:color w:val="auto"/>
      </w:rPr>
    </w:lvl>
    <w:lvl w:ilvl="1">
      <w:start w:val="1"/>
      <w:numFmt w:val="bullet"/>
      <w:lvlText w:val="–"/>
      <w:lvlJc w:val="left"/>
      <w:pPr>
        <w:ind w:left="852" w:hanging="284"/>
      </w:pPr>
      <w:rPr>
        <w:rFonts w:ascii="Calibri" w:hAnsi="Calibri" w:hint="default"/>
        <w:color w:val="auto"/>
      </w:rPr>
    </w:lvl>
    <w:lvl w:ilvl="2">
      <w:start w:val="1"/>
      <w:numFmt w:val="bullet"/>
      <w:lvlText w:val="›"/>
      <w:lvlJc w:val="left"/>
      <w:pPr>
        <w:ind w:left="1136" w:hanging="284"/>
      </w:pPr>
      <w:rPr>
        <w:rFonts w:ascii="Calibri" w:hAnsi="Calibri" w:hint="default"/>
        <w:color w:val="auto"/>
      </w:rPr>
    </w:lvl>
    <w:lvl w:ilvl="3">
      <w:start w:val="1"/>
      <w:numFmt w:val="bullet"/>
      <w:lvlText w:val="▫"/>
      <w:lvlJc w:val="left"/>
      <w:pPr>
        <w:ind w:left="1420" w:hanging="284"/>
      </w:pPr>
      <w:rPr>
        <w:rFonts w:ascii="Calibri" w:hAnsi="Calibri" w:hint="default"/>
        <w:color w:val="auto"/>
      </w:rPr>
    </w:lvl>
    <w:lvl w:ilvl="4">
      <w:start w:val="1"/>
      <w:numFmt w:val="bullet"/>
      <w:lvlText w:val="—"/>
      <w:lvlJc w:val="left"/>
      <w:pPr>
        <w:ind w:left="1704" w:hanging="284"/>
      </w:pPr>
      <w:rPr>
        <w:rFonts w:ascii="Calibri" w:hAnsi="Calibri" w:hint="default"/>
        <w:color w:val="auto"/>
      </w:rPr>
    </w:lvl>
    <w:lvl w:ilvl="5">
      <w:start w:val="1"/>
      <w:numFmt w:val="bullet"/>
      <w:lvlText w:val="»"/>
      <w:lvlJc w:val="left"/>
      <w:pPr>
        <w:ind w:left="1988" w:hanging="284"/>
      </w:pPr>
      <w:rPr>
        <w:rFonts w:ascii="Calibri" w:hAnsi="Calibri" w:hint="default"/>
        <w:color w:val="auto"/>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10" w15:restartNumberingAfterBreak="0">
    <w:nsid w:val="391A6646"/>
    <w:multiLevelType w:val="hybridMultilevel"/>
    <w:tmpl w:val="A73C1E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AA51938"/>
    <w:multiLevelType w:val="multilevel"/>
    <w:tmpl w:val="298C34E4"/>
    <w:numStyleLink w:val="AppendixNumbers"/>
  </w:abstractNum>
  <w:abstractNum w:abstractNumId="12"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3E3432"/>
    <w:multiLevelType w:val="hybridMultilevel"/>
    <w:tmpl w:val="54D86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1DA17AE"/>
    <w:multiLevelType w:val="hybridMultilevel"/>
    <w:tmpl w:val="FF24B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93B06"/>
    <w:multiLevelType w:val="multilevel"/>
    <w:tmpl w:val="0B3E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A21E41"/>
    <w:multiLevelType w:val="hybridMultilevel"/>
    <w:tmpl w:val="CCA8FA6E"/>
    <w:lvl w:ilvl="0" w:tplc="D71E534A">
      <w:start w:val="1"/>
      <w:numFmt w:val="bullet"/>
      <w:lvlText w:val=""/>
      <w:lvlJc w:val="left"/>
      <w:pPr>
        <w:ind w:left="1000" w:hanging="360"/>
      </w:pPr>
      <w:rPr>
        <w:rFonts w:ascii="Symbol" w:hAnsi="Symbol"/>
      </w:rPr>
    </w:lvl>
    <w:lvl w:ilvl="1" w:tplc="8F1A53BA">
      <w:start w:val="1"/>
      <w:numFmt w:val="bullet"/>
      <w:lvlText w:val=""/>
      <w:lvlJc w:val="left"/>
      <w:pPr>
        <w:ind w:left="1000" w:hanging="360"/>
      </w:pPr>
      <w:rPr>
        <w:rFonts w:ascii="Symbol" w:hAnsi="Symbol"/>
      </w:rPr>
    </w:lvl>
    <w:lvl w:ilvl="2" w:tplc="7FF08C98">
      <w:start w:val="1"/>
      <w:numFmt w:val="bullet"/>
      <w:lvlText w:val=""/>
      <w:lvlJc w:val="left"/>
      <w:pPr>
        <w:ind w:left="1000" w:hanging="360"/>
      </w:pPr>
      <w:rPr>
        <w:rFonts w:ascii="Symbol" w:hAnsi="Symbol"/>
      </w:rPr>
    </w:lvl>
    <w:lvl w:ilvl="3" w:tplc="212CD7A2">
      <w:start w:val="1"/>
      <w:numFmt w:val="bullet"/>
      <w:lvlText w:val=""/>
      <w:lvlJc w:val="left"/>
      <w:pPr>
        <w:ind w:left="1000" w:hanging="360"/>
      </w:pPr>
      <w:rPr>
        <w:rFonts w:ascii="Symbol" w:hAnsi="Symbol"/>
      </w:rPr>
    </w:lvl>
    <w:lvl w:ilvl="4" w:tplc="12D273E0">
      <w:start w:val="1"/>
      <w:numFmt w:val="bullet"/>
      <w:lvlText w:val=""/>
      <w:lvlJc w:val="left"/>
      <w:pPr>
        <w:ind w:left="1000" w:hanging="360"/>
      </w:pPr>
      <w:rPr>
        <w:rFonts w:ascii="Symbol" w:hAnsi="Symbol"/>
      </w:rPr>
    </w:lvl>
    <w:lvl w:ilvl="5" w:tplc="B8681272">
      <w:start w:val="1"/>
      <w:numFmt w:val="bullet"/>
      <w:lvlText w:val=""/>
      <w:lvlJc w:val="left"/>
      <w:pPr>
        <w:ind w:left="1000" w:hanging="360"/>
      </w:pPr>
      <w:rPr>
        <w:rFonts w:ascii="Symbol" w:hAnsi="Symbol"/>
      </w:rPr>
    </w:lvl>
    <w:lvl w:ilvl="6" w:tplc="157C76BE">
      <w:start w:val="1"/>
      <w:numFmt w:val="bullet"/>
      <w:lvlText w:val=""/>
      <w:lvlJc w:val="left"/>
      <w:pPr>
        <w:ind w:left="1000" w:hanging="360"/>
      </w:pPr>
      <w:rPr>
        <w:rFonts w:ascii="Symbol" w:hAnsi="Symbol"/>
      </w:rPr>
    </w:lvl>
    <w:lvl w:ilvl="7" w:tplc="CA7A6934">
      <w:start w:val="1"/>
      <w:numFmt w:val="bullet"/>
      <w:lvlText w:val=""/>
      <w:lvlJc w:val="left"/>
      <w:pPr>
        <w:ind w:left="1000" w:hanging="360"/>
      </w:pPr>
      <w:rPr>
        <w:rFonts w:ascii="Symbol" w:hAnsi="Symbol"/>
      </w:rPr>
    </w:lvl>
    <w:lvl w:ilvl="8" w:tplc="6C8A70C4">
      <w:start w:val="1"/>
      <w:numFmt w:val="bullet"/>
      <w:lvlText w:val=""/>
      <w:lvlJc w:val="left"/>
      <w:pPr>
        <w:ind w:left="1000" w:hanging="360"/>
      </w:pPr>
      <w:rPr>
        <w:rFonts w:ascii="Symbol" w:hAnsi="Symbol"/>
      </w:rPr>
    </w:lvl>
  </w:abstractNum>
  <w:abstractNum w:abstractNumId="18" w15:restartNumberingAfterBreak="0">
    <w:nsid w:val="4DD64617"/>
    <w:multiLevelType w:val="hybridMultilevel"/>
    <w:tmpl w:val="553C71AE"/>
    <w:lvl w:ilvl="0" w:tplc="A4A83E7C">
      <w:start w:val="1"/>
      <w:numFmt w:val="bullet"/>
      <w:lvlText w:val=""/>
      <w:lvlJc w:val="left"/>
      <w:pPr>
        <w:ind w:left="1000" w:hanging="360"/>
      </w:pPr>
      <w:rPr>
        <w:rFonts w:ascii="Symbol" w:hAnsi="Symbol"/>
      </w:rPr>
    </w:lvl>
    <w:lvl w:ilvl="1" w:tplc="6C209CE8">
      <w:start w:val="1"/>
      <w:numFmt w:val="bullet"/>
      <w:lvlText w:val=""/>
      <w:lvlJc w:val="left"/>
      <w:pPr>
        <w:ind w:left="1000" w:hanging="360"/>
      </w:pPr>
      <w:rPr>
        <w:rFonts w:ascii="Symbol" w:hAnsi="Symbol"/>
      </w:rPr>
    </w:lvl>
    <w:lvl w:ilvl="2" w:tplc="F1EEE940">
      <w:start w:val="1"/>
      <w:numFmt w:val="bullet"/>
      <w:lvlText w:val=""/>
      <w:lvlJc w:val="left"/>
      <w:pPr>
        <w:ind w:left="1000" w:hanging="360"/>
      </w:pPr>
      <w:rPr>
        <w:rFonts w:ascii="Symbol" w:hAnsi="Symbol"/>
      </w:rPr>
    </w:lvl>
    <w:lvl w:ilvl="3" w:tplc="EB9C501A">
      <w:start w:val="1"/>
      <w:numFmt w:val="bullet"/>
      <w:lvlText w:val=""/>
      <w:lvlJc w:val="left"/>
      <w:pPr>
        <w:ind w:left="1000" w:hanging="360"/>
      </w:pPr>
      <w:rPr>
        <w:rFonts w:ascii="Symbol" w:hAnsi="Symbol"/>
      </w:rPr>
    </w:lvl>
    <w:lvl w:ilvl="4" w:tplc="845E85D8">
      <w:start w:val="1"/>
      <w:numFmt w:val="bullet"/>
      <w:lvlText w:val=""/>
      <w:lvlJc w:val="left"/>
      <w:pPr>
        <w:ind w:left="1000" w:hanging="360"/>
      </w:pPr>
      <w:rPr>
        <w:rFonts w:ascii="Symbol" w:hAnsi="Symbol"/>
      </w:rPr>
    </w:lvl>
    <w:lvl w:ilvl="5" w:tplc="2EF289D8">
      <w:start w:val="1"/>
      <w:numFmt w:val="bullet"/>
      <w:lvlText w:val=""/>
      <w:lvlJc w:val="left"/>
      <w:pPr>
        <w:ind w:left="1000" w:hanging="360"/>
      </w:pPr>
      <w:rPr>
        <w:rFonts w:ascii="Symbol" w:hAnsi="Symbol"/>
      </w:rPr>
    </w:lvl>
    <w:lvl w:ilvl="6" w:tplc="834EE188">
      <w:start w:val="1"/>
      <w:numFmt w:val="bullet"/>
      <w:lvlText w:val=""/>
      <w:lvlJc w:val="left"/>
      <w:pPr>
        <w:ind w:left="1000" w:hanging="360"/>
      </w:pPr>
      <w:rPr>
        <w:rFonts w:ascii="Symbol" w:hAnsi="Symbol"/>
      </w:rPr>
    </w:lvl>
    <w:lvl w:ilvl="7" w:tplc="BB9E562A">
      <w:start w:val="1"/>
      <w:numFmt w:val="bullet"/>
      <w:lvlText w:val=""/>
      <w:lvlJc w:val="left"/>
      <w:pPr>
        <w:ind w:left="1000" w:hanging="360"/>
      </w:pPr>
      <w:rPr>
        <w:rFonts w:ascii="Symbol" w:hAnsi="Symbol"/>
      </w:rPr>
    </w:lvl>
    <w:lvl w:ilvl="8" w:tplc="0966D732">
      <w:start w:val="1"/>
      <w:numFmt w:val="bullet"/>
      <w:lvlText w:val=""/>
      <w:lvlJc w:val="left"/>
      <w:pPr>
        <w:ind w:left="1000" w:hanging="360"/>
      </w:pPr>
      <w:rPr>
        <w:rFonts w:ascii="Symbol" w:hAnsi="Symbol"/>
      </w:rPr>
    </w:lvl>
  </w:abstractNum>
  <w:abstractNum w:abstractNumId="19" w15:restartNumberingAfterBreak="0">
    <w:nsid w:val="4E7F1C71"/>
    <w:multiLevelType w:val="hybridMultilevel"/>
    <w:tmpl w:val="A8D6CDBC"/>
    <w:lvl w:ilvl="0" w:tplc="4B1CDA00">
      <w:start w:val="1"/>
      <w:numFmt w:val="decimal"/>
      <w:lvlText w:val="%1."/>
      <w:lvlJc w:val="left"/>
      <w:pPr>
        <w:ind w:left="1020" w:hanging="360"/>
      </w:pPr>
    </w:lvl>
    <w:lvl w:ilvl="1" w:tplc="CEDEBD2E">
      <w:start w:val="1"/>
      <w:numFmt w:val="decimal"/>
      <w:lvlText w:val="%2."/>
      <w:lvlJc w:val="left"/>
      <w:pPr>
        <w:ind w:left="1020" w:hanging="360"/>
      </w:pPr>
    </w:lvl>
    <w:lvl w:ilvl="2" w:tplc="14E4B444">
      <w:start w:val="1"/>
      <w:numFmt w:val="decimal"/>
      <w:lvlText w:val="%3."/>
      <w:lvlJc w:val="left"/>
      <w:pPr>
        <w:ind w:left="1020" w:hanging="360"/>
      </w:pPr>
    </w:lvl>
    <w:lvl w:ilvl="3" w:tplc="188C348A">
      <w:start w:val="1"/>
      <w:numFmt w:val="decimal"/>
      <w:lvlText w:val="%4."/>
      <w:lvlJc w:val="left"/>
      <w:pPr>
        <w:ind w:left="1020" w:hanging="360"/>
      </w:pPr>
    </w:lvl>
    <w:lvl w:ilvl="4" w:tplc="E78C98FC">
      <w:start w:val="1"/>
      <w:numFmt w:val="decimal"/>
      <w:lvlText w:val="%5."/>
      <w:lvlJc w:val="left"/>
      <w:pPr>
        <w:ind w:left="1020" w:hanging="360"/>
      </w:pPr>
    </w:lvl>
    <w:lvl w:ilvl="5" w:tplc="62723EB0">
      <w:start w:val="1"/>
      <w:numFmt w:val="decimal"/>
      <w:lvlText w:val="%6."/>
      <w:lvlJc w:val="left"/>
      <w:pPr>
        <w:ind w:left="1020" w:hanging="360"/>
      </w:pPr>
    </w:lvl>
    <w:lvl w:ilvl="6" w:tplc="324CE844">
      <w:start w:val="1"/>
      <w:numFmt w:val="decimal"/>
      <w:lvlText w:val="%7."/>
      <w:lvlJc w:val="left"/>
      <w:pPr>
        <w:ind w:left="1020" w:hanging="360"/>
      </w:pPr>
    </w:lvl>
    <w:lvl w:ilvl="7" w:tplc="1C7E842E">
      <w:start w:val="1"/>
      <w:numFmt w:val="decimal"/>
      <w:lvlText w:val="%8."/>
      <w:lvlJc w:val="left"/>
      <w:pPr>
        <w:ind w:left="1020" w:hanging="360"/>
      </w:pPr>
    </w:lvl>
    <w:lvl w:ilvl="8" w:tplc="571AE234">
      <w:start w:val="1"/>
      <w:numFmt w:val="decimal"/>
      <w:lvlText w:val="%9."/>
      <w:lvlJc w:val="left"/>
      <w:pPr>
        <w:ind w:left="1020" w:hanging="360"/>
      </w:pPr>
    </w:lvl>
  </w:abstractNum>
  <w:abstractNum w:abstractNumId="20" w15:restartNumberingAfterBreak="0">
    <w:nsid w:val="4F2C1B2B"/>
    <w:multiLevelType w:val="hybridMultilevel"/>
    <w:tmpl w:val="EA9883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07B4B3F"/>
    <w:multiLevelType w:val="hybridMultilevel"/>
    <w:tmpl w:val="DF8236C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A5182B"/>
    <w:multiLevelType w:val="hybridMultilevel"/>
    <w:tmpl w:val="C720A96C"/>
    <w:lvl w:ilvl="0" w:tplc="28D260CE">
      <w:start w:val="1"/>
      <w:numFmt w:val="bullet"/>
      <w:lvlText w:val=""/>
      <w:lvlJc w:val="left"/>
      <w:pPr>
        <w:ind w:left="1000" w:hanging="360"/>
      </w:pPr>
      <w:rPr>
        <w:rFonts w:ascii="Symbol" w:hAnsi="Symbol"/>
      </w:rPr>
    </w:lvl>
    <w:lvl w:ilvl="1" w:tplc="490A8AB2">
      <w:start w:val="1"/>
      <w:numFmt w:val="bullet"/>
      <w:lvlText w:val=""/>
      <w:lvlJc w:val="left"/>
      <w:pPr>
        <w:ind w:left="1000" w:hanging="360"/>
      </w:pPr>
      <w:rPr>
        <w:rFonts w:ascii="Symbol" w:hAnsi="Symbol"/>
      </w:rPr>
    </w:lvl>
    <w:lvl w:ilvl="2" w:tplc="45EE44CA">
      <w:start w:val="1"/>
      <w:numFmt w:val="bullet"/>
      <w:lvlText w:val=""/>
      <w:lvlJc w:val="left"/>
      <w:pPr>
        <w:ind w:left="1000" w:hanging="360"/>
      </w:pPr>
      <w:rPr>
        <w:rFonts w:ascii="Symbol" w:hAnsi="Symbol"/>
      </w:rPr>
    </w:lvl>
    <w:lvl w:ilvl="3" w:tplc="4976C9E2">
      <w:start w:val="1"/>
      <w:numFmt w:val="bullet"/>
      <w:lvlText w:val=""/>
      <w:lvlJc w:val="left"/>
      <w:pPr>
        <w:ind w:left="1000" w:hanging="360"/>
      </w:pPr>
      <w:rPr>
        <w:rFonts w:ascii="Symbol" w:hAnsi="Symbol"/>
      </w:rPr>
    </w:lvl>
    <w:lvl w:ilvl="4" w:tplc="84460080">
      <w:start w:val="1"/>
      <w:numFmt w:val="bullet"/>
      <w:lvlText w:val=""/>
      <w:lvlJc w:val="left"/>
      <w:pPr>
        <w:ind w:left="1000" w:hanging="360"/>
      </w:pPr>
      <w:rPr>
        <w:rFonts w:ascii="Symbol" w:hAnsi="Symbol"/>
      </w:rPr>
    </w:lvl>
    <w:lvl w:ilvl="5" w:tplc="88B4DDC2">
      <w:start w:val="1"/>
      <w:numFmt w:val="bullet"/>
      <w:lvlText w:val=""/>
      <w:lvlJc w:val="left"/>
      <w:pPr>
        <w:ind w:left="1000" w:hanging="360"/>
      </w:pPr>
      <w:rPr>
        <w:rFonts w:ascii="Symbol" w:hAnsi="Symbol"/>
      </w:rPr>
    </w:lvl>
    <w:lvl w:ilvl="6" w:tplc="0B007536">
      <w:start w:val="1"/>
      <w:numFmt w:val="bullet"/>
      <w:lvlText w:val=""/>
      <w:lvlJc w:val="left"/>
      <w:pPr>
        <w:ind w:left="1000" w:hanging="360"/>
      </w:pPr>
      <w:rPr>
        <w:rFonts w:ascii="Symbol" w:hAnsi="Symbol"/>
      </w:rPr>
    </w:lvl>
    <w:lvl w:ilvl="7" w:tplc="1200ECBA">
      <w:start w:val="1"/>
      <w:numFmt w:val="bullet"/>
      <w:lvlText w:val=""/>
      <w:lvlJc w:val="left"/>
      <w:pPr>
        <w:ind w:left="1000" w:hanging="360"/>
      </w:pPr>
      <w:rPr>
        <w:rFonts w:ascii="Symbol" w:hAnsi="Symbol"/>
      </w:rPr>
    </w:lvl>
    <w:lvl w:ilvl="8" w:tplc="1B7E258C">
      <w:start w:val="1"/>
      <w:numFmt w:val="bullet"/>
      <w:lvlText w:val=""/>
      <w:lvlJc w:val="left"/>
      <w:pPr>
        <w:ind w:left="1000" w:hanging="360"/>
      </w:pPr>
      <w:rPr>
        <w:rFonts w:ascii="Symbol" w:hAnsi="Symbol"/>
      </w:rPr>
    </w:lvl>
  </w:abstractNum>
  <w:abstractNum w:abstractNumId="23" w15:restartNumberingAfterBreak="0">
    <w:nsid w:val="51196336"/>
    <w:multiLevelType w:val="hybridMultilevel"/>
    <w:tmpl w:val="B3AC7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D5572F"/>
    <w:multiLevelType w:val="hybridMultilevel"/>
    <w:tmpl w:val="C79AE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51098D"/>
    <w:multiLevelType w:val="multilevel"/>
    <w:tmpl w:val="16C6EC2E"/>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68B40226"/>
    <w:multiLevelType w:val="hybridMultilevel"/>
    <w:tmpl w:val="174A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602618"/>
    <w:multiLevelType w:val="hybridMultilevel"/>
    <w:tmpl w:val="433E2E68"/>
    <w:lvl w:ilvl="0" w:tplc="0352A7CE">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DA05D66"/>
    <w:multiLevelType w:val="multilevel"/>
    <w:tmpl w:val="0C09001D"/>
    <w:styleLink w:val="MainDo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BD6ACD"/>
    <w:multiLevelType w:val="hybridMultilevel"/>
    <w:tmpl w:val="1B084C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4545E5"/>
    <w:multiLevelType w:val="hybridMultilevel"/>
    <w:tmpl w:val="6936C446"/>
    <w:lvl w:ilvl="0" w:tplc="33FCAEE4">
      <w:start w:val="1"/>
      <w:numFmt w:val="decimal"/>
      <w:lvlText w:val="%1."/>
      <w:lvlJc w:val="left"/>
      <w:pPr>
        <w:ind w:left="1020" w:hanging="360"/>
      </w:pPr>
    </w:lvl>
    <w:lvl w:ilvl="1" w:tplc="08A64C26">
      <w:start w:val="1"/>
      <w:numFmt w:val="decimal"/>
      <w:lvlText w:val="%2."/>
      <w:lvlJc w:val="left"/>
      <w:pPr>
        <w:ind w:left="1020" w:hanging="360"/>
      </w:pPr>
    </w:lvl>
    <w:lvl w:ilvl="2" w:tplc="AC443EE6">
      <w:start w:val="1"/>
      <w:numFmt w:val="decimal"/>
      <w:lvlText w:val="%3."/>
      <w:lvlJc w:val="left"/>
      <w:pPr>
        <w:ind w:left="1020" w:hanging="360"/>
      </w:pPr>
    </w:lvl>
    <w:lvl w:ilvl="3" w:tplc="842646DE">
      <w:start w:val="1"/>
      <w:numFmt w:val="decimal"/>
      <w:lvlText w:val="%4."/>
      <w:lvlJc w:val="left"/>
      <w:pPr>
        <w:ind w:left="1020" w:hanging="360"/>
      </w:pPr>
    </w:lvl>
    <w:lvl w:ilvl="4" w:tplc="3788C196">
      <w:start w:val="1"/>
      <w:numFmt w:val="decimal"/>
      <w:lvlText w:val="%5."/>
      <w:lvlJc w:val="left"/>
      <w:pPr>
        <w:ind w:left="1020" w:hanging="360"/>
      </w:pPr>
    </w:lvl>
    <w:lvl w:ilvl="5" w:tplc="23480118">
      <w:start w:val="1"/>
      <w:numFmt w:val="decimal"/>
      <w:lvlText w:val="%6."/>
      <w:lvlJc w:val="left"/>
      <w:pPr>
        <w:ind w:left="1020" w:hanging="360"/>
      </w:pPr>
    </w:lvl>
    <w:lvl w:ilvl="6" w:tplc="510A8412">
      <w:start w:val="1"/>
      <w:numFmt w:val="decimal"/>
      <w:lvlText w:val="%7."/>
      <w:lvlJc w:val="left"/>
      <w:pPr>
        <w:ind w:left="1020" w:hanging="360"/>
      </w:pPr>
    </w:lvl>
    <w:lvl w:ilvl="7" w:tplc="1898EF80">
      <w:start w:val="1"/>
      <w:numFmt w:val="decimal"/>
      <w:lvlText w:val="%8."/>
      <w:lvlJc w:val="left"/>
      <w:pPr>
        <w:ind w:left="1020" w:hanging="360"/>
      </w:pPr>
    </w:lvl>
    <w:lvl w:ilvl="8" w:tplc="8A58DF78">
      <w:start w:val="1"/>
      <w:numFmt w:val="decimal"/>
      <w:lvlText w:val="%9."/>
      <w:lvlJc w:val="left"/>
      <w:pPr>
        <w:ind w:left="1020" w:hanging="360"/>
      </w:pPr>
    </w:lvl>
  </w:abstractNum>
  <w:abstractNum w:abstractNumId="33" w15:restartNumberingAfterBreak="0">
    <w:nsid w:val="7BE542D8"/>
    <w:multiLevelType w:val="multilevel"/>
    <w:tmpl w:val="4F10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F2CA3"/>
    <w:multiLevelType w:val="multilevel"/>
    <w:tmpl w:val="349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56521961">
    <w:abstractNumId w:val="14"/>
  </w:num>
  <w:num w:numId="2" w16cid:durableId="582688848">
    <w:abstractNumId w:val="35"/>
  </w:num>
  <w:num w:numId="3" w16cid:durableId="755984158">
    <w:abstractNumId w:val="0"/>
  </w:num>
  <w:num w:numId="4" w16cid:durableId="1548761742">
    <w:abstractNumId w:val="12"/>
  </w:num>
  <w:num w:numId="5" w16cid:durableId="391586458">
    <w:abstractNumId w:val="2"/>
  </w:num>
  <w:num w:numId="6" w16cid:durableId="925917539">
    <w:abstractNumId w:val="7"/>
  </w:num>
  <w:num w:numId="7" w16cid:durableId="1067072735">
    <w:abstractNumId w:val="11"/>
  </w:num>
  <w:num w:numId="8" w16cid:durableId="451095990">
    <w:abstractNumId w:val="25"/>
  </w:num>
  <w:num w:numId="9" w16cid:durableId="840311456">
    <w:abstractNumId w:val="26"/>
  </w:num>
  <w:num w:numId="10" w16cid:durableId="1582325244">
    <w:abstractNumId w:val="26"/>
  </w:num>
  <w:num w:numId="11" w16cid:durableId="1079055191">
    <w:abstractNumId w:val="27"/>
  </w:num>
  <w:num w:numId="12" w16cid:durableId="214856580">
    <w:abstractNumId w:val="3"/>
  </w:num>
  <w:num w:numId="13" w16cid:durableId="1938561391">
    <w:abstractNumId w:val="9"/>
  </w:num>
  <w:num w:numId="14" w16cid:durableId="102000032">
    <w:abstractNumId w:val="8"/>
  </w:num>
  <w:num w:numId="15" w16cid:durableId="2074038070">
    <w:abstractNumId w:val="16"/>
  </w:num>
  <w:num w:numId="16" w16cid:durableId="1062410596">
    <w:abstractNumId w:val="34"/>
  </w:num>
  <w:num w:numId="17" w16cid:durableId="758797776">
    <w:abstractNumId w:val="24"/>
  </w:num>
  <w:num w:numId="18" w16cid:durableId="268126669">
    <w:abstractNumId w:val="18"/>
  </w:num>
  <w:num w:numId="19" w16cid:durableId="1775781675">
    <w:abstractNumId w:val="22"/>
  </w:num>
  <w:num w:numId="20" w16cid:durableId="1507089954">
    <w:abstractNumId w:val="17"/>
  </w:num>
  <w:num w:numId="21" w16cid:durableId="5602280">
    <w:abstractNumId w:val="10"/>
  </w:num>
  <w:num w:numId="22" w16cid:durableId="629945802">
    <w:abstractNumId w:val="20"/>
  </w:num>
  <w:num w:numId="23" w16cid:durableId="709300344">
    <w:abstractNumId w:val="31"/>
  </w:num>
  <w:num w:numId="24" w16cid:durableId="1885481011">
    <w:abstractNumId w:val="21"/>
  </w:num>
  <w:num w:numId="25" w16cid:durableId="1195075641">
    <w:abstractNumId w:val="14"/>
  </w:num>
  <w:num w:numId="26" w16cid:durableId="858541747">
    <w:abstractNumId w:val="33"/>
  </w:num>
  <w:num w:numId="27" w16cid:durableId="828909215">
    <w:abstractNumId w:val="23"/>
  </w:num>
  <w:num w:numId="28" w16cid:durableId="936598236">
    <w:abstractNumId w:val="28"/>
  </w:num>
  <w:num w:numId="29" w16cid:durableId="542596343">
    <w:abstractNumId w:val="13"/>
  </w:num>
  <w:num w:numId="30" w16cid:durableId="535965491">
    <w:abstractNumId w:val="29"/>
  </w:num>
  <w:num w:numId="31" w16cid:durableId="1491368663">
    <w:abstractNumId w:val="32"/>
  </w:num>
  <w:num w:numId="32" w16cid:durableId="1098212523">
    <w:abstractNumId w:val="1"/>
  </w:num>
  <w:num w:numId="33" w16cid:durableId="1948930532">
    <w:abstractNumId w:val="30"/>
  </w:num>
  <w:num w:numId="34" w16cid:durableId="1894777646">
    <w:abstractNumId w:val="6"/>
  </w:num>
  <w:num w:numId="35" w16cid:durableId="797456158">
    <w:abstractNumId w:val="5"/>
  </w:num>
  <w:num w:numId="36" w16cid:durableId="1430470855">
    <w:abstractNumId w:val="19"/>
  </w:num>
  <w:num w:numId="37" w16cid:durableId="2121341437">
    <w:abstractNumId w:val="15"/>
  </w:num>
  <w:num w:numId="38" w16cid:durableId="141185500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5E"/>
    <w:rsid w:val="000075AC"/>
    <w:rsid w:val="0001430B"/>
    <w:rsid w:val="00016080"/>
    <w:rsid w:val="000160F2"/>
    <w:rsid w:val="00016C6E"/>
    <w:rsid w:val="00016CAD"/>
    <w:rsid w:val="00021BC1"/>
    <w:rsid w:val="00023856"/>
    <w:rsid w:val="00030710"/>
    <w:rsid w:val="00030A35"/>
    <w:rsid w:val="0003135D"/>
    <w:rsid w:val="00031F40"/>
    <w:rsid w:val="000376F4"/>
    <w:rsid w:val="00041240"/>
    <w:rsid w:val="00050870"/>
    <w:rsid w:val="00051DC0"/>
    <w:rsid w:val="000558C5"/>
    <w:rsid w:val="00061862"/>
    <w:rsid w:val="0006209F"/>
    <w:rsid w:val="000749C1"/>
    <w:rsid w:val="00076B14"/>
    <w:rsid w:val="00077B80"/>
    <w:rsid w:val="000803C5"/>
    <w:rsid w:val="00085622"/>
    <w:rsid w:val="00086DDA"/>
    <w:rsid w:val="00090625"/>
    <w:rsid w:val="00090DD8"/>
    <w:rsid w:val="00091CB9"/>
    <w:rsid w:val="000939B7"/>
    <w:rsid w:val="000942B6"/>
    <w:rsid w:val="00095FB6"/>
    <w:rsid w:val="000A3971"/>
    <w:rsid w:val="000B59CC"/>
    <w:rsid w:val="000B5F57"/>
    <w:rsid w:val="000C182C"/>
    <w:rsid w:val="000C4EE1"/>
    <w:rsid w:val="000D1533"/>
    <w:rsid w:val="000D1ED1"/>
    <w:rsid w:val="000D47C9"/>
    <w:rsid w:val="000D4E27"/>
    <w:rsid w:val="000D591D"/>
    <w:rsid w:val="000D5F4E"/>
    <w:rsid w:val="000D70EA"/>
    <w:rsid w:val="000E24BA"/>
    <w:rsid w:val="000E517D"/>
    <w:rsid w:val="000E5674"/>
    <w:rsid w:val="000E74F7"/>
    <w:rsid w:val="000E79E8"/>
    <w:rsid w:val="000F0C18"/>
    <w:rsid w:val="000F48F8"/>
    <w:rsid w:val="000F530A"/>
    <w:rsid w:val="001016A9"/>
    <w:rsid w:val="00102964"/>
    <w:rsid w:val="00103CB5"/>
    <w:rsid w:val="001041F2"/>
    <w:rsid w:val="001063C4"/>
    <w:rsid w:val="001128EC"/>
    <w:rsid w:val="00115A2E"/>
    <w:rsid w:val="00116660"/>
    <w:rsid w:val="00120D60"/>
    <w:rsid w:val="00123E4A"/>
    <w:rsid w:val="00124635"/>
    <w:rsid w:val="0012520C"/>
    <w:rsid w:val="00125E46"/>
    <w:rsid w:val="00127DBA"/>
    <w:rsid w:val="001348E1"/>
    <w:rsid w:val="001349C6"/>
    <w:rsid w:val="00135CE6"/>
    <w:rsid w:val="00143F7F"/>
    <w:rsid w:val="001454C6"/>
    <w:rsid w:val="001518B4"/>
    <w:rsid w:val="001567E3"/>
    <w:rsid w:val="00157DC9"/>
    <w:rsid w:val="00172A27"/>
    <w:rsid w:val="00176512"/>
    <w:rsid w:val="00176BE0"/>
    <w:rsid w:val="00176EB3"/>
    <w:rsid w:val="00176F33"/>
    <w:rsid w:val="00177D9F"/>
    <w:rsid w:val="001803E3"/>
    <w:rsid w:val="00180C7C"/>
    <w:rsid w:val="001832D5"/>
    <w:rsid w:val="001852B7"/>
    <w:rsid w:val="00186E3A"/>
    <w:rsid w:val="00187583"/>
    <w:rsid w:val="00187DD3"/>
    <w:rsid w:val="0019388E"/>
    <w:rsid w:val="0019524E"/>
    <w:rsid w:val="0019572F"/>
    <w:rsid w:val="00195865"/>
    <w:rsid w:val="0019675C"/>
    <w:rsid w:val="00197622"/>
    <w:rsid w:val="001A133A"/>
    <w:rsid w:val="001A1859"/>
    <w:rsid w:val="001A3C2B"/>
    <w:rsid w:val="001A410A"/>
    <w:rsid w:val="001B479C"/>
    <w:rsid w:val="001B6533"/>
    <w:rsid w:val="001B76B3"/>
    <w:rsid w:val="001D0394"/>
    <w:rsid w:val="001D4FA0"/>
    <w:rsid w:val="001E18C2"/>
    <w:rsid w:val="001E501B"/>
    <w:rsid w:val="001E6075"/>
    <w:rsid w:val="001E6EFC"/>
    <w:rsid w:val="001F1479"/>
    <w:rsid w:val="001F32B2"/>
    <w:rsid w:val="001F45A9"/>
    <w:rsid w:val="001F49E7"/>
    <w:rsid w:val="00202476"/>
    <w:rsid w:val="00206DF0"/>
    <w:rsid w:val="0021019B"/>
    <w:rsid w:val="00210610"/>
    <w:rsid w:val="0021085C"/>
    <w:rsid w:val="00216AED"/>
    <w:rsid w:val="00216C2A"/>
    <w:rsid w:val="002236E8"/>
    <w:rsid w:val="0022532D"/>
    <w:rsid w:val="002254D5"/>
    <w:rsid w:val="0022611D"/>
    <w:rsid w:val="002275F3"/>
    <w:rsid w:val="00231971"/>
    <w:rsid w:val="00231A37"/>
    <w:rsid w:val="00233209"/>
    <w:rsid w:val="002340F4"/>
    <w:rsid w:val="00234425"/>
    <w:rsid w:val="00241B6B"/>
    <w:rsid w:val="00246DDF"/>
    <w:rsid w:val="002474AC"/>
    <w:rsid w:val="00257D90"/>
    <w:rsid w:val="00261550"/>
    <w:rsid w:val="0026440A"/>
    <w:rsid w:val="00265568"/>
    <w:rsid w:val="00271D2C"/>
    <w:rsid w:val="00273400"/>
    <w:rsid w:val="00277662"/>
    <w:rsid w:val="00277B0A"/>
    <w:rsid w:val="00282499"/>
    <w:rsid w:val="002829B3"/>
    <w:rsid w:val="00283DBD"/>
    <w:rsid w:val="00284164"/>
    <w:rsid w:val="00284D26"/>
    <w:rsid w:val="002862CB"/>
    <w:rsid w:val="002868B8"/>
    <w:rsid w:val="002903E4"/>
    <w:rsid w:val="00290E9A"/>
    <w:rsid w:val="00291050"/>
    <w:rsid w:val="00295B53"/>
    <w:rsid w:val="002972FD"/>
    <w:rsid w:val="002A1058"/>
    <w:rsid w:val="002A5A82"/>
    <w:rsid w:val="002A6172"/>
    <w:rsid w:val="002B1F1A"/>
    <w:rsid w:val="002B3569"/>
    <w:rsid w:val="002B3AE9"/>
    <w:rsid w:val="002B5082"/>
    <w:rsid w:val="002B5369"/>
    <w:rsid w:val="002B7197"/>
    <w:rsid w:val="002C264C"/>
    <w:rsid w:val="002C3747"/>
    <w:rsid w:val="002C5064"/>
    <w:rsid w:val="002C5358"/>
    <w:rsid w:val="002C5EED"/>
    <w:rsid w:val="002C7A45"/>
    <w:rsid w:val="002D0074"/>
    <w:rsid w:val="002D01AA"/>
    <w:rsid w:val="002D0934"/>
    <w:rsid w:val="002D0ACD"/>
    <w:rsid w:val="002D3102"/>
    <w:rsid w:val="002D3779"/>
    <w:rsid w:val="002E0228"/>
    <w:rsid w:val="002E1ADA"/>
    <w:rsid w:val="002E2671"/>
    <w:rsid w:val="002E3405"/>
    <w:rsid w:val="002E3DE7"/>
    <w:rsid w:val="002E7332"/>
    <w:rsid w:val="002F0540"/>
    <w:rsid w:val="002F0825"/>
    <w:rsid w:val="002F3D3C"/>
    <w:rsid w:val="002F4229"/>
    <w:rsid w:val="002F50C5"/>
    <w:rsid w:val="002F7096"/>
    <w:rsid w:val="00302183"/>
    <w:rsid w:val="003052B6"/>
    <w:rsid w:val="00307CC9"/>
    <w:rsid w:val="003105FF"/>
    <w:rsid w:val="0031499E"/>
    <w:rsid w:val="00321C7D"/>
    <w:rsid w:val="003261CF"/>
    <w:rsid w:val="00330E51"/>
    <w:rsid w:val="00332E31"/>
    <w:rsid w:val="00332E4D"/>
    <w:rsid w:val="00333626"/>
    <w:rsid w:val="003374D4"/>
    <w:rsid w:val="00341A83"/>
    <w:rsid w:val="00341BF6"/>
    <w:rsid w:val="003503D5"/>
    <w:rsid w:val="00352BF3"/>
    <w:rsid w:val="003561C1"/>
    <w:rsid w:val="0036151E"/>
    <w:rsid w:val="00361558"/>
    <w:rsid w:val="00364A97"/>
    <w:rsid w:val="003720E9"/>
    <w:rsid w:val="00372AAC"/>
    <w:rsid w:val="0038252E"/>
    <w:rsid w:val="00384085"/>
    <w:rsid w:val="00384EE4"/>
    <w:rsid w:val="0038544A"/>
    <w:rsid w:val="0039018B"/>
    <w:rsid w:val="00396326"/>
    <w:rsid w:val="00396FF3"/>
    <w:rsid w:val="003A02F4"/>
    <w:rsid w:val="003A1719"/>
    <w:rsid w:val="003A3644"/>
    <w:rsid w:val="003A7317"/>
    <w:rsid w:val="003B1942"/>
    <w:rsid w:val="003B5277"/>
    <w:rsid w:val="003C0D94"/>
    <w:rsid w:val="003C183D"/>
    <w:rsid w:val="003C625A"/>
    <w:rsid w:val="003D2FAE"/>
    <w:rsid w:val="003E3EE7"/>
    <w:rsid w:val="003F1A66"/>
    <w:rsid w:val="003F1C87"/>
    <w:rsid w:val="003F775D"/>
    <w:rsid w:val="004063DE"/>
    <w:rsid w:val="004122ED"/>
    <w:rsid w:val="00417F5D"/>
    <w:rsid w:val="004203D0"/>
    <w:rsid w:val="00420F04"/>
    <w:rsid w:val="00422E73"/>
    <w:rsid w:val="0042391F"/>
    <w:rsid w:val="00427ACF"/>
    <w:rsid w:val="00431203"/>
    <w:rsid w:val="004334F9"/>
    <w:rsid w:val="00445308"/>
    <w:rsid w:val="0044762F"/>
    <w:rsid w:val="00447BEC"/>
    <w:rsid w:val="00447C84"/>
    <w:rsid w:val="00450956"/>
    <w:rsid w:val="00453AE1"/>
    <w:rsid w:val="00453DB3"/>
    <w:rsid w:val="00461762"/>
    <w:rsid w:val="00463F0F"/>
    <w:rsid w:val="00471C18"/>
    <w:rsid w:val="00472504"/>
    <w:rsid w:val="00476164"/>
    <w:rsid w:val="00476429"/>
    <w:rsid w:val="00476444"/>
    <w:rsid w:val="00477E77"/>
    <w:rsid w:val="004813C7"/>
    <w:rsid w:val="00484ED9"/>
    <w:rsid w:val="00486186"/>
    <w:rsid w:val="00487A0C"/>
    <w:rsid w:val="00491282"/>
    <w:rsid w:val="00493DD4"/>
    <w:rsid w:val="00494A03"/>
    <w:rsid w:val="00495AB4"/>
    <w:rsid w:val="00497E8E"/>
    <w:rsid w:val="004A12F3"/>
    <w:rsid w:val="004A3201"/>
    <w:rsid w:val="004A3726"/>
    <w:rsid w:val="004A3C00"/>
    <w:rsid w:val="004A4970"/>
    <w:rsid w:val="004A535D"/>
    <w:rsid w:val="004A766C"/>
    <w:rsid w:val="004A7C11"/>
    <w:rsid w:val="004B264D"/>
    <w:rsid w:val="004B2FF5"/>
    <w:rsid w:val="004B390A"/>
    <w:rsid w:val="004B4D69"/>
    <w:rsid w:val="004C1BEB"/>
    <w:rsid w:val="004C337E"/>
    <w:rsid w:val="004C4ACD"/>
    <w:rsid w:val="004D4D67"/>
    <w:rsid w:val="004D763E"/>
    <w:rsid w:val="004D7FA3"/>
    <w:rsid w:val="004E0F95"/>
    <w:rsid w:val="004E11FD"/>
    <w:rsid w:val="004E2F8B"/>
    <w:rsid w:val="004E5B67"/>
    <w:rsid w:val="004E6BA2"/>
    <w:rsid w:val="004E7339"/>
    <w:rsid w:val="004F16BB"/>
    <w:rsid w:val="004F172C"/>
    <w:rsid w:val="0050445E"/>
    <w:rsid w:val="005055BD"/>
    <w:rsid w:val="005077C2"/>
    <w:rsid w:val="00522C5D"/>
    <w:rsid w:val="00524EA2"/>
    <w:rsid w:val="0052551F"/>
    <w:rsid w:val="00530BE2"/>
    <w:rsid w:val="00530E92"/>
    <w:rsid w:val="00532A16"/>
    <w:rsid w:val="00534393"/>
    <w:rsid w:val="00535938"/>
    <w:rsid w:val="00535974"/>
    <w:rsid w:val="00541213"/>
    <w:rsid w:val="005421C7"/>
    <w:rsid w:val="00546218"/>
    <w:rsid w:val="005527AC"/>
    <w:rsid w:val="00553E71"/>
    <w:rsid w:val="00556451"/>
    <w:rsid w:val="00557F43"/>
    <w:rsid w:val="005623D9"/>
    <w:rsid w:val="00562639"/>
    <w:rsid w:val="00562C8C"/>
    <w:rsid w:val="005701BA"/>
    <w:rsid w:val="00574909"/>
    <w:rsid w:val="00575027"/>
    <w:rsid w:val="0057502D"/>
    <w:rsid w:val="00583126"/>
    <w:rsid w:val="00584762"/>
    <w:rsid w:val="00586900"/>
    <w:rsid w:val="005901B8"/>
    <w:rsid w:val="005912BE"/>
    <w:rsid w:val="005938DE"/>
    <w:rsid w:val="00594350"/>
    <w:rsid w:val="005A5441"/>
    <w:rsid w:val="005A5A2D"/>
    <w:rsid w:val="005A6352"/>
    <w:rsid w:val="005A6DAA"/>
    <w:rsid w:val="005A73E0"/>
    <w:rsid w:val="005A7450"/>
    <w:rsid w:val="005B1D1B"/>
    <w:rsid w:val="005B316B"/>
    <w:rsid w:val="005B711C"/>
    <w:rsid w:val="005C456F"/>
    <w:rsid w:val="005C5386"/>
    <w:rsid w:val="005D2514"/>
    <w:rsid w:val="005D36E0"/>
    <w:rsid w:val="005E2FD9"/>
    <w:rsid w:val="005E3014"/>
    <w:rsid w:val="005E339E"/>
    <w:rsid w:val="005E6627"/>
    <w:rsid w:val="005E780A"/>
    <w:rsid w:val="005F005A"/>
    <w:rsid w:val="005F794B"/>
    <w:rsid w:val="00604102"/>
    <w:rsid w:val="00605493"/>
    <w:rsid w:val="00610044"/>
    <w:rsid w:val="00610B5B"/>
    <w:rsid w:val="00613DBB"/>
    <w:rsid w:val="006174DD"/>
    <w:rsid w:val="00621E39"/>
    <w:rsid w:val="0062200C"/>
    <w:rsid w:val="00622D13"/>
    <w:rsid w:val="006234F7"/>
    <w:rsid w:val="00623CDE"/>
    <w:rsid w:val="0062623C"/>
    <w:rsid w:val="006265E7"/>
    <w:rsid w:val="006325AE"/>
    <w:rsid w:val="006364F6"/>
    <w:rsid w:val="00637376"/>
    <w:rsid w:val="00637B7F"/>
    <w:rsid w:val="00640ADF"/>
    <w:rsid w:val="006425F0"/>
    <w:rsid w:val="00644BD6"/>
    <w:rsid w:val="00646420"/>
    <w:rsid w:val="00646F1C"/>
    <w:rsid w:val="00651F98"/>
    <w:rsid w:val="006522F2"/>
    <w:rsid w:val="00652B99"/>
    <w:rsid w:val="00656698"/>
    <w:rsid w:val="00662BFE"/>
    <w:rsid w:val="0066337A"/>
    <w:rsid w:val="00663D23"/>
    <w:rsid w:val="00663F52"/>
    <w:rsid w:val="00663FB9"/>
    <w:rsid w:val="00666D51"/>
    <w:rsid w:val="0067212A"/>
    <w:rsid w:val="00672E6F"/>
    <w:rsid w:val="006748B0"/>
    <w:rsid w:val="00686E32"/>
    <w:rsid w:val="00687AD9"/>
    <w:rsid w:val="00690B64"/>
    <w:rsid w:val="00691A6B"/>
    <w:rsid w:val="00694F38"/>
    <w:rsid w:val="006A54E9"/>
    <w:rsid w:val="006B05D7"/>
    <w:rsid w:val="006B4134"/>
    <w:rsid w:val="006B6D1E"/>
    <w:rsid w:val="006C056B"/>
    <w:rsid w:val="006C0AFA"/>
    <w:rsid w:val="006C268D"/>
    <w:rsid w:val="006C2D38"/>
    <w:rsid w:val="006C4BD5"/>
    <w:rsid w:val="006C5009"/>
    <w:rsid w:val="006C5550"/>
    <w:rsid w:val="006C7509"/>
    <w:rsid w:val="006D37F3"/>
    <w:rsid w:val="006E1B8D"/>
    <w:rsid w:val="006E1ECA"/>
    <w:rsid w:val="006E326C"/>
    <w:rsid w:val="006E5112"/>
    <w:rsid w:val="006E5920"/>
    <w:rsid w:val="006F2940"/>
    <w:rsid w:val="006F2DE7"/>
    <w:rsid w:val="006F457D"/>
    <w:rsid w:val="00700E8B"/>
    <w:rsid w:val="00701000"/>
    <w:rsid w:val="007051D6"/>
    <w:rsid w:val="007062DE"/>
    <w:rsid w:val="007105EF"/>
    <w:rsid w:val="00716C76"/>
    <w:rsid w:val="0072041C"/>
    <w:rsid w:val="007209B5"/>
    <w:rsid w:val="00721461"/>
    <w:rsid w:val="00721F72"/>
    <w:rsid w:val="0073372A"/>
    <w:rsid w:val="00740289"/>
    <w:rsid w:val="00743008"/>
    <w:rsid w:val="007441AA"/>
    <w:rsid w:val="0074618F"/>
    <w:rsid w:val="00751C99"/>
    <w:rsid w:val="0075795F"/>
    <w:rsid w:val="007605DF"/>
    <w:rsid w:val="00763964"/>
    <w:rsid w:val="00766672"/>
    <w:rsid w:val="00774166"/>
    <w:rsid w:val="007830AD"/>
    <w:rsid w:val="00785648"/>
    <w:rsid w:val="007928BF"/>
    <w:rsid w:val="00792C5C"/>
    <w:rsid w:val="00797FCD"/>
    <w:rsid w:val="007A05BE"/>
    <w:rsid w:val="007A4959"/>
    <w:rsid w:val="007B0A46"/>
    <w:rsid w:val="007B28D2"/>
    <w:rsid w:val="007B2A5B"/>
    <w:rsid w:val="007B40CC"/>
    <w:rsid w:val="007B53C7"/>
    <w:rsid w:val="007B599D"/>
    <w:rsid w:val="007B7930"/>
    <w:rsid w:val="007C0420"/>
    <w:rsid w:val="007C120E"/>
    <w:rsid w:val="007C1FE7"/>
    <w:rsid w:val="007D3768"/>
    <w:rsid w:val="007D3B69"/>
    <w:rsid w:val="007D4A8C"/>
    <w:rsid w:val="007D6965"/>
    <w:rsid w:val="007D7D60"/>
    <w:rsid w:val="007D7F48"/>
    <w:rsid w:val="007E2AD9"/>
    <w:rsid w:val="007E5BBF"/>
    <w:rsid w:val="007F4918"/>
    <w:rsid w:val="007F68A5"/>
    <w:rsid w:val="007F71F7"/>
    <w:rsid w:val="008008E4"/>
    <w:rsid w:val="00800F40"/>
    <w:rsid w:val="0080498E"/>
    <w:rsid w:val="00805575"/>
    <w:rsid w:val="008067A1"/>
    <w:rsid w:val="00810506"/>
    <w:rsid w:val="00812AAB"/>
    <w:rsid w:val="00813B87"/>
    <w:rsid w:val="00815636"/>
    <w:rsid w:val="00825464"/>
    <w:rsid w:val="00826D31"/>
    <w:rsid w:val="00827471"/>
    <w:rsid w:val="00827492"/>
    <w:rsid w:val="00830A51"/>
    <w:rsid w:val="00840F2C"/>
    <w:rsid w:val="0084160B"/>
    <w:rsid w:val="00843503"/>
    <w:rsid w:val="00843CB2"/>
    <w:rsid w:val="0084430B"/>
    <w:rsid w:val="00844BA2"/>
    <w:rsid w:val="00845130"/>
    <w:rsid w:val="008456D5"/>
    <w:rsid w:val="00845C59"/>
    <w:rsid w:val="0084634B"/>
    <w:rsid w:val="0084641B"/>
    <w:rsid w:val="00847254"/>
    <w:rsid w:val="00847396"/>
    <w:rsid w:val="008523E9"/>
    <w:rsid w:val="0085495B"/>
    <w:rsid w:val="00866C21"/>
    <w:rsid w:val="008700F9"/>
    <w:rsid w:val="008703B2"/>
    <w:rsid w:val="00871242"/>
    <w:rsid w:val="008755CD"/>
    <w:rsid w:val="00875D01"/>
    <w:rsid w:val="00875FBC"/>
    <w:rsid w:val="00883701"/>
    <w:rsid w:val="008908E1"/>
    <w:rsid w:val="008955BF"/>
    <w:rsid w:val="008A0D6E"/>
    <w:rsid w:val="008A12E3"/>
    <w:rsid w:val="008A1887"/>
    <w:rsid w:val="008A3912"/>
    <w:rsid w:val="008A39D7"/>
    <w:rsid w:val="008A4395"/>
    <w:rsid w:val="008A503D"/>
    <w:rsid w:val="008A6F68"/>
    <w:rsid w:val="008A79E4"/>
    <w:rsid w:val="008B051E"/>
    <w:rsid w:val="008B1AEF"/>
    <w:rsid w:val="008B45B5"/>
    <w:rsid w:val="008B6A81"/>
    <w:rsid w:val="008C47FA"/>
    <w:rsid w:val="008C76DE"/>
    <w:rsid w:val="008D616E"/>
    <w:rsid w:val="008D7A26"/>
    <w:rsid w:val="008E2A0D"/>
    <w:rsid w:val="008E422A"/>
    <w:rsid w:val="008E5499"/>
    <w:rsid w:val="008E5607"/>
    <w:rsid w:val="008E5C37"/>
    <w:rsid w:val="008F0CD9"/>
    <w:rsid w:val="008F1CF8"/>
    <w:rsid w:val="00900639"/>
    <w:rsid w:val="009027E9"/>
    <w:rsid w:val="009110B2"/>
    <w:rsid w:val="00923A2E"/>
    <w:rsid w:val="009245B7"/>
    <w:rsid w:val="00932039"/>
    <w:rsid w:val="00933B88"/>
    <w:rsid w:val="00935FD8"/>
    <w:rsid w:val="00941107"/>
    <w:rsid w:val="00942EC9"/>
    <w:rsid w:val="009452AB"/>
    <w:rsid w:val="0094645A"/>
    <w:rsid w:val="00951F6E"/>
    <w:rsid w:val="00952C00"/>
    <w:rsid w:val="00954EA6"/>
    <w:rsid w:val="0096314A"/>
    <w:rsid w:val="009636A5"/>
    <w:rsid w:val="00965B03"/>
    <w:rsid w:val="009666E1"/>
    <w:rsid w:val="009678CF"/>
    <w:rsid w:val="00967CC5"/>
    <w:rsid w:val="00971F55"/>
    <w:rsid w:val="009730EB"/>
    <w:rsid w:val="00974094"/>
    <w:rsid w:val="00975E89"/>
    <w:rsid w:val="0097782C"/>
    <w:rsid w:val="00992711"/>
    <w:rsid w:val="009A0109"/>
    <w:rsid w:val="009B00F2"/>
    <w:rsid w:val="009B38B2"/>
    <w:rsid w:val="009B4485"/>
    <w:rsid w:val="009B4A5D"/>
    <w:rsid w:val="009B61C8"/>
    <w:rsid w:val="009B70D0"/>
    <w:rsid w:val="009C35CE"/>
    <w:rsid w:val="009C69AA"/>
    <w:rsid w:val="009D16A8"/>
    <w:rsid w:val="009D2ECD"/>
    <w:rsid w:val="009D4C4A"/>
    <w:rsid w:val="009D686F"/>
    <w:rsid w:val="009D7C93"/>
    <w:rsid w:val="009D7CCE"/>
    <w:rsid w:val="009E1E78"/>
    <w:rsid w:val="009E4350"/>
    <w:rsid w:val="009E723F"/>
    <w:rsid w:val="009F6605"/>
    <w:rsid w:val="009F688D"/>
    <w:rsid w:val="00A0160D"/>
    <w:rsid w:val="00A03398"/>
    <w:rsid w:val="00A0511F"/>
    <w:rsid w:val="00A070A2"/>
    <w:rsid w:val="00A12826"/>
    <w:rsid w:val="00A13350"/>
    <w:rsid w:val="00A138D5"/>
    <w:rsid w:val="00A16B0E"/>
    <w:rsid w:val="00A2113B"/>
    <w:rsid w:val="00A222D0"/>
    <w:rsid w:val="00A27725"/>
    <w:rsid w:val="00A35B23"/>
    <w:rsid w:val="00A4513B"/>
    <w:rsid w:val="00A45543"/>
    <w:rsid w:val="00A467BE"/>
    <w:rsid w:val="00A47D4B"/>
    <w:rsid w:val="00A51696"/>
    <w:rsid w:val="00A550C5"/>
    <w:rsid w:val="00A608B2"/>
    <w:rsid w:val="00A63CCD"/>
    <w:rsid w:val="00A70263"/>
    <w:rsid w:val="00A75322"/>
    <w:rsid w:val="00A75509"/>
    <w:rsid w:val="00A77C42"/>
    <w:rsid w:val="00A8036E"/>
    <w:rsid w:val="00A83E64"/>
    <w:rsid w:val="00A84CBC"/>
    <w:rsid w:val="00A84E86"/>
    <w:rsid w:val="00A87585"/>
    <w:rsid w:val="00A8779E"/>
    <w:rsid w:val="00A9196B"/>
    <w:rsid w:val="00A95970"/>
    <w:rsid w:val="00A96C4A"/>
    <w:rsid w:val="00AA1E5C"/>
    <w:rsid w:val="00AA32FB"/>
    <w:rsid w:val="00AA5122"/>
    <w:rsid w:val="00AA6004"/>
    <w:rsid w:val="00AB28F2"/>
    <w:rsid w:val="00AB29CB"/>
    <w:rsid w:val="00AB2D4E"/>
    <w:rsid w:val="00AB4A39"/>
    <w:rsid w:val="00AB4D2C"/>
    <w:rsid w:val="00AB7442"/>
    <w:rsid w:val="00AC11D4"/>
    <w:rsid w:val="00AC1302"/>
    <w:rsid w:val="00AC169E"/>
    <w:rsid w:val="00AC29F1"/>
    <w:rsid w:val="00AC5B9B"/>
    <w:rsid w:val="00AD1658"/>
    <w:rsid w:val="00AD7703"/>
    <w:rsid w:val="00AF0E89"/>
    <w:rsid w:val="00AF19C3"/>
    <w:rsid w:val="00AF318E"/>
    <w:rsid w:val="00AF4A86"/>
    <w:rsid w:val="00B04E98"/>
    <w:rsid w:val="00B05362"/>
    <w:rsid w:val="00B06D96"/>
    <w:rsid w:val="00B12504"/>
    <w:rsid w:val="00B17572"/>
    <w:rsid w:val="00B20B95"/>
    <w:rsid w:val="00B217E9"/>
    <w:rsid w:val="00B22128"/>
    <w:rsid w:val="00B22C7E"/>
    <w:rsid w:val="00B274DC"/>
    <w:rsid w:val="00B314EF"/>
    <w:rsid w:val="00B31B91"/>
    <w:rsid w:val="00B34EE7"/>
    <w:rsid w:val="00B34FA2"/>
    <w:rsid w:val="00B35FE3"/>
    <w:rsid w:val="00B366D5"/>
    <w:rsid w:val="00B40B46"/>
    <w:rsid w:val="00B428F0"/>
    <w:rsid w:val="00B42AC2"/>
    <w:rsid w:val="00B43A22"/>
    <w:rsid w:val="00B43B41"/>
    <w:rsid w:val="00B458A5"/>
    <w:rsid w:val="00B471BB"/>
    <w:rsid w:val="00B50378"/>
    <w:rsid w:val="00B54E13"/>
    <w:rsid w:val="00B55D66"/>
    <w:rsid w:val="00B61AA6"/>
    <w:rsid w:val="00B62399"/>
    <w:rsid w:val="00B64E5F"/>
    <w:rsid w:val="00B740CE"/>
    <w:rsid w:val="00B75163"/>
    <w:rsid w:val="00B76E6A"/>
    <w:rsid w:val="00B80442"/>
    <w:rsid w:val="00B82EFE"/>
    <w:rsid w:val="00B87EE6"/>
    <w:rsid w:val="00B90382"/>
    <w:rsid w:val="00BA0535"/>
    <w:rsid w:val="00BA24FB"/>
    <w:rsid w:val="00BA2BC0"/>
    <w:rsid w:val="00BA36E0"/>
    <w:rsid w:val="00BA534D"/>
    <w:rsid w:val="00BA7ADC"/>
    <w:rsid w:val="00BB1A3C"/>
    <w:rsid w:val="00BB24EB"/>
    <w:rsid w:val="00BB3AAC"/>
    <w:rsid w:val="00BB469E"/>
    <w:rsid w:val="00BC0280"/>
    <w:rsid w:val="00BC07C2"/>
    <w:rsid w:val="00BC307F"/>
    <w:rsid w:val="00BC4079"/>
    <w:rsid w:val="00BC6AEB"/>
    <w:rsid w:val="00BC7992"/>
    <w:rsid w:val="00BD277C"/>
    <w:rsid w:val="00BD5DC8"/>
    <w:rsid w:val="00BE1C27"/>
    <w:rsid w:val="00BE3BB7"/>
    <w:rsid w:val="00BE48FE"/>
    <w:rsid w:val="00BE4F3C"/>
    <w:rsid w:val="00BE7AF9"/>
    <w:rsid w:val="00BF484E"/>
    <w:rsid w:val="00BF4DB0"/>
    <w:rsid w:val="00C0073F"/>
    <w:rsid w:val="00C00AA4"/>
    <w:rsid w:val="00C026A1"/>
    <w:rsid w:val="00C038AE"/>
    <w:rsid w:val="00C151F5"/>
    <w:rsid w:val="00C16883"/>
    <w:rsid w:val="00C23994"/>
    <w:rsid w:val="00C27CBC"/>
    <w:rsid w:val="00C3007A"/>
    <w:rsid w:val="00C34BA7"/>
    <w:rsid w:val="00C36448"/>
    <w:rsid w:val="00C5517B"/>
    <w:rsid w:val="00C56C40"/>
    <w:rsid w:val="00C6057D"/>
    <w:rsid w:val="00C6432A"/>
    <w:rsid w:val="00C65B2C"/>
    <w:rsid w:val="00C71C1E"/>
    <w:rsid w:val="00C722A7"/>
    <w:rsid w:val="00C72593"/>
    <w:rsid w:val="00C73E39"/>
    <w:rsid w:val="00C7435D"/>
    <w:rsid w:val="00C751EF"/>
    <w:rsid w:val="00C80570"/>
    <w:rsid w:val="00C81221"/>
    <w:rsid w:val="00C81340"/>
    <w:rsid w:val="00C82BA9"/>
    <w:rsid w:val="00C83B88"/>
    <w:rsid w:val="00C923B3"/>
    <w:rsid w:val="00C928F9"/>
    <w:rsid w:val="00C93DA5"/>
    <w:rsid w:val="00CB0D5F"/>
    <w:rsid w:val="00CB36BB"/>
    <w:rsid w:val="00CB52FE"/>
    <w:rsid w:val="00CB58FF"/>
    <w:rsid w:val="00CB656B"/>
    <w:rsid w:val="00CC4FBF"/>
    <w:rsid w:val="00CC5E86"/>
    <w:rsid w:val="00CC5E89"/>
    <w:rsid w:val="00CD233E"/>
    <w:rsid w:val="00CD2ED6"/>
    <w:rsid w:val="00CD5E9D"/>
    <w:rsid w:val="00CE09C5"/>
    <w:rsid w:val="00CF14D4"/>
    <w:rsid w:val="00CF6CFD"/>
    <w:rsid w:val="00CF7658"/>
    <w:rsid w:val="00D006AB"/>
    <w:rsid w:val="00D06AC4"/>
    <w:rsid w:val="00D0735B"/>
    <w:rsid w:val="00D10CE1"/>
    <w:rsid w:val="00D11728"/>
    <w:rsid w:val="00D11838"/>
    <w:rsid w:val="00D11A42"/>
    <w:rsid w:val="00D14035"/>
    <w:rsid w:val="00D153C8"/>
    <w:rsid w:val="00D21B14"/>
    <w:rsid w:val="00D235D4"/>
    <w:rsid w:val="00D23DE1"/>
    <w:rsid w:val="00D23E4E"/>
    <w:rsid w:val="00D25676"/>
    <w:rsid w:val="00D25E64"/>
    <w:rsid w:val="00D3043D"/>
    <w:rsid w:val="00D31201"/>
    <w:rsid w:val="00D33D92"/>
    <w:rsid w:val="00D36163"/>
    <w:rsid w:val="00D36B05"/>
    <w:rsid w:val="00D43313"/>
    <w:rsid w:val="00D44416"/>
    <w:rsid w:val="00D53512"/>
    <w:rsid w:val="00D556F5"/>
    <w:rsid w:val="00D559C3"/>
    <w:rsid w:val="00D5655E"/>
    <w:rsid w:val="00D60020"/>
    <w:rsid w:val="00D61C55"/>
    <w:rsid w:val="00D657B2"/>
    <w:rsid w:val="00D73870"/>
    <w:rsid w:val="00D76E9E"/>
    <w:rsid w:val="00D80151"/>
    <w:rsid w:val="00D80CD5"/>
    <w:rsid w:val="00D80EB2"/>
    <w:rsid w:val="00D82ADA"/>
    <w:rsid w:val="00D8493C"/>
    <w:rsid w:val="00D85EFE"/>
    <w:rsid w:val="00D86E40"/>
    <w:rsid w:val="00D87AD8"/>
    <w:rsid w:val="00D87EB9"/>
    <w:rsid w:val="00D91AEA"/>
    <w:rsid w:val="00D92D97"/>
    <w:rsid w:val="00D93389"/>
    <w:rsid w:val="00D942FB"/>
    <w:rsid w:val="00D9615C"/>
    <w:rsid w:val="00DA1B22"/>
    <w:rsid w:val="00DB0718"/>
    <w:rsid w:val="00DB1B7D"/>
    <w:rsid w:val="00DB2ED5"/>
    <w:rsid w:val="00DB6BD8"/>
    <w:rsid w:val="00DC0C3E"/>
    <w:rsid w:val="00DC3684"/>
    <w:rsid w:val="00DC377F"/>
    <w:rsid w:val="00DC6347"/>
    <w:rsid w:val="00DD0652"/>
    <w:rsid w:val="00DD2298"/>
    <w:rsid w:val="00DD22A7"/>
    <w:rsid w:val="00DD2C50"/>
    <w:rsid w:val="00DD32C4"/>
    <w:rsid w:val="00DE3D5B"/>
    <w:rsid w:val="00DE4362"/>
    <w:rsid w:val="00DE4FE2"/>
    <w:rsid w:val="00DE5310"/>
    <w:rsid w:val="00DF42EB"/>
    <w:rsid w:val="00DF4E82"/>
    <w:rsid w:val="00DF7260"/>
    <w:rsid w:val="00E00991"/>
    <w:rsid w:val="00E009BF"/>
    <w:rsid w:val="00E01278"/>
    <w:rsid w:val="00E021A1"/>
    <w:rsid w:val="00E041EC"/>
    <w:rsid w:val="00E04908"/>
    <w:rsid w:val="00E04CFD"/>
    <w:rsid w:val="00E1058D"/>
    <w:rsid w:val="00E124D6"/>
    <w:rsid w:val="00E14533"/>
    <w:rsid w:val="00E226AE"/>
    <w:rsid w:val="00E23718"/>
    <w:rsid w:val="00E23B0E"/>
    <w:rsid w:val="00E23ECA"/>
    <w:rsid w:val="00E26656"/>
    <w:rsid w:val="00E26A3E"/>
    <w:rsid w:val="00E34B2E"/>
    <w:rsid w:val="00E357B0"/>
    <w:rsid w:val="00E35B1B"/>
    <w:rsid w:val="00E40FB6"/>
    <w:rsid w:val="00E416FD"/>
    <w:rsid w:val="00E4195D"/>
    <w:rsid w:val="00E438D9"/>
    <w:rsid w:val="00E43E36"/>
    <w:rsid w:val="00E47CF5"/>
    <w:rsid w:val="00E50578"/>
    <w:rsid w:val="00E50D64"/>
    <w:rsid w:val="00E52FE5"/>
    <w:rsid w:val="00E60A68"/>
    <w:rsid w:val="00E67088"/>
    <w:rsid w:val="00E6781B"/>
    <w:rsid w:val="00E7144A"/>
    <w:rsid w:val="00E75187"/>
    <w:rsid w:val="00E771A1"/>
    <w:rsid w:val="00E77CA5"/>
    <w:rsid w:val="00E84C7F"/>
    <w:rsid w:val="00E84EB2"/>
    <w:rsid w:val="00E8519A"/>
    <w:rsid w:val="00E86518"/>
    <w:rsid w:val="00E94D09"/>
    <w:rsid w:val="00E961B5"/>
    <w:rsid w:val="00E96AD5"/>
    <w:rsid w:val="00EA2D93"/>
    <w:rsid w:val="00EB340C"/>
    <w:rsid w:val="00EB531D"/>
    <w:rsid w:val="00EB646A"/>
    <w:rsid w:val="00EB6EAF"/>
    <w:rsid w:val="00EC6EC2"/>
    <w:rsid w:val="00EC78D3"/>
    <w:rsid w:val="00ED345D"/>
    <w:rsid w:val="00ED5513"/>
    <w:rsid w:val="00ED70F8"/>
    <w:rsid w:val="00ED7AA0"/>
    <w:rsid w:val="00EE0C3C"/>
    <w:rsid w:val="00EE1DD1"/>
    <w:rsid w:val="00EE3152"/>
    <w:rsid w:val="00EE37C9"/>
    <w:rsid w:val="00EE6EBB"/>
    <w:rsid w:val="00EE71A4"/>
    <w:rsid w:val="00EF2578"/>
    <w:rsid w:val="00EF28F3"/>
    <w:rsid w:val="00EF32A6"/>
    <w:rsid w:val="00EF4371"/>
    <w:rsid w:val="00F001CA"/>
    <w:rsid w:val="00F01E9E"/>
    <w:rsid w:val="00F0652E"/>
    <w:rsid w:val="00F1428D"/>
    <w:rsid w:val="00F152A5"/>
    <w:rsid w:val="00F16177"/>
    <w:rsid w:val="00F16288"/>
    <w:rsid w:val="00F16A5D"/>
    <w:rsid w:val="00F248D6"/>
    <w:rsid w:val="00F30594"/>
    <w:rsid w:val="00F3116B"/>
    <w:rsid w:val="00F33EF2"/>
    <w:rsid w:val="00F405B8"/>
    <w:rsid w:val="00F41734"/>
    <w:rsid w:val="00F4260A"/>
    <w:rsid w:val="00F4548C"/>
    <w:rsid w:val="00F5493C"/>
    <w:rsid w:val="00F55E79"/>
    <w:rsid w:val="00F56EC8"/>
    <w:rsid w:val="00F610BF"/>
    <w:rsid w:val="00F6415F"/>
    <w:rsid w:val="00F65066"/>
    <w:rsid w:val="00F663AA"/>
    <w:rsid w:val="00F679CD"/>
    <w:rsid w:val="00F67CDB"/>
    <w:rsid w:val="00F71A8F"/>
    <w:rsid w:val="00F72DD5"/>
    <w:rsid w:val="00F75383"/>
    <w:rsid w:val="00F82D4D"/>
    <w:rsid w:val="00F83200"/>
    <w:rsid w:val="00F84346"/>
    <w:rsid w:val="00F8451E"/>
    <w:rsid w:val="00F8523E"/>
    <w:rsid w:val="00F8604E"/>
    <w:rsid w:val="00F90578"/>
    <w:rsid w:val="00F91347"/>
    <w:rsid w:val="00F92F5D"/>
    <w:rsid w:val="00FA287C"/>
    <w:rsid w:val="00FA3A3A"/>
    <w:rsid w:val="00FA5306"/>
    <w:rsid w:val="00FA76AB"/>
    <w:rsid w:val="00FB0D17"/>
    <w:rsid w:val="00FB15E2"/>
    <w:rsid w:val="00FB59C0"/>
    <w:rsid w:val="00FC32B2"/>
    <w:rsid w:val="00FC34AF"/>
    <w:rsid w:val="00FC375F"/>
    <w:rsid w:val="00FC39D0"/>
    <w:rsid w:val="00FC6504"/>
    <w:rsid w:val="00FC73C7"/>
    <w:rsid w:val="00FE4DE7"/>
    <w:rsid w:val="00FE603B"/>
    <w:rsid w:val="00FE7B59"/>
    <w:rsid w:val="00FE7C62"/>
    <w:rsid w:val="00FF3306"/>
    <w:rsid w:val="00FF3ED9"/>
    <w:rsid w:val="00FF6188"/>
    <w:rsid w:val="00FF6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A1B03"/>
  <w15:chartTrackingRefBased/>
  <w15:docId w15:val="{20786B76-FB75-4D88-97F4-2519753C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D2C"/>
    <w:pPr>
      <w:suppressAutoHyphens/>
    </w:pPr>
  </w:style>
  <w:style w:type="paragraph" w:styleId="Heading1">
    <w:name w:val="heading 1"/>
    <w:basedOn w:val="Normal"/>
    <w:next w:val="Normal"/>
    <w:link w:val="Heading1Char"/>
    <w:autoRedefine/>
    <w:uiPriority w:val="9"/>
    <w:qFormat/>
    <w:rsid w:val="00271D2C"/>
    <w:pPr>
      <w:keepNext/>
      <w:keepLines/>
      <w:spacing w:before="360" w:after="160"/>
      <w:contextualSpacing/>
      <w:outlineLvl w:val="0"/>
    </w:pPr>
    <w:rPr>
      <w:rFonts w:ascii="Calibri" w:eastAsiaTheme="majorEastAsia" w:hAnsi="Calibri" w:cstheme="majorBidi"/>
      <w:b/>
      <w:color w:val="081E3E" w:themeColor="text2"/>
      <w:sz w:val="44"/>
      <w:szCs w:val="32"/>
    </w:rPr>
  </w:style>
  <w:style w:type="paragraph" w:styleId="Heading2">
    <w:name w:val="heading 2"/>
    <w:basedOn w:val="Normal"/>
    <w:next w:val="Normal"/>
    <w:link w:val="Heading2Char"/>
    <w:autoRedefine/>
    <w:uiPriority w:val="9"/>
    <w:unhideWhenUsed/>
    <w:qFormat/>
    <w:rsid w:val="00A13350"/>
    <w:pPr>
      <w:keepNext/>
      <w:keepLines/>
      <w:spacing w:before="240" w:after="160"/>
      <w:outlineLvl w:val="1"/>
    </w:pPr>
    <w:rPr>
      <w:rFonts w:asciiTheme="majorHAnsi" w:eastAsiaTheme="majorEastAsia" w:hAnsiTheme="majorHAnsi" w:cstheme="majorBidi"/>
      <w:b/>
      <w:color w:val="081E3F"/>
      <w:sz w:val="32"/>
      <w:szCs w:val="32"/>
    </w:rPr>
  </w:style>
  <w:style w:type="paragraph" w:styleId="Heading3">
    <w:name w:val="heading 3"/>
    <w:basedOn w:val="Normal"/>
    <w:next w:val="Normal"/>
    <w:link w:val="Heading3Char"/>
    <w:autoRedefine/>
    <w:uiPriority w:val="9"/>
    <w:unhideWhenUsed/>
    <w:qFormat/>
    <w:rsid w:val="00A13350"/>
    <w:pPr>
      <w:keepNext/>
      <w:keepLines/>
      <w:spacing w:before="240" w:after="160"/>
      <w:outlineLvl w:val="2"/>
    </w:pPr>
    <w:rPr>
      <w:rFonts w:ascii="Calibri" w:eastAsiaTheme="majorEastAsia" w:hAnsi="Calibri" w:cstheme="majorBidi"/>
      <w:b/>
      <w:color w:val="081E3E"/>
      <w:sz w:val="26"/>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autoRedefine/>
    <w:uiPriority w:val="17"/>
    <w:qFormat/>
    <w:rsid w:val="00DF4E82"/>
    <w:pPr>
      <w:spacing w:before="0" w:after="240"/>
    </w:pPr>
    <w:rPr>
      <w:rFonts w:ascii="Calibri" w:eastAsiaTheme="majorEastAsia" w:hAnsi="Calibri" w:cstheme="majorBidi"/>
      <w:b/>
      <w:sz w:val="60"/>
      <w:szCs w:val="56"/>
    </w:rPr>
  </w:style>
  <w:style w:type="character" w:customStyle="1" w:styleId="TitleChar">
    <w:name w:val="Title Char"/>
    <w:basedOn w:val="DefaultParagraphFont"/>
    <w:link w:val="Title"/>
    <w:uiPriority w:val="17"/>
    <w:rsid w:val="00DF4E82"/>
    <w:rPr>
      <w:rFonts w:ascii="Calibri" w:eastAsiaTheme="majorEastAsia" w:hAnsi="Calibri" w:cstheme="majorBidi"/>
      <w:b/>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5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1D2C"/>
    <w:rPr>
      <w:rFonts w:ascii="Calibri" w:eastAsiaTheme="majorEastAsia" w:hAnsi="Calibri" w:cstheme="majorBidi"/>
      <w:b/>
      <w:color w:val="081E3E" w:themeColor="text2"/>
      <w:sz w:val="44"/>
      <w:szCs w:val="32"/>
    </w:rPr>
  </w:style>
  <w:style w:type="character" w:customStyle="1" w:styleId="Heading2Char">
    <w:name w:val="Heading 2 Char"/>
    <w:basedOn w:val="DefaultParagraphFont"/>
    <w:link w:val="Heading2"/>
    <w:uiPriority w:val="9"/>
    <w:rsid w:val="00A13350"/>
    <w:rPr>
      <w:rFonts w:asciiTheme="majorHAnsi" w:eastAsiaTheme="majorEastAsia" w:hAnsiTheme="majorHAnsi" w:cstheme="majorBidi"/>
      <w:b/>
      <w:color w:val="081E3F"/>
      <w:sz w:val="32"/>
      <w:szCs w:val="32"/>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A13350"/>
    <w:rPr>
      <w:rFonts w:ascii="Calibri" w:eastAsiaTheme="majorEastAsia" w:hAnsi="Calibri" w:cstheme="majorBidi"/>
      <w:b/>
      <w:color w:val="081E3E"/>
      <w:sz w:val="26"/>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5A73E0"/>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10"/>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0"/>
      </w:numPr>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basedOn w:val="Normal"/>
    <w:uiPriority w:val="34"/>
    <w:unhideWhenUsed/>
    <w:qFormat/>
    <w:rsid w:val="00AF318E"/>
    <w:pPr>
      <w:numPr>
        <w:numId w:val="30"/>
      </w:numPr>
      <w:spacing w:before="120" w:after="120"/>
      <w:ind w:left="714" w:hanging="357"/>
      <w:contextualSpacing/>
    </w:pPr>
  </w:style>
  <w:style w:type="character" w:styleId="UnresolvedMention">
    <w:name w:val="Unresolved Mention"/>
    <w:basedOn w:val="DefaultParagraphFont"/>
    <w:uiPriority w:val="99"/>
    <w:semiHidden/>
    <w:unhideWhenUsed/>
    <w:rsid w:val="0050445E"/>
    <w:rPr>
      <w:color w:val="605E5C"/>
      <w:shd w:val="clear" w:color="auto" w:fill="E1DFDD"/>
    </w:rPr>
  </w:style>
  <w:style w:type="paragraph" w:styleId="Revision">
    <w:name w:val="Revision"/>
    <w:hidden/>
    <w:uiPriority w:val="99"/>
    <w:semiHidden/>
    <w:rsid w:val="005B316B"/>
    <w:pPr>
      <w:spacing w:before="0" w:after="0"/>
    </w:pPr>
  </w:style>
  <w:style w:type="table" w:customStyle="1" w:styleId="TableGrid1">
    <w:name w:val="Table Grid1"/>
    <w:basedOn w:val="TableNormal"/>
    <w:next w:val="TableGrid"/>
    <w:uiPriority w:val="59"/>
    <w:rsid w:val="005B316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aliases w:val="a"/>
    <w:basedOn w:val="Normal"/>
    <w:link w:val="paragraphChar"/>
    <w:rsid w:val="00E021A1"/>
    <w:pPr>
      <w:tabs>
        <w:tab w:val="right" w:pos="1531"/>
      </w:tabs>
      <w:suppressAutoHyphens w:val="0"/>
      <w:spacing w:before="40" w:after="0"/>
      <w:ind w:left="1644" w:hanging="1644"/>
    </w:pPr>
    <w:rPr>
      <w:rFonts w:ascii="Times New Roman" w:eastAsia="Times New Roman" w:hAnsi="Times New Roman" w:cs="Times New Roman"/>
      <w:color w:val="auto"/>
      <w:szCs w:val="20"/>
      <w:lang w:eastAsia="en-AU"/>
    </w:rPr>
  </w:style>
  <w:style w:type="character" w:customStyle="1" w:styleId="paragraphChar">
    <w:name w:val="paragraph Char"/>
    <w:aliases w:val="a Char"/>
    <w:link w:val="paragraph"/>
    <w:locked/>
    <w:rsid w:val="00E021A1"/>
    <w:rPr>
      <w:rFonts w:ascii="Times New Roman" w:eastAsia="Times New Roman" w:hAnsi="Times New Roman" w:cs="Times New Roman"/>
      <w:color w:val="auto"/>
      <w:szCs w:val="20"/>
      <w:lang w:eastAsia="en-AU"/>
    </w:rPr>
  </w:style>
  <w:style w:type="paragraph" w:styleId="NormalWeb">
    <w:name w:val="Normal (Web)"/>
    <w:basedOn w:val="Normal"/>
    <w:uiPriority w:val="99"/>
    <w:unhideWhenUsed/>
    <w:rsid w:val="00965B03"/>
    <w:pPr>
      <w:suppressAutoHyphens w:val="0"/>
      <w:spacing w:before="100" w:beforeAutospacing="1" w:after="100" w:afterAutospacing="1"/>
    </w:pPr>
    <w:rPr>
      <w:rFonts w:ascii="Calibri" w:hAnsi="Calibri" w:cs="Calibri"/>
      <w:color w:val="auto"/>
      <w:lang w:eastAsia="en-AU"/>
    </w:rPr>
  </w:style>
  <w:style w:type="character" w:styleId="Strong">
    <w:name w:val="Strong"/>
    <w:basedOn w:val="DefaultParagraphFont"/>
    <w:uiPriority w:val="22"/>
    <w:qFormat/>
    <w:rsid w:val="00965B03"/>
    <w:rPr>
      <w:b/>
      <w:bCs/>
    </w:rPr>
  </w:style>
  <w:style w:type="character" w:styleId="Emphasis">
    <w:name w:val="Emphasis"/>
    <w:basedOn w:val="DefaultParagraphFont"/>
    <w:uiPriority w:val="20"/>
    <w:qFormat/>
    <w:rsid w:val="00965B03"/>
    <w:rPr>
      <w:i/>
      <w:iCs/>
    </w:rPr>
  </w:style>
  <w:style w:type="paragraph" w:customStyle="1" w:styleId="pf0">
    <w:name w:val="pf0"/>
    <w:basedOn w:val="Normal"/>
    <w:rsid w:val="00C71C1E"/>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C71C1E"/>
    <w:rPr>
      <w:rFonts w:ascii="Segoe UI" w:hAnsi="Segoe UI" w:cs="Segoe UI" w:hint="default"/>
      <w:sz w:val="18"/>
      <w:szCs w:val="18"/>
    </w:rPr>
  </w:style>
  <w:style w:type="numbering" w:customStyle="1" w:styleId="MainDot">
    <w:name w:val="Main Dot"/>
    <w:basedOn w:val="NoList"/>
    <w:uiPriority w:val="99"/>
    <w:rsid w:val="000939B7"/>
    <w:pPr>
      <w:numPr>
        <w:numId w:val="33"/>
      </w:numPr>
    </w:pPr>
  </w:style>
  <w:style w:type="paragraph" w:customStyle="1" w:styleId="Keydocuments">
    <w:name w:val="Key documents"/>
    <w:basedOn w:val="Bullet1"/>
    <w:qFormat/>
    <w:rsid w:val="000939B7"/>
    <w:pPr>
      <w:numPr>
        <w:numId w:val="35"/>
      </w:numPr>
      <w:suppressAutoHyphens w:val="0"/>
      <w:ind w:left="357" w:hanging="357"/>
    </w:pPr>
    <w:rPr>
      <w:rFonts w:ascii="Calibri" w:eastAsiaTheme="majorEastAsia" w:hAnsi="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3259">
      <w:bodyDiv w:val="1"/>
      <w:marLeft w:val="0"/>
      <w:marRight w:val="0"/>
      <w:marTop w:val="0"/>
      <w:marBottom w:val="0"/>
      <w:divBdr>
        <w:top w:val="none" w:sz="0" w:space="0" w:color="auto"/>
        <w:left w:val="none" w:sz="0" w:space="0" w:color="auto"/>
        <w:bottom w:val="none" w:sz="0" w:space="0" w:color="auto"/>
        <w:right w:val="none" w:sz="0" w:space="0" w:color="auto"/>
      </w:divBdr>
    </w:div>
    <w:div w:id="643968117">
      <w:bodyDiv w:val="1"/>
      <w:marLeft w:val="0"/>
      <w:marRight w:val="0"/>
      <w:marTop w:val="0"/>
      <w:marBottom w:val="0"/>
      <w:divBdr>
        <w:top w:val="none" w:sz="0" w:space="0" w:color="auto"/>
        <w:left w:val="none" w:sz="0" w:space="0" w:color="auto"/>
        <w:bottom w:val="none" w:sz="0" w:space="0" w:color="auto"/>
        <w:right w:val="none" w:sz="0" w:space="0" w:color="auto"/>
      </w:divBdr>
    </w:div>
    <w:div w:id="721755812">
      <w:bodyDiv w:val="1"/>
      <w:marLeft w:val="0"/>
      <w:marRight w:val="0"/>
      <w:marTop w:val="0"/>
      <w:marBottom w:val="0"/>
      <w:divBdr>
        <w:top w:val="none" w:sz="0" w:space="0" w:color="auto"/>
        <w:left w:val="none" w:sz="0" w:space="0" w:color="auto"/>
        <w:bottom w:val="none" w:sz="0" w:space="0" w:color="auto"/>
        <w:right w:val="none" w:sz="0" w:space="0" w:color="auto"/>
      </w:divBdr>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041980719">
      <w:bodyDiv w:val="1"/>
      <w:marLeft w:val="0"/>
      <w:marRight w:val="0"/>
      <w:marTop w:val="0"/>
      <w:marBottom w:val="0"/>
      <w:divBdr>
        <w:top w:val="none" w:sz="0" w:space="0" w:color="auto"/>
        <w:left w:val="none" w:sz="0" w:space="0" w:color="auto"/>
        <w:bottom w:val="none" w:sz="0" w:space="0" w:color="auto"/>
        <w:right w:val="none" w:sz="0" w:space="0" w:color="auto"/>
      </w:divBdr>
    </w:div>
    <w:div w:id="1110322329">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447772910">
      <w:bodyDiv w:val="1"/>
      <w:marLeft w:val="0"/>
      <w:marRight w:val="0"/>
      <w:marTop w:val="0"/>
      <w:marBottom w:val="0"/>
      <w:divBdr>
        <w:top w:val="none" w:sz="0" w:space="0" w:color="auto"/>
        <w:left w:val="none" w:sz="0" w:space="0" w:color="auto"/>
        <w:bottom w:val="none" w:sz="0" w:space="0" w:color="auto"/>
        <w:right w:val="none" w:sz="0" w:space="0" w:color="auto"/>
      </w:divBdr>
    </w:div>
    <w:div w:id="19847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resources/commonwealth-coat-arms-information-and-guidelines" TargetMode="External"/><Relationship Id="rId18" Type="http://schemas.openxmlformats.org/officeDocument/2006/relationships/footer" Target="footer1.xml"/><Relationship Id="rId26" Type="http://schemas.openxmlformats.org/officeDocument/2006/relationships/hyperlink" Target="https://www.legislation.gov.au/C2004A05267/latest/text" TargetMode="External"/><Relationship Id="rId39" Type="http://schemas.openxmlformats.org/officeDocument/2006/relationships/hyperlink" Target="https://www.infrastructure.gov.au/sites/default/files/documents/sydney-airport-demand-management-review.pdf" TargetMode="External"/><Relationship Id="rId21" Type="http://schemas.openxmlformats.org/officeDocument/2006/relationships/footer" Target="footer3.xml"/><Relationship Id="rId34" Type="http://schemas.microsoft.com/office/2007/relationships/diagramDrawing" Target="diagrams/drawing1.xm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infrastructure.gov.au/sites/default/files/documents/ditrdcsa-transport-regulation-soe-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diagramQuickStyle" Target="diagrams/quickStyle1.xml"/><Relationship Id="rId37" Type="http://schemas.openxmlformats.org/officeDocument/2006/relationships/hyperlink" Target="https://www.infrastructure.gov.au/infrastructure-transport-vehicles/aviation/airports/reforms-sydney-airport-demand-management-framework" TargetMode="External"/><Relationship Id="rId40" Type="http://schemas.openxmlformats.org/officeDocument/2006/relationships/hyperlink" Target="https://www.infrastructure.gov.au/sites/default/files/documents/statement-of-expectations-for-the-sydney-airport-slot-manager-april-2025.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frastructure.gov.au/" TargetMode="External"/><Relationship Id="rId23" Type="http://schemas.openxmlformats.org/officeDocument/2006/relationships/header" Target="header5.xml"/><Relationship Id="rId28" Type="http://schemas.openxmlformats.org/officeDocument/2006/relationships/hyperlink" Target="https://www.legislation.gov.au/F2025L01237/latest/versions" TargetMode="External"/><Relationship Id="rId36" Type="http://schemas.openxmlformats.org/officeDocument/2006/relationships/hyperlink" Target="https://www.infrastructure.gov.au/infrastructure-transport-vehicles/aviation/airports/reforms-sydney-airport-demand-management-framework"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diagramLayout" Target="diagrams/layout1.xm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mandmangement@infrastructure.gov.au" TargetMode="External"/><Relationship Id="rId22" Type="http://schemas.openxmlformats.org/officeDocument/2006/relationships/header" Target="header4.xml"/><Relationship Id="rId27" Type="http://schemas.openxmlformats.org/officeDocument/2006/relationships/hyperlink" Target="https://www.legislation.gov.au/F2025L01249/asmade/text" TargetMode="External"/><Relationship Id="rId30" Type="http://schemas.openxmlformats.org/officeDocument/2006/relationships/diagramData" Target="diagrams/data1.xml"/><Relationship Id="rId35" Type="http://schemas.openxmlformats.org/officeDocument/2006/relationships/hyperlink" Target="https://www.infrastructure.gov.au/infrastructure-transport-vehicles/aviation/airports/reforms-sydney-airport-demand-management-framework" TargetMode="External"/><Relationship Id="rId43"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diagramColors" Target="diagrams/colors1.xml"/><Relationship Id="rId38" Type="http://schemas.openxmlformats.org/officeDocument/2006/relationships/hyperlink" Target="https://www.infrastructure.gov.au/sites/default/files/documents/sydney-airport-domestic-slot-audit-report-november-2024.pdf" TargetMode="External"/><Relationship Id="rId46" Type="http://schemas.openxmlformats.org/officeDocument/2006/relationships/glossaryDocument" Target="glossary/document.xml"/><Relationship Id="rId20" Type="http://schemas.openxmlformats.org/officeDocument/2006/relationships/header" Target="header3.xml"/><Relationship Id="rId41" Type="http://schemas.openxmlformats.org/officeDocument/2006/relationships/hyperlink" Target="https://www.legislation.gov.au/F2026N00165/latest/tex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frastructure.gov.au/sites/default/files/documents/awp-aviation-white-paper.pdf" TargetMode="External"/><Relationship Id="rId2" Type="http://schemas.openxmlformats.org/officeDocument/2006/relationships/hyperlink" Target="https://www.infrastructure.gov.au/sites/default/files/documents/sydney-airport-demand-management-review.pdf" TargetMode="External"/><Relationship Id="rId1" Type="http://schemas.openxmlformats.org/officeDocument/2006/relationships/hyperlink" Target="https://assets.pc.gov.au/inquiries/completed/airports-2019/report/airports-2019.pdf" TargetMode="External"/><Relationship Id="rId6" Type="http://schemas.openxmlformats.org/officeDocument/2006/relationships/hyperlink" Target="https://www.infrastructure.gov.au/sites/default/files/documents/sydney-airport-domestic-slot-audit-report-november-2024.pdf" TargetMode="External"/><Relationship Id="rId5" Type="http://schemas.openxmlformats.org/officeDocument/2006/relationships/hyperlink" Target="https://www.infrastructure.gov.au/sites/default/files/documents/sydney-airport-demand-management-review.pdf" TargetMode="External"/><Relationship Id="rId4" Type="http://schemas.openxmlformats.org/officeDocument/2006/relationships/hyperlink" Target="https://assets.pc.gov.au/inquiries/completed/airports-2019/report/airports-201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Report%20portrai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B281D2-D98D-49FC-9F08-C36254A8730E}" type="doc">
      <dgm:prSet loTypeId="urn:microsoft.com/office/officeart/2005/8/layout/pyramid1" loCatId="pyramid" qsTypeId="urn:microsoft.com/office/officeart/2005/8/quickstyle/simple1" qsCatId="simple" csTypeId="urn:microsoft.com/office/officeart/2005/8/colors/accent1_2" csCatId="accent1" phldr="1"/>
      <dgm:spPr/>
      <dgm:t>
        <a:bodyPr/>
        <a:lstStyle/>
        <a:p>
          <a:endParaRPr lang="en-AU"/>
        </a:p>
      </dgm:t>
    </dgm:pt>
    <dgm:pt modelId="{79F16014-65C5-44D5-98F3-3D307F125715}">
      <dgm:prSet phldrT="[Text]" custT="1"/>
      <dgm:spPr>
        <a:gradFill rotWithShape="0">
          <a:gsLst>
            <a:gs pos="0">
              <a:schemeClr val="accent6">
                <a:lumMod val="67000"/>
              </a:schemeClr>
            </a:gs>
            <a:gs pos="0">
              <a:srgbClr val="FFC000"/>
            </a:gs>
            <a:gs pos="0">
              <a:srgbClr val="FF0000"/>
            </a:gs>
          </a:gsLst>
          <a:lin ang="16200000" scaled="1"/>
        </a:gradFill>
        <a:effectLst>
          <a:softEdge rad="31750"/>
        </a:effectLst>
      </dgm:spPr>
      <dgm:t>
        <a:bodyPr/>
        <a:lstStyle/>
        <a:p>
          <a:pPr algn="ctr"/>
          <a:br>
            <a:rPr lang="en-AU" sz="1200" b="1"/>
          </a:br>
          <a:endParaRPr lang="en-AU" sz="1200" b="1"/>
        </a:p>
        <a:p>
          <a:pPr algn="ctr"/>
          <a:r>
            <a:rPr lang="en-AU" sz="1200" b="1"/>
            <a:t>Enforced</a:t>
          </a:r>
        </a:p>
        <a:p>
          <a:pPr algn="ctr"/>
          <a:r>
            <a:rPr lang="en-AU" sz="1200" b="1"/>
            <a:t>Compliance</a:t>
          </a:r>
        </a:p>
        <a:p>
          <a:pPr algn="ctr"/>
          <a:r>
            <a:rPr lang="en-AU" sz="1000"/>
            <a:t>Civil Penalties</a:t>
          </a:r>
        </a:p>
      </dgm:t>
    </dgm:pt>
    <dgm:pt modelId="{64384F44-E98D-4E3E-9F2F-0AFAA45F4EAA}" type="parTrans" cxnId="{E52CD016-963F-4A9B-B273-F5FC796A6A8A}">
      <dgm:prSet/>
      <dgm:spPr/>
      <dgm:t>
        <a:bodyPr/>
        <a:lstStyle/>
        <a:p>
          <a:pPr algn="ctr"/>
          <a:endParaRPr lang="en-AU"/>
        </a:p>
      </dgm:t>
    </dgm:pt>
    <dgm:pt modelId="{E02F2A47-9D44-4D7B-AEDD-87676E78B219}" type="sibTrans" cxnId="{E52CD016-963F-4A9B-B273-F5FC796A6A8A}">
      <dgm:prSet/>
      <dgm:spPr/>
      <dgm:t>
        <a:bodyPr/>
        <a:lstStyle/>
        <a:p>
          <a:pPr algn="ctr"/>
          <a:endParaRPr lang="en-AU"/>
        </a:p>
      </dgm:t>
    </dgm:pt>
    <dgm:pt modelId="{A6BBC8E1-C519-4D14-BB72-F0C610E9DF30}">
      <dgm:prSet phldrT="[Text]" custT="1"/>
      <dgm:spPr>
        <a:gradFill flip="none" rotWithShape="1">
          <a:gsLst>
            <a:gs pos="62000">
              <a:srgbClr val="F9BE17"/>
            </a:gs>
            <a:gs pos="86000">
              <a:srgbClr val="FFC000"/>
            </a:gs>
          </a:gsLst>
          <a:lin ang="16200000" scaled="1"/>
          <a:tileRect/>
        </a:gradFill>
        <a:effectLst>
          <a:softEdge rad="31750"/>
        </a:effectLst>
      </dgm:spPr>
      <dgm:t>
        <a:bodyPr/>
        <a:lstStyle/>
        <a:p>
          <a:pPr algn="ctr"/>
          <a:r>
            <a:rPr lang="en-AU" sz="1200" b="1"/>
            <a:t>Assisted Compliance</a:t>
          </a:r>
        </a:p>
        <a:p>
          <a:pPr algn="ctr"/>
          <a:r>
            <a:rPr lang="en-AU" sz="1000"/>
            <a:t>Enforceable undertakings</a:t>
          </a:r>
        </a:p>
        <a:p>
          <a:pPr algn="ctr"/>
          <a:r>
            <a:rPr lang="en-AU" sz="1000"/>
            <a:t>Compliance advisory notice from regulator</a:t>
          </a:r>
        </a:p>
        <a:p>
          <a:pPr algn="ctr"/>
          <a:r>
            <a:rPr lang="en-AU" sz="1000"/>
            <a:t>Transition for escalated slot misuse from Slot Manager to regulator</a:t>
          </a:r>
        </a:p>
      </dgm:t>
    </dgm:pt>
    <dgm:pt modelId="{12C5BF40-75F2-46C6-8C8F-1B986D90A461}" type="parTrans" cxnId="{AFFBCCDB-62B8-4D60-BCAE-E1BE4E2FD2B7}">
      <dgm:prSet/>
      <dgm:spPr/>
      <dgm:t>
        <a:bodyPr/>
        <a:lstStyle/>
        <a:p>
          <a:pPr algn="ctr"/>
          <a:endParaRPr lang="en-AU"/>
        </a:p>
      </dgm:t>
    </dgm:pt>
    <dgm:pt modelId="{4E8AF2F5-1532-439F-B85E-9E7B6FB89CCF}" type="sibTrans" cxnId="{AFFBCCDB-62B8-4D60-BCAE-E1BE4E2FD2B7}">
      <dgm:prSet/>
      <dgm:spPr/>
      <dgm:t>
        <a:bodyPr/>
        <a:lstStyle/>
        <a:p>
          <a:pPr algn="ctr"/>
          <a:endParaRPr lang="en-AU"/>
        </a:p>
      </dgm:t>
    </dgm:pt>
    <dgm:pt modelId="{F9520E14-B24B-4E4E-A0B3-D46E3C205CD0}">
      <dgm:prSet phldrT="[Text]" custT="1"/>
      <dgm:spPr>
        <a:gradFill flip="none" rotWithShape="1">
          <a:gsLst>
            <a:gs pos="77000">
              <a:schemeClr val="accent6">
                <a:lumMod val="67000"/>
              </a:schemeClr>
            </a:gs>
            <a:gs pos="100000">
              <a:srgbClr val="FFC000"/>
            </a:gs>
          </a:gsLst>
          <a:lin ang="16200000" scaled="1"/>
          <a:tileRect/>
        </a:gradFill>
        <a:effectLst>
          <a:softEdge rad="31750"/>
        </a:effectLst>
      </dgm:spPr>
      <dgm:t>
        <a:bodyPr/>
        <a:lstStyle/>
        <a:p>
          <a:pPr algn="ctr"/>
          <a:r>
            <a:rPr lang="en-AU" sz="1200" b="1"/>
            <a:t>Voluntary Compliance</a:t>
          </a:r>
          <a:r>
            <a:rPr lang="en-AU" sz="1000"/>
            <a:t> </a:t>
          </a:r>
        </a:p>
        <a:p>
          <a:pPr algn="ctr"/>
          <a:r>
            <a:rPr lang="en-AU" sz="1000"/>
            <a:t>Provide education and guidance materials for SADM framework</a:t>
          </a:r>
        </a:p>
        <a:p>
          <a:pPr algn="ctr"/>
          <a:r>
            <a:rPr lang="en-AU" sz="1000"/>
            <a:t>Monitoring compliance with Act and Entity behaviours</a:t>
          </a:r>
        </a:p>
        <a:p>
          <a:pPr algn="ctr"/>
          <a:r>
            <a:rPr lang="en-AU" sz="1000"/>
            <a:t> </a:t>
          </a:r>
        </a:p>
      </dgm:t>
    </dgm:pt>
    <dgm:pt modelId="{05DD1121-D73C-4238-BFEE-7130275D8F3F}" type="parTrans" cxnId="{0801BA8D-5B51-4669-937C-82AE32783158}">
      <dgm:prSet/>
      <dgm:spPr/>
      <dgm:t>
        <a:bodyPr/>
        <a:lstStyle/>
        <a:p>
          <a:pPr algn="ctr"/>
          <a:endParaRPr lang="en-AU"/>
        </a:p>
      </dgm:t>
    </dgm:pt>
    <dgm:pt modelId="{18A4A396-B345-4B20-AA90-D15A98708498}" type="sibTrans" cxnId="{0801BA8D-5B51-4669-937C-82AE32783158}">
      <dgm:prSet/>
      <dgm:spPr/>
      <dgm:t>
        <a:bodyPr/>
        <a:lstStyle/>
        <a:p>
          <a:pPr algn="ctr"/>
          <a:endParaRPr lang="en-AU"/>
        </a:p>
      </dgm:t>
    </dgm:pt>
    <dgm:pt modelId="{1DE0B714-6070-4D1C-A034-044D298F5901}">
      <dgm:prSet custT="1"/>
      <dgm:spPr>
        <a:gradFill flip="none" rotWithShape="1">
          <a:gsLst>
            <a:gs pos="0">
              <a:schemeClr val="accent6">
                <a:lumMod val="67000"/>
              </a:schemeClr>
            </a:gs>
            <a:gs pos="0">
              <a:srgbClr val="FFC000"/>
            </a:gs>
            <a:gs pos="100000">
              <a:srgbClr val="FF0000"/>
            </a:gs>
          </a:gsLst>
          <a:lin ang="16200000" scaled="1"/>
          <a:tileRect/>
        </a:gradFill>
        <a:effectLst>
          <a:softEdge rad="31750"/>
        </a:effectLst>
      </dgm:spPr>
      <dgm:t>
        <a:bodyPr/>
        <a:lstStyle/>
        <a:p>
          <a:pPr algn="ctr"/>
          <a:r>
            <a:rPr lang="en-AU" sz="1200" b="1"/>
            <a:t>Directed Compliance</a:t>
          </a:r>
        </a:p>
        <a:p>
          <a:pPr algn="ctr"/>
          <a:r>
            <a:rPr lang="en-AU" sz="1000"/>
            <a:t>Injunctions</a:t>
          </a:r>
        </a:p>
        <a:p>
          <a:pPr algn="ctr"/>
          <a:r>
            <a:rPr lang="en-AU" sz="1000"/>
            <a:t>Infringement notices</a:t>
          </a:r>
        </a:p>
      </dgm:t>
    </dgm:pt>
    <dgm:pt modelId="{BF4DFD6F-B781-4CEB-A731-A8782C95DFCA}" type="parTrans" cxnId="{E9D66650-29E2-4BE2-B896-A143D7B1CE59}">
      <dgm:prSet/>
      <dgm:spPr/>
      <dgm:t>
        <a:bodyPr/>
        <a:lstStyle/>
        <a:p>
          <a:pPr algn="ctr"/>
          <a:endParaRPr lang="en-AU"/>
        </a:p>
      </dgm:t>
    </dgm:pt>
    <dgm:pt modelId="{C463AFB1-A86C-4C4D-A1AF-CA945CD8DF66}" type="sibTrans" cxnId="{E9D66650-29E2-4BE2-B896-A143D7B1CE59}">
      <dgm:prSet/>
      <dgm:spPr/>
      <dgm:t>
        <a:bodyPr/>
        <a:lstStyle/>
        <a:p>
          <a:pPr algn="ctr"/>
          <a:endParaRPr lang="en-AU"/>
        </a:p>
      </dgm:t>
    </dgm:pt>
    <dgm:pt modelId="{518D03EA-89C9-4E08-AB52-CFE41F100328}" type="pres">
      <dgm:prSet presAssocID="{E8B281D2-D98D-49FC-9F08-C36254A8730E}" presName="Name0" presStyleCnt="0">
        <dgm:presLayoutVars>
          <dgm:dir/>
          <dgm:animLvl val="lvl"/>
          <dgm:resizeHandles val="exact"/>
        </dgm:presLayoutVars>
      </dgm:prSet>
      <dgm:spPr/>
    </dgm:pt>
    <dgm:pt modelId="{CEAF2407-F172-431A-9C92-D49D749EB350}" type="pres">
      <dgm:prSet presAssocID="{79F16014-65C5-44D5-98F3-3D307F125715}" presName="Name8" presStyleCnt="0"/>
      <dgm:spPr/>
    </dgm:pt>
    <dgm:pt modelId="{E1D8524E-C10B-428D-B1AD-62F605EBF950}" type="pres">
      <dgm:prSet presAssocID="{79F16014-65C5-44D5-98F3-3D307F125715}" presName="level" presStyleLbl="node1" presStyleIdx="0" presStyleCnt="4">
        <dgm:presLayoutVars>
          <dgm:chMax val="1"/>
          <dgm:bulletEnabled val="1"/>
        </dgm:presLayoutVars>
      </dgm:prSet>
      <dgm:spPr/>
    </dgm:pt>
    <dgm:pt modelId="{5848ACA5-4E34-45CA-87FA-D9F779070608}" type="pres">
      <dgm:prSet presAssocID="{79F16014-65C5-44D5-98F3-3D307F125715}" presName="levelTx" presStyleLbl="revTx" presStyleIdx="0" presStyleCnt="0">
        <dgm:presLayoutVars>
          <dgm:chMax val="1"/>
          <dgm:bulletEnabled val="1"/>
        </dgm:presLayoutVars>
      </dgm:prSet>
      <dgm:spPr/>
    </dgm:pt>
    <dgm:pt modelId="{A8D34242-D54F-413F-8A28-A407E4B1845A}" type="pres">
      <dgm:prSet presAssocID="{1DE0B714-6070-4D1C-A034-044D298F5901}" presName="Name8" presStyleCnt="0"/>
      <dgm:spPr/>
    </dgm:pt>
    <dgm:pt modelId="{A43E1195-010D-436E-B83A-E537B357194C}" type="pres">
      <dgm:prSet presAssocID="{1DE0B714-6070-4D1C-A034-044D298F5901}" presName="level" presStyleLbl="node1" presStyleIdx="1" presStyleCnt="4">
        <dgm:presLayoutVars>
          <dgm:chMax val="1"/>
          <dgm:bulletEnabled val="1"/>
        </dgm:presLayoutVars>
      </dgm:prSet>
      <dgm:spPr/>
    </dgm:pt>
    <dgm:pt modelId="{DE7A664D-BBC2-47AC-A7C3-C3FD867EC2AC}" type="pres">
      <dgm:prSet presAssocID="{1DE0B714-6070-4D1C-A034-044D298F5901}" presName="levelTx" presStyleLbl="revTx" presStyleIdx="0" presStyleCnt="0">
        <dgm:presLayoutVars>
          <dgm:chMax val="1"/>
          <dgm:bulletEnabled val="1"/>
        </dgm:presLayoutVars>
      </dgm:prSet>
      <dgm:spPr/>
    </dgm:pt>
    <dgm:pt modelId="{971708A3-5E08-44FD-AE41-C4447E6FFB3A}" type="pres">
      <dgm:prSet presAssocID="{A6BBC8E1-C519-4D14-BB72-F0C610E9DF30}" presName="Name8" presStyleCnt="0"/>
      <dgm:spPr/>
    </dgm:pt>
    <dgm:pt modelId="{E0BDE9EC-700B-40D9-8179-2D5E2D5ED3C0}" type="pres">
      <dgm:prSet presAssocID="{A6BBC8E1-C519-4D14-BB72-F0C610E9DF30}" presName="level" presStyleLbl="node1" presStyleIdx="2" presStyleCnt="4">
        <dgm:presLayoutVars>
          <dgm:chMax val="1"/>
          <dgm:bulletEnabled val="1"/>
        </dgm:presLayoutVars>
      </dgm:prSet>
      <dgm:spPr/>
    </dgm:pt>
    <dgm:pt modelId="{532B7448-DAD8-4654-BE9C-65287B880901}" type="pres">
      <dgm:prSet presAssocID="{A6BBC8E1-C519-4D14-BB72-F0C610E9DF30}" presName="levelTx" presStyleLbl="revTx" presStyleIdx="0" presStyleCnt="0">
        <dgm:presLayoutVars>
          <dgm:chMax val="1"/>
          <dgm:bulletEnabled val="1"/>
        </dgm:presLayoutVars>
      </dgm:prSet>
      <dgm:spPr/>
    </dgm:pt>
    <dgm:pt modelId="{7E875F5A-D01F-4B5F-BBA9-EE19392BFC47}" type="pres">
      <dgm:prSet presAssocID="{F9520E14-B24B-4E4E-A0B3-D46E3C205CD0}" presName="Name8" presStyleCnt="0"/>
      <dgm:spPr/>
    </dgm:pt>
    <dgm:pt modelId="{50874BA2-CD0B-4087-9E81-2BBFB586CB1E}" type="pres">
      <dgm:prSet presAssocID="{F9520E14-B24B-4E4E-A0B3-D46E3C205CD0}" presName="level" presStyleLbl="node1" presStyleIdx="3" presStyleCnt="4">
        <dgm:presLayoutVars>
          <dgm:chMax val="1"/>
          <dgm:bulletEnabled val="1"/>
        </dgm:presLayoutVars>
      </dgm:prSet>
      <dgm:spPr/>
    </dgm:pt>
    <dgm:pt modelId="{F273C280-9C4B-4B04-976D-2B6E64308E40}" type="pres">
      <dgm:prSet presAssocID="{F9520E14-B24B-4E4E-A0B3-D46E3C205CD0}" presName="levelTx" presStyleLbl="revTx" presStyleIdx="0" presStyleCnt="0">
        <dgm:presLayoutVars>
          <dgm:chMax val="1"/>
          <dgm:bulletEnabled val="1"/>
        </dgm:presLayoutVars>
      </dgm:prSet>
      <dgm:spPr/>
    </dgm:pt>
  </dgm:ptLst>
  <dgm:cxnLst>
    <dgm:cxn modelId="{E52CD016-963F-4A9B-B273-F5FC796A6A8A}" srcId="{E8B281D2-D98D-49FC-9F08-C36254A8730E}" destId="{79F16014-65C5-44D5-98F3-3D307F125715}" srcOrd="0" destOrd="0" parTransId="{64384F44-E98D-4E3E-9F2F-0AFAA45F4EAA}" sibTransId="{E02F2A47-9D44-4D7B-AEDD-87676E78B219}"/>
    <dgm:cxn modelId="{5333CA18-164D-429C-9707-727AEAD705F3}" type="presOf" srcId="{A6BBC8E1-C519-4D14-BB72-F0C610E9DF30}" destId="{E0BDE9EC-700B-40D9-8179-2D5E2D5ED3C0}" srcOrd="0" destOrd="0" presId="urn:microsoft.com/office/officeart/2005/8/layout/pyramid1"/>
    <dgm:cxn modelId="{C4B1C12A-A7F4-4052-853C-2925E03617FF}" type="presOf" srcId="{F9520E14-B24B-4E4E-A0B3-D46E3C205CD0}" destId="{50874BA2-CD0B-4087-9E81-2BBFB586CB1E}" srcOrd="0" destOrd="0" presId="urn:microsoft.com/office/officeart/2005/8/layout/pyramid1"/>
    <dgm:cxn modelId="{5BF1652D-E4A7-4DF5-A066-2A7F073F6915}" type="presOf" srcId="{F9520E14-B24B-4E4E-A0B3-D46E3C205CD0}" destId="{F273C280-9C4B-4B04-976D-2B6E64308E40}" srcOrd="1" destOrd="0" presId="urn:microsoft.com/office/officeart/2005/8/layout/pyramid1"/>
    <dgm:cxn modelId="{207D1B2F-0097-4DBF-919A-500374AD6300}" type="presOf" srcId="{79F16014-65C5-44D5-98F3-3D307F125715}" destId="{5848ACA5-4E34-45CA-87FA-D9F779070608}" srcOrd="1" destOrd="0" presId="urn:microsoft.com/office/officeart/2005/8/layout/pyramid1"/>
    <dgm:cxn modelId="{E9D66650-29E2-4BE2-B896-A143D7B1CE59}" srcId="{E8B281D2-D98D-49FC-9F08-C36254A8730E}" destId="{1DE0B714-6070-4D1C-A034-044D298F5901}" srcOrd="1" destOrd="0" parTransId="{BF4DFD6F-B781-4CEB-A731-A8782C95DFCA}" sibTransId="{C463AFB1-A86C-4C4D-A1AF-CA945CD8DF66}"/>
    <dgm:cxn modelId="{0801BA8D-5B51-4669-937C-82AE32783158}" srcId="{E8B281D2-D98D-49FC-9F08-C36254A8730E}" destId="{F9520E14-B24B-4E4E-A0B3-D46E3C205CD0}" srcOrd="3" destOrd="0" parTransId="{05DD1121-D73C-4238-BFEE-7130275D8F3F}" sibTransId="{18A4A396-B345-4B20-AA90-D15A98708498}"/>
    <dgm:cxn modelId="{096D97B2-6860-4262-A9E9-5694D52851C7}" type="presOf" srcId="{E8B281D2-D98D-49FC-9F08-C36254A8730E}" destId="{518D03EA-89C9-4E08-AB52-CFE41F100328}" srcOrd="0" destOrd="0" presId="urn:microsoft.com/office/officeart/2005/8/layout/pyramid1"/>
    <dgm:cxn modelId="{F65651B5-4EBF-4D5C-BFA1-0FA2BE176F02}" type="presOf" srcId="{79F16014-65C5-44D5-98F3-3D307F125715}" destId="{E1D8524E-C10B-428D-B1AD-62F605EBF950}" srcOrd="0" destOrd="0" presId="urn:microsoft.com/office/officeart/2005/8/layout/pyramid1"/>
    <dgm:cxn modelId="{E5C105C3-64A7-4DEE-8649-F0ADD03C66A5}" type="presOf" srcId="{1DE0B714-6070-4D1C-A034-044D298F5901}" destId="{A43E1195-010D-436E-B83A-E537B357194C}" srcOrd="0" destOrd="0" presId="urn:microsoft.com/office/officeart/2005/8/layout/pyramid1"/>
    <dgm:cxn modelId="{F51B55C9-5DD6-490B-9203-C29D3A84E0A4}" type="presOf" srcId="{A6BBC8E1-C519-4D14-BB72-F0C610E9DF30}" destId="{532B7448-DAD8-4654-BE9C-65287B880901}" srcOrd="1" destOrd="0" presId="urn:microsoft.com/office/officeart/2005/8/layout/pyramid1"/>
    <dgm:cxn modelId="{AFFBCCDB-62B8-4D60-BCAE-E1BE4E2FD2B7}" srcId="{E8B281D2-D98D-49FC-9F08-C36254A8730E}" destId="{A6BBC8E1-C519-4D14-BB72-F0C610E9DF30}" srcOrd="2" destOrd="0" parTransId="{12C5BF40-75F2-46C6-8C8F-1B986D90A461}" sibTransId="{4E8AF2F5-1532-439F-B85E-9E7B6FB89CCF}"/>
    <dgm:cxn modelId="{BC785AF2-3EC5-4687-B4CF-FB31EC5E060E}" type="presOf" srcId="{1DE0B714-6070-4D1C-A034-044D298F5901}" destId="{DE7A664D-BBC2-47AC-A7C3-C3FD867EC2AC}" srcOrd="1" destOrd="0" presId="urn:microsoft.com/office/officeart/2005/8/layout/pyramid1"/>
    <dgm:cxn modelId="{D7874B8A-0FDA-400C-9DC7-9B1EFDC13754}" type="presParOf" srcId="{518D03EA-89C9-4E08-AB52-CFE41F100328}" destId="{CEAF2407-F172-431A-9C92-D49D749EB350}" srcOrd="0" destOrd="0" presId="urn:microsoft.com/office/officeart/2005/8/layout/pyramid1"/>
    <dgm:cxn modelId="{134D70C3-D2BE-4E99-8CEE-123003EC3506}" type="presParOf" srcId="{CEAF2407-F172-431A-9C92-D49D749EB350}" destId="{E1D8524E-C10B-428D-B1AD-62F605EBF950}" srcOrd="0" destOrd="0" presId="urn:microsoft.com/office/officeart/2005/8/layout/pyramid1"/>
    <dgm:cxn modelId="{BE152E17-65F2-4F3D-875A-F115F46D9623}" type="presParOf" srcId="{CEAF2407-F172-431A-9C92-D49D749EB350}" destId="{5848ACA5-4E34-45CA-87FA-D9F779070608}" srcOrd="1" destOrd="0" presId="urn:microsoft.com/office/officeart/2005/8/layout/pyramid1"/>
    <dgm:cxn modelId="{FC5487B0-F4FE-489D-BE88-E74D856EA211}" type="presParOf" srcId="{518D03EA-89C9-4E08-AB52-CFE41F100328}" destId="{A8D34242-D54F-413F-8A28-A407E4B1845A}" srcOrd="1" destOrd="0" presId="urn:microsoft.com/office/officeart/2005/8/layout/pyramid1"/>
    <dgm:cxn modelId="{2C4B512B-514E-4096-B46D-A20C99182A4C}" type="presParOf" srcId="{A8D34242-D54F-413F-8A28-A407E4B1845A}" destId="{A43E1195-010D-436E-B83A-E537B357194C}" srcOrd="0" destOrd="0" presId="urn:microsoft.com/office/officeart/2005/8/layout/pyramid1"/>
    <dgm:cxn modelId="{BAE81D43-98EB-46DC-B890-53557BD37452}" type="presParOf" srcId="{A8D34242-D54F-413F-8A28-A407E4B1845A}" destId="{DE7A664D-BBC2-47AC-A7C3-C3FD867EC2AC}" srcOrd="1" destOrd="0" presId="urn:microsoft.com/office/officeart/2005/8/layout/pyramid1"/>
    <dgm:cxn modelId="{838574E4-5485-4412-A30F-F279016123FE}" type="presParOf" srcId="{518D03EA-89C9-4E08-AB52-CFE41F100328}" destId="{971708A3-5E08-44FD-AE41-C4447E6FFB3A}" srcOrd="2" destOrd="0" presId="urn:microsoft.com/office/officeart/2005/8/layout/pyramid1"/>
    <dgm:cxn modelId="{84D05F5E-B942-4368-814E-FB92B0F33838}" type="presParOf" srcId="{971708A3-5E08-44FD-AE41-C4447E6FFB3A}" destId="{E0BDE9EC-700B-40D9-8179-2D5E2D5ED3C0}" srcOrd="0" destOrd="0" presId="urn:microsoft.com/office/officeart/2005/8/layout/pyramid1"/>
    <dgm:cxn modelId="{77313434-BBA8-48CA-8569-187C180F319F}" type="presParOf" srcId="{971708A3-5E08-44FD-AE41-C4447E6FFB3A}" destId="{532B7448-DAD8-4654-BE9C-65287B880901}" srcOrd="1" destOrd="0" presId="urn:microsoft.com/office/officeart/2005/8/layout/pyramid1"/>
    <dgm:cxn modelId="{EB91375B-80A4-4E9F-91A6-D1ECD81C3D43}" type="presParOf" srcId="{518D03EA-89C9-4E08-AB52-CFE41F100328}" destId="{7E875F5A-D01F-4B5F-BBA9-EE19392BFC47}" srcOrd="3" destOrd="0" presId="urn:microsoft.com/office/officeart/2005/8/layout/pyramid1"/>
    <dgm:cxn modelId="{72E92EA7-965B-4007-BD58-81EFF7D359DC}" type="presParOf" srcId="{7E875F5A-D01F-4B5F-BBA9-EE19392BFC47}" destId="{50874BA2-CD0B-4087-9E81-2BBFB586CB1E}" srcOrd="0" destOrd="0" presId="urn:microsoft.com/office/officeart/2005/8/layout/pyramid1"/>
    <dgm:cxn modelId="{4AF9DC3C-92A1-40BA-B6A1-0EB5F05759F8}" type="presParOf" srcId="{7E875F5A-D01F-4B5F-BBA9-EE19392BFC47}" destId="{F273C280-9C4B-4B04-976D-2B6E64308E40}" srcOrd="1" destOrd="0" presId="urn:microsoft.com/office/officeart/2005/8/layout/pyramid1"/>
  </dgm:cxnLst>
  <dgm:bg>
    <a:noFill/>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D8524E-C10B-428D-B1AD-62F605EBF950}">
      <dsp:nvSpPr>
        <dsp:cNvPr id="0" name=""/>
        <dsp:cNvSpPr/>
      </dsp:nvSpPr>
      <dsp:spPr>
        <a:xfrm>
          <a:off x="2228564" y="0"/>
          <a:ext cx="1485709" cy="1159351"/>
        </a:xfrm>
        <a:prstGeom prst="trapezoid">
          <a:avLst>
            <a:gd name="adj" fmla="val 64075"/>
          </a:avLst>
        </a:prstGeom>
        <a:gradFill rotWithShape="0">
          <a:gsLst>
            <a:gs pos="0">
              <a:schemeClr val="accent6">
                <a:lumMod val="67000"/>
              </a:schemeClr>
            </a:gs>
            <a:gs pos="0">
              <a:srgbClr val="FFC000"/>
            </a:gs>
            <a:gs pos="0">
              <a:srgbClr val="FF0000"/>
            </a:gs>
          </a:gsLst>
          <a:lin ang="16200000" scaled="1"/>
        </a:gradFill>
        <a:ln w="12700" cap="flat" cmpd="sng" algn="ctr">
          <a:solidFill>
            <a:schemeClr val="lt1">
              <a:hueOff val="0"/>
              <a:satOff val="0"/>
              <a:lumOff val="0"/>
              <a:alphaOff val="0"/>
            </a:schemeClr>
          </a:solidFill>
          <a:prstDash val="solid"/>
          <a:miter lim="800000"/>
        </a:ln>
        <a:effectLst>
          <a:softEdge rad="31750"/>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br>
            <a:rPr lang="en-AU" sz="1200" b="1" kern="1200"/>
          </a:br>
          <a:endParaRPr lang="en-AU" sz="1200" b="1" kern="1200"/>
        </a:p>
        <a:p>
          <a:pPr marL="0" lvl="0" indent="0" algn="ctr" defTabSz="533400">
            <a:lnSpc>
              <a:spcPct val="90000"/>
            </a:lnSpc>
            <a:spcBef>
              <a:spcPct val="0"/>
            </a:spcBef>
            <a:spcAft>
              <a:spcPct val="35000"/>
            </a:spcAft>
            <a:buNone/>
          </a:pPr>
          <a:r>
            <a:rPr lang="en-AU" sz="1200" b="1" kern="1200"/>
            <a:t>Enforced</a:t>
          </a:r>
        </a:p>
        <a:p>
          <a:pPr marL="0" lvl="0" indent="0" algn="ctr" defTabSz="533400">
            <a:lnSpc>
              <a:spcPct val="90000"/>
            </a:lnSpc>
            <a:spcBef>
              <a:spcPct val="0"/>
            </a:spcBef>
            <a:spcAft>
              <a:spcPct val="35000"/>
            </a:spcAft>
            <a:buNone/>
          </a:pPr>
          <a:r>
            <a:rPr lang="en-AU" sz="1200" b="1" kern="1200"/>
            <a:t>Compliance</a:t>
          </a:r>
        </a:p>
        <a:p>
          <a:pPr marL="0" lvl="0" indent="0" algn="ctr" defTabSz="533400">
            <a:lnSpc>
              <a:spcPct val="90000"/>
            </a:lnSpc>
            <a:spcBef>
              <a:spcPct val="0"/>
            </a:spcBef>
            <a:spcAft>
              <a:spcPct val="35000"/>
            </a:spcAft>
            <a:buNone/>
          </a:pPr>
          <a:r>
            <a:rPr lang="en-AU" sz="1000" kern="1200"/>
            <a:t>Civil Penalties</a:t>
          </a:r>
        </a:p>
      </dsp:txBody>
      <dsp:txXfrm>
        <a:off x="2228564" y="0"/>
        <a:ext cx="1485709" cy="1159351"/>
      </dsp:txXfrm>
    </dsp:sp>
    <dsp:sp modelId="{A43E1195-010D-436E-B83A-E537B357194C}">
      <dsp:nvSpPr>
        <dsp:cNvPr id="0" name=""/>
        <dsp:cNvSpPr/>
      </dsp:nvSpPr>
      <dsp:spPr>
        <a:xfrm>
          <a:off x="1485709" y="1159351"/>
          <a:ext cx="2971419" cy="1159351"/>
        </a:xfrm>
        <a:prstGeom prst="trapezoid">
          <a:avLst>
            <a:gd name="adj" fmla="val 64075"/>
          </a:avLst>
        </a:prstGeom>
        <a:gradFill flip="none" rotWithShape="1">
          <a:gsLst>
            <a:gs pos="0">
              <a:schemeClr val="accent6">
                <a:lumMod val="67000"/>
              </a:schemeClr>
            </a:gs>
            <a:gs pos="0">
              <a:srgbClr val="FFC000"/>
            </a:gs>
            <a:gs pos="100000">
              <a:srgbClr val="FF0000"/>
            </a:gs>
          </a:gsLst>
          <a:lin ang="16200000" scaled="1"/>
          <a:tileRect/>
        </a:gradFill>
        <a:ln w="12700" cap="flat" cmpd="sng" algn="ctr">
          <a:solidFill>
            <a:schemeClr val="lt1">
              <a:hueOff val="0"/>
              <a:satOff val="0"/>
              <a:lumOff val="0"/>
              <a:alphaOff val="0"/>
            </a:schemeClr>
          </a:solidFill>
          <a:prstDash val="solid"/>
          <a:miter lim="800000"/>
        </a:ln>
        <a:effectLst>
          <a:softEdge rad="31750"/>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a:t>Directed Compliance</a:t>
          </a:r>
        </a:p>
        <a:p>
          <a:pPr marL="0" lvl="0" indent="0" algn="ctr" defTabSz="533400">
            <a:lnSpc>
              <a:spcPct val="90000"/>
            </a:lnSpc>
            <a:spcBef>
              <a:spcPct val="0"/>
            </a:spcBef>
            <a:spcAft>
              <a:spcPct val="35000"/>
            </a:spcAft>
            <a:buNone/>
          </a:pPr>
          <a:r>
            <a:rPr lang="en-AU" sz="1000" kern="1200"/>
            <a:t>Injunctions</a:t>
          </a:r>
        </a:p>
        <a:p>
          <a:pPr marL="0" lvl="0" indent="0" algn="ctr" defTabSz="533400">
            <a:lnSpc>
              <a:spcPct val="90000"/>
            </a:lnSpc>
            <a:spcBef>
              <a:spcPct val="0"/>
            </a:spcBef>
            <a:spcAft>
              <a:spcPct val="35000"/>
            </a:spcAft>
            <a:buNone/>
          </a:pPr>
          <a:r>
            <a:rPr lang="en-AU" sz="1000" kern="1200"/>
            <a:t>Infringement notices</a:t>
          </a:r>
        </a:p>
      </dsp:txBody>
      <dsp:txXfrm>
        <a:off x="2005707" y="1159351"/>
        <a:ext cx="1931422" cy="1159351"/>
      </dsp:txXfrm>
    </dsp:sp>
    <dsp:sp modelId="{E0BDE9EC-700B-40D9-8179-2D5E2D5ED3C0}">
      <dsp:nvSpPr>
        <dsp:cNvPr id="0" name=""/>
        <dsp:cNvSpPr/>
      </dsp:nvSpPr>
      <dsp:spPr>
        <a:xfrm>
          <a:off x="742854" y="2318702"/>
          <a:ext cx="4457128" cy="1159351"/>
        </a:xfrm>
        <a:prstGeom prst="trapezoid">
          <a:avLst>
            <a:gd name="adj" fmla="val 64075"/>
          </a:avLst>
        </a:prstGeom>
        <a:gradFill flip="none" rotWithShape="1">
          <a:gsLst>
            <a:gs pos="62000">
              <a:srgbClr val="F9BE17"/>
            </a:gs>
            <a:gs pos="86000">
              <a:srgbClr val="FFC000"/>
            </a:gs>
          </a:gsLst>
          <a:lin ang="16200000" scaled="1"/>
          <a:tileRect/>
        </a:gradFill>
        <a:ln w="12700" cap="flat" cmpd="sng" algn="ctr">
          <a:solidFill>
            <a:schemeClr val="lt1">
              <a:hueOff val="0"/>
              <a:satOff val="0"/>
              <a:lumOff val="0"/>
              <a:alphaOff val="0"/>
            </a:schemeClr>
          </a:solidFill>
          <a:prstDash val="solid"/>
          <a:miter lim="800000"/>
        </a:ln>
        <a:effectLst>
          <a:softEdge rad="31750"/>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a:t>Assisted Compliance</a:t>
          </a:r>
        </a:p>
        <a:p>
          <a:pPr marL="0" lvl="0" indent="0" algn="ctr" defTabSz="533400">
            <a:lnSpc>
              <a:spcPct val="90000"/>
            </a:lnSpc>
            <a:spcBef>
              <a:spcPct val="0"/>
            </a:spcBef>
            <a:spcAft>
              <a:spcPct val="35000"/>
            </a:spcAft>
            <a:buNone/>
          </a:pPr>
          <a:r>
            <a:rPr lang="en-AU" sz="1000" kern="1200"/>
            <a:t>Enforceable undertakings</a:t>
          </a:r>
        </a:p>
        <a:p>
          <a:pPr marL="0" lvl="0" indent="0" algn="ctr" defTabSz="533400">
            <a:lnSpc>
              <a:spcPct val="90000"/>
            </a:lnSpc>
            <a:spcBef>
              <a:spcPct val="0"/>
            </a:spcBef>
            <a:spcAft>
              <a:spcPct val="35000"/>
            </a:spcAft>
            <a:buNone/>
          </a:pPr>
          <a:r>
            <a:rPr lang="en-AU" sz="1000" kern="1200"/>
            <a:t>Compliance advisory notice from regulator</a:t>
          </a:r>
        </a:p>
        <a:p>
          <a:pPr marL="0" lvl="0" indent="0" algn="ctr" defTabSz="533400">
            <a:lnSpc>
              <a:spcPct val="90000"/>
            </a:lnSpc>
            <a:spcBef>
              <a:spcPct val="0"/>
            </a:spcBef>
            <a:spcAft>
              <a:spcPct val="35000"/>
            </a:spcAft>
            <a:buNone/>
          </a:pPr>
          <a:r>
            <a:rPr lang="en-AU" sz="1000" kern="1200"/>
            <a:t>Transition for escalated slot misuse from Slot Manager to regulator</a:t>
          </a:r>
        </a:p>
      </dsp:txBody>
      <dsp:txXfrm>
        <a:off x="1522852" y="2318702"/>
        <a:ext cx="2897133" cy="1159351"/>
      </dsp:txXfrm>
    </dsp:sp>
    <dsp:sp modelId="{50874BA2-CD0B-4087-9E81-2BBFB586CB1E}">
      <dsp:nvSpPr>
        <dsp:cNvPr id="0" name=""/>
        <dsp:cNvSpPr/>
      </dsp:nvSpPr>
      <dsp:spPr>
        <a:xfrm>
          <a:off x="0" y="3478053"/>
          <a:ext cx="5942838" cy="1159351"/>
        </a:xfrm>
        <a:prstGeom prst="trapezoid">
          <a:avLst>
            <a:gd name="adj" fmla="val 64075"/>
          </a:avLst>
        </a:prstGeom>
        <a:gradFill flip="none" rotWithShape="1">
          <a:gsLst>
            <a:gs pos="77000">
              <a:schemeClr val="accent6">
                <a:lumMod val="67000"/>
              </a:schemeClr>
            </a:gs>
            <a:gs pos="100000">
              <a:srgbClr val="FFC000"/>
            </a:gs>
          </a:gsLst>
          <a:lin ang="16200000" scaled="1"/>
          <a:tileRect/>
        </a:gradFill>
        <a:ln w="12700" cap="flat" cmpd="sng" algn="ctr">
          <a:solidFill>
            <a:schemeClr val="lt1">
              <a:hueOff val="0"/>
              <a:satOff val="0"/>
              <a:lumOff val="0"/>
              <a:alphaOff val="0"/>
            </a:schemeClr>
          </a:solidFill>
          <a:prstDash val="solid"/>
          <a:miter lim="800000"/>
        </a:ln>
        <a:effectLst>
          <a:softEdge rad="31750"/>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a:t>Voluntary Compliance</a:t>
          </a:r>
          <a:r>
            <a:rPr lang="en-AU" sz="1000" kern="1200"/>
            <a:t> </a:t>
          </a:r>
        </a:p>
        <a:p>
          <a:pPr marL="0" lvl="0" indent="0" algn="ctr" defTabSz="533400">
            <a:lnSpc>
              <a:spcPct val="90000"/>
            </a:lnSpc>
            <a:spcBef>
              <a:spcPct val="0"/>
            </a:spcBef>
            <a:spcAft>
              <a:spcPct val="35000"/>
            </a:spcAft>
            <a:buNone/>
          </a:pPr>
          <a:r>
            <a:rPr lang="en-AU" sz="1000" kern="1200"/>
            <a:t>Provide education and guidance materials for SADM framework</a:t>
          </a:r>
        </a:p>
        <a:p>
          <a:pPr marL="0" lvl="0" indent="0" algn="ctr" defTabSz="533400">
            <a:lnSpc>
              <a:spcPct val="90000"/>
            </a:lnSpc>
            <a:spcBef>
              <a:spcPct val="0"/>
            </a:spcBef>
            <a:spcAft>
              <a:spcPct val="35000"/>
            </a:spcAft>
            <a:buNone/>
          </a:pPr>
          <a:r>
            <a:rPr lang="en-AU" sz="1000" kern="1200"/>
            <a:t>Monitoring compliance with Act and Entity behaviours</a:t>
          </a:r>
        </a:p>
        <a:p>
          <a:pPr marL="0" lvl="0" indent="0" algn="ctr" defTabSz="533400">
            <a:lnSpc>
              <a:spcPct val="90000"/>
            </a:lnSpc>
            <a:spcBef>
              <a:spcPct val="0"/>
            </a:spcBef>
            <a:spcAft>
              <a:spcPct val="35000"/>
            </a:spcAft>
            <a:buNone/>
          </a:pPr>
          <a:r>
            <a:rPr lang="en-AU" sz="1000" kern="1200"/>
            <a:t> </a:t>
          </a:r>
        </a:p>
      </dsp:txBody>
      <dsp:txXfrm>
        <a:off x="1039996" y="3478053"/>
        <a:ext cx="3862844" cy="115935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1DE6D96881410889557ADC009C5BB5"/>
        <w:category>
          <w:name w:val="General"/>
          <w:gallery w:val="placeholder"/>
        </w:category>
        <w:types>
          <w:type w:val="bbPlcHdr"/>
        </w:types>
        <w:behaviors>
          <w:behavior w:val="content"/>
        </w:behaviors>
        <w:guid w:val="{85A9BEAE-2D15-4256-AD45-F855EDDCC980}"/>
      </w:docPartPr>
      <w:docPartBody>
        <w:p w:rsidR="00C275B3" w:rsidRDefault="008862A0" w:rsidP="008862A0">
          <w:pPr>
            <w:pStyle w:val="F41DE6D96881410889557ADC009C5BB5"/>
          </w:pPr>
          <w:r w:rsidRPr="00EC51DD">
            <w:rPr>
              <w:rStyle w:val="PlaceholderText"/>
            </w:rPr>
            <w:t>[Title]</w:t>
          </w:r>
        </w:p>
      </w:docPartBody>
    </w:docPart>
    <w:docPart>
      <w:docPartPr>
        <w:name w:val="C068A1B899F2400FBD313452B4A2D656"/>
        <w:category>
          <w:name w:val="General"/>
          <w:gallery w:val="placeholder"/>
        </w:category>
        <w:types>
          <w:type w:val="bbPlcHdr"/>
        </w:types>
        <w:behaviors>
          <w:behavior w:val="content"/>
        </w:behaviors>
        <w:guid w:val="{212D84F4-9CA2-4DC7-B6BD-3F8D6294EF36}"/>
      </w:docPartPr>
      <w:docPartBody>
        <w:p w:rsidR="001B4345" w:rsidRDefault="001B4345" w:rsidP="001B4345">
          <w:pPr>
            <w:pStyle w:val="C068A1B899F2400FBD313452B4A2D656"/>
          </w:pPr>
          <w:r w:rsidRPr="00650DDB">
            <w:rPr>
              <w:highlight w:val="yellow"/>
              <w:lang w:val="x-none"/>
            </w:rPr>
            <w:t>[select format option]</w:t>
          </w:r>
        </w:p>
      </w:docPartBody>
    </w:docPart>
    <w:docPart>
      <w:docPartPr>
        <w:name w:val="54FED1C9D4AE47A9BB2B7531FBDB8F92"/>
        <w:category>
          <w:name w:val="General"/>
          <w:gallery w:val="placeholder"/>
        </w:category>
        <w:types>
          <w:type w:val="bbPlcHdr"/>
        </w:types>
        <w:behaviors>
          <w:behavior w:val="content"/>
        </w:behaviors>
        <w:guid w:val="{13B0EB0A-9858-49ED-97CC-36C69A27EBBA}"/>
      </w:docPartPr>
      <w:docPartBody>
        <w:p w:rsidR="005B74CD" w:rsidRDefault="000B50DE">
          <w:pPr>
            <w:pStyle w:val="54FED1C9D4AE47A9BB2B7531FBDB8F92"/>
          </w:pPr>
          <w:r w:rsidRPr="00EC51DD">
            <w:rPr>
              <w:rStyle w:val="PlaceholderText"/>
            </w:rPr>
            <w:t>[Title]</w:t>
          </w:r>
        </w:p>
      </w:docPartBody>
    </w:docPart>
    <w:docPart>
      <w:docPartPr>
        <w:name w:val="D353C1900BF04FB484270E4685340C53"/>
        <w:category>
          <w:name w:val="General"/>
          <w:gallery w:val="placeholder"/>
        </w:category>
        <w:types>
          <w:type w:val="bbPlcHdr"/>
        </w:types>
        <w:behaviors>
          <w:behavior w:val="content"/>
        </w:behaviors>
        <w:guid w:val="{AB569FAC-8917-47B0-8E24-0F5538F488F7}"/>
      </w:docPartPr>
      <w:docPartBody>
        <w:p w:rsidR="005B74CD" w:rsidRDefault="005B74CD" w:rsidP="005B74CD">
          <w:pPr>
            <w:pStyle w:val="D353C1900BF04FB484270E4685340C53"/>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48"/>
    <w:rsid w:val="00022CAF"/>
    <w:rsid w:val="0003135D"/>
    <w:rsid w:val="00083590"/>
    <w:rsid w:val="0008740D"/>
    <w:rsid w:val="000B50DE"/>
    <w:rsid w:val="00103CB5"/>
    <w:rsid w:val="00135CE6"/>
    <w:rsid w:val="001852B7"/>
    <w:rsid w:val="00197622"/>
    <w:rsid w:val="001B4345"/>
    <w:rsid w:val="001B6698"/>
    <w:rsid w:val="002114CD"/>
    <w:rsid w:val="00214B72"/>
    <w:rsid w:val="002461A8"/>
    <w:rsid w:val="00250F54"/>
    <w:rsid w:val="00260A57"/>
    <w:rsid w:val="002F4229"/>
    <w:rsid w:val="003561C1"/>
    <w:rsid w:val="00373049"/>
    <w:rsid w:val="00396FF3"/>
    <w:rsid w:val="00476429"/>
    <w:rsid w:val="004B1B7E"/>
    <w:rsid w:val="00502A0F"/>
    <w:rsid w:val="00581048"/>
    <w:rsid w:val="005B711C"/>
    <w:rsid w:val="005B74CD"/>
    <w:rsid w:val="005E6603"/>
    <w:rsid w:val="00694BFE"/>
    <w:rsid w:val="006C7509"/>
    <w:rsid w:val="006D15AF"/>
    <w:rsid w:val="00711088"/>
    <w:rsid w:val="007555FE"/>
    <w:rsid w:val="0078659E"/>
    <w:rsid w:val="00792C5C"/>
    <w:rsid w:val="007B7F08"/>
    <w:rsid w:val="00813B87"/>
    <w:rsid w:val="00871242"/>
    <w:rsid w:val="008862A0"/>
    <w:rsid w:val="00952C00"/>
    <w:rsid w:val="00A138D5"/>
    <w:rsid w:val="00A222D0"/>
    <w:rsid w:val="00B12504"/>
    <w:rsid w:val="00B22C7E"/>
    <w:rsid w:val="00B34FA2"/>
    <w:rsid w:val="00B55D66"/>
    <w:rsid w:val="00B76E6A"/>
    <w:rsid w:val="00B853E1"/>
    <w:rsid w:val="00BC4079"/>
    <w:rsid w:val="00BE0FFD"/>
    <w:rsid w:val="00C275B3"/>
    <w:rsid w:val="00C27CBC"/>
    <w:rsid w:val="00C751EF"/>
    <w:rsid w:val="00C94C91"/>
    <w:rsid w:val="00D06AC4"/>
    <w:rsid w:val="00D3043D"/>
    <w:rsid w:val="00D51620"/>
    <w:rsid w:val="00D76E9E"/>
    <w:rsid w:val="00DB0718"/>
    <w:rsid w:val="00DC7F95"/>
    <w:rsid w:val="00DE5310"/>
    <w:rsid w:val="00DF3CD0"/>
    <w:rsid w:val="00DF7B92"/>
    <w:rsid w:val="00E123D2"/>
    <w:rsid w:val="00E357B0"/>
    <w:rsid w:val="00E60A68"/>
    <w:rsid w:val="00E7144A"/>
    <w:rsid w:val="00EB340C"/>
    <w:rsid w:val="00EC78D3"/>
    <w:rsid w:val="00ED345D"/>
    <w:rsid w:val="00F009F0"/>
    <w:rsid w:val="00F7078D"/>
    <w:rsid w:val="00FB4847"/>
    <w:rsid w:val="00FC2A68"/>
    <w:rsid w:val="00FF7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4CD"/>
    <w:rPr>
      <w:color w:val="808080"/>
    </w:rPr>
  </w:style>
  <w:style w:type="paragraph" w:customStyle="1" w:styleId="F41DE6D96881410889557ADC009C5BB5">
    <w:name w:val="F41DE6D96881410889557ADC009C5BB5"/>
    <w:rsid w:val="008862A0"/>
  </w:style>
  <w:style w:type="paragraph" w:customStyle="1" w:styleId="C068A1B899F2400FBD313452B4A2D656">
    <w:name w:val="C068A1B899F2400FBD313452B4A2D656"/>
    <w:rsid w:val="001B4345"/>
    <w:pPr>
      <w:spacing w:line="278" w:lineRule="auto"/>
    </w:pPr>
    <w:rPr>
      <w:kern w:val="2"/>
      <w:sz w:val="24"/>
      <w:szCs w:val="24"/>
      <w14:ligatures w14:val="standardContextual"/>
    </w:rPr>
  </w:style>
  <w:style w:type="paragraph" w:customStyle="1" w:styleId="54FED1C9D4AE47A9BB2B7531FBDB8F92">
    <w:name w:val="54FED1C9D4AE47A9BB2B7531FBDB8F92"/>
    <w:pPr>
      <w:spacing w:line="278" w:lineRule="auto"/>
    </w:pPr>
    <w:rPr>
      <w:kern w:val="2"/>
      <w:sz w:val="24"/>
      <w:szCs w:val="24"/>
      <w14:ligatures w14:val="standardContextual"/>
    </w:rPr>
  </w:style>
  <w:style w:type="paragraph" w:customStyle="1" w:styleId="D353C1900BF04FB484270E4685340C53">
    <w:name w:val="D353C1900BF04FB484270E4685340C53"/>
    <w:rsid w:val="005B74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2026-03-01T00:00:00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594B93320FF1468D9A339D0BC62B08" ma:contentTypeVersion="10" ma:contentTypeDescription="Create a new document." ma:contentTypeScope="" ma:versionID="30cebb993856ecb88c5f8714c0c57d07">
  <xsd:schema xmlns:xsd="http://www.w3.org/2001/XMLSchema" xmlns:xs="http://www.w3.org/2001/XMLSchema" xmlns:p="http://schemas.microsoft.com/office/2006/metadata/properties" xmlns:ns2="5c67e088-4a83-44ed-9344-67cbd8e19f70" targetNamespace="http://schemas.microsoft.com/office/2006/metadata/properties" ma:root="true" ma:fieldsID="8fcf8afee78a370c2f0f315111736ea4" ns2:_="">
    <xsd:import namespace="5c67e088-4a83-44ed-9344-67cbd8e19f70"/>
    <xsd:element name="properties">
      <xsd:complexType>
        <xsd:sequence>
          <xsd:element name="documentManagement">
            <xsd:complexType>
              <xsd:all>
                <xsd:element ref="ns2:RecordNumber" minOccurs="0"/>
                <xsd:element ref="ns2:g066f430b67241f6b84809dcf607b559" minOccurs="0"/>
                <xsd:element ref="ns2:TaxCatchAll" minOccurs="0"/>
                <xsd:element ref="ns2:TaxCatchAllLabel" minOccurs="0"/>
                <xsd:element ref="ns2:ecd3be33e0eb46548e2ddb6308668b18" minOccurs="0"/>
                <xsd:element ref="ns2:Destroy Item46" minOccurs="0"/>
                <xsd:element ref="ns2:Justification for Destruction47" minOccurs="0"/>
                <xsd:element ref="ns2:Document_x0020_SP_x0020_Type" minOccurs="0"/>
                <xsd:element ref="ns2:Month" minOccurs="0"/>
                <xsd:element ref="ns2:Calendar_x0020_Year" minOccurs="0"/>
                <xsd:element ref="ns2:Current_x0020_Status" minOccurs="0"/>
                <xsd:element ref="ns2:Activity" minOccurs="0"/>
                <xsd:element ref="ns2:Stakeholder_x002f_Agenc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7e088-4a83-44ed-9344-67cbd8e19f70"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066f430b67241f6b84809dcf607b559" ma:index="9" ma:taxonomy="true" ma:internalName="g066f430b67241f6b84809dcf607b559" ma:taxonomyFieldName="CM_x0020_Security_x0020_Classification" ma:displayName="CM Security Classification" ma:readOnly="false" ma:default="1;#OFFICIAL|66ee57a8-59d0-46bc-a5fc-78440ee0cf81" ma:fieldId="{0066f430-b672-41f6-b848-09dcf607b559}"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f228be1-a07a-43f5-bceb-20bd4301cef3}" ma:internalName="TaxCatchAll" ma:showField="CatchAllData" ma:web="5c67e088-4a83-44ed-9344-67cbd8e19f7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f228be1-a07a-43f5-bceb-20bd4301cef3}" ma:internalName="TaxCatchAllLabel" ma:readOnly="true" ma:showField="CatchAllDataLabel" ma:web="5c67e088-4a83-44ed-9344-67cbd8e19f70">
      <xsd:complexType>
        <xsd:complexContent>
          <xsd:extension base="dms:MultiChoiceLookup">
            <xsd:sequence>
              <xsd:element name="Value" type="dms:Lookup" maxOccurs="unbounded" minOccurs="0" nillable="true"/>
            </xsd:sequence>
          </xsd:extension>
        </xsd:complexContent>
      </xsd:complexType>
    </xsd:element>
    <xsd:element name="ecd3be33e0eb46548e2ddb6308668b18" ma:index="13" nillable="true" ma:taxonomy="true" ma:internalName="ecd3be33e0eb46548e2ddb6308668b18" ma:taxonomyFieldName="CM_x0020_Information_x0020_Management_x0020_Marker" ma:displayName="CM Information Management Marker" ma:default="1;#OFFICIAL|66ee57a8-59d0-46bc-a5fc-78440ee0cf81" ma:fieldId="{ecd3be33-e0eb-4654-8e2d-db6308668b18}"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Month" ma:index="19" nillable="true" ma:displayName="Month"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alendar_x0020_Year" ma:index="20" nillable="true" ma:displayName="Calendar Year" ma:description="Calendar Year" ma:internalName="Calendar_x0020_Year">
      <xsd:simpleType>
        <xsd:restriction base="dms:Choice">
          <xsd:enumeration value="2020"/>
          <xsd:enumeration value="2021"/>
          <xsd:enumeration value="2022"/>
          <xsd:enumeration value="2023"/>
          <xsd:enumeration value="2024"/>
          <xsd:enumeration value="2025"/>
          <xsd:enumeration value="2026"/>
        </xsd:restriction>
      </xsd:simpleType>
    </xsd:element>
    <xsd:element name="Current_x0020_Status" ma:index="21" nillable="true" ma:displayName="Current Status" ma:description="Current Status" ma:internalName="Current_x0020_Status">
      <xsd:simpleType>
        <xsd:restriction base="dms:Text">
          <xsd:maxLength value="255"/>
        </xsd:restriction>
      </xsd:simpleType>
    </xsd:element>
    <xsd:element name="Activity" ma:index="22" nillable="true" ma:displayName="Activity" ma:description="Activity" ma:internalName="Activity">
      <xsd:simpleType>
        <xsd:restriction base="dms:Text">
          <xsd:maxLength value="255"/>
        </xsd:restriction>
      </xsd:simpleType>
    </xsd:element>
    <xsd:element name="Stakeholder_x002f_Agency" ma:index="23" nillable="true" ma:displayName="Stakeholder/Agency" ma:description="Stakeholder/Agency" ma:internalName="Stakeholder_x002F_Agency">
      <xsd:simpleType>
        <xsd:restriction base="dms:Text">
          <xsd:maxLength value="255"/>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9BB2B-4515-4C2E-8488-8FD69A15DB81}">
  <ds:schemaRefs>
    <ds:schemaRef ds:uri="http://schemas.microsoft.com/sharepoint/v3/contenttype/forms"/>
  </ds:schemaRefs>
</ds:datastoreItem>
</file>

<file path=customXml/itemProps3.xml><?xml version="1.0" encoding="utf-8"?>
<ds:datastoreItem xmlns:ds="http://schemas.openxmlformats.org/officeDocument/2006/customXml" ds:itemID="{9CA1B022-3F3F-4C74-88A4-DE44617F8844}">
  <ds:schemaRefs>
    <ds:schemaRef ds:uri="http://schemas.openxmlformats.org/officeDocument/2006/bibliography"/>
  </ds:schemaRefs>
</ds:datastoreItem>
</file>

<file path=customXml/itemProps4.xml><?xml version="1.0" encoding="utf-8"?>
<ds:datastoreItem xmlns:ds="http://schemas.openxmlformats.org/officeDocument/2006/customXml" ds:itemID="{5950FEFD-5FBB-4D57-86B3-459ABFEF6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7e088-4a83-44ed-9344-67cbd8e19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Report portrait.dotx</Template>
  <TotalTime>6</TotalTime>
  <Pages>9</Pages>
  <Words>3452</Words>
  <Characters>20579</Characters>
  <Application>Microsoft Office Word</Application>
  <DocSecurity>0</DocSecurity>
  <Lines>354</Lines>
  <Paragraphs>228</Paragraphs>
  <ScaleCrop>false</ScaleCrop>
  <HeadingPairs>
    <vt:vector size="2" baseType="variant">
      <vt:variant>
        <vt:lpstr>Title</vt:lpstr>
      </vt:variant>
      <vt:variant>
        <vt:i4>1</vt:i4>
      </vt:variant>
    </vt:vector>
  </HeadingPairs>
  <TitlesOfParts>
    <vt:vector size="1" baseType="lpstr">
      <vt:lpstr>Compliance and Enforcement Strategy</vt:lpstr>
    </vt:vector>
  </TitlesOfParts>
  <Company>Department of Infrastructure &amp; Regional Development</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and Enforcement Strategy</dc:title>
  <dc:subject/>
  <dc:creator>PRICE, Monique</dc:creator>
  <cp:keywords>1.0</cp:keywords>
  <dc:description/>
  <cp:lastModifiedBy>HARRISON, Michael</cp:lastModifiedBy>
  <cp:revision>2</cp:revision>
  <cp:lastPrinted>2026-02-06T02:04:00Z</cp:lastPrinted>
  <dcterms:created xsi:type="dcterms:W3CDTF">2026-03-20T04:20:00Z</dcterms:created>
  <dcterms:modified xsi:type="dcterms:W3CDTF">2026-03-20T04:20:00Z</dcterms:modified>
  <cp:category>Feb 2026</cp:category>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0x01010019594B93320FF1468D9A339D0BC62B08</vt:lpwstr>
  </property>
  <property fmtid="{D5CDD505-2E9C-101B-9397-08002B2CF9AE}" pid="3" name="ClassificationContentMarkingHeaderShapeIds">
    <vt:lpwstr>1b6010ff,28043b1e,4861017c,5b42879d,43173ec1,704dfdf8,6f804a90,1965b6cf,760b7166,20e43ddc,713482e4</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360b0122,71ae2d5,31229e65,186acbf0,5e7789b5</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