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7A05BE" w:rsidP="00882CD8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2BA7410" wp14:editId="260378EF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6E432A9C" wp14:editId="21C68EF2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59669F85" wp14:editId="5102A7B4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:rsidR="00DF7ADB" w:rsidRDefault="00B855CB" w:rsidP="00DF7ADB">
      <w:pPr>
        <w:pStyle w:val="Subtitle"/>
      </w:pPr>
      <w:r w:rsidRPr="0069456D">
        <w:t>Stage 2 Reforms of the Disability Standards for Accessible Public Transport 2002</w:t>
      </w:r>
    </w:p>
    <w:p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6DE87DED" wp14:editId="71A8C1F6">
            <wp:simplePos x="0" y="0"/>
            <wp:positionH relativeFrom="column">
              <wp:posOffset>-22225</wp:posOffset>
            </wp:positionH>
            <wp:positionV relativeFrom="page">
              <wp:posOffset>2517775</wp:posOffset>
            </wp:positionV>
            <wp:extent cx="1123315" cy="1123315"/>
            <wp:effectExtent l="0" t="0" r="635" b="635"/>
            <wp:wrapNone/>
            <wp:docPr id="21" name="Picture 21" descr="Accessible boarding points and boarding devi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ccessible boarding points and boarding devices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Calibri" w:eastAsia="Calibri" w:hAnsi="Calibri" w:cs="Calibri"/>
          <w:color w:val="081E3E"/>
          <w:sz w:val="56"/>
          <w:szCs w:val="44"/>
        </w:rPr>
        <w:alias w:val="Title"/>
        <w:tag w:val=""/>
        <w:id w:val="975726233"/>
        <w:placeholder>
          <w:docPart w:val="A39C712F49E64DE1865F40934349F2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14342C" w:rsidRDefault="009B4F58" w:rsidP="00A65874">
          <w:pPr>
            <w:pStyle w:val="Title"/>
            <w:rPr>
              <w:sz w:val="144"/>
            </w:rPr>
          </w:pPr>
          <w:r w:rsidRPr="0014342C">
            <w:rPr>
              <w:rFonts w:ascii="Calibri" w:eastAsia="Calibri" w:hAnsi="Calibri" w:cs="Calibri"/>
              <w:color w:val="081E3E"/>
              <w:sz w:val="56"/>
              <w:szCs w:val="44"/>
            </w:rPr>
            <w:t>Accessible boarding points:                Removable gangway design - ferries</w:t>
          </w:r>
        </w:p>
      </w:sdtContent>
    </w:sdt>
    <w:p w:rsidR="00882CD8" w:rsidRPr="00B16AA4" w:rsidRDefault="00B16AA4" w:rsidP="007A2075">
      <w:pPr>
        <w:pStyle w:val="Introduction"/>
        <w:rPr>
          <w:color w:val="auto"/>
        </w:rPr>
      </w:pPr>
      <w:r w:rsidRPr="0014342C">
        <w:rPr>
          <w:color w:val="auto"/>
        </w:rPr>
        <w:t xml:space="preserve">As there is currently no differentiation </w:t>
      </w:r>
      <w:r w:rsidR="00D92C38">
        <w:rPr>
          <w:color w:val="auto"/>
          <w:lang w:val="en-US"/>
        </w:rPr>
        <w:t xml:space="preserve">in the Transport Standards </w:t>
      </w:r>
      <w:r w:rsidRPr="0014342C">
        <w:rPr>
          <w:color w:val="auto"/>
        </w:rPr>
        <w:t>between vehicle boarding ramps and removable gangways for vessels, the specifications for gangway design are not fit for purpose and do not reflect a dynamic operating marine environment. There is an opportunity to provide clarity for public transport operators and providers on the design specifications for removable gangways</w:t>
      </w:r>
      <w:r w:rsidR="007A2075" w:rsidRPr="00B16AA4">
        <w:rPr>
          <w:color w:val="auto"/>
        </w:rPr>
        <w:t>.</w:t>
      </w:r>
    </w:p>
    <w:p w:rsidR="005F794B" w:rsidRPr="005F794B" w:rsidRDefault="00315AFB" w:rsidP="006A266A">
      <w:pPr>
        <w:pStyle w:val="Heading2"/>
      </w:pPr>
      <w:r>
        <w:t>Reform options</w:t>
      </w:r>
    </w:p>
    <w:p w:rsidR="005F794B" w:rsidRPr="005F794B" w:rsidRDefault="00315AFB" w:rsidP="006A266A">
      <w:pPr>
        <w:pStyle w:val="Heading3"/>
      </w:pPr>
      <w:r>
        <w:t>Maintain current requirements in the Transport Standards</w:t>
      </w:r>
    </w:p>
    <w:p w:rsidR="007A2075" w:rsidRDefault="007A2075" w:rsidP="007A2075">
      <w:r w:rsidRPr="00097442">
        <w:t xml:space="preserve">Transport Standards </w:t>
      </w:r>
      <w:r>
        <w:t xml:space="preserve">Section 6.2 </w:t>
      </w:r>
      <w:r w:rsidRPr="0014342C">
        <w:rPr>
          <w:i/>
        </w:rPr>
        <w:t>Boarding ramps</w:t>
      </w:r>
      <w:r>
        <w:t xml:space="preserve">, </w:t>
      </w:r>
      <w:r w:rsidRPr="00097442">
        <w:t>would remain unchanged and no guidance material would be issued.</w:t>
      </w:r>
    </w:p>
    <w:p w:rsidR="00315AFB" w:rsidRPr="005F794B" w:rsidRDefault="00315AFB" w:rsidP="00315AFB">
      <w:pPr>
        <w:pStyle w:val="Heading3"/>
      </w:pPr>
      <w:r>
        <w:t>Non-regulatory option</w:t>
      </w:r>
    </w:p>
    <w:p w:rsidR="007A2075" w:rsidRPr="00097442" w:rsidRDefault="00D92C38" w:rsidP="007A2075">
      <w:r>
        <w:t>Guidance</w:t>
      </w:r>
      <w:r w:rsidR="007A2075" w:rsidRPr="00097442">
        <w:t xml:space="preserve"> would be updated to include advice on removable gangways</w:t>
      </w:r>
      <w:r>
        <w:t>, including:</w:t>
      </w:r>
    </w:p>
    <w:p w:rsidR="007A2075" w:rsidRPr="007A2075" w:rsidRDefault="007A2075" w:rsidP="007A2075">
      <w:pPr>
        <w:pStyle w:val="Bullet1"/>
      </w:pPr>
      <w:r>
        <w:rPr>
          <w:lang w:val="en-US"/>
        </w:rPr>
        <w:t xml:space="preserve">Removable gangway design, including dimensions, </w:t>
      </w:r>
      <w:proofErr w:type="spellStart"/>
      <w:r>
        <w:rPr>
          <w:lang w:val="en-US"/>
        </w:rPr>
        <w:t>grabrail</w:t>
      </w:r>
      <w:proofErr w:type="spellEnd"/>
      <w:r>
        <w:rPr>
          <w:lang w:val="en-US"/>
        </w:rPr>
        <w:t xml:space="preserve"> and contrast recommendations </w:t>
      </w:r>
    </w:p>
    <w:p w:rsidR="007A2075" w:rsidRPr="007A2075" w:rsidRDefault="007A2075" w:rsidP="007A2075">
      <w:pPr>
        <w:pStyle w:val="Bullet1"/>
      </w:pPr>
      <w:r>
        <w:rPr>
          <w:lang w:val="en-US"/>
        </w:rPr>
        <w:t>Maximum gradient for independent access</w:t>
      </w:r>
    </w:p>
    <w:p w:rsidR="007A2075" w:rsidRDefault="007A2075" w:rsidP="007A2075">
      <w:pPr>
        <w:pStyle w:val="Bullet1"/>
        <w:rPr>
          <w:lang w:val="en-AU"/>
        </w:rPr>
      </w:pPr>
      <w:r>
        <w:t xml:space="preserve">Operators may choose to follow </w:t>
      </w:r>
      <w:r w:rsidRPr="007A2075">
        <w:rPr>
          <w:lang w:val="en-AU"/>
        </w:rPr>
        <w:t xml:space="preserve">the National Standard for Commercial Vessels (NSCV), </w:t>
      </w:r>
      <w:r w:rsidRPr="0014342C">
        <w:rPr>
          <w:i/>
          <w:lang w:val="en-AU"/>
        </w:rPr>
        <w:t>Part C: Design and construction, Section 1 Arrangement, accommodation and personal safety, Chapter 6.16.3, Gangways</w:t>
      </w:r>
    </w:p>
    <w:p w:rsidR="00315AFB" w:rsidRPr="005F794B" w:rsidRDefault="00315AFB" w:rsidP="00315AFB">
      <w:pPr>
        <w:pStyle w:val="Heading3"/>
      </w:pPr>
      <w:r>
        <w:t>Regulatory option</w:t>
      </w:r>
    </w:p>
    <w:p w:rsidR="007A2075" w:rsidRPr="005B50A9" w:rsidRDefault="007A2075" w:rsidP="007A2075">
      <w:r>
        <w:t xml:space="preserve">Transport Standards Section 6.2 </w:t>
      </w:r>
      <w:r w:rsidRPr="0034654A">
        <w:t xml:space="preserve">would be amended to include the following (including any requirements retained </w:t>
      </w:r>
      <w:r>
        <w:t>or amended from the status quo)</w:t>
      </w:r>
      <w:r w:rsidRPr="000A4FFD">
        <w:t>:</w:t>
      </w:r>
    </w:p>
    <w:p w:rsidR="00D92C38" w:rsidRPr="00097442" w:rsidRDefault="00D92C38" w:rsidP="0014342C">
      <w:pPr>
        <w:pStyle w:val="Bullet1"/>
      </w:pPr>
      <w:r w:rsidRPr="00097442">
        <w:t xml:space="preserve">Removable gangways must comply with the National Standard for Commercial Vessels (NSCV), </w:t>
      </w:r>
      <w:r w:rsidRPr="00102DA1">
        <w:t>Pa</w:t>
      </w:r>
      <w:r>
        <w:t>rt C: Design and construction, s</w:t>
      </w:r>
      <w:r w:rsidRPr="00102DA1">
        <w:t>ection 1 Arrangement, accommodation and personal safety, Chapter 6.16.3, Gangways</w:t>
      </w:r>
      <w:r w:rsidRPr="00097442">
        <w:t>.</w:t>
      </w:r>
    </w:p>
    <w:p w:rsidR="00D92C38" w:rsidRPr="00097442" w:rsidRDefault="00D92C38" w:rsidP="0014342C">
      <w:pPr>
        <w:pStyle w:val="Bullet1"/>
      </w:pPr>
      <w:r w:rsidRPr="00097442">
        <w:t>Removable gangways may be convex in profile:</w:t>
      </w:r>
    </w:p>
    <w:p w:rsidR="00D92C38" w:rsidRPr="00097442" w:rsidRDefault="00D92C38" w:rsidP="0014342C">
      <w:pPr>
        <w:pStyle w:val="Bullet2"/>
      </w:pPr>
      <w:r w:rsidRPr="00097442">
        <w:t xml:space="preserve">For unassisted access, no part of the curve </w:t>
      </w:r>
      <w:r>
        <w:t>should</w:t>
      </w:r>
      <w:r w:rsidRPr="00097442">
        <w:t xml:space="preserve"> exceed a gradient of 1:8 while the removable gangway is deployed.</w:t>
      </w:r>
    </w:p>
    <w:p w:rsidR="00D92C38" w:rsidRPr="00097442" w:rsidRDefault="00D92C38" w:rsidP="0014342C">
      <w:pPr>
        <w:pStyle w:val="Bullet2"/>
      </w:pPr>
      <w:r w:rsidRPr="00097442">
        <w:lastRenderedPageBreak/>
        <w:t>If gradient on the curve exceeds 1:8 then assisted access must be available.</w:t>
      </w:r>
    </w:p>
    <w:p w:rsidR="00D92C38" w:rsidRPr="00097442" w:rsidRDefault="00D92C38" w:rsidP="0014342C">
      <w:pPr>
        <w:pStyle w:val="Bullet2"/>
      </w:pPr>
      <w:r w:rsidRPr="00097442">
        <w:t>Gangways may be articulated to achieve the 1:8 maximum gradient over the curve.</w:t>
      </w:r>
    </w:p>
    <w:p w:rsidR="00D92C38" w:rsidRPr="00097442" w:rsidRDefault="00D92C38" w:rsidP="0014342C">
      <w:pPr>
        <w:pStyle w:val="Bullet1"/>
      </w:pPr>
      <w:r w:rsidRPr="00097442">
        <w:t>Removable gangways must have a 50 to 75 millimetre strip on the gangway’s leading edges, must provide a luminance contrast with the surfaces on which they are deployed by at least 30 percent. Luminance contrast of more than 45 per cent, such as 60 per cent, is preferable.</w:t>
      </w:r>
    </w:p>
    <w:p w:rsidR="00D92C38" w:rsidRPr="00097442" w:rsidRDefault="00D92C38" w:rsidP="0014342C">
      <w:pPr>
        <w:pStyle w:val="Bullet1"/>
      </w:pPr>
      <w:r w:rsidRPr="00097442">
        <w:t>Removable gangways must have handrails both sides and at least 800 millimetres clear width between handrails, with a greater width preferred if safe and practicable.</w:t>
      </w:r>
    </w:p>
    <w:p w:rsidR="007A2075" w:rsidRPr="00097442" w:rsidRDefault="00D92C38" w:rsidP="0014342C">
      <w:pPr>
        <w:pStyle w:val="Bullet1"/>
      </w:pPr>
      <w:r w:rsidRPr="00097442">
        <w:t xml:space="preserve">Handrails must comply with AS1428.1 (2009), </w:t>
      </w:r>
      <w:r w:rsidRPr="00102DA1">
        <w:rPr>
          <w:i/>
        </w:rPr>
        <w:t>Design for access and mobility, Clause 12 (b)</w:t>
      </w:r>
      <w:r w:rsidRPr="00097442">
        <w:t xml:space="preserve"> with a preference for handrail diameter in the 30 to 40 millimetre range.</w:t>
      </w:r>
    </w:p>
    <w:p w:rsidR="007A2075" w:rsidRPr="00097442" w:rsidRDefault="007A2075" w:rsidP="007A2075">
      <w:r w:rsidRPr="00097442">
        <w:t>These requirements would pertain to ferries and pontoon wharves.</w:t>
      </w:r>
    </w:p>
    <w:p w:rsidR="00CF6CFD" w:rsidRPr="00BA398F" w:rsidRDefault="007A2075" w:rsidP="00237E95">
      <w:r w:rsidRPr="00097442">
        <w:t>The Transport Standards Guidelines and / or The Whole Journey Guide would be updated to include advice on removable gangways.</w:t>
      </w:r>
      <w:r>
        <w:t xml:space="preserve"> </w:t>
      </w:r>
    </w:p>
    <w:p w:rsidR="00315AFB" w:rsidRDefault="00315AFB" w:rsidP="00315AFB">
      <w:pPr>
        <w:pStyle w:val="Heading2"/>
      </w:pPr>
      <w:r>
        <w:t>Have your say</w:t>
      </w:r>
    </w:p>
    <w:p w:rsidR="00315AFB" w:rsidRPr="0020602B" w:rsidRDefault="00315AFB" w:rsidP="00315AFB">
      <w:r w:rsidRPr="0020602B">
        <w:t xml:space="preserve">Public consultation on the Stage 2 reform of the Transport Standards will open from </w:t>
      </w:r>
      <w:r w:rsidR="00B16AA4">
        <w:t>15 March</w:t>
      </w:r>
      <w:r w:rsidR="00B16AA4" w:rsidRPr="0020602B">
        <w:t xml:space="preserve"> </w:t>
      </w:r>
      <w:r w:rsidRPr="0020602B">
        <w:t>to</w:t>
      </w:r>
      <w:r w:rsidR="00B16AA4">
        <w:t xml:space="preserve"> 9 August </w:t>
      </w:r>
      <w:r w:rsidRPr="0020602B">
        <w:t xml:space="preserve">2022. </w:t>
      </w:r>
    </w:p>
    <w:p w:rsidR="00315AFB" w:rsidRPr="0020602B" w:rsidRDefault="00315AFB" w:rsidP="00315AFB">
      <w:r w:rsidRPr="0020602B">
        <w:t>For further information:</w:t>
      </w:r>
    </w:p>
    <w:p w:rsidR="00315AFB" w:rsidRPr="0020602B" w:rsidRDefault="00315AFB" w:rsidP="00315AFB">
      <w:pPr>
        <w:pStyle w:val="Bullet1"/>
      </w:pPr>
      <w:r w:rsidRPr="0020602B">
        <w:rPr>
          <w:b/>
          <w:lang w:val="en-US"/>
        </w:rPr>
        <w:t xml:space="preserve">Website: </w:t>
      </w:r>
      <w:hyperlink r:id="rId19" w:history="1">
        <w:r w:rsidRPr="0020602B">
          <w:rPr>
            <w:rStyle w:val="Hyperlink"/>
            <w:lang w:val="en-US"/>
          </w:rPr>
          <w:t>https://www.infrastructure.gov.au</w:t>
        </w:r>
      </w:hyperlink>
    </w:p>
    <w:p w:rsidR="00315AFB" w:rsidRPr="0020602B" w:rsidRDefault="00315AFB" w:rsidP="00315AFB">
      <w:pPr>
        <w:pStyle w:val="Bullet1"/>
      </w:pPr>
      <w:r w:rsidRPr="0020602B">
        <w:rPr>
          <w:b/>
          <w:lang w:val="en-US"/>
        </w:rPr>
        <w:t>Call:</w:t>
      </w:r>
      <w:r w:rsidRPr="0020602B">
        <w:rPr>
          <w:lang w:val="en-US"/>
        </w:rPr>
        <w:t xml:space="preserve"> 1800 621 372</w:t>
      </w:r>
    </w:p>
    <w:p w:rsidR="008C7DC5" w:rsidRPr="008C7DC5" w:rsidRDefault="00315AFB" w:rsidP="00315AFB">
      <w:pPr>
        <w:pStyle w:val="Bullet1"/>
      </w:pPr>
      <w:r w:rsidRPr="0020602B">
        <w:rPr>
          <w:b/>
          <w:lang w:val="en-US"/>
        </w:rPr>
        <w:t>Email:</w:t>
      </w:r>
      <w:r w:rsidRPr="0020602B">
        <w:rPr>
          <w:lang w:val="en-US"/>
        </w:rPr>
        <w:t xml:space="preserve"> </w:t>
      </w:r>
      <w:hyperlink r:id="rId20" w:history="1">
        <w:r w:rsidR="008C7DC5" w:rsidRPr="00311E39">
          <w:rPr>
            <w:rStyle w:val="Hyperlink"/>
            <w:lang w:val="en-US"/>
          </w:rPr>
          <w:t>DisabilityTransport@infrastructure.gov.au</w:t>
        </w:r>
      </w:hyperlink>
    </w:p>
    <w:p w:rsidR="00315AFB" w:rsidRPr="0020602B" w:rsidRDefault="008C7DC5" w:rsidP="00315AFB">
      <w:pPr>
        <w:pStyle w:val="Bullet1"/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1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https://edm.infrastructure.gov.au/survey.php?sid=28713&amp;name=removable-gangway-design--ferries</w:t>
        </w:r>
      </w:hyperlink>
      <w:bookmarkStart w:id="0" w:name="_GoBack"/>
      <w:bookmarkEnd w:id="0"/>
      <w:r w:rsidR="00315AFB" w:rsidRPr="0020602B">
        <w:rPr>
          <w:lang w:val="en-US"/>
        </w:rPr>
        <w:t xml:space="preserve"> </w:t>
      </w:r>
    </w:p>
    <w:p w:rsidR="00315AFB" w:rsidRPr="00315AFB" w:rsidRDefault="00315AFB" w:rsidP="00315AFB"/>
    <w:p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BA" w:rsidRDefault="00F266BA" w:rsidP="008456D5">
      <w:pPr>
        <w:spacing w:before="0" w:after="0"/>
      </w:pPr>
      <w:r>
        <w:separator/>
      </w:r>
    </w:p>
  </w:endnote>
  <w:endnote w:type="continuationSeparator" w:id="0">
    <w:p w:rsidR="00F266BA" w:rsidRDefault="00F266BA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DB0741A" wp14:editId="5562E7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74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E4E9256" wp14:editId="3750D26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9B4F58" w:rsidP="009A2D48">
                              <w:pPr>
                                <w:pStyle w:val="Footer"/>
                              </w:pPr>
                              <w:r>
                                <w:t>Accessible boarding points:                Removable gangway design - ferries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E925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9B4F58" w:rsidP="009A2D48">
                        <w:pPr>
                          <w:pStyle w:val="Footer"/>
                        </w:pPr>
                        <w:r>
                          <w:t>Accessible boarding points:                Removable gangway design - ferries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2A44EC6" wp14:editId="646ED2D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9BD5A2" wp14:editId="175F529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51FE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D5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51FE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EEF2652" wp14:editId="779DE09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9B4F58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Accessible boarding points:                Removable gangway design - ferries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652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9B4F58" w:rsidP="007A05BE">
                        <w:pPr>
                          <w:pStyle w:val="Footer"/>
                          <w:jc w:val="right"/>
                        </w:pPr>
                        <w:r>
                          <w:t>Accessible boarding points:                Removable gangway design - ferries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EBEFC83" wp14:editId="7FEA3C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B9417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35D2941" wp14:editId="58049F8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10629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468835D" wp14:editId="78845C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51FE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883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51FE7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8E352A8" wp14:editId="13E69E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9B4F58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Accessible boarding points:                Removable gangway design - ferries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352A8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9B4F58" w:rsidP="00D02062">
                        <w:pPr>
                          <w:pStyle w:val="Footer"/>
                          <w:jc w:val="right"/>
                        </w:pPr>
                        <w:r>
                          <w:t>Accessible boarding points:                Removable gangway design - ferries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BA" w:rsidRPr="005912BE" w:rsidRDefault="00F266BA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:rsidR="00F266BA" w:rsidRDefault="00F266BA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B51FE7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74" w:rsidRDefault="0014342C">
    <w:pPr>
      <w:pStyle w:val="Header"/>
    </w:pPr>
    <w:fldSimple w:instr=" STYLEREF  Subtitle  \* MERGEFORMAT ">
      <w:r w:rsidR="00B51FE7">
        <w:rPr>
          <w:noProof/>
        </w:rPr>
        <w:t>Stage 2 Reforms of the Disability Standards for Accessible Public Transport 2002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58137DA9" wp14:editId="7EC8AB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83661F6"/>
    <w:multiLevelType w:val="hybridMultilevel"/>
    <w:tmpl w:val="E0C44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FB"/>
    <w:rsid w:val="0001430B"/>
    <w:rsid w:val="00016AD2"/>
    <w:rsid w:val="000B5AB5"/>
    <w:rsid w:val="000E24BA"/>
    <w:rsid w:val="000E5674"/>
    <w:rsid w:val="001349C6"/>
    <w:rsid w:val="0014342C"/>
    <w:rsid w:val="001D1414"/>
    <w:rsid w:val="002037D1"/>
    <w:rsid w:val="00223FAD"/>
    <w:rsid w:val="002254D5"/>
    <w:rsid w:val="0022611D"/>
    <w:rsid w:val="00237E95"/>
    <w:rsid w:val="0025334C"/>
    <w:rsid w:val="0026422D"/>
    <w:rsid w:val="00284164"/>
    <w:rsid w:val="002B3569"/>
    <w:rsid w:val="002B7197"/>
    <w:rsid w:val="002D699C"/>
    <w:rsid w:val="002E1ADA"/>
    <w:rsid w:val="00315AFB"/>
    <w:rsid w:val="0034356C"/>
    <w:rsid w:val="003720E9"/>
    <w:rsid w:val="003C625A"/>
    <w:rsid w:val="003F775D"/>
    <w:rsid w:val="00420F04"/>
    <w:rsid w:val="00450D0E"/>
    <w:rsid w:val="00477E77"/>
    <w:rsid w:val="00541213"/>
    <w:rsid w:val="0054615A"/>
    <w:rsid w:val="00546218"/>
    <w:rsid w:val="005912BE"/>
    <w:rsid w:val="00593549"/>
    <w:rsid w:val="005F794B"/>
    <w:rsid w:val="00686A7B"/>
    <w:rsid w:val="006A266A"/>
    <w:rsid w:val="006E1ECA"/>
    <w:rsid w:val="007646BA"/>
    <w:rsid w:val="007A05BE"/>
    <w:rsid w:val="007A2075"/>
    <w:rsid w:val="007A3303"/>
    <w:rsid w:val="007F4A24"/>
    <w:rsid w:val="008067A1"/>
    <w:rsid w:val="008456D5"/>
    <w:rsid w:val="0084634B"/>
    <w:rsid w:val="00882CD8"/>
    <w:rsid w:val="008A1887"/>
    <w:rsid w:val="008B6A81"/>
    <w:rsid w:val="008C7DC5"/>
    <w:rsid w:val="008E2A0D"/>
    <w:rsid w:val="009419D7"/>
    <w:rsid w:val="009A2D48"/>
    <w:rsid w:val="009B00F2"/>
    <w:rsid w:val="009B07D1"/>
    <w:rsid w:val="009B4F58"/>
    <w:rsid w:val="00A070A2"/>
    <w:rsid w:val="00A43B76"/>
    <w:rsid w:val="00A65874"/>
    <w:rsid w:val="00A95970"/>
    <w:rsid w:val="00AD7703"/>
    <w:rsid w:val="00B16AA4"/>
    <w:rsid w:val="00B4252D"/>
    <w:rsid w:val="00B42AC2"/>
    <w:rsid w:val="00B51FE7"/>
    <w:rsid w:val="00B855CB"/>
    <w:rsid w:val="00BA398F"/>
    <w:rsid w:val="00BB3AAC"/>
    <w:rsid w:val="00BE3AD8"/>
    <w:rsid w:val="00C676C3"/>
    <w:rsid w:val="00CD233E"/>
    <w:rsid w:val="00CF6CFD"/>
    <w:rsid w:val="00D02062"/>
    <w:rsid w:val="00D06797"/>
    <w:rsid w:val="00D5655E"/>
    <w:rsid w:val="00D92C38"/>
    <w:rsid w:val="00DE4362"/>
    <w:rsid w:val="00DE4FE2"/>
    <w:rsid w:val="00DF7ADB"/>
    <w:rsid w:val="00E04908"/>
    <w:rsid w:val="00E07637"/>
    <w:rsid w:val="00E308C7"/>
    <w:rsid w:val="00F11869"/>
    <w:rsid w:val="00F1428D"/>
    <w:rsid w:val="00F266BA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8672BB"/>
  <w15:chartTrackingRefBased/>
  <w15:docId w15:val="{097CAC18-92DC-447D-86C1-86F4F1F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58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7A3303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7A3303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paragraph" w:styleId="ListParagraph">
    <w:name w:val="List Paragraph"/>
    <w:aliases w:val="Recommendation,List Paragraph1,List Paragraph11,L,Number,#List Paragraph,Bullet point,List Paragraph111,F5 List Paragraph,Dot pt,CV text,Medium Grid 1 - Accent 21,Numbered Paragraph,List Paragraph2,NFP GP Bulleted List"/>
    <w:basedOn w:val="Normal"/>
    <w:link w:val="ListParagraphChar"/>
    <w:uiPriority w:val="34"/>
    <w:qFormat/>
    <w:rsid w:val="007A2075"/>
    <w:pPr>
      <w:suppressAutoHyphens w:val="0"/>
      <w:spacing w:before="0" w:after="160"/>
      <w:contextualSpacing/>
    </w:pPr>
    <w:rPr>
      <w:color w:val="auto"/>
      <w:kern w:val="0"/>
      <w:szCs w:val="22"/>
      <w:lang w:val="en-US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ist Paragraph111 Char,F5 List Paragraph Char,Dot pt Char,CV text Char,Medium Grid 1 - Accent 21 Char"/>
    <w:link w:val="ListParagraph"/>
    <w:uiPriority w:val="34"/>
    <w:qFormat/>
    <w:locked/>
    <w:rsid w:val="007A2075"/>
    <w:rPr>
      <w:color w:val="auto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F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58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yperlink" Target="https://edm.infrastructure.gov.au/survey.php?sid=28713&amp;name=removable-gangway-design--ferries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isabilityTransport@infrastructure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https:/www.infrastructure.gov.au/infrastructure-transport-vehicles/transport-accessibilitywww.infrastructure.gov.au/infrastructure-transport-vehicles/transport-accessibility/people-with-disability-connected-automated-vehic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C712F49E64DE1865F40934349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CE21-14A5-49B7-97C6-05D3EC8E5161}"/>
      </w:docPartPr>
      <w:docPartBody>
        <w:p w:rsidR="00505E49" w:rsidRDefault="0015307E">
          <w:pPr>
            <w:pStyle w:val="A39C712F49E64DE1865F40934349F280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7E"/>
    <w:rsid w:val="0015307E"/>
    <w:rsid w:val="00505E49"/>
    <w:rsid w:val="008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9C712F49E64DE1865F40934349F280">
    <w:name w:val="A39C712F49E64DE1865F40934349F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BD59A5-81FA-413E-B3CE-551C7437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boarding points:                Removable gangway design - ferries</vt:lpstr>
    </vt:vector>
  </TitlesOfParts>
  <Company>Department of Infrastructure &amp; Regional Development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boarding points:                Removable gangway design - ferries</dc:title>
  <dc:subject/>
  <dc:creator>EGAN Harry</dc:creator>
  <cp:keywords/>
  <dc:description/>
  <cp:lastModifiedBy>EGAN Harry</cp:lastModifiedBy>
  <cp:revision>12</cp:revision>
  <cp:lastPrinted>2022-03-08T04:56:00Z</cp:lastPrinted>
  <dcterms:created xsi:type="dcterms:W3CDTF">2022-02-17T00:07:00Z</dcterms:created>
  <dcterms:modified xsi:type="dcterms:W3CDTF">2022-03-08T04:56:00Z</dcterms:modified>
</cp:coreProperties>
</file>