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0E29BE">
      <w:pPr>
        <w:spacing w:after="720"/>
        <w:sectPr w:rsidR="00133A45" w:rsidSect="000E29BE">
          <w:headerReference w:type="default" r:id="rId8"/>
          <w:footerReference w:type="default" r:id="rId9"/>
          <w:footerReference w:type="first" r:id="rId10"/>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B041CB" w:rsidRPr="00F41576" w:rsidRDefault="00B041CB" w:rsidP="000E29BE">
      <w:pPr>
        <w:suppressAutoHyphens/>
        <w:spacing w:before="240" w:after="120"/>
        <w:ind w:left="567"/>
        <w:rPr>
          <w:rFonts w:eastAsia="Calibri" w:cs="Times New Roman (Body CS)"/>
          <w:caps/>
          <w:color w:val="595C6E"/>
          <w:kern w:val="12"/>
          <w:sz w:val="21"/>
          <w:szCs w:val="20"/>
        </w:rPr>
      </w:pPr>
    </w:p>
    <w:p w:rsidR="00B041CB" w:rsidRPr="00B041CB" w:rsidRDefault="00A66786" w:rsidP="000E29BE">
      <w:pPr>
        <w:pStyle w:val="Heading1"/>
        <w:ind w:left="567"/>
      </w:pPr>
      <w:r>
        <w:t>Regional Connectivity Program Round 3 (including Mobile Black Spot opportunities) Grant Opportunity Draft Guidelines</w:t>
      </w:r>
      <w:bookmarkStart w:id="0" w:name="_GoBack"/>
      <w:bookmarkEnd w:id="0"/>
    </w:p>
    <w:p w:rsidR="00B041CB" w:rsidRDefault="00A66786" w:rsidP="00A66786">
      <w:pPr>
        <w:suppressAutoHyphens/>
        <w:spacing w:before="160" w:after="480"/>
        <w:ind w:left="567"/>
        <w:rPr>
          <w:rFonts w:eastAsia="Calibri" w:cs="Times New Roman"/>
          <w:b/>
          <w:color w:val="081E3E"/>
          <w:kern w:val="12"/>
          <w:sz w:val="20"/>
          <w:szCs w:val="20"/>
        </w:rPr>
      </w:pPr>
      <w:r>
        <w:rPr>
          <w:rFonts w:eastAsia="Calibri" w:cs="Times New Roman"/>
          <w:b/>
          <w:color w:val="081E3E"/>
          <w:kern w:val="12"/>
          <w:sz w:val="20"/>
          <w:szCs w:val="20"/>
        </w:rPr>
        <w:t>December</w:t>
      </w:r>
      <w:r w:rsidR="00B041CB" w:rsidRPr="00B041CB">
        <w:rPr>
          <w:rFonts w:eastAsia="Calibri" w:cs="Times New Roman"/>
          <w:b/>
          <w:color w:val="081E3E"/>
          <w:kern w:val="12"/>
          <w:sz w:val="20"/>
          <w:szCs w:val="20"/>
        </w:rPr>
        <w:t xml:space="preserve"> 2022</w:t>
      </w:r>
    </w:p>
    <w:tbl>
      <w:tblPr>
        <w:tblStyle w:val="PlainTable1"/>
        <w:tblW w:w="8789" w:type="dxa"/>
        <w:tblInd w:w="567"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A66786" w:rsidTr="00A66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rPr>
                <w:rFonts w:ascii="Arial" w:hAnsi="Arial"/>
                <w:color w:val="264F90"/>
              </w:rPr>
            </w:pPr>
            <w:r>
              <w:rPr>
                <w:color w:val="264F90"/>
              </w:rPr>
              <w:t>Opening date:</w:t>
            </w:r>
          </w:p>
        </w:tc>
        <w:tc>
          <w:tcPr>
            <w:tcW w:w="5941"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cnfStyle w:val="100000000000" w:firstRow="1" w:lastRow="0" w:firstColumn="0" w:lastColumn="0" w:oddVBand="0" w:evenVBand="0" w:oddHBand="0" w:evenHBand="0" w:firstRowFirstColumn="0" w:firstRowLastColumn="0" w:lastRowFirstColumn="0" w:lastRowLastColumn="0"/>
            </w:pPr>
            <w:r>
              <w:rPr>
                <w:highlight w:val="yellow"/>
              </w:rPr>
              <w:t xml:space="preserve">xx </w:t>
            </w:r>
            <w:proofErr w:type="spellStart"/>
            <w:r>
              <w:rPr>
                <w:highlight w:val="yellow"/>
              </w:rPr>
              <w:t>xx</w:t>
            </w:r>
            <w:proofErr w:type="spellEnd"/>
            <w:r>
              <w:rPr>
                <w:highlight w:val="yellow"/>
              </w:rPr>
              <w:t xml:space="preserve"> </w:t>
            </w:r>
            <w:proofErr w:type="spellStart"/>
            <w:r>
              <w:rPr>
                <w:highlight w:val="yellow"/>
              </w:rPr>
              <w:t>xxxx</w:t>
            </w:r>
            <w:proofErr w:type="spellEnd"/>
          </w:p>
        </w:tc>
      </w:tr>
      <w:tr w:rsidR="00A66786" w:rsidTr="00A66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rPr>
                <w:color w:val="264F90"/>
              </w:rPr>
            </w:pPr>
            <w:r>
              <w:rPr>
                <w:color w:val="264F90"/>
              </w:rPr>
              <w:t>Closing date and time:</w:t>
            </w:r>
          </w:p>
        </w:tc>
        <w:tc>
          <w:tcPr>
            <w:tcW w:w="5941"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cnfStyle w:val="100000000000" w:firstRow="1" w:lastRow="0" w:firstColumn="0" w:lastColumn="0" w:oddVBand="0" w:evenVBand="0" w:oddHBand="0" w:evenHBand="0" w:firstRowFirstColumn="0" w:firstRowLastColumn="0" w:lastRowFirstColumn="0" w:lastRowLastColumn="0"/>
            </w:pPr>
            <w:r>
              <w:t xml:space="preserve">17.00 AEDT on xx </w:t>
            </w:r>
            <w:proofErr w:type="spellStart"/>
            <w:r>
              <w:t>xx</w:t>
            </w:r>
            <w:proofErr w:type="spellEnd"/>
            <w:r>
              <w:t xml:space="preserve"> 2023 (</w:t>
            </w:r>
            <w:r>
              <w:rPr>
                <w:highlight w:val="yellow"/>
              </w:rPr>
              <w:t>10</w:t>
            </w:r>
            <w:r>
              <w:t xml:space="preserve"> weeks after opening)</w:t>
            </w:r>
          </w:p>
        </w:tc>
      </w:tr>
      <w:tr w:rsidR="00A66786" w:rsidTr="00A66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rPr>
                <w:color w:val="264F90"/>
              </w:rPr>
            </w:pPr>
            <w:r>
              <w:rPr>
                <w:color w:val="264F90"/>
              </w:rPr>
              <w:t>Commonwealth policy entity:</w:t>
            </w:r>
          </w:p>
        </w:tc>
        <w:tc>
          <w:tcPr>
            <w:tcW w:w="5941"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Communications and the Arts</w:t>
            </w:r>
          </w:p>
        </w:tc>
      </w:tr>
      <w:tr w:rsidR="00A66786" w:rsidTr="00A66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rPr>
                <w:color w:val="264F90"/>
              </w:rPr>
            </w:pPr>
            <w:r>
              <w:rPr>
                <w:color w:val="264F90"/>
              </w:rPr>
              <w:t>Enquiries:</w:t>
            </w:r>
          </w:p>
        </w:tc>
        <w:tc>
          <w:tcPr>
            <w:tcW w:w="5941"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cnfStyle w:val="100000000000" w:firstRow="1" w:lastRow="0" w:firstColumn="0" w:lastColumn="0" w:oddVBand="0" w:evenVBand="0" w:oddHBand="0" w:evenHBand="0" w:firstRowFirstColumn="0" w:firstRowLastColumn="0" w:lastRowFirstColumn="0" w:lastRowLastColumn="0"/>
            </w:pPr>
            <w:r>
              <w:t xml:space="preserve">If you have any questions, please email us at </w:t>
            </w:r>
            <w:hyperlink r:id="rId12" w:history="1">
              <w:r>
                <w:rPr>
                  <w:rStyle w:val="Hyperlink"/>
                </w:rPr>
                <w:t>regionalconnectivity@communications.gov.au</w:t>
              </w:r>
            </w:hyperlink>
            <w:r>
              <w:t xml:space="preserve">. </w:t>
            </w:r>
          </w:p>
          <w:p w:rsidR="00A66786" w:rsidRDefault="00A66786">
            <w:pPr>
              <w:cnfStyle w:val="100000000000" w:firstRow="1" w:lastRow="0" w:firstColumn="0" w:lastColumn="0" w:oddVBand="0" w:evenVBand="0" w:oddHBand="0" w:evenHBand="0" w:firstRowFirstColumn="0" w:firstRowLastColumn="0" w:lastRowFirstColumn="0" w:lastRowLastColumn="0"/>
            </w:pPr>
            <w:r>
              <w:t>Questions should be sent no later than two weeks before close.</w:t>
            </w:r>
          </w:p>
        </w:tc>
      </w:tr>
      <w:tr w:rsidR="00A66786" w:rsidTr="00A66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rPr>
                <w:color w:val="264F90"/>
              </w:rPr>
            </w:pPr>
            <w:r>
              <w:rPr>
                <w:color w:val="264F90"/>
              </w:rPr>
              <w:t>Date guidelines released:</w:t>
            </w:r>
          </w:p>
        </w:tc>
        <w:tc>
          <w:tcPr>
            <w:tcW w:w="5941"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cnfStyle w:val="100000000000" w:firstRow="1" w:lastRow="0" w:firstColumn="0" w:lastColumn="0" w:oddVBand="0" w:evenVBand="0" w:oddHBand="0" w:evenHBand="0" w:firstRowFirstColumn="0" w:firstRowLastColumn="0" w:lastRowFirstColumn="0" w:lastRowLastColumn="0"/>
            </w:pPr>
            <w:r>
              <w:rPr>
                <w:highlight w:val="yellow"/>
              </w:rPr>
              <w:t xml:space="preserve">xx </w:t>
            </w:r>
            <w:proofErr w:type="spellStart"/>
            <w:r>
              <w:rPr>
                <w:highlight w:val="yellow"/>
              </w:rPr>
              <w:t>xx</w:t>
            </w:r>
            <w:proofErr w:type="spellEnd"/>
            <w:r>
              <w:rPr>
                <w:highlight w:val="yellow"/>
              </w:rPr>
              <w:t xml:space="preserve"> </w:t>
            </w:r>
            <w:proofErr w:type="spellStart"/>
            <w:r>
              <w:rPr>
                <w:highlight w:val="yellow"/>
              </w:rPr>
              <w:t>xxxx</w:t>
            </w:r>
            <w:proofErr w:type="spellEnd"/>
          </w:p>
        </w:tc>
      </w:tr>
      <w:tr w:rsidR="00A66786" w:rsidTr="00A667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rPr>
                <w:color w:val="264F90"/>
              </w:rPr>
            </w:pPr>
            <w:r>
              <w:rPr>
                <w:color w:val="264F90"/>
              </w:rPr>
              <w:t>Type of grant opportunity:</w:t>
            </w:r>
          </w:p>
        </w:tc>
        <w:tc>
          <w:tcPr>
            <w:tcW w:w="5941" w:type="dxa"/>
            <w:tcBorders>
              <w:top w:val="single" w:sz="4" w:space="0" w:color="D9D9D9" w:themeColor="background1" w:themeShade="D9"/>
              <w:left w:val="nil"/>
              <w:bottom w:val="single" w:sz="4" w:space="0" w:color="D9D9D9" w:themeColor="background1" w:themeShade="D9"/>
              <w:right w:val="nil"/>
            </w:tcBorders>
            <w:hideMark/>
          </w:tcPr>
          <w:p w:rsidR="00A66786" w:rsidRDefault="00A66786">
            <w:pPr>
              <w:cnfStyle w:val="100000000000" w:firstRow="1" w:lastRow="0" w:firstColumn="0" w:lastColumn="0" w:oddVBand="0" w:evenVBand="0" w:oddHBand="0" w:evenHBand="0" w:firstRowFirstColumn="0" w:firstRowLastColumn="0" w:lastRowFirstColumn="0" w:lastRowLastColumn="0"/>
            </w:pPr>
            <w:r>
              <w:t>Targeted competitive</w:t>
            </w:r>
          </w:p>
        </w:tc>
      </w:tr>
    </w:tbl>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A6146" w:rsidRDefault="00670726" w:rsidP="007A6146">
      <w:pPr>
        <w:pStyle w:val="Heading2notshowing"/>
        <w:rPr>
          <w:sz w:val="40"/>
          <w:szCs w:val="40"/>
        </w:rPr>
      </w:pPr>
      <w:r w:rsidRPr="007A6146">
        <w:rPr>
          <w:sz w:val="40"/>
          <w:szCs w:val="40"/>
        </w:rPr>
        <w:lastRenderedPageBreak/>
        <w:t>Table of contents</w:t>
      </w:r>
    </w:p>
    <w:p w:rsidR="009E5D57"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22437801" w:history="1">
        <w:r w:rsidR="009E5D57" w:rsidRPr="00C24CA6">
          <w:rPr>
            <w:rStyle w:val="Hyperlink"/>
            <w:rFonts w:ascii="Arial" w:hAnsi="Arial"/>
            <w:noProof/>
          </w:rPr>
          <w:t>1</w:t>
        </w:r>
        <w:r w:rsidR="009E5D57">
          <w:rPr>
            <w:rFonts w:asciiTheme="minorHAnsi" w:eastAsiaTheme="minorEastAsia" w:hAnsiTheme="minorHAnsi"/>
            <w:b w:val="0"/>
            <w:noProof/>
            <w:color w:val="auto"/>
            <w:u w:val="none"/>
            <w:lang w:eastAsia="zh-CN"/>
          </w:rPr>
          <w:tab/>
        </w:r>
        <w:r w:rsidR="009E5D57" w:rsidRPr="00C24CA6">
          <w:rPr>
            <w:rStyle w:val="Hyperlink"/>
            <w:noProof/>
          </w:rPr>
          <w:t>Regional Connectivity Program: Round 3 processes</w:t>
        </w:r>
        <w:r w:rsidR="009E5D57">
          <w:rPr>
            <w:noProof/>
            <w:webHidden/>
          </w:rPr>
          <w:tab/>
        </w:r>
        <w:r w:rsidR="009E5D57">
          <w:rPr>
            <w:noProof/>
            <w:webHidden/>
          </w:rPr>
          <w:fldChar w:fldCharType="begin"/>
        </w:r>
        <w:r w:rsidR="009E5D57">
          <w:rPr>
            <w:noProof/>
            <w:webHidden/>
          </w:rPr>
          <w:instrText xml:space="preserve"> PAGEREF _Toc122437801 \h </w:instrText>
        </w:r>
        <w:r w:rsidR="009E5D57">
          <w:rPr>
            <w:noProof/>
            <w:webHidden/>
          </w:rPr>
        </w:r>
        <w:r w:rsidR="009E5D57">
          <w:rPr>
            <w:noProof/>
            <w:webHidden/>
          </w:rPr>
          <w:fldChar w:fldCharType="separate"/>
        </w:r>
        <w:r w:rsidR="009E5D57">
          <w:rPr>
            <w:noProof/>
            <w:webHidden/>
          </w:rPr>
          <w:t>4</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02" w:history="1">
        <w:r w:rsidR="009E5D57" w:rsidRPr="00C24CA6">
          <w:rPr>
            <w:rStyle w:val="Hyperlink"/>
            <w:noProof/>
          </w:rPr>
          <w:t>2</w:t>
        </w:r>
        <w:r w:rsidR="009E5D57">
          <w:rPr>
            <w:rFonts w:asciiTheme="minorHAnsi" w:eastAsiaTheme="minorEastAsia" w:hAnsiTheme="minorHAnsi"/>
            <w:b w:val="0"/>
            <w:noProof/>
            <w:color w:val="auto"/>
            <w:u w:val="none"/>
            <w:lang w:eastAsia="zh-CN"/>
          </w:rPr>
          <w:tab/>
        </w:r>
        <w:r w:rsidR="009E5D57" w:rsidRPr="00C24CA6">
          <w:rPr>
            <w:rStyle w:val="Hyperlink"/>
            <w:noProof/>
          </w:rPr>
          <w:t>About the Program</w:t>
        </w:r>
        <w:r w:rsidR="009E5D57">
          <w:rPr>
            <w:noProof/>
            <w:webHidden/>
          </w:rPr>
          <w:tab/>
        </w:r>
        <w:r w:rsidR="009E5D57">
          <w:rPr>
            <w:noProof/>
            <w:webHidden/>
          </w:rPr>
          <w:fldChar w:fldCharType="begin"/>
        </w:r>
        <w:r w:rsidR="009E5D57">
          <w:rPr>
            <w:noProof/>
            <w:webHidden/>
          </w:rPr>
          <w:instrText xml:space="preserve"> PAGEREF _Toc122437802 \h </w:instrText>
        </w:r>
        <w:r w:rsidR="009E5D57">
          <w:rPr>
            <w:noProof/>
            <w:webHidden/>
          </w:rPr>
        </w:r>
        <w:r w:rsidR="009E5D57">
          <w:rPr>
            <w:noProof/>
            <w:webHidden/>
          </w:rPr>
          <w:fldChar w:fldCharType="separate"/>
        </w:r>
        <w:r w:rsidR="009E5D57">
          <w:rPr>
            <w:noProof/>
            <w:webHidden/>
          </w:rPr>
          <w:t>5</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03" w:history="1">
        <w:r w:rsidR="009E5D57" w:rsidRPr="00C24CA6">
          <w:rPr>
            <w:rStyle w:val="Hyperlink"/>
            <w:noProof/>
          </w:rPr>
          <w:t>2.1</w:t>
        </w:r>
        <w:r w:rsidR="009E5D57">
          <w:rPr>
            <w:rFonts w:asciiTheme="minorHAnsi" w:eastAsiaTheme="minorEastAsia" w:hAnsiTheme="minorHAnsi"/>
            <w:noProof/>
            <w:sz w:val="22"/>
            <w:lang w:eastAsia="zh-CN"/>
          </w:rPr>
          <w:tab/>
        </w:r>
        <w:r w:rsidR="009E5D57" w:rsidRPr="00C24CA6">
          <w:rPr>
            <w:rStyle w:val="Hyperlink"/>
            <w:noProof/>
          </w:rPr>
          <w:t>Better Connectivity Plan for Regional and Rural Australia</w:t>
        </w:r>
        <w:r w:rsidR="009E5D57">
          <w:rPr>
            <w:noProof/>
            <w:webHidden/>
          </w:rPr>
          <w:tab/>
        </w:r>
        <w:r w:rsidR="009E5D57">
          <w:rPr>
            <w:noProof/>
            <w:webHidden/>
          </w:rPr>
          <w:fldChar w:fldCharType="begin"/>
        </w:r>
        <w:r w:rsidR="009E5D57">
          <w:rPr>
            <w:noProof/>
            <w:webHidden/>
          </w:rPr>
          <w:instrText xml:space="preserve"> PAGEREF _Toc122437803 \h </w:instrText>
        </w:r>
        <w:r w:rsidR="009E5D57">
          <w:rPr>
            <w:noProof/>
            <w:webHidden/>
          </w:rPr>
        </w:r>
        <w:r w:rsidR="009E5D57">
          <w:rPr>
            <w:noProof/>
            <w:webHidden/>
          </w:rPr>
          <w:fldChar w:fldCharType="separate"/>
        </w:r>
        <w:r w:rsidR="009E5D57">
          <w:rPr>
            <w:noProof/>
            <w:webHidden/>
          </w:rPr>
          <w:t>5</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04" w:history="1">
        <w:r w:rsidR="009E5D57" w:rsidRPr="00C24CA6">
          <w:rPr>
            <w:rStyle w:val="Hyperlink"/>
            <w:rFonts w:cs="Arial"/>
            <w:noProof/>
          </w:rPr>
          <w:t>2.2</w:t>
        </w:r>
        <w:r w:rsidR="009E5D57">
          <w:rPr>
            <w:rFonts w:asciiTheme="minorHAnsi" w:eastAsiaTheme="minorEastAsia" w:hAnsiTheme="minorHAnsi"/>
            <w:noProof/>
            <w:sz w:val="22"/>
            <w:lang w:eastAsia="zh-CN"/>
          </w:rPr>
          <w:tab/>
        </w:r>
        <w:r w:rsidR="009E5D57" w:rsidRPr="00C24CA6">
          <w:rPr>
            <w:rStyle w:val="Hyperlink"/>
            <w:noProof/>
          </w:rPr>
          <w:t>About Round 3</w:t>
        </w:r>
        <w:r w:rsidR="009E5D57">
          <w:rPr>
            <w:noProof/>
            <w:webHidden/>
          </w:rPr>
          <w:tab/>
        </w:r>
        <w:r w:rsidR="009E5D57">
          <w:rPr>
            <w:noProof/>
            <w:webHidden/>
          </w:rPr>
          <w:fldChar w:fldCharType="begin"/>
        </w:r>
        <w:r w:rsidR="009E5D57">
          <w:rPr>
            <w:noProof/>
            <w:webHidden/>
          </w:rPr>
          <w:instrText xml:space="preserve"> PAGEREF _Toc122437804 \h </w:instrText>
        </w:r>
        <w:r w:rsidR="009E5D57">
          <w:rPr>
            <w:noProof/>
            <w:webHidden/>
          </w:rPr>
        </w:r>
        <w:r w:rsidR="009E5D57">
          <w:rPr>
            <w:noProof/>
            <w:webHidden/>
          </w:rPr>
          <w:fldChar w:fldCharType="separate"/>
        </w:r>
        <w:r w:rsidR="009E5D57">
          <w:rPr>
            <w:noProof/>
            <w:webHidden/>
          </w:rPr>
          <w:t>6</w:t>
        </w:r>
        <w:r w:rsidR="009E5D57">
          <w:rPr>
            <w:noProof/>
            <w:webHidden/>
          </w:rPr>
          <w:fldChar w:fldCharType="end"/>
        </w:r>
      </w:hyperlink>
    </w:p>
    <w:p w:rsidR="009E5D57" w:rsidRDefault="00BD23B9">
      <w:pPr>
        <w:pStyle w:val="TOC3"/>
        <w:tabs>
          <w:tab w:val="left" w:pos="1418"/>
        </w:tabs>
        <w:rPr>
          <w:rFonts w:asciiTheme="minorHAnsi" w:eastAsiaTheme="minorEastAsia" w:hAnsiTheme="minorHAnsi"/>
          <w:noProof/>
          <w:sz w:val="22"/>
          <w:lang w:eastAsia="zh-CN"/>
        </w:rPr>
      </w:pPr>
      <w:hyperlink w:anchor="_Toc122437805" w:history="1">
        <w:r w:rsidR="009E5D57" w:rsidRPr="00C24CA6">
          <w:rPr>
            <w:rStyle w:val="Hyperlink"/>
            <w:noProof/>
          </w:rPr>
          <w:t>2.2.1</w:t>
        </w:r>
        <w:r w:rsidR="009E5D57">
          <w:rPr>
            <w:rFonts w:asciiTheme="minorHAnsi" w:eastAsiaTheme="minorEastAsia" w:hAnsiTheme="minorHAnsi"/>
            <w:noProof/>
            <w:sz w:val="22"/>
            <w:lang w:eastAsia="zh-CN"/>
          </w:rPr>
          <w:tab/>
        </w:r>
        <w:r w:rsidR="009E5D57" w:rsidRPr="00C24CA6">
          <w:rPr>
            <w:rStyle w:val="Hyperlink"/>
            <w:noProof/>
          </w:rPr>
          <w:t>Services and deliverables</w:t>
        </w:r>
        <w:r w:rsidR="009E5D57">
          <w:rPr>
            <w:noProof/>
            <w:webHidden/>
          </w:rPr>
          <w:tab/>
        </w:r>
        <w:r w:rsidR="009E5D57">
          <w:rPr>
            <w:noProof/>
            <w:webHidden/>
          </w:rPr>
          <w:fldChar w:fldCharType="begin"/>
        </w:r>
        <w:r w:rsidR="009E5D57">
          <w:rPr>
            <w:noProof/>
            <w:webHidden/>
          </w:rPr>
          <w:instrText xml:space="preserve"> PAGEREF _Toc122437805 \h </w:instrText>
        </w:r>
        <w:r w:rsidR="009E5D57">
          <w:rPr>
            <w:noProof/>
            <w:webHidden/>
          </w:rPr>
        </w:r>
        <w:r w:rsidR="009E5D57">
          <w:rPr>
            <w:noProof/>
            <w:webHidden/>
          </w:rPr>
          <w:fldChar w:fldCharType="separate"/>
        </w:r>
        <w:r w:rsidR="009E5D57">
          <w:rPr>
            <w:noProof/>
            <w:webHidden/>
          </w:rPr>
          <w:t>7</w:t>
        </w:r>
        <w:r w:rsidR="009E5D57">
          <w:rPr>
            <w:noProof/>
            <w:webHidden/>
          </w:rPr>
          <w:fldChar w:fldCharType="end"/>
        </w:r>
      </w:hyperlink>
    </w:p>
    <w:p w:rsidR="009E5D57" w:rsidRDefault="00BD23B9">
      <w:pPr>
        <w:pStyle w:val="TOC3"/>
        <w:tabs>
          <w:tab w:val="left" w:pos="1418"/>
        </w:tabs>
        <w:rPr>
          <w:rFonts w:asciiTheme="minorHAnsi" w:eastAsiaTheme="minorEastAsia" w:hAnsiTheme="minorHAnsi"/>
          <w:noProof/>
          <w:sz w:val="22"/>
          <w:lang w:eastAsia="zh-CN"/>
        </w:rPr>
      </w:pPr>
      <w:hyperlink w:anchor="_Toc122437806" w:history="1">
        <w:r w:rsidR="009E5D57" w:rsidRPr="00C24CA6">
          <w:rPr>
            <w:rStyle w:val="Hyperlink"/>
            <w:rFonts w:ascii="Arial" w:hAnsi="Arial"/>
            <w:noProof/>
          </w:rPr>
          <w:t>2.2.2</w:t>
        </w:r>
        <w:r w:rsidR="009E5D57">
          <w:rPr>
            <w:rFonts w:asciiTheme="minorHAnsi" w:eastAsiaTheme="minorEastAsia" w:hAnsiTheme="minorHAnsi"/>
            <w:noProof/>
            <w:sz w:val="22"/>
            <w:lang w:eastAsia="zh-CN"/>
          </w:rPr>
          <w:tab/>
        </w:r>
        <w:r w:rsidR="009E5D57" w:rsidRPr="00C24CA6">
          <w:rPr>
            <w:rStyle w:val="Hyperlink"/>
            <w:noProof/>
          </w:rPr>
          <w:t>Local community priority</w:t>
        </w:r>
        <w:r w:rsidR="009E5D57">
          <w:rPr>
            <w:noProof/>
            <w:webHidden/>
          </w:rPr>
          <w:tab/>
        </w:r>
        <w:r w:rsidR="009E5D57">
          <w:rPr>
            <w:noProof/>
            <w:webHidden/>
          </w:rPr>
          <w:fldChar w:fldCharType="begin"/>
        </w:r>
        <w:r w:rsidR="009E5D57">
          <w:rPr>
            <w:noProof/>
            <w:webHidden/>
          </w:rPr>
          <w:instrText xml:space="preserve"> PAGEREF _Toc122437806 \h </w:instrText>
        </w:r>
        <w:r w:rsidR="009E5D57">
          <w:rPr>
            <w:noProof/>
            <w:webHidden/>
          </w:rPr>
        </w:r>
        <w:r w:rsidR="009E5D57">
          <w:rPr>
            <w:noProof/>
            <w:webHidden/>
          </w:rPr>
          <w:fldChar w:fldCharType="separate"/>
        </w:r>
        <w:r w:rsidR="009E5D57">
          <w:rPr>
            <w:noProof/>
            <w:webHidden/>
          </w:rPr>
          <w:t>8</w:t>
        </w:r>
        <w:r w:rsidR="009E5D57">
          <w:rPr>
            <w:noProof/>
            <w:webHidden/>
          </w:rPr>
          <w:fldChar w:fldCharType="end"/>
        </w:r>
      </w:hyperlink>
    </w:p>
    <w:p w:rsidR="009E5D57" w:rsidRDefault="00BD23B9">
      <w:pPr>
        <w:pStyle w:val="TOC3"/>
        <w:tabs>
          <w:tab w:val="left" w:pos="1418"/>
        </w:tabs>
        <w:rPr>
          <w:rFonts w:asciiTheme="minorHAnsi" w:eastAsiaTheme="minorEastAsia" w:hAnsiTheme="minorHAnsi"/>
          <w:noProof/>
          <w:sz w:val="22"/>
          <w:lang w:eastAsia="zh-CN"/>
        </w:rPr>
      </w:pPr>
      <w:hyperlink w:anchor="_Toc122437807" w:history="1">
        <w:r w:rsidR="009E5D57" w:rsidRPr="00C24CA6">
          <w:rPr>
            <w:rStyle w:val="Hyperlink"/>
            <w:noProof/>
          </w:rPr>
          <w:t>2.2.3</w:t>
        </w:r>
        <w:r w:rsidR="009E5D57">
          <w:rPr>
            <w:rFonts w:asciiTheme="minorHAnsi" w:eastAsiaTheme="minorEastAsia" w:hAnsiTheme="minorHAnsi"/>
            <w:noProof/>
            <w:sz w:val="22"/>
            <w:lang w:eastAsia="zh-CN"/>
          </w:rPr>
          <w:tab/>
        </w:r>
        <w:r w:rsidR="009E5D57" w:rsidRPr="00C24CA6">
          <w:rPr>
            <w:rStyle w:val="Hyperlink"/>
            <w:noProof/>
          </w:rPr>
          <w:t>Operational period</w:t>
        </w:r>
        <w:r w:rsidR="009E5D57">
          <w:rPr>
            <w:noProof/>
            <w:webHidden/>
          </w:rPr>
          <w:tab/>
        </w:r>
        <w:r w:rsidR="009E5D57">
          <w:rPr>
            <w:noProof/>
            <w:webHidden/>
          </w:rPr>
          <w:fldChar w:fldCharType="begin"/>
        </w:r>
        <w:r w:rsidR="009E5D57">
          <w:rPr>
            <w:noProof/>
            <w:webHidden/>
          </w:rPr>
          <w:instrText xml:space="preserve"> PAGEREF _Toc122437807 \h </w:instrText>
        </w:r>
        <w:r w:rsidR="009E5D57">
          <w:rPr>
            <w:noProof/>
            <w:webHidden/>
          </w:rPr>
        </w:r>
        <w:r w:rsidR="009E5D57">
          <w:rPr>
            <w:noProof/>
            <w:webHidden/>
          </w:rPr>
          <w:fldChar w:fldCharType="separate"/>
        </w:r>
        <w:r w:rsidR="009E5D57">
          <w:rPr>
            <w:noProof/>
            <w:webHidden/>
          </w:rPr>
          <w:t>8</w:t>
        </w:r>
        <w:r w:rsidR="009E5D57">
          <w:rPr>
            <w:noProof/>
            <w:webHidden/>
          </w:rPr>
          <w:fldChar w:fldCharType="end"/>
        </w:r>
      </w:hyperlink>
    </w:p>
    <w:p w:rsidR="009E5D57" w:rsidRDefault="00BD23B9">
      <w:pPr>
        <w:pStyle w:val="TOC3"/>
        <w:tabs>
          <w:tab w:val="left" w:pos="1418"/>
        </w:tabs>
        <w:rPr>
          <w:rFonts w:asciiTheme="minorHAnsi" w:eastAsiaTheme="minorEastAsia" w:hAnsiTheme="minorHAnsi"/>
          <w:noProof/>
          <w:sz w:val="22"/>
          <w:lang w:eastAsia="zh-CN"/>
        </w:rPr>
      </w:pPr>
      <w:hyperlink w:anchor="_Toc122437808" w:history="1">
        <w:r w:rsidR="009E5D57" w:rsidRPr="00C24CA6">
          <w:rPr>
            <w:rStyle w:val="Hyperlink"/>
            <w:noProof/>
          </w:rPr>
          <w:t>2.2.4</w:t>
        </w:r>
        <w:r w:rsidR="009E5D57">
          <w:rPr>
            <w:rFonts w:asciiTheme="minorHAnsi" w:eastAsiaTheme="minorEastAsia" w:hAnsiTheme="minorHAnsi"/>
            <w:noProof/>
            <w:sz w:val="22"/>
            <w:lang w:eastAsia="zh-CN"/>
          </w:rPr>
          <w:tab/>
        </w:r>
        <w:r w:rsidR="009E5D57" w:rsidRPr="00C24CA6">
          <w:rPr>
            <w:rStyle w:val="Hyperlink"/>
            <w:noProof/>
          </w:rPr>
          <w:t>Application and selection process</w:t>
        </w:r>
        <w:r w:rsidR="009E5D57">
          <w:rPr>
            <w:noProof/>
            <w:webHidden/>
          </w:rPr>
          <w:tab/>
        </w:r>
        <w:r w:rsidR="009E5D57">
          <w:rPr>
            <w:noProof/>
            <w:webHidden/>
          </w:rPr>
          <w:fldChar w:fldCharType="begin"/>
        </w:r>
        <w:r w:rsidR="009E5D57">
          <w:rPr>
            <w:noProof/>
            <w:webHidden/>
          </w:rPr>
          <w:instrText xml:space="preserve"> PAGEREF _Toc122437808 \h </w:instrText>
        </w:r>
        <w:r w:rsidR="009E5D57">
          <w:rPr>
            <w:noProof/>
            <w:webHidden/>
          </w:rPr>
        </w:r>
        <w:r w:rsidR="009E5D57">
          <w:rPr>
            <w:noProof/>
            <w:webHidden/>
          </w:rPr>
          <w:fldChar w:fldCharType="separate"/>
        </w:r>
        <w:r w:rsidR="009E5D57">
          <w:rPr>
            <w:noProof/>
            <w:webHidden/>
          </w:rPr>
          <w:t>8</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09" w:history="1">
        <w:r w:rsidR="009E5D57" w:rsidRPr="00C24CA6">
          <w:rPr>
            <w:rStyle w:val="Hyperlink"/>
            <w:noProof/>
          </w:rPr>
          <w:t>3</w:t>
        </w:r>
        <w:r w:rsidR="009E5D57">
          <w:rPr>
            <w:rFonts w:asciiTheme="minorHAnsi" w:eastAsiaTheme="minorEastAsia" w:hAnsiTheme="minorHAnsi"/>
            <w:b w:val="0"/>
            <w:noProof/>
            <w:color w:val="auto"/>
            <w:u w:val="none"/>
            <w:lang w:eastAsia="zh-CN"/>
          </w:rPr>
          <w:tab/>
        </w:r>
        <w:r w:rsidR="009E5D57" w:rsidRPr="00C24CA6">
          <w:rPr>
            <w:rStyle w:val="Hyperlink"/>
            <w:noProof/>
          </w:rPr>
          <w:t>Grant amount and grant period</w:t>
        </w:r>
        <w:r w:rsidR="009E5D57">
          <w:rPr>
            <w:noProof/>
            <w:webHidden/>
          </w:rPr>
          <w:tab/>
        </w:r>
        <w:r w:rsidR="009E5D57">
          <w:rPr>
            <w:noProof/>
            <w:webHidden/>
          </w:rPr>
          <w:fldChar w:fldCharType="begin"/>
        </w:r>
        <w:r w:rsidR="009E5D57">
          <w:rPr>
            <w:noProof/>
            <w:webHidden/>
          </w:rPr>
          <w:instrText xml:space="preserve"> PAGEREF _Toc122437809 \h </w:instrText>
        </w:r>
        <w:r w:rsidR="009E5D57">
          <w:rPr>
            <w:noProof/>
            <w:webHidden/>
          </w:rPr>
        </w:r>
        <w:r w:rsidR="009E5D57">
          <w:rPr>
            <w:noProof/>
            <w:webHidden/>
          </w:rPr>
          <w:fldChar w:fldCharType="separate"/>
        </w:r>
        <w:r w:rsidR="009E5D57">
          <w:rPr>
            <w:noProof/>
            <w:webHidden/>
          </w:rPr>
          <w:t>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10" w:history="1">
        <w:r w:rsidR="009E5D57" w:rsidRPr="00C24CA6">
          <w:rPr>
            <w:rStyle w:val="Hyperlink"/>
            <w:noProof/>
          </w:rPr>
          <w:t>3.1</w:t>
        </w:r>
        <w:r w:rsidR="009E5D57">
          <w:rPr>
            <w:rFonts w:asciiTheme="minorHAnsi" w:eastAsiaTheme="minorEastAsia" w:hAnsiTheme="minorHAnsi"/>
            <w:noProof/>
            <w:sz w:val="22"/>
            <w:lang w:eastAsia="zh-CN"/>
          </w:rPr>
          <w:tab/>
        </w:r>
        <w:r w:rsidR="009E5D57" w:rsidRPr="00C24CA6">
          <w:rPr>
            <w:rStyle w:val="Hyperlink"/>
            <w:noProof/>
          </w:rPr>
          <w:t>Grants available</w:t>
        </w:r>
        <w:r w:rsidR="009E5D57">
          <w:rPr>
            <w:noProof/>
            <w:webHidden/>
          </w:rPr>
          <w:tab/>
        </w:r>
        <w:r w:rsidR="009E5D57">
          <w:rPr>
            <w:noProof/>
            <w:webHidden/>
          </w:rPr>
          <w:fldChar w:fldCharType="begin"/>
        </w:r>
        <w:r w:rsidR="009E5D57">
          <w:rPr>
            <w:noProof/>
            <w:webHidden/>
          </w:rPr>
          <w:instrText xml:space="preserve"> PAGEREF _Toc122437810 \h </w:instrText>
        </w:r>
        <w:r w:rsidR="009E5D57">
          <w:rPr>
            <w:noProof/>
            <w:webHidden/>
          </w:rPr>
        </w:r>
        <w:r w:rsidR="009E5D57">
          <w:rPr>
            <w:noProof/>
            <w:webHidden/>
          </w:rPr>
          <w:fldChar w:fldCharType="separate"/>
        </w:r>
        <w:r w:rsidR="009E5D57">
          <w:rPr>
            <w:noProof/>
            <w:webHidden/>
          </w:rPr>
          <w:t>9</w:t>
        </w:r>
        <w:r w:rsidR="009E5D57">
          <w:rPr>
            <w:noProof/>
            <w:webHidden/>
          </w:rPr>
          <w:fldChar w:fldCharType="end"/>
        </w:r>
      </w:hyperlink>
    </w:p>
    <w:p w:rsidR="009E5D57" w:rsidRDefault="00BD23B9">
      <w:pPr>
        <w:pStyle w:val="TOC3"/>
        <w:tabs>
          <w:tab w:val="left" w:pos="1418"/>
        </w:tabs>
        <w:rPr>
          <w:rFonts w:asciiTheme="minorHAnsi" w:eastAsiaTheme="minorEastAsia" w:hAnsiTheme="minorHAnsi"/>
          <w:noProof/>
          <w:sz w:val="22"/>
          <w:lang w:eastAsia="zh-CN"/>
        </w:rPr>
      </w:pPr>
      <w:hyperlink w:anchor="_Toc122437811" w:history="1">
        <w:r w:rsidR="009E5D57" w:rsidRPr="00C24CA6">
          <w:rPr>
            <w:rStyle w:val="Hyperlink"/>
            <w:noProof/>
          </w:rPr>
          <w:t>3.1.1</w:t>
        </w:r>
        <w:r w:rsidR="009E5D57">
          <w:rPr>
            <w:rFonts w:asciiTheme="minorHAnsi" w:eastAsiaTheme="minorEastAsia" w:hAnsiTheme="minorHAnsi"/>
            <w:noProof/>
            <w:sz w:val="22"/>
            <w:lang w:eastAsia="zh-CN"/>
          </w:rPr>
          <w:tab/>
        </w:r>
        <w:r w:rsidR="009E5D57" w:rsidRPr="00C24CA6">
          <w:rPr>
            <w:rStyle w:val="Hyperlink"/>
            <w:noProof/>
          </w:rPr>
          <w:t>Financial co-contribution</w:t>
        </w:r>
        <w:r w:rsidR="009E5D57">
          <w:rPr>
            <w:noProof/>
            <w:webHidden/>
          </w:rPr>
          <w:tab/>
        </w:r>
        <w:r w:rsidR="009E5D57">
          <w:rPr>
            <w:noProof/>
            <w:webHidden/>
          </w:rPr>
          <w:fldChar w:fldCharType="begin"/>
        </w:r>
        <w:r w:rsidR="009E5D57">
          <w:rPr>
            <w:noProof/>
            <w:webHidden/>
          </w:rPr>
          <w:instrText xml:space="preserve"> PAGEREF _Toc122437811 \h </w:instrText>
        </w:r>
        <w:r w:rsidR="009E5D57">
          <w:rPr>
            <w:noProof/>
            <w:webHidden/>
          </w:rPr>
        </w:r>
        <w:r w:rsidR="009E5D57">
          <w:rPr>
            <w:noProof/>
            <w:webHidden/>
          </w:rPr>
          <w:fldChar w:fldCharType="separate"/>
        </w:r>
        <w:r w:rsidR="009E5D57">
          <w:rPr>
            <w:noProof/>
            <w:webHidden/>
          </w:rPr>
          <w:t>10</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12" w:history="1">
        <w:r w:rsidR="009E5D57" w:rsidRPr="00C24CA6">
          <w:rPr>
            <w:rStyle w:val="Hyperlink"/>
            <w:noProof/>
          </w:rPr>
          <w:t>3.2</w:t>
        </w:r>
        <w:r w:rsidR="009E5D57">
          <w:rPr>
            <w:rFonts w:asciiTheme="minorHAnsi" w:eastAsiaTheme="minorEastAsia" w:hAnsiTheme="minorHAnsi"/>
            <w:noProof/>
            <w:sz w:val="22"/>
            <w:lang w:eastAsia="zh-CN"/>
          </w:rPr>
          <w:tab/>
        </w:r>
        <w:r w:rsidR="009E5D57" w:rsidRPr="00C24CA6">
          <w:rPr>
            <w:rStyle w:val="Hyperlink"/>
            <w:noProof/>
          </w:rPr>
          <w:t>Project period</w:t>
        </w:r>
        <w:r w:rsidR="009E5D57">
          <w:rPr>
            <w:noProof/>
            <w:webHidden/>
          </w:rPr>
          <w:tab/>
        </w:r>
        <w:r w:rsidR="009E5D57">
          <w:rPr>
            <w:noProof/>
            <w:webHidden/>
          </w:rPr>
          <w:fldChar w:fldCharType="begin"/>
        </w:r>
        <w:r w:rsidR="009E5D57">
          <w:rPr>
            <w:noProof/>
            <w:webHidden/>
          </w:rPr>
          <w:instrText xml:space="preserve"> PAGEREF _Toc122437812 \h </w:instrText>
        </w:r>
        <w:r w:rsidR="009E5D57">
          <w:rPr>
            <w:noProof/>
            <w:webHidden/>
          </w:rPr>
        </w:r>
        <w:r w:rsidR="009E5D57">
          <w:rPr>
            <w:noProof/>
            <w:webHidden/>
          </w:rPr>
          <w:fldChar w:fldCharType="separate"/>
        </w:r>
        <w:r w:rsidR="009E5D57">
          <w:rPr>
            <w:noProof/>
            <w:webHidden/>
          </w:rPr>
          <w:t>10</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13" w:history="1">
        <w:r w:rsidR="009E5D57" w:rsidRPr="00C24CA6">
          <w:rPr>
            <w:rStyle w:val="Hyperlink"/>
            <w:noProof/>
          </w:rPr>
          <w:t>4</w:t>
        </w:r>
        <w:r w:rsidR="009E5D57">
          <w:rPr>
            <w:rFonts w:asciiTheme="minorHAnsi" w:eastAsiaTheme="minorEastAsia" w:hAnsiTheme="minorHAnsi"/>
            <w:b w:val="0"/>
            <w:noProof/>
            <w:color w:val="auto"/>
            <w:u w:val="none"/>
            <w:lang w:eastAsia="zh-CN"/>
          </w:rPr>
          <w:tab/>
        </w:r>
        <w:r w:rsidR="009E5D57" w:rsidRPr="00C24CA6">
          <w:rPr>
            <w:rStyle w:val="Hyperlink"/>
            <w:noProof/>
          </w:rPr>
          <w:t>Eligibility criteria</w:t>
        </w:r>
        <w:r w:rsidR="009E5D57">
          <w:rPr>
            <w:noProof/>
            <w:webHidden/>
          </w:rPr>
          <w:tab/>
        </w:r>
        <w:r w:rsidR="009E5D57">
          <w:rPr>
            <w:noProof/>
            <w:webHidden/>
          </w:rPr>
          <w:fldChar w:fldCharType="begin"/>
        </w:r>
        <w:r w:rsidR="009E5D57">
          <w:rPr>
            <w:noProof/>
            <w:webHidden/>
          </w:rPr>
          <w:instrText xml:space="preserve"> PAGEREF _Toc122437813 \h </w:instrText>
        </w:r>
        <w:r w:rsidR="009E5D57">
          <w:rPr>
            <w:noProof/>
            <w:webHidden/>
          </w:rPr>
        </w:r>
        <w:r w:rsidR="009E5D57">
          <w:rPr>
            <w:noProof/>
            <w:webHidden/>
          </w:rPr>
          <w:fldChar w:fldCharType="separate"/>
        </w:r>
        <w:r w:rsidR="009E5D57">
          <w:rPr>
            <w:noProof/>
            <w:webHidden/>
          </w:rPr>
          <w:t>10</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14" w:history="1">
        <w:r w:rsidR="009E5D57" w:rsidRPr="00C24CA6">
          <w:rPr>
            <w:rStyle w:val="Hyperlink"/>
            <w:rFonts w:ascii="Arial" w:eastAsia="Times New Roman" w:hAnsi="Arial" w:cs="Arial"/>
            <w:iCs/>
            <w:noProof/>
          </w:rPr>
          <w:t>4.1</w:t>
        </w:r>
        <w:r w:rsidR="009E5D57">
          <w:rPr>
            <w:rFonts w:asciiTheme="minorHAnsi" w:eastAsiaTheme="minorEastAsia" w:hAnsiTheme="minorHAnsi"/>
            <w:noProof/>
            <w:sz w:val="22"/>
            <w:lang w:eastAsia="zh-CN"/>
          </w:rPr>
          <w:tab/>
        </w:r>
        <w:r w:rsidR="009E5D57" w:rsidRPr="00C24CA6">
          <w:rPr>
            <w:rStyle w:val="Hyperlink"/>
            <w:noProof/>
          </w:rPr>
          <w:t>Who is eligible to apply for a grant?</w:t>
        </w:r>
        <w:r w:rsidR="009E5D57">
          <w:rPr>
            <w:noProof/>
            <w:webHidden/>
          </w:rPr>
          <w:tab/>
        </w:r>
        <w:r w:rsidR="009E5D57">
          <w:rPr>
            <w:noProof/>
            <w:webHidden/>
          </w:rPr>
          <w:fldChar w:fldCharType="begin"/>
        </w:r>
        <w:r w:rsidR="009E5D57">
          <w:rPr>
            <w:noProof/>
            <w:webHidden/>
          </w:rPr>
          <w:instrText xml:space="preserve"> PAGEREF _Toc122437814 \h </w:instrText>
        </w:r>
        <w:r w:rsidR="009E5D57">
          <w:rPr>
            <w:noProof/>
            <w:webHidden/>
          </w:rPr>
        </w:r>
        <w:r w:rsidR="009E5D57">
          <w:rPr>
            <w:noProof/>
            <w:webHidden/>
          </w:rPr>
          <w:fldChar w:fldCharType="separate"/>
        </w:r>
        <w:r w:rsidR="009E5D57">
          <w:rPr>
            <w:noProof/>
            <w:webHidden/>
          </w:rPr>
          <w:t>10</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15" w:history="1">
        <w:r w:rsidR="009E5D57" w:rsidRPr="00C24CA6">
          <w:rPr>
            <w:rStyle w:val="Hyperlink"/>
            <w:noProof/>
          </w:rPr>
          <w:t>4.2</w:t>
        </w:r>
        <w:r w:rsidR="009E5D57">
          <w:rPr>
            <w:rFonts w:asciiTheme="minorHAnsi" w:eastAsiaTheme="minorEastAsia" w:hAnsiTheme="minorHAnsi"/>
            <w:noProof/>
            <w:sz w:val="22"/>
            <w:lang w:eastAsia="zh-CN"/>
          </w:rPr>
          <w:tab/>
        </w:r>
        <w:r w:rsidR="009E5D57" w:rsidRPr="00C24CA6">
          <w:rPr>
            <w:rStyle w:val="Hyperlink"/>
            <w:noProof/>
          </w:rPr>
          <w:t>Multi-MNO and co-build for Mobile Black Spot Solutions</w:t>
        </w:r>
        <w:r w:rsidR="009E5D57">
          <w:rPr>
            <w:noProof/>
            <w:webHidden/>
          </w:rPr>
          <w:tab/>
        </w:r>
        <w:r w:rsidR="009E5D57">
          <w:rPr>
            <w:noProof/>
            <w:webHidden/>
          </w:rPr>
          <w:fldChar w:fldCharType="begin"/>
        </w:r>
        <w:r w:rsidR="009E5D57">
          <w:rPr>
            <w:noProof/>
            <w:webHidden/>
          </w:rPr>
          <w:instrText xml:space="preserve"> PAGEREF _Toc122437815 \h </w:instrText>
        </w:r>
        <w:r w:rsidR="009E5D57">
          <w:rPr>
            <w:noProof/>
            <w:webHidden/>
          </w:rPr>
        </w:r>
        <w:r w:rsidR="009E5D57">
          <w:rPr>
            <w:noProof/>
            <w:webHidden/>
          </w:rPr>
          <w:fldChar w:fldCharType="separate"/>
        </w:r>
        <w:r w:rsidR="009E5D57">
          <w:rPr>
            <w:noProof/>
            <w:webHidden/>
          </w:rPr>
          <w:t>11</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16" w:history="1">
        <w:r w:rsidR="009E5D57" w:rsidRPr="00C24CA6">
          <w:rPr>
            <w:rStyle w:val="Hyperlink"/>
            <w:noProof/>
          </w:rPr>
          <w:t>5</w:t>
        </w:r>
        <w:r w:rsidR="009E5D57">
          <w:rPr>
            <w:rFonts w:asciiTheme="minorHAnsi" w:eastAsiaTheme="minorEastAsia" w:hAnsiTheme="minorHAnsi"/>
            <w:b w:val="0"/>
            <w:noProof/>
            <w:color w:val="auto"/>
            <w:u w:val="none"/>
            <w:lang w:eastAsia="zh-CN"/>
          </w:rPr>
          <w:tab/>
        </w:r>
        <w:r w:rsidR="009E5D57" w:rsidRPr="00C24CA6">
          <w:rPr>
            <w:rStyle w:val="Hyperlink"/>
            <w:noProof/>
          </w:rPr>
          <w:t>What the grant money can be used for</w:t>
        </w:r>
        <w:r w:rsidR="009E5D57">
          <w:rPr>
            <w:noProof/>
            <w:webHidden/>
          </w:rPr>
          <w:tab/>
        </w:r>
        <w:r w:rsidR="009E5D57">
          <w:rPr>
            <w:noProof/>
            <w:webHidden/>
          </w:rPr>
          <w:fldChar w:fldCharType="begin"/>
        </w:r>
        <w:r w:rsidR="009E5D57">
          <w:rPr>
            <w:noProof/>
            <w:webHidden/>
          </w:rPr>
          <w:instrText xml:space="preserve"> PAGEREF _Toc122437816 \h </w:instrText>
        </w:r>
        <w:r w:rsidR="009E5D57">
          <w:rPr>
            <w:noProof/>
            <w:webHidden/>
          </w:rPr>
        </w:r>
        <w:r w:rsidR="009E5D57">
          <w:rPr>
            <w:noProof/>
            <w:webHidden/>
          </w:rPr>
          <w:fldChar w:fldCharType="separate"/>
        </w:r>
        <w:r w:rsidR="009E5D57">
          <w:rPr>
            <w:noProof/>
            <w:webHidden/>
          </w:rPr>
          <w:t>12</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17" w:history="1">
        <w:r w:rsidR="009E5D57" w:rsidRPr="00C24CA6">
          <w:rPr>
            <w:rStyle w:val="Hyperlink"/>
            <w:noProof/>
          </w:rPr>
          <w:t>5.1</w:t>
        </w:r>
        <w:r w:rsidR="009E5D57">
          <w:rPr>
            <w:rFonts w:asciiTheme="minorHAnsi" w:eastAsiaTheme="minorEastAsia" w:hAnsiTheme="minorHAnsi"/>
            <w:noProof/>
            <w:sz w:val="22"/>
            <w:lang w:eastAsia="zh-CN"/>
          </w:rPr>
          <w:tab/>
        </w:r>
        <w:r w:rsidR="009E5D57" w:rsidRPr="00C24CA6">
          <w:rPr>
            <w:rStyle w:val="Hyperlink"/>
            <w:noProof/>
          </w:rPr>
          <w:t>Eligible grant activities</w:t>
        </w:r>
        <w:r w:rsidR="009E5D57">
          <w:rPr>
            <w:noProof/>
            <w:webHidden/>
          </w:rPr>
          <w:tab/>
        </w:r>
        <w:r w:rsidR="009E5D57">
          <w:rPr>
            <w:noProof/>
            <w:webHidden/>
          </w:rPr>
          <w:fldChar w:fldCharType="begin"/>
        </w:r>
        <w:r w:rsidR="009E5D57">
          <w:rPr>
            <w:noProof/>
            <w:webHidden/>
          </w:rPr>
          <w:instrText xml:space="preserve"> PAGEREF _Toc122437817 \h </w:instrText>
        </w:r>
        <w:r w:rsidR="009E5D57">
          <w:rPr>
            <w:noProof/>
            <w:webHidden/>
          </w:rPr>
        </w:r>
        <w:r w:rsidR="009E5D57">
          <w:rPr>
            <w:noProof/>
            <w:webHidden/>
          </w:rPr>
          <w:fldChar w:fldCharType="separate"/>
        </w:r>
        <w:r w:rsidR="009E5D57">
          <w:rPr>
            <w:noProof/>
            <w:webHidden/>
          </w:rPr>
          <w:t>12</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18" w:history="1">
        <w:r w:rsidR="009E5D57" w:rsidRPr="00C24CA6">
          <w:rPr>
            <w:rStyle w:val="Hyperlink"/>
            <w:noProof/>
          </w:rPr>
          <w:t>5.2</w:t>
        </w:r>
        <w:r w:rsidR="009E5D57">
          <w:rPr>
            <w:rFonts w:asciiTheme="minorHAnsi" w:eastAsiaTheme="minorEastAsia" w:hAnsiTheme="minorHAnsi"/>
            <w:noProof/>
            <w:sz w:val="22"/>
            <w:lang w:eastAsia="zh-CN"/>
          </w:rPr>
          <w:tab/>
        </w:r>
        <w:r w:rsidR="009E5D57" w:rsidRPr="00C24CA6">
          <w:rPr>
            <w:rStyle w:val="Hyperlink"/>
            <w:noProof/>
          </w:rPr>
          <w:t>Eligible locations</w:t>
        </w:r>
        <w:r w:rsidR="009E5D57">
          <w:rPr>
            <w:noProof/>
            <w:webHidden/>
          </w:rPr>
          <w:tab/>
        </w:r>
        <w:r w:rsidR="009E5D57">
          <w:rPr>
            <w:noProof/>
            <w:webHidden/>
          </w:rPr>
          <w:fldChar w:fldCharType="begin"/>
        </w:r>
        <w:r w:rsidR="009E5D57">
          <w:rPr>
            <w:noProof/>
            <w:webHidden/>
          </w:rPr>
          <w:instrText xml:space="preserve"> PAGEREF _Toc122437818 \h </w:instrText>
        </w:r>
        <w:r w:rsidR="009E5D57">
          <w:rPr>
            <w:noProof/>
            <w:webHidden/>
          </w:rPr>
        </w:r>
        <w:r w:rsidR="009E5D57">
          <w:rPr>
            <w:noProof/>
            <w:webHidden/>
          </w:rPr>
          <w:fldChar w:fldCharType="separate"/>
        </w:r>
        <w:r w:rsidR="009E5D57">
          <w:rPr>
            <w:noProof/>
            <w:webHidden/>
          </w:rPr>
          <w:t>13</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19" w:history="1">
        <w:r w:rsidR="009E5D57" w:rsidRPr="00C24CA6">
          <w:rPr>
            <w:rStyle w:val="Hyperlink"/>
            <w:noProof/>
          </w:rPr>
          <w:t>5.3</w:t>
        </w:r>
        <w:r w:rsidR="009E5D57">
          <w:rPr>
            <w:rFonts w:asciiTheme="minorHAnsi" w:eastAsiaTheme="minorEastAsia" w:hAnsiTheme="minorHAnsi"/>
            <w:noProof/>
            <w:sz w:val="22"/>
            <w:lang w:eastAsia="zh-CN"/>
          </w:rPr>
          <w:tab/>
        </w:r>
        <w:r w:rsidR="009E5D57" w:rsidRPr="00C24CA6">
          <w:rPr>
            <w:rStyle w:val="Hyperlink"/>
            <w:noProof/>
          </w:rPr>
          <w:t>Eligible expenditure</w:t>
        </w:r>
        <w:r w:rsidR="009E5D57">
          <w:rPr>
            <w:noProof/>
            <w:webHidden/>
          </w:rPr>
          <w:tab/>
        </w:r>
        <w:r w:rsidR="009E5D57">
          <w:rPr>
            <w:noProof/>
            <w:webHidden/>
          </w:rPr>
          <w:fldChar w:fldCharType="begin"/>
        </w:r>
        <w:r w:rsidR="009E5D57">
          <w:rPr>
            <w:noProof/>
            <w:webHidden/>
          </w:rPr>
          <w:instrText xml:space="preserve"> PAGEREF _Toc122437819 \h </w:instrText>
        </w:r>
        <w:r w:rsidR="009E5D57">
          <w:rPr>
            <w:noProof/>
            <w:webHidden/>
          </w:rPr>
        </w:r>
        <w:r w:rsidR="009E5D57">
          <w:rPr>
            <w:noProof/>
            <w:webHidden/>
          </w:rPr>
          <w:fldChar w:fldCharType="separate"/>
        </w:r>
        <w:r w:rsidR="009E5D57">
          <w:rPr>
            <w:noProof/>
            <w:webHidden/>
          </w:rPr>
          <w:t>13</w:t>
        </w:r>
        <w:r w:rsidR="009E5D57">
          <w:rPr>
            <w:noProof/>
            <w:webHidden/>
          </w:rPr>
          <w:fldChar w:fldCharType="end"/>
        </w:r>
      </w:hyperlink>
    </w:p>
    <w:p w:rsidR="009E5D57" w:rsidRDefault="00BD23B9">
      <w:pPr>
        <w:pStyle w:val="TOC3"/>
        <w:tabs>
          <w:tab w:val="left" w:pos="1418"/>
        </w:tabs>
        <w:rPr>
          <w:rFonts w:asciiTheme="minorHAnsi" w:eastAsiaTheme="minorEastAsia" w:hAnsiTheme="minorHAnsi"/>
          <w:noProof/>
          <w:sz w:val="22"/>
          <w:lang w:eastAsia="zh-CN"/>
        </w:rPr>
      </w:pPr>
      <w:hyperlink w:anchor="_Toc122437820" w:history="1">
        <w:r w:rsidR="009E5D57" w:rsidRPr="00C24CA6">
          <w:rPr>
            <w:rStyle w:val="Hyperlink"/>
            <w:noProof/>
          </w:rPr>
          <w:t>5.3.1</w:t>
        </w:r>
        <w:r w:rsidR="009E5D57">
          <w:rPr>
            <w:rFonts w:asciiTheme="minorHAnsi" w:eastAsiaTheme="minorEastAsia" w:hAnsiTheme="minorHAnsi"/>
            <w:noProof/>
            <w:sz w:val="22"/>
            <w:lang w:eastAsia="zh-CN"/>
          </w:rPr>
          <w:tab/>
        </w:r>
        <w:r w:rsidR="009E5D57" w:rsidRPr="00C24CA6">
          <w:rPr>
            <w:rStyle w:val="Hyperlink"/>
            <w:noProof/>
          </w:rPr>
          <w:t>Eligible backhaul costs</w:t>
        </w:r>
        <w:r w:rsidR="009E5D57">
          <w:rPr>
            <w:noProof/>
            <w:webHidden/>
          </w:rPr>
          <w:tab/>
        </w:r>
        <w:r w:rsidR="009E5D57">
          <w:rPr>
            <w:noProof/>
            <w:webHidden/>
          </w:rPr>
          <w:fldChar w:fldCharType="begin"/>
        </w:r>
        <w:r w:rsidR="009E5D57">
          <w:rPr>
            <w:noProof/>
            <w:webHidden/>
          </w:rPr>
          <w:instrText xml:space="preserve"> PAGEREF _Toc122437820 \h </w:instrText>
        </w:r>
        <w:r w:rsidR="009E5D57">
          <w:rPr>
            <w:noProof/>
            <w:webHidden/>
          </w:rPr>
        </w:r>
        <w:r w:rsidR="009E5D57">
          <w:rPr>
            <w:noProof/>
            <w:webHidden/>
          </w:rPr>
          <w:fldChar w:fldCharType="separate"/>
        </w:r>
        <w:r w:rsidR="009E5D57">
          <w:rPr>
            <w:noProof/>
            <w:webHidden/>
          </w:rPr>
          <w:t>14</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21" w:history="1">
        <w:r w:rsidR="009E5D57" w:rsidRPr="00C24CA6">
          <w:rPr>
            <w:rStyle w:val="Hyperlink"/>
            <w:noProof/>
          </w:rPr>
          <w:t>5.4</w:t>
        </w:r>
        <w:r w:rsidR="009E5D57">
          <w:rPr>
            <w:rFonts w:asciiTheme="minorHAnsi" w:eastAsiaTheme="minorEastAsia" w:hAnsiTheme="minorHAnsi"/>
            <w:noProof/>
            <w:sz w:val="22"/>
            <w:lang w:eastAsia="zh-CN"/>
          </w:rPr>
          <w:tab/>
        </w:r>
        <w:r w:rsidR="009E5D57" w:rsidRPr="00C24CA6">
          <w:rPr>
            <w:rStyle w:val="Hyperlink"/>
            <w:noProof/>
          </w:rPr>
          <w:t>What the grant money cannot be used for</w:t>
        </w:r>
        <w:r w:rsidR="009E5D57">
          <w:rPr>
            <w:noProof/>
            <w:webHidden/>
          </w:rPr>
          <w:tab/>
        </w:r>
        <w:r w:rsidR="009E5D57">
          <w:rPr>
            <w:noProof/>
            <w:webHidden/>
          </w:rPr>
          <w:fldChar w:fldCharType="begin"/>
        </w:r>
        <w:r w:rsidR="009E5D57">
          <w:rPr>
            <w:noProof/>
            <w:webHidden/>
          </w:rPr>
          <w:instrText xml:space="preserve"> PAGEREF _Toc122437821 \h </w:instrText>
        </w:r>
        <w:r w:rsidR="009E5D57">
          <w:rPr>
            <w:noProof/>
            <w:webHidden/>
          </w:rPr>
        </w:r>
        <w:r w:rsidR="009E5D57">
          <w:rPr>
            <w:noProof/>
            <w:webHidden/>
          </w:rPr>
          <w:fldChar w:fldCharType="separate"/>
        </w:r>
        <w:r w:rsidR="009E5D57">
          <w:rPr>
            <w:noProof/>
            <w:webHidden/>
          </w:rPr>
          <w:t>14</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22" w:history="1">
        <w:r w:rsidR="009E5D57" w:rsidRPr="00C24CA6">
          <w:rPr>
            <w:rStyle w:val="Hyperlink"/>
            <w:noProof/>
          </w:rPr>
          <w:t>6</w:t>
        </w:r>
        <w:r w:rsidR="009E5D57">
          <w:rPr>
            <w:rFonts w:asciiTheme="minorHAnsi" w:eastAsiaTheme="minorEastAsia" w:hAnsiTheme="minorHAnsi"/>
            <w:b w:val="0"/>
            <w:noProof/>
            <w:color w:val="auto"/>
            <w:u w:val="none"/>
            <w:lang w:eastAsia="zh-CN"/>
          </w:rPr>
          <w:tab/>
        </w:r>
        <w:r w:rsidR="009E5D57" w:rsidRPr="00C24CA6">
          <w:rPr>
            <w:rStyle w:val="Hyperlink"/>
            <w:noProof/>
          </w:rPr>
          <w:t>Merit criteria</w:t>
        </w:r>
        <w:r w:rsidR="009E5D57">
          <w:rPr>
            <w:noProof/>
            <w:webHidden/>
          </w:rPr>
          <w:tab/>
        </w:r>
        <w:r w:rsidR="009E5D57">
          <w:rPr>
            <w:noProof/>
            <w:webHidden/>
          </w:rPr>
          <w:fldChar w:fldCharType="begin"/>
        </w:r>
        <w:r w:rsidR="009E5D57">
          <w:rPr>
            <w:noProof/>
            <w:webHidden/>
          </w:rPr>
          <w:instrText xml:space="preserve"> PAGEREF _Toc122437822 \h </w:instrText>
        </w:r>
        <w:r w:rsidR="009E5D57">
          <w:rPr>
            <w:noProof/>
            <w:webHidden/>
          </w:rPr>
        </w:r>
        <w:r w:rsidR="009E5D57">
          <w:rPr>
            <w:noProof/>
            <w:webHidden/>
          </w:rPr>
          <w:fldChar w:fldCharType="separate"/>
        </w:r>
        <w:r w:rsidR="009E5D57">
          <w:rPr>
            <w:noProof/>
            <w:webHidden/>
          </w:rPr>
          <w:t>14</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23" w:history="1">
        <w:r w:rsidR="009E5D57" w:rsidRPr="00C24CA6">
          <w:rPr>
            <w:rStyle w:val="Hyperlink"/>
            <w:noProof/>
          </w:rPr>
          <w:t>6.1</w:t>
        </w:r>
        <w:r w:rsidR="009E5D57">
          <w:rPr>
            <w:rFonts w:asciiTheme="minorHAnsi" w:eastAsiaTheme="minorEastAsia" w:hAnsiTheme="minorHAnsi"/>
            <w:noProof/>
            <w:sz w:val="22"/>
            <w:lang w:eastAsia="zh-CN"/>
          </w:rPr>
          <w:tab/>
        </w:r>
        <w:r w:rsidR="009E5D57" w:rsidRPr="00C24CA6">
          <w:rPr>
            <w:rStyle w:val="Hyperlink"/>
            <w:noProof/>
          </w:rPr>
          <w:t>Assessment Criteria for Regional Connectivity Solutions</w:t>
        </w:r>
        <w:r w:rsidR="009E5D57">
          <w:rPr>
            <w:noProof/>
            <w:webHidden/>
          </w:rPr>
          <w:tab/>
        </w:r>
        <w:r w:rsidR="009E5D57">
          <w:rPr>
            <w:noProof/>
            <w:webHidden/>
          </w:rPr>
          <w:fldChar w:fldCharType="begin"/>
        </w:r>
        <w:r w:rsidR="009E5D57">
          <w:rPr>
            <w:noProof/>
            <w:webHidden/>
          </w:rPr>
          <w:instrText xml:space="preserve"> PAGEREF _Toc122437823 \h </w:instrText>
        </w:r>
        <w:r w:rsidR="009E5D57">
          <w:rPr>
            <w:noProof/>
            <w:webHidden/>
          </w:rPr>
        </w:r>
        <w:r w:rsidR="009E5D57">
          <w:rPr>
            <w:noProof/>
            <w:webHidden/>
          </w:rPr>
          <w:fldChar w:fldCharType="separate"/>
        </w:r>
        <w:r w:rsidR="009E5D57">
          <w:rPr>
            <w:noProof/>
            <w:webHidden/>
          </w:rPr>
          <w:t>14</w:t>
        </w:r>
        <w:r w:rsidR="009E5D57">
          <w:rPr>
            <w:noProof/>
            <w:webHidden/>
          </w:rPr>
          <w:fldChar w:fldCharType="end"/>
        </w:r>
      </w:hyperlink>
    </w:p>
    <w:p w:rsidR="009E5D57" w:rsidRDefault="00BD23B9">
      <w:pPr>
        <w:pStyle w:val="TOC3"/>
        <w:rPr>
          <w:rFonts w:asciiTheme="minorHAnsi" w:eastAsiaTheme="minorEastAsia" w:hAnsiTheme="minorHAnsi"/>
          <w:noProof/>
          <w:sz w:val="22"/>
          <w:lang w:eastAsia="zh-CN"/>
        </w:rPr>
      </w:pPr>
      <w:hyperlink w:anchor="_Toc122437824" w:history="1">
        <w:r w:rsidR="009E5D57" w:rsidRPr="00C24CA6">
          <w:rPr>
            <w:rStyle w:val="Hyperlink"/>
            <w:noProof/>
          </w:rPr>
          <w:t>Merit Criterion 1 – Economic Benefit</w:t>
        </w:r>
        <w:r w:rsidR="009E5D57">
          <w:rPr>
            <w:noProof/>
            <w:webHidden/>
          </w:rPr>
          <w:tab/>
        </w:r>
        <w:r w:rsidR="009E5D57">
          <w:rPr>
            <w:noProof/>
            <w:webHidden/>
          </w:rPr>
          <w:fldChar w:fldCharType="begin"/>
        </w:r>
        <w:r w:rsidR="009E5D57">
          <w:rPr>
            <w:noProof/>
            <w:webHidden/>
          </w:rPr>
          <w:instrText xml:space="preserve"> PAGEREF _Toc122437824 \h </w:instrText>
        </w:r>
        <w:r w:rsidR="009E5D57">
          <w:rPr>
            <w:noProof/>
            <w:webHidden/>
          </w:rPr>
        </w:r>
        <w:r w:rsidR="009E5D57">
          <w:rPr>
            <w:noProof/>
            <w:webHidden/>
          </w:rPr>
          <w:fldChar w:fldCharType="separate"/>
        </w:r>
        <w:r w:rsidR="009E5D57">
          <w:rPr>
            <w:noProof/>
            <w:webHidden/>
          </w:rPr>
          <w:t>15</w:t>
        </w:r>
        <w:r w:rsidR="009E5D57">
          <w:rPr>
            <w:noProof/>
            <w:webHidden/>
          </w:rPr>
          <w:fldChar w:fldCharType="end"/>
        </w:r>
      </w:hyperlink>
    </w:p>
    <w:p w:rsidR="009E5D57" w:rsidRDefault="00BD23B9">
      <w:pPr>
        <w:pStyle w:val="TOC3"/>
        <w:rPr>
          <w:rFonts w:asciiTheme="minorHAnsi" w:eastAsiaTheme="minorEastAsia" w:hAnsiTheme="minorHAnsi"/>
          <w:noProof/>
          <w:sz w:val="22"/>
          <w:lang w:eastAsia="zh-CN"/>
        </w:rPr>
      </w:pPr>
      <w:hyperlink w:anchor="_Toc122437825" w:history="1">
        <w:r w:rsidR="009E5D57" w:rsidRPr="00C24CA6">
          <w:rPr>
            <w:rStyle w:val="Hyperlink"/>
            <w:noProof/>
          </w:rPr>
          <w:t>Merit Criteria 2 – Social Benefit</w:t>
        </w:r>
        <w:r w:rsidR="009E5D57">
          <w:rPr>
            <w:noProof/>
            <w:webHidden/>
          </w:rPr>
          <w:tab/>
        </w:r>
        <w:r w:rsidR="009E5D57">
          <w:rPr>
            <w:noProof/>
            <w:webHidden/>
          </w:rPr>
          <w:fldChar w:fldCharType="begin"/>
        </w:r>
        <w:r w:rsidR="009E5D57">
          <w:rPr>
            <w:noProof/>
            <w:webHidden/>
          </w:rPr>
          <w:instrText xml:space="preserve"> PAGEREF _Toc122437825 \h </w:instrText>
        </w:r>
        <w:r w:rsidR="009E5D57">
          <w:rPr>
            <w:noProof/>
            <w:webHidden/>
          </w:rPr>
        </w:r>
        <w:r w:rsidR="009E5D57">
          <w:rPr>
            <w:noProof/>
            <w:webHidden/>
          </w:rPr>
          <w:fldChar w:fldCharType="separate"/>
        </w:r>
        <w:r w:rsidR="009E5D57">
          <w:rPr>
            <w:noProof/>
            <w:webHidden/>
          </w:rPr>
          <w:t>15</w:t>
        </w:r>
        <w:r w:rsidR="009E5D57">
          <w:rPr>
            <w:noProof/>
            <w:webHidden/>
          </w:rPr>
          <w:fldChar w:fldCharType="end"/>
        </w:r>
      </w:hyperlink>
    </w:p>
    <w:p w:rsidR="009E5D57" w:rsidRDefault="00BD23B9">
      <w:pPr>
        <w:pStyle w:val="TOC3"/>
        <w:rPr>
          <w:rFonts w:asciiTheme="minorHAnsi" w:eastAsiaTheme="minorEastAsia" w:hAnsiTheme="minorHAnsi"/>
          <w:noProof/>
          <w:sz w:val="22"/>
          <w:lang w:eastAsia="zh-CN"/>
        </w:rPr>
      </w:pPr>
      <w:hyperlink w:anchor="_Toc122437826" w:history="1">
        <w:r w:rsidR="009E5D57" w:rsidRPr="00C24CA6">
          <w:rPr>
            <w:rStyle w:val="Hyperlink"/>
            <w:noProof/>
          </w:rPr>
          <w:t>Merit Criterion 3 – Project Delivery</w:t>
        </w:r>
        <w:r w:rsidR="009E5D57">
          <w:rPr>
            <w:noProof/>
            <w:webHidden/>
          </w:rPr>
          <w:tab/>
        </w:r>
        <w:r w:rsidR="009E5D57">
          <w:rPr>
            <w:noProof/>
            <w:webHidden/>
          </w:rPr>
          <w:fldChar w:fldCharType="begin"/>
        </w:r>
        <w:r w:rsidR="009E5D57">
          <w:rPr>
            <w:noProof/>
            <w:webHidden/>
          </w:rPr>
          <w:instrText xml:space="preserve"> PAGEREF _Toc122437826 \h </w:instrText>
        </w:r>
        <w:r w:rsidR="009E5D57">
          <w:rPr>
            <w:noProof/>
            <w:webHidden/>
          </w:rPr>
        </w:r>
        <w:r w:rsidR="009E5D57">
          <w:rPr>
            <w:noProof/>
            <w:webHidden/>
          </w:rPr>
          <w:fldChar w:fldCharType="separate"/>
        </w:r>
        <w:r w:rsidR="009E5D57">
          <w:rPr>
            <w:noProof/>
            <w:webHidden/>
          </w:rPr>
          <w:t>16</w:t>
        </w:r>
        <w:r w:rsidR="009E5D57">
          <w:rPr>
            <w:noProof/>
            <w:webHidden/>
          </w:rPr>
          <w:fldChar w:fldCharType="end"/>
        </w:r>
      </w:hyperlink>
    </w:p>
    <w:p w:rsidR="009E5D57" w:rsidRDefault="00BD23B9">
      <w:pPr>
        <w:pStyle w:val="TOC3"/>
        <w:rPr>
          <w:rFonts w:asciiTheme="minorHAnsi" w:eastAsiaTheme="minorEastAsia" w:hAnsiTheme="minorHAnsi"/>
          <w:noProof/>
          <w:sz w:val="22"/>
          <w:lang w:eastAsia="zh-CN"/>
        </w:rPr>
      </w:pPr>
      <w:hyperlink w:anchor="_Toc122437827" w:history="1">
        <w:r w:rsidR="009E5D57" w:rsidRPr="00C24CA6">
          <w:rPr>
            <w:rStyle w:val="Hyperlink"/>
            <w:noProof/>
          </w:rPr>
          <w:t>Merit Criterion 4 – Financial Co-contributions</w:t>
        </w:r>
        <w:r w:rsidR="009E5D57">
          <w:rPr>
            <w:noProof/>
            <w:webHidden/>
          </w:rPr>
          <w:tab/>
        </w:r>
        <w:r w:rsidR="009E5D57">
          <w:rPr>
            <w:noProof/>
            <w:webHidden/>
          </w:rPr>
          <w:fldChar w:fldCharType="begin"/>
        </w:r>
        <w:r w:rsidR="009E5D57">
          <w:rPr>
            <w:noProof/>
            <w:webHidden/>
          </w:rPr>
          <w:instrText xml:space="preserve"> PAGEREF _Toc122437827 \h </w:instrText>
        </w:r>
        <w:r w:rsidR="009E5D57">
          <w:rPr>
            <w:noProof/>
            <w:webHidden/>
          </w:rPr>
        </w:r>
        <w:r w:rsidR="009E5D57">
          <w:rPr>
            <w:noProof/>
            <w:webHidden/>
          </w:rPr>
          <w:fldChar w:fldCharType="separate"/>
        </w:r>
        <w:r w:rsidR="009E5D57">
          <w:rPr>
            <w:noProof/>
            <w:webHidden/>
          </w:rPr>
          <w:t>16</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28" w:history="1">
        <w:r w:rsidR="009E5D57" w:rsidRPr="00C24CA6">
          <w:rPr>
            <w:rStyle w:val="Hyperlink"/>
            <w:noProof/>
          </w:rPr>
          <w:t>6.2</w:t>
        </w:r>
        <w:r w:rsidR="009E5D57">
          <w:rPr>
            <w:rFonts w:asciiTheme="minorHAnsi" w:eastAsiaTheme="minorEastAsia" w:hAnsiTheme="minorHAnsi"/>
            <w:noProof/>
            <w:sz w:val="22"/>
            <w:lang w:eastAsia="zh-CN"/>
          </w:rPr>
          <w:tab/>
        </w:r>
        <w:r w:rsidR="009E5D57" w:rsidRPr="00C24CA6">
          <w:rPr>
            <w:rStyle w:val="Hyperlink"/>
            <w:noProof/>
          </w:rPr>
          <w:t>Assessment Criteria for Mobile Black Spot Solutions</w:t>
        </w:r>
        <w:r w:rsidR="009E5D57">
          <w:rPr>
            <w:noProof/>
            <w:webHidden/>
          </w:rPr>
          <w:tab/>
        </w:r>
        <w:r w:rsidR="009E5D57">
          <w:rPr>
            <w:noProof/>
            <w:webHidden/>
          </w:rPr>
          <w:fldChar w:fldCharType="begin"/>
        </w:r>
        <w:r w:rsidR="009E5D57">
          <w:rPr>
            <w:noProof/>
            <w:webHidden/>
          </w:rPr>
          <w:instrText xml:space="preserve"> PAGEREF _Toc122437828 \h </w:instrText>
        </w:r>
        <w:r w:rsidR="009E5D57">
          <w:rPr>
            <w:noProof/>
            <w:webHidden/>
          </w:rPr>
        </w:r>
        <w:r w:rsidR="009E5D57">
          <w:rPr>
            <w:noProof/>
            <w:webHidden/>
          </w:rPr>
          <w:fldChar w:fldCharType="separate"/>
        </w:r>
        <w:r w:rsidR="009E5D57">
          <w:rPr>
            <w:noProof/>
            <w:webHidden/>
          </w:rPr>
          <w:t>16</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29" w:history="1">
        <w:r w:rsidR="009E5D57" w:rsidRPr="00C24CA6">
          <w:rPr>
            <w:rStyle w:val="Hyperlink"/>
            <w:rFonts w:eastAsia="Times New Roman"/>
            <w:noProof/>
          </w:rPr>
          <w:t>7</w:t>
        </w:r>
        <w:r w:rsidR="009E5D57">
          <w:rPr>
            <w:rFonts w:asciiTheme="minorHAnsi" w:eastAsiaTheme="minorEastAsia" w:hAnsiTheme="minorHAnsi"/>
            <w:b w:val="0"/>
            <w:noProof/>
            <w:color w:val="auto"/>
            <w:u w:val="none"/>
            <w:lang w:eastAsia="zh-CN"/>
          </w:rPr>
          <w:tab/>
        </w:r>
        <w:r w:rsidR="009E5D57" w:rsidRPr="00C24CA6">
          <w:rPr>
            <w:rStyle w:val="Hyperlink"/>
            <w:noProof/>
          </w:rPr>
          <w:t>How to apply</w:t>
        </w:r>
        <w:r w:rsidR="009E5D57">
          <w:rPr>
            <w:noProof/>
            <w:webHidden/>
          </w:rPr>
          <w:tab/>
        </w:r>
        <w:r w:rsidR="009E5D57">
          <w:rPr>
            <w:noProof/>
            <w:webHidden/>
          </w:rPr>
          <w:fldChar w:fldCharType="begin"/>
        </w:r>
        <w:r w:rsidR="009E5D57">
          <w:rPr>
            <w:noProof/>
            <w:webHidden/>
          </w:rPr>
          <w:instrText xml:space="preserve"> PAGEREF _Toc122437829 \h </w:instrText>
        </w:r>
        <w:r w:rsidR="009E5D57">
          <w:rPr>
            <w:noProof/>
            <w:webHidden/>
          </w:rPr>
        </w:r>
        <w:r w:rsidR="009E5D57">
          <w:rPr>
            <w:noProof/>
            <w:webHidden/>
          </w:rPr>
          <w:fldChar w:fldCharType="separate"/>
        </w:r>
        <w:r w:rsidR="009E5D57">
          <w:rPr>
            <w:noProof/>
            <w:webHidden/>
          </w:rPr>
          <w:t>18</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0" w:history="1">
        <w:r w:rsidR="009E5D57" w:rsidRPr="00C24CA6">
          <w:rPr>
            <w:rStyle w:val="Hyperlink"/>
            <w:rFonts w:ascii="Arial" w:hAnsi="Arial"/>
            <w:noProof/>
          </w:rPr>
          <w:t>7.1</w:t>
        </w:r>
        <w:r w:rsidR="009E5D57">
          <w:rPr>
            <w:rFonts w:asciiTheme="minorHAnsi" w:eastAsiaTheme="minorEastAsia" w:hAnsiTheme="minorHAnsi"/>
            <w:noProof/>
            <w:sz w:val="22"/>
            <w:lang w:eastAsia="zh-CN"/>
          </w:rPr>
          <w:tab/>
        </w:r>
        <w:r w:rsidR="009E5D57" w:rsidRPr="00C24CA6">
          <w:rPr>
            <w:rStyle w:val="Hyperlink"/>
            <w:noProof/>
          </w:rPr>
          <w:t>Applicant registration (Mobile Black Spot Solutions only)</w:t>
        </w:r>
        <w:r w:rsidR="009E5D57">
          <w:rPr>
            <w:noProof/>
            <w:webHidden/>
          </w:rPr>
          <w:tab/>
        </w:r>
        <w:r w:rsidR="009E5D57">
          <w:rPr>
            <w:noProof/>
            <w:webHidden/>
          </w:rPr>
          <w:fldChar w:fldCharType="begin"/>
        </w:r>
        <w:r w:rsidR="009E5D57">
          <w:rPr>
            <w:noProof/>
            <w:webHidden/>
          </w:rPr>
          <w:instrText xml:space="preserve"> PAGEREF _Toc122437830 \h </w:instrText>
        </w:r>
        <w:r w:rsidR="009E5D57">
          <w:rPr>
            <w:noProof/>
            <w:webHidden/>
          </w:rPr>
        </w:r>
        <w:r w:rsidR="009E5D57">
          <w:rPr>
            <w:noProof/>
            <w:webHidden/>
          </w:rPr>
          <w:fldChar w:fldCharType="separate"/>
        </w:r>
        <w:r w:rsidR="009E5D57">
          <w:rPr>
            <w:noProof/>
            <w:webHidden/>
          </w:rPr>
          <w:t>19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1" w:history="1">
        <w:r w:rsidR="009E5D57" w:rsidRPr="00C24CA6">
          <w:rPr>
            <w:rStyle w:val="Hyperlink"/>
            <w:noProof/>
          </w:rPr>
          <w:t>7.2</w:t>
        </w:r>
        <w:r w:rsidR="009E5D57">
          <w:rPr>
            <w:rFonts w:asciiTheme="minorHAnsi" w:eastAsiaTheme="minorEastAsia" w:hAnsiTheme="minorHAnsi"/>
            <w:noProof/>
            <w:sz w:val="22"/>
            <w:lang w:eastAsia="zh-CN"/>
          </w:rPr>
          <w:tab/>
        </w:r>
        <w:r w:rsidR="009E5D57" w:rsidRPr="00C24CA6">
          <w:rPr>
            <w:rStyle w:val="Hyperlink"/>
            <w:noProof/>
          </w:rPr>
          <w:t>Pre-application lodgement (Mobile Black Spot Solutions only)</w:t>
        </w:r>
        <w:r w:rsidR="009E5D57">
          <w:rPr>
            <w:noProof/>
            <w:webHidden/>
          </w:rPr>
          <w:tab/>
        </w:r>
        <w:r w:rsidR="009E5D57">
          <w:rPr>
            <w:noProof/>
            <w:webHidden/>
          </w:rPr>
          <w:fldChar w:fldCharType="begin"/>
        </w:r>
        <w:r w:rsidR="009E5D57">
          <w:rPr>
            <w:noProof/>
            <w:webHidden/>
          </w:rPr>
          <w:instrText xml:space="preserve"> PAGEREF _Toc122437831 \h </w:instrText>
        </w:r>
        <w:r w:rsidR="009E5D57">
          <w:rPr>
            <w:noProof/>
            <w:webHidden/>
          </w:rPr>
        </w:r>
        <w:r w:rsidR="009E5D57">
          <w:rPr>
            <w:noProof/>
            <w:webHidden/>
          </w:rPr>
          <w:fldChar w:fldCharType="separate"/>
        </w:r>
        <w:r w:rsidR="009E5D57">
          <w:rPr>
            <w:noProof/>
            <w:webHidden/>
          </w:rPr>
          <w:t>19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2" w:history="1">
        <w:r w:rsidR="009E5D57" w:rsidRPr="00C24CA6">
          <w:rPr>
            <w:rStyle w:val="Hyperlink"/>
            <w:noProof/>
          </w:rPr>
          <w:t>7.3</w:t>
        </w:r>
        <w:r w:rsidR="009E5D57">
          <w:rPr>
            <w:rFonts w:asciiTheme="minorHAnsi" w:eastAsiaTheme="minorEastAsia" w:hAnsiTheme="minorHAnsi"/>
            <w:noProof/>
            <w:sz w:val="22"/>
            <w:lang w:eastAsia="zh-CN"/>
          </w:rPr>
          <w:tab/>
        </w:r>
        <w:r w:rsidR="009E5D57" w:rsidRPr="00C24CA6">
          <w:rPr>
            <w:rStyle w:val="Hyperlink"/>
            <w:noProof/>
          </w:rPr>
          <w:t>Submit initial proposals for Mobile Black Spot Solutions</w:t>
        </w:r>
        <w:r w:rsidR="009E5D57">
          <w:rPr>
            <w:noProof/>
            <w:webHidden/>
          </w:rPr>
          <w:tab/>
        </w:r>
        <w:r w:rsidR="009E5D57">
          <w:rPr>
            <w:noProof/>
            <w:webHidden/>
          </w:rPr>
          <w:fldChar w:fldCharType="begin"/>
        </w:r>
        <w:r w:rsidR="009E5D57">
          <w:rPr>
            <w:noProof/>
            <w:webHidden/>
          </w:rPr>
          <w:instrText xml:space="preserve"> PAGEREF _Toc122437832 \h </w:instrText>
        </w:r>
        <w:r w:rsidR="009E5D57">
          <w:rPr>
            <w:noProof/>
            <w:webHidden/>
          </w:rPr>
        </w:r>
        <w:r w:rsidR="009E5D57">
          <w:rPr>
            <w:noProof/>
            <w:webHidden/>
          </w:rPr>
          <w:fldChar w:fldCharType="separate"/>
        </w:r>
        <w:r w:rsidR="009E5D57">
          <w:rPr>
            <w:noProof/>
            <w:webHidden/>
          </w:rPr>
          <w:t>20</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3" w:history="1">
        <w:r w:rsidR="009E5D57" w:rsidRPr="00C24CA6">
          <w:rPr>
            <w:rStyle w:val="Hyperlink"/>
            <w:noProof/>
          </w:rPr>
          <w:t>7.4</w:t>
        </w:r>
        <w:r w:rsidR="009E5D57">
          <w:rPr>
            <w:rFonts w:asciiTheme="minorHAnsi" w:eastAsiaTheme="minorEastAsia" w:hAnsiTheme="minorHAnsi"/>
            <w:noProof/>
            <w:sz w:val="22"/>
            <w:lang w:eastAsia="zh-CN"/>
          </w:rPr>
          <w:tab/>
        </w:r>
        <w:r w:rsidR="009E5D57" w:rsidRPr="00C24CA6">
          <w:rPr>
            <w:rStyle w:val="Hyperlink"/>
            <w:noProof/>
          </w:rPr>
          <w:t>Completing and lodging an application</w:t>
        </w:r>
        <w:r w:rsidR="009E5D57">
          <w:rPr>
            <w:noProof/>
            <w:webHidden/>
          </w:rPr>
          <w:tab/>
        </w:r>
        <w:r w:rsidR="009E5D57">
          <w:rPr>
            <w:noProof/>
            <w:webHidden/>
          </w:rPr>
          <w:fldChar w:fldCharType="begin"/>
        </w:r>
        <w:r w:rsidR="009E5D57">
          <w:rPr>
            <w:noProof/>
            <w:webHidden/>
          </w:rPr>
          <w:instrText xml:space="preserve"> PAGEREF _Toc122437833 \h </w:instrText>
        </w:r>
        <w:r w:rsidR="009E5D57">
          <w:rPr>
            <w:noProof/>
            <w:webHidden/>
          </w:rPr>
        </w:r>
        <w:r w:rsidR="009E5D57">
          <w:rPr>
            <w:noProof/>
            <w:webHidden/>
          </w:rPr>
          <w:fldChar w:fldCharType="separate"/>
        </w:r>
        <w:r w:rsidR="009E5D57">
          <w:rPr>
            <w:noProof/>
            <w:webHidden/>
          </w:rPr>
          <w:t>20</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4" w:history="1">
        <w:r w:rsidR="009E5D57" w:rsidRPr="00C24CA6">
          <w:rPr>
            <w:rStyle w:val="Hyperlink"/>
            <w:noProof/>
          </w:rPr>
          <w:t>7.5</w:t>
        </w:r>
        <w:r w:rsidR="009E5D57">
          <w:rPr>
            <w:rFonts w:asciiTheme="minorHAnsi" w:eastAsiaTheme="minorEastAsia" w:hAnsiTheme="minorHAnsi"/>
            <w:noProof/>
            <w:sz w:val="22"/>
            <w:lang w:eastAsia="zh-CN"/>
          </w:rPr>
          <w:tab/>
        </w:r>
        <w:r w:rsidR="009E5D57" w:rsidRPr="00C24CA6">
          <w:rPr>
            <w:rStyle w:val="Hyperlink"/>
            <w:noProof/>
          </w:rPr>
          <w:t>Attachments to application</w:t>
        </w:r>
        <w:r w:rsidR="009E5D57">
          <w:rPr>
            <w:noProof/>
            <w:webHidden/>
          </w:rPr>
          <w:tab/>
        </w:r>
        <w:r w:rsidR="009E5D57">
          <w:rPr>
            <w:noProof/>
            <w:webHidden/>
          </w:rPr>
          <w:fldChar w:fldCharType="begin"/>
        </w:r>
        <w:r w:rsidR="009E5D57">
          <w:rPr>
            <w:noProof/>
            <w:webHidden/>
          </w:rPr>
          <w:instrText xml:space="preserve"> PAGEREF _Toc122437834 \h </w:instrText>
        </w:r>
        <w:r w:rsidR="009E5D57">
          <w:rPr>
            <w:noProof/>
            <w:webHidden/>
          </w:rPr>
        </w:r>
        <w:r w:rsidR="009E5D57">
          <w:rPr>
            <w:noProof/>
            <w:webHidden/>
          </w:rPr>
          <w:fldChar w:fldCharType="separate"/>
        </w:r>
        <w:r w:rsidR="009E5D57">
          <w:rPr>
            <w:noProof/>
            <w:webHidden/>
          </w:rPr>
          <w:t>22</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5" w:history="1">
        <w:r w:rsidR="009E5D57" w:rsidRPr="00C24CA6">
          <w:rPr>
            <w:rStyle w:val="Hyperlink"/>
            <w:noProof/>
          </w:rPr>
          <w:t>7.6</w:t>
        </w:r>
        <w:r w:rsidR="009E5D57">
          <w:rPr>
            <w:rFonts w:asciiTheme="minorHAnsi" w:eastAsiaTheme="minorEastAsia" w:hAnsiTheme="minorHAnsi"/>
            <w:noProof/>
            <w:sz w:val="22"/>
            <w:lang w:eastAsia="zh-CN"/>
          </w:rPr>
          <w:tab/>
        </w:r>
        <w:r w:rsidR="009E5D57" w:rsidRPr="00C24CA6">
          <w:rPr>
            <w:rStyle w:val="Hyperlink"/>
            <w:noProof/>
          </w:rPr>
          <w:t>Joint (consortia) applications</w:t>
        </w:r>
        <w:r w:rsidR="009E5D57">
          <w:rPr>
            <w:noProof/>
            <w:webHidden/>
          </w:rPr>
          <w:tab/>
        </w:r>
        <w:r w:rsidR="009E5D57">
          <w:rPr>
            <w:noProof/>
            <w:webHidden/>
          </w:rPr>
          <w:fldChar w:fldCharType="begin"/>
        </w:r>
        <w:r w:rsidR="009E5D57">
          <w:rPr>
            <w:noProof/>
            <w:webHidden/>
          </w:rPr>
          <w:instrText xml:space="preserve"> PAGEREF _Toc122437835 \h </w:instrText>
        </w:r>
        <w:r w:rsidR="009E5D57">
          <w:rPr>
            <w:noProof/>
            <w:webHidden/>
          </w:rPr>
        </w:r>
        <w:r w:rsidR="009E5D57">
          <w:rPr>
            <w:noProof/>
            <w:webHidden/>
          </w:rPr>
          <w:fldChar w:fldCharType="separate"/>
        </w:r>
        <w:r w:rsidR="009E5D57">
          <w:rPr>
            <w:noProof/>
            <w:webHidden/>
          </w:rPr>
          <w:t>23</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6" w:history="1">
        <w:r w:rsidR="009E5D57" w:rsidRPr="00C24CA6">
          <w:rPr>
            <w:rStyle w:val="Hyperlink"/>
            <w:noProof/>
          </w:rPr>
          <w:t>7.7</w:t>
        </w:r>
        <w:r w:rsidR="009E5D57">
          <w:rPr>
            <w:rFonts w:asciiTheme="minorHAnsi" w:eastAsiaTheme="minorEastAsia" w:hAnsiTheme="minorHAnsi"/>
            <w:noProof/>
            <w:sz w:val="22"/>
            <w:lang w:eastAsia="zh-CN"/>
          </w:rPr>
          <w:tab/>
        </w:r>
        <w:r w:rsidR="009E5D57" w:rsidRPr="00C24CA6">
          <w:rPr>
            <w:rStyle w:val="Hyperlink"/>
            <w:noProof/>
          </w:rPr>
          <w:t>Closing date for funding applications</w:t>
        </w:r>
        <w:r w:rsidR="009E5D57">
          <w:rPr>
            <w:noProof/>
            <w:webHidden/>
          </w:rPr>
          <w:tab/>
        </w:r>
        <w:r w:rsidR="009E5D57">
          <w:rPr>
            <w:noProof/>
            <w:webHidden/>
          </w:rPr>
          <w:fldChar w:fldCharType="begin"/>
        </w:r>
        <w:r w:rsidR="009E5D57">
          <w:rPr>
            <w:noProof/>
            <w:webHidden/>
          </w:rPr>
          <w:instrText xml:space="preserve"> PAGEREF _Toc122437836 \h </w:instrText>
        </w:r>
        <w:r w:rsidR="009E5D57">
          <w:rPr>
            <w:noProof/>
            <w:webHidden/>
          </w:rPr>
        </w:r>
        <w:r w:rsidR="009E5D57">
          <w:rPr>
            <w:noProof/>
            <w:webHidden/>
          </w:rPr>
          <w:fldChar w:fldCharType="separate"/>
        </w:r>
        <w:r w:rsidR="009E5D57">
          <w:rPr>
            <w:noProof/>
            <w:webHidden/>
          </w:rPr>
          <w:t>23</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7" w:history="1">
        <w:r w:rsidR="009E5D57" w:rsidRPr="00C24CA6">
          <w:rPr>
            <w:rStyle w:val="Hyperlink"/>
            <w:noProof/>
          </w:rPr>
          <w:t>7.8</w:t>
        </w:r>
        <w:r w:rsidR="009E5D57">
          <w:rPr>
            <w:rFonts w:asciiTheme="minorHAnsi" w:eastAsiaTheme="minorEastAsia" w:hAnsiTheme="minorHAnsi"/>
            <w:noProof/>
            <w:sz w:val="22"/>
            <w:lang w:eastAsia="zh-CN"/>
          </w:rPr>
          <w:tab/>
        </w:r>
        <w:r w:rsidR="009E5D57" w:rsidRPr="00C24CA6">
          <w:rPr>
            <w:rStyle w:val="Hyperlink"/>
            <w:noProof/>
          </w:rPr>
          <w:t>Timing of Grant Opportunity processes</w:t>
        </w:r>
        <w:r w:rsidR="009E5D57">
          <w:rPr>
            <w:noProof/>
            <w:webHidden/>
          </w:rPr>
          <w:tab/>
        </w:r>
        <w:r w:rsidR="009E5D57">
          <w:rPr>
            <w:noProof/>
            <w:webHidden/>
          </w:rPr>
          <w:fldChar w:fldCharType="begin"/>
        </w:r>
        <w:r w:rsidR="009E5D57">
          <w:rPr>
            <w:noProof/>
            <w:webHidden/>
          </w:rPr>
          <w:instrText xml:space="preserve"> PAGEREF _Toc122437837 \h </w:instrText>
        </w:r>
        <w:r w:rsidR="009E5D57">
          <w:rPr>
            <w:noProof/>
            <w:webHidden/>
          </w:rPr>
        </w:r>
        <w:r w:rsidR="009E5D57">
          <w:rPr>
            <w:noProof/>
            <w:webHidden/>
          </w:rPr>
          <w:fldChar w:fldCharType="separate"/>
        </w:r>
        <w:r w:rsidR="009E5D57">
          <w:rPr>
            <w:noProof/>
            <w:webHidden/>
          </w:rPr>
          <w:t>23</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38" w:history="1">
        <w:r w:rsidR="009E5D57" w:rsidRPr="00C24CA6">
          <w:rPr>
            <w:rStyle w:val="Hyperlink"/>
            <w:bCs/>
            <w:iCs/>
            <w:noProof/>
          </w:rPr>
          <w:t>7.9</w:t>
        </w:r>
        <w:r w:rsidR="009E5D57">
          <w:rPr>
            <w:rFonts w:asciiTheme="minorHAnsi" w:eastAsiaTheme="minorEastAsia" w:hAnsiTheme="minorHAnsi"/>
            <w:noProof/>
            <w:sz w:val="22"/>
            <w:lang w:eastAsia="zh-CN"/>
          </w:rPr>
          <w:tab/>
        </w:r>
        <w:r w:rsidR="009E5D57" w:rsidRPr="00C24CA6">
          <w:rPr>
            <w:rStyle w:val="Hyperlink"/>
            <w:noProof/>
          </w:rPr>
          <w:t>Questions during application process</w:t>
        </w:r>
        <w:r w:rsidR="009E5D57">
          <w:rPr>
            <w:noProof/>
            <w:webHidden/>
          </w:rPr>
          <w:tab/>
        </w:r>
        <w:r w:rsidR="009E5D57">
          <w:rPr>
            <w:noProof/>
            <w:webHidden/>
          </w:rPr>
          <w:fldChar w:fldCharType="begin"/>
        </w:r>
        <w:r w:rsidR="009E5D57">
          <w:rPr>
            <w:noProof/>
            <w:webHidden/>
          </w:rPr>
          <w:instrText xml:space="preserve"> PAGEREF _Toc122437838 \h </w:instrText>
        </w:r>
        <w:r w:rsidR="009E5D57">
          <w:rPr>
            <w:noProof/>
            <w:webHidden/>
          </w:rPr>
        </w:r>
        <w:r w:rsidR="009E5D57">
          <w:rPr>
            <w:noProof/>
            <w:webHidden/>
          </w:rPr>
          <w:fldChar w:fldCharType="separate"/>
        </w:r>
        <w:r w:rsidR="009E5D57">
          <w:rPr>
            <w:noProof/>
            <w:webHidden/>
          </w:rPr>
          <w:t>23</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39" w:history="1">
        <w:r w:rsidR="009E5D57" w:rsidRPr="00C24CA6">
          <w:rPr>
            <w:rStyle w:val="Hyperlink"/>
            <w:noProof/>
          </w:rPr>
          <w:t>8</w:t>
        </w:r>
        <w:r w:rsidR="009E5D57">
          <w:rPr>
            <w:rFonts w:asciiTheme="minorHAnsi" w:eastAsiaTheme="minorEastAsia" w:hAnsiTheme="minorHAnsi"/>
            <w:b w:val="0"/>
            <w:noProof/>
            <w:color w:val="auto"/>
            <w:u w:val="none"/>
            <w:lang w:eastAsia="zh-CN"/>
          </w:rPr>
          <w:tab/>
        </w:r>
        <w:r w:rsidR="009E5D57" w:rsidRPr="00C24CA6">
          <w:rPr>
            <w:rStyle w:val="Hyperlink"/>
            <w:noProof/>
          </w:rPr>
          <w:t>The grant selection process</w:t>
        </w:r>
        <w:r w:rsidR="009E5D57">
          <w:rPr>
            <w:noProof/>
            <w:webHidden/>
          </w:rPr>
          <w:tab/>
        </w:r>
        <w:r w:rsidR="009E5D57">
          <w:rPr>
            <w:noProof/>
            <w:webHidden/>
          </w:rPr>
          <w:fldChar w:fldCharType="begin"/>
        </w:r>
        <w:r w:rsidR="009E5D57">
          <w:rPr>
            <w:noProof/>
            <w:webHidden/>
          </w:rPr>
          <w:instrText xml:space="preserve"> PAGEREF _Toc122437839 \h </w:instrText>
        </w:r>
        <w:r w:rsidR="009E5D57">
          <w:rPr>
            <w:noProof/>
            <w:webHidden/>
          </w:rPr>
        </w:r>
        <w:r w:rsidR="009E5D57">
          <w:rPr>
            <w:noProof/>
            <w:webHidden/>
          </w:rPr>
          <w:fldChar w:fldCharType="separate"/>
        </w:r>
        <w:r w:rsidR="009E5D57">
          <w:rPr>
            <w:noProof/>
            <w:webHidden/>
          </w:rPr>
          <w:t>23</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40" w:history="1">
        <w:r w:rsidR="009E5D57" w:rsidRPr="00C24CA6">
          <w:rPr>
            <w:rStyle w:val="Hyperlink"/>
            <w:noProof/>
          </w:rPr>
          <w:t>8.1</w:t>
        </w:r>
        <w:r w:rsidR="009E5D57">
          <w:rPr>
            <w:rFonts w:asciiTheme="minorHAnsi" w:eastAsiaTheme="minorEastAsia" w:hAnsiTheme="minorHAnsi"/>
            <w:noProof/>
            <w:sz w:val="22"/>
            <w:lang w:eastAsia="zh-CN"/>
          </w:rPr>
          <w:tab/>
        </w:r>
        <w:r w:rsidR="009E5D57" w:rsidRPr="00C24CA6">
          <w:rPr>
            <w:rStyle w:val="Hyperlink"/>
            <w:noProof/>
          </w:rPr>
          <w:t>Assessment of grant applications</w:t>
        </w:r>
        <w:r w:rsidR="009E5D57">
          <w:rPr>
            <w:noProof/>
            <w:webHidden/>
          </w:rPr>
          <w:tab/>
        </w:r>
        <w:r w:rsidR="009E5D57">
          <w:rPr>
            <w:noProof/>
            <w:webHidden/>
          </w:rPr>
          <w:fldChar w:fldCharType="begin"/>
        </w:r>
        <w:r w:rsidR="009E5D57">
          <w:rPr>
            <w:noProof/>
            <w:webHidden/>
          </w:rPr>
          <w:instrText xml:space="preserve"> PAGEREF _Toc122437840 \h </w:instrText>
        </w:r>
        <w:r w:rsidR="009E5D57">
          <w:rPr>
            <w:noProof/>
            <w:webHidden/>
          </w:rPr>
        </w:r>
        <w:r w:rsidR="009E5D57">
          <w:rPr>
            <w:noProof/>
            <w:webHidden/>
          </w:rPr>
          <w:fldChar w:fldCharType="separate"/>
        </w:r>
        <w:r w:rsidR="009E5D57">
          <w:rPr>
            <w:noProof/>
            <w:webHidden/>
          </w:rPr>
          <w:t>23</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41" w:history="1">
        <w:r w:rsidR="009E5D57" w:rsidRPr="00C24CA6">
          <w:rPr>
            <w:rStyle w:val="Hyperlink"/>
            <w:rFonts w:cs="Arial"/>
            <w:noProof/>
          </w:rPr>
          <w:t>8.2</w:t>
        </w:r>
        <w:r w:rsidR="009E5D57">
          <w:rPr>
            <w:rFonts w:asciiTheme="minorHAnsi" w:eastAsiaTheme="minorEastAsia" w:hAnsiTheme="minorHAnsi"/>
            <w:noProof/>
            <w:sz w:val="22"/>
            <w:lang w:eastAsia="zh-CN"/>
          </w:rPr>
          <w:tab/>
        </w:r>
        <w:r w:rsidR="009E5D57" w:rsidRPr="00C24CA6">
          <w:rPr>
            <w:rStyle w:val="Hyperlink"/>
            <w:noProof/>
          </w:rPr>
          <w:t>Value for Money and government priorities</w:t>
        </w:r>
        <w:r w:rsidR="009E5D57">
          <w:rPr>
            <w:noProof/>
            <w:webHidden/>
          </w:rPr>
          <w:tab/>
        </w:r>
        <w:r w:rsidR="009E5D57">
          <w:rPr>
            <w:noProof/>
            <w:webHidden/>
          </w:rPr>
          <w:fldChar w:fldCharType="begin"/>
        </w:r>
        <w:r w:rsidR="009E5D57">
          <w:rPr>
            <w:noProof/>
            <w:webHidden/>
          </w:rPr>
          <w:instrText xml:space="preserve"> PAGEREF _Toc122437841 \h </w:instrText>
        </w:r>
        <w:r w:rsidR="009E5D57">
          <w:rPr>
            <w:noProof/>
            <w:webHidden/>
          </w:rPr>
        </w:r>
        <w:r w:rsidR="009E5D57">
          <w:rPr>
            <w:noProof/>
            <w:webHidden/>
          </w:rPr>
          <w:fldChar w:fldCharType="separate"/>
        </w:r>
        <w:r w:rsidR="009E5D57">
          <w:rPr>
            <w:noProof/>
            <w:webHidden/>
          </w:rPr>
          <w:t>24</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42" w:history="1">
        <w:r w:rsidR="009E5D57" w:rsidRPr="00C24CA6">
          <w:rPr>
            <w:rStyle w:val="Hyperlink"/>
            <w:noProof/>
          </w:rPr>
          <w:t>8.3</w:t>
        </w:r>
        <w:r w:rsidR="009E5D57">
          <w:rPr>
            <w:rFonts w:asciiTheme="minorHAnsi" w:eastAsiaTheme="minorEastAsia" w:hAnsiTheme="minorHAnsi"/>
            <w:noProof/>
            <w:sz w:val="22"/>
            <w:lang w:eastAsia="zh-CN"/>
          </w:rPr>
          <w:tab/>
        </w:r>
        <w:r w:rsidR="009E5D57" w:rsidRPr="00C24CA6">
          <w:rPr>
            <w:rStyle w:val="Hyperlink"/>
            <w:noProof/>
          </w:rPr>
          <w:t>Who will assess applications?</w:t>
        </w:r>
        <w:r w:rsidR="009E5D57">
          <w:rPr>
            <w:noProof/>
            <w:webHidden/>
          </w:rPr>
          <w:tab/>
        </w:r>
        <w:r w:rsidR="009E5D57">
          <w:rPr>
            <w:noProof/>
            <w:webHidden/>
          </w:rPr>
          <w:fldChar w:fldCharType="begin"/>
        </w:r>
        <w:r w:rsidR="009E5D57">
          <w:rPr>
            <w:noProof/>
            <w:webHidden/>
          </w:rPr>
          <w:instrText xml:space="preserve"> PAGEREF _Toc122437842 \h </w:instrText>
        </w:r>
        <w:r w:rsidR="009E5D57">
          <w:rPr>
            <w:noProof/>
            <w:webHidden/>
          </w:rPr>
        </w:r>
        <w:r w:rsidR="009E5D57">
          <w:rPr>
            <w:noProof/>
            <w:webHidden/>
          </w:rPr>
          <w:fldChar w:fldCharType="separate"/>
        </w:r>
        <w:r w:rsidR="009E5D57">
          <w:rPr>
            <w:noProof/>
            <w:webHidden/>
          </w:rPr>
          <w:t>25</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43" w:history="1">
        <w:r w:rsidR="009E5D57" w:rsidRPr="00C24CA6">
          <w:rPr>
            <w:rStyle w:val="Hyperlink"/>
            <w:noProof/>
          </w:rPr>
          <w:t>8.4</w:t>
        </w:r>
        <w:r w:rsidR="009E5D57">
          <w:rPr>
            <w:rFonts w:asciiTheme="minorHAnsi" w:eastAsiaTheme="minorEastAsia" w:hAnsiTheme="minorHAnsi"/>
            <w:noProof/>
            <w:sz w:val="22"/>
            <w:lang w:eastAsia="zh-CN"/>
          </w:rPr>
          <w:tab/>
        </w:r>
        <w:r w:rsidR="009E5D57" w:rsidRPr="00C24CA6">
          <w:rPr>
            <w:rStyle w:val="Hyperlink"/>
            <w:noProof/>
          </w:rPr>
          <w:t>Who will approve grants?</w:t>
        </w:r>
        <w:r w:rsidR="009E5D57">
          <w:rPr>
            <w:noProof/>
            <w:webHidden/>
          </w:rPr>
          <w:tab/>
        </w:r>
        <w:r w:rsidR="009E5D57">
          <w:rPr>
            <w:noProof/>
            <w:webHidden/>
          </w:rPr>
          <w:fldChar w:fldCharType="begin"/>
        </w:r>
        <w:r w:rsidR="009E5D57">
          <w:rPr>
            <w:noProof/>
            <w:webHidden/>
          </w:rPr>
          <w:instrText xml:space="preserve"> PAGEREF _Toc122437843 \h </w:instrText>
        </w:r>
        <w:r w:rsidR="009E5D57">
          <w:rPr>
            <w:noProof/>
            <w:webHidden/>
          </w:rPr>
        </w:r>
        <w:r w:rsidR="009E5D57">
          <w:rPr>
            <w:noProof/>
            <w:webHidden/>
          </w:rPr>
          <w:fldChar w:fldCharType="separate"/>
        </w:r>
        <w:r w:rsidR="009E5D57">
          <w:rPr>
            <w:noProof/>
            <w:webHidden/>
          </w:rPr>
          <w:t>25</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44" w:history="1">
        <w:r w:rsidR="009E5D57" w:rsidRPr="00C24CA6">
          <w:rPr>
            <w:rStyle w:val="Hyperlink"/>
            <w:rFonts w:ascii="Arial" w:eastAsia="Times New Roman" w:hAnsi="Arial" w:cstheme="minorHAnsi"/>
            <w:noProof/>
          </w:rPr>
          <w:t>9</w:t>
        </w:r>
        <w:r w:rsidR="009E5D57">
          <w:rPr>
            <w:rFonts w:asciiTheme="minorHAnsi" w:eastAsiaTheme="minorEastAsia" w:hAnsiTheme="minorHAnsi"/>
            <w:b w:val="0"/>
            <w:noProof/>
            <w:color w:val="auto"/>
            <w:u w:val="none"/>
            <w:lang w:eastAsia="zh-CN"/>
          </w:rPr>
          <w:tab/>
        </w:r>
        <w:r w:rsidR="009E5D57" w:rsidRPr="00C24CA6">
          <w:rPr>
            <w:rStyle w:val="Hyperlink"/>
            <w:noProof/>
          </w:rPr>
          <w:t>Notification of application outcomes</w:t>
        </w:r>
        <w:r w:rsidR="009E5D57">
          <w:rPr>
            <w:noProof/>
            <w:webHidden/>
          </w:rPr>
          <w:tab/>
        </w:r>
        <w:r w:rsidR="009E5D57">
          <w:rPr>
            <w:noProof/>
            <w:webHidden/>
          </w:rPr>
          <w:fldChar w:fldCharType="begin"/>
        </w:r>
        <w:r w:rsidR="009E5D57">
          <w:rPr>
            <w:noProof/>
            <w:webHidden/>
          </w:rPr>
          <w:instrText xml:space="preserve"> PAGEREF _Toc122437844 \h </w:instrText>
        </w:r>
        <w:r w:rsidR="009E5D57">
          <w:rPr>
            <w:noProof/>
            <w:webHidden/>
          </w:rPr>
        </w:r>
        <w:r w:rsidR="009E5D57">
          <w:rPr>
            <w:noProof/>
            <w:webHidden/>
          </w:rPr>
          <w:fldChar w:fldCharType="separate"/>
        </w:r>
        <w:r w:rsidR="009E5D57">
          <w:rPr>
            <w:noProof/>
            <w:webHidden/>
          </w:rPr>
          <w:t>25</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45" w:history="1">
        <w:r w:rsidR="009E5D57" w:rsidRPr="00C24CA6">
          <w:rPr>
            <w:rStyle w:val="Hyperlink"/>
            <w:noProof/>
          </w:rPr>
          <w:t>9.1</w:t>
        </w:r>
        <w:r w:rsidR="009E5D57">
          <w:rPr>
            <w:rFonts w:asciiTheme="minorHAnsi" w:eastAsiaTheme="minorEastAsia" w:hAnsiTheme="minorHAnsi"/>
            <w:noProof/>
            <w:sz w:val="22"/>
            <w:lang w:eastAsia="zh-CN"/>
          </w:rPr>
          <w:tab/>
        </w:r>
        <w:r w:rsidR="009E5D57" w:rsidRPr="00C24CA6">
          <w:rPr>
            <w:rStyle w:val="Hyperlink"/>
            <w:noProof/>
          </w:rPr>
          <w:t>Feedback on your application</w:t>
        </w:r>
        <w:r w:rsidR="009E5D57">
          <w:rPr>
            <w:noProof/>
            <w:webHidden/>
          </w:rPr>
          <w:tab/>
        </w:r>
        <w:r w:rsidR="009E5D57">
          <w:rPr>
            <w:noProof/>
            <w:webHidden/>
          </w:rPr>
          <w:fldChar w:fldCharType="begin"/>
        </w:r>
        <w:r w:rsidR="009E5D57">
          <w:rPr>
            <w:noProof/>
            <w:webHidden/>
          </w:rPr>
          <w:instrText xml:space="preserve"> PAGEREF _Toc122437845 \h </w:instrText>
        </w:r>
        <w:r w:rsidR="009E5D57">
          <w:rPr>
            <w:noProof/>
            <w:webHidden/>
          </w:rPr>
        </w:r>
        <w:r w:rsidR="009E5D57">
          <w:rPr>
            <w:noProof/>
            <w:webHidden/>
          </w:rPr>
          <w:fldChar w:fldCharType="separate"/>
        </w:r>
        <w:r w:rsidR="009E5D57">
          <w:rPr>
            <w:noProof/>
            <w:webHidden/>
          </w:rPr>
          <w:t>25</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46" w:history="1">
        <w:r w:rsidR="009E5D57" w:rsidRPr="00C24CA6">
          <w:rPr>
            <w:rStyle w:val="Hyperlink"/>
            <w:noProof/>
          </w:rPr>
          <w:t>10</w:t>
        </w:r>
        <w:r w:rsidR="009E5D57">
          <w:rPr>
            <w:rFonts w:asciiTheme="minorHAnsi" w:eastAsiaTheme="minorEastAsia" w:hAnsiTheme="minorHAnsi"/>
            <w:b w:val="0"/>
            <w:noProof/>
            <w:color w:val="auto"/>
            <w:u w:val="none"/>
            <w:lang w:eastAsia="zh-CN"/>
          </w:rPr>
          <w:tab/>
        </w:r>
        <w:r w:rsidR="009E5D57" w:rsidRPr="00C24CA6">
          <w:rPr>
            <w:rStyle w:val="Hyperlink"/>
            <w:noProof/>
          </w:rPr>
          <w:t>Successful grant applications</w:t>
        </w:r>
        <w:r w:rsidR="009E5D57">
          <w:rPr>
            <w:noProof/>
            <w:webHidden/>
          </w:rPr>
          <w:tab/>
        </w:r>
        <w:r w:rsidR="009E5D57">
          <w:rPr>
            <w:noProof/>
            <w:webHidden/>
          </w:rPr>
          <w:fldChar w:fldCharType="begin"/>
        </w:r>
        <w:r w:rsidR="009E5D57">
          <w:rPr>
            <w:noProof/>
            <w:webHidden/>
          </w:rPr>
          <w:instrText xml:space="preserve"> PAGEREF _Toc122437846 \h </w:instrText>
        </w:r>
        <w:r w:rsidR="009E5D57">
          <w:rPr>
            <w:noProof/>
            <w:webHidden/>
          </w:rPr>
        </w:r>
        <w:r w:rsidR="009E5D57">
          <w:rPr>
            <w:noProof/>
            <w:webHidden/>
          </w:rPr>
          <w:fldChar w:fldCharType="separate"/>
        </w:r>
        <w:r w:rsidR="009E5D57">
          <w:rPr>
            <w:noProof/>
            <w:webHidden/>
          </w:rPr>
          <w:t>25</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47" w:history="1">
        <w:r w:rsidR="009E5D57" w:rsidRPr="00C24CA6">
          <w:rPr>
            <w:rStyle w:val="Hyperlink"/>
            <w:noProof/>
          </w:rPr>
          <w:t>10.1</w:t>
        </w:r>
        <w:r w:rsidR="009E5D57">
          <w:rPr>
            <w:rFonts w:asciiTheme="minorHAnsi" w:eastAsiaTheme="minorEastAsia" w:hAnsiTheme="minorHAnsi"/>
            <w:noProof/>
            <w:sz w:val="22"/>
            <w:lang w:eastAsia="zh-CN"/>
          </w:rPr>
          <w:tab/>
        </w:r>
        <w:r w:rsidR="009E5D57" w:rsidRPr="00C24CA6">
          <w:rPr>
            <w:rStyle w:val="Hyperlink"/>
            <w:noProof/>
          </w:rPr>
          <w:t>The Grant Agreement</w:t>
        </w:r>
        <w:r w:rsidR="009E5D57">
          <w:rPr>
            <w:noProof/>
            <w:webHidden/>
          </w:rPr>
          <w:tab/>
        </w:r>
        <w:r w:rsidR="009E5D57">
          <w:rPr>
            <w:noProof/>
            <w:webHidden/>
          </w:rPr>
          <w:fldChar w:fldCharType="begin"/>
        </w:r>
        <w:r w:rsidR="009E5D57">
          <w:rPr>
            <w:noProof/>
            <w:webHidden/>
          </w:rPr>
          <w:instrText xml:space="preserve"> PAGEREF _Toc122437847 \h </w:instrText>
        </w:r>
        <w:r w:rsidR="009E5D57">
          <w:rPr>
            <w:noProof/>
            <w:webHidden/>
          </w:rPr>
        </w:r>
        <w:r w:rsidR="009E5D57">
          <w:rPr>
            <w:noProof/>
            <w:webHidden/>
          </w:rPr>
          <w:fldChar w:fldCharType="separate"/>
        </w:r>
        <w:r w:rsidR="009E5D57">
          <w:rPr>
            <w:noProof/>
            <w:webHidden/>
          </w:rPr>
          <w:t>25</w:t>
        </w:r>
        <w:r w:rsidR="009E5D57">
          <w:rPr>
            <w:noProof/>
            <w:webHidden/>
          </w:rPr>
          <w:fldChar w:fldCharType="end"/>
        </w:r>
      </w:hyperlink>
    </w:p>
    <w:p w:rsidR="009E5D57" w:rsidRDefault="00BD23B9">
      <w:pPr>
        <w:pStyle w:val="TOC3"/>
        <w:tabs>
          <w:tab w:val="left" w:pos="1418"/>
        </w:tabs>
        <w:rPr>
          <w:rFonts w:asciiTheme="minorHAnsi" w:eastAsiaTheme="minorEastAsia" w:hAnsiTheme="minorHAnsi"/>
          <w:noProof/>
          <w:sz w:val="22"/>
          <w:lang w:eastAsia="zh-CN"/>
        </w:rPr>
      </w:pPr>
      <w:hyperlink w:anchor="_Toc122437848" w:history="1">
        <w:r w:rsidR="009E5D57" w:rsidRPr="00C24CA6">
          <w:rPr>
            <w:rStyle w:val="Hyperlink"/>
            <w:noProof/>
          </w:rPr>
          <w:t>10.1.1</w:t>
        </w:r>
        <w:r w:rsidR="009E5D57">
          <w:rPr>
            <w:rFonts w:asciiTheme="minorHAnsi" w:eastAsiaTheme="minorEastAsia" w:hAnsiTheme="minorHAnsi"/>
            <w:noProof/>
            <w:sz w:val="22"/>
            <w:lang w:eastAsia="zh-CN"/>
          </w:rPr>
          <w:tab/>
        </w:r>
        <w:r w:rsidR="009E5D57" w:rsidRPr="00C24CA6">
          <w:rPr>
            <w:rStyle w:val="Hyperlink"/>
            <w:noProof/>
          </w:rPr>
          <w:t>Standard Grant Agreement</w:t>
        </w:r>
        <w:r w:rsidR="009E5D57">
          <w:rPr>
            <w:noProof/>
            <w:webHidden/>
          </w:rPr>
          <w:tab/>
        </w:r>
        <w:r w:rsidR="009E5D57">
          <w:rPr>
            <w:noProof/>
            <w:webHidden/>
          </w:rPr>
          <w:fldChar w:fldCharType="begin"/>
        </w:r>
        <w:r w:rsidR="009E5D57">
          <w:rPr>
            <w:noProof/>
            <w:webHidden/>
          </w:rPr>
          <w:instrText xml:space="preserve"> PAGEREF _Toc122437848 \h </w:instrText>
        </w:r>
        <w:r w:rsidR="009E5D57">
          <w:rPr>
            <w:noProof/>
            <w:webHidden/>
          </w:rPr>
        </w:r>
        <w:r w:rsidR="009E5D57">
          <w:rPr>
            <w:noProof/>
            <w:webHidden/>
          </w:rPr>
          <w:fldChar w:fldCharType="separate"/>
        </w:r>
        <w:r w:rsidR="009E5D57">
          <w:rPr>
            <w:noProof/>
            <w:webHidden/>
          </w:rPr>
          <w:t>26</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49" w:history="1">
        <w:r w:rsidR="009E5D57" w:rsidRPr="00C24CA6">
          <w:rPr>
            <w:rStyle w:val="Hyperlink"/>
            <w:noProof/>
          </w:rPr>
          <w:t>10.2</w:t>
        </w:r>
        <w:r w:rsidR="009E5D57">
          <w:rPr>
            <w:rFonts w:asciiTheme="minorHAnsi" w:eastAsiaTheme="minorEastAsia" w:hAnsiTheme="minorHAnsi"/>
            <w:noProof/>
            <w:sz w:val="22"/>
            <w:lang w:eastAsia="zh-CN"/>
          </w:rPr>
          <w:tab/>
        </w:r>
        <w:r w:rsidR="009E5D57" w:rsidRPr="00C24CA6">
          <w:rPr>
            <w:rStyle w:val="Hyperlink"/>
            <w:noProof/>
          </w:rPr>
          <w:t>Amendment to these Guidelines</w:t>
        </w:r>
        <w:r w:rsidR="009E5D57">
          <w:rPr>
            <w:noProof/>
            <w:webHidden/>
          </w:rPr>
          <w:tab/>
        </w:r>
        <w:r w:rsidR="009E5D57">
          <w:rPr>
            <w:noProof/>
            <w:webHidden/>
          </w:rPr>
          <w:fldChar w:fldCharType="begin"/>
        </w:r>
        <w:r w:rsidR="009E5D57">
          <w:rPr>
            <w:noProof/>
            <w:webHidden/>
          </w:rPr>
          <w:instrText xml:space="preserve"> PAGEREF _Toc122437849 \h </w:instrText>
        </w:r>
        <w:r w:rsidR="009E5D57">
          <w:rPr>
            <w:noProof/>
            <w:webHidden/>
          </w:rPr>
        </w:r>
        <w:r w:rsidR="009E5D57">
          <w:rPr>
            <w:noProof/>
            <w:webHidden/>
          </w:rPr>
          <w:fldChar w:fldCharType="separate"/>
        </w:r>
        <w:r w:rsidR="009E5D57">
          <w:rPr>
            <w:noProof/>
            <w:webHidden/>
          </w:rPr>
          <w:t>26</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50" w:history="1">
        <w:r w:rsidR="009E5D57" w:rsidRPr="00C24CA6">
          <w:rPr>
            <w:rStyle w:val="Hyperlink"/>
            <w:noProof/>
          </w:rPr>
          <w:t>11</w:t>
        </w:r>
        <w:r w:rsidR="009E5D57">
          <w:rPr>
            <w:rFonts w:asciiTheme="minorHAnsi" w:eastAsiaTheme="minorEastAsia" w:hAnsiTheme="minorHAnsi"/>
            <w:b w:val="0"/>
            <w:noProof/>
            <w:color w:val="auto"/>
            <w:u w:val="none"/>
            <w:lang w:eastAsia="zh-CN"/>
          </w:rPr>
          <w:tab/>
        </w:r>
        <w:r w:rsidR="009E5D57" w:rsidRPr="00C24CA6">
          <w:rPr>
            <w:rStyle w:val="Hyperlink"/>
            <w:noProof/>
          </w:rPr>
          <w:t>Specific legislation, policies and industry standards</w:t>
        </w:r>
        <w:r w:rsidR="009E5D57">
          <w:rPr>
            <w:noProof/>
            <w:webHidden/>
          </w:rPr>
          <w:tab/>
        </w:r>
        <w:r w:rsidR="009E5D57">
          <w:rPr>
            <w:noProof/>
            <w:webHidden/>
          </w:rPr>
          <w:fldChar w:fldCharType="begin"/>
        </w:r>
        <w:r w:rsidR="009E5D57">
          <w:rPr>
            <w:noProof/>
            <w:webHidden/>
          </w:rPr>
          <w:instrText xml:space="preserve"> PAGEREF _Toc122437850 \h </w:instrText>
        </w:r>
        <w:r w:rsidR="009E5D57">
          <w:rPr>
            <w:noProof/>
            <w:webHidden/>
          </w:rPr>
        </w:r>
        <w:r w:rsidR="009E5D57">
          <w:rPr>
            <w:noProof/>
            <w:webHidden/>
          </w:rPr>
          <w:fldChar w:fldCharType="separate"/>
        </w:r>
        <w:r w:rsidR="009E5D57">
          <w:rPr>
            <w:noProof/>
            <w:webHidden/>
          </w:rPr>
          <w:t>27</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51" w:history="1">
        <w:r w:rsidR="009E5D57" w:rsidRPr="00C24CA6">
          <w:rPr>
            <w:rStyle w:val="Hyperlink"/>
            <w:noProof/>
          </w:rPr>
          <w:t>11.1</w:t>
        </w:r>
        <w:r w:rsidR="009E5D57">
          <w:rPr>
            <w:rFonts w:asciiTheme="minorHAnsi" w:eastAsiaTheme="minorEastAsia" w:hAnsiTheme="minorHAnsi"/>
            <w:noProof/>
            <w:sz w:val="22"/>
            <w:lang w:eastAsia="zh-CN"/>
          </w:rPr>
          <w:tab/>
        </w:r>
        <w:r w:rsidR="009E5D57" w:rsidRPr="00C24CA6">
          <w:rPr>
            <w:rStyle w:val="Hyperlink"/>
            <w:noProof/>
          </w:rPr>
          <w:t>Australian Industry Participation (AIP) Plan</w:t>
        </w:r>
        <w:r w:rsidR="009E5D57">
          <w:rPr>
            <w:noProof/>
            <w:webHidden/>
          </w:rPr>
          <w:tab/>
        </w:r>
        <w:r w:rsidR="009E5D57">
          <w:rPr>
            <w:noProof/>
            <w:webHidden/>
          </w:rPr>
          <w:fldChar w:fldCharType="begin"/>
        </w:r>
        <w:r w:rsidR="009E5D57">
          <w:rPr>
            <w:noProof/>
            <w:webHidden/>
          </w:rPr>
          <w:instrText xml:space="preserve"> PAGEREF _Toc122437851 \h </w:instrText>
        </w:r>
        <w:r w:rsidR="009E5D57">
          <w:rPr>
            <w:noProof/>
            <w:webHidden/>
          </w:rPr>
        </w:r>
        <w:r w:rsidR="009E5D57">
          <w:rPr>
            <w:noProof/>
            <w:webHidden/>
          </w:rPr>
          <w:fldChar w:fldCharType="separate"/>
        </w:r>
        <w:r w:rsidR="009E5D57">
          <w:rPr>
            <w:noProof/>
            <w:webHidden/>
          </w:rPr>
          <w:t>27</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52" w:history="1">
        <w:r w:rsidR="009E5D57" w:rsidRPr="00C24CA6">
          <w:rPr>
            <w:rStyle w:val="Hyperlink"/>
            <w:noProof/>
          </w:rPr>
          <w:t>11.2</w:t>
        </w:r>
        <w:r w:rsidR="009E5D57">
          <w:rPr>
            <w:rFonts w:asciiTheme="minorHAnsi" w:eastAsiaTheme="minorEastAsia" w:hAnsiTheme="minorHAnsi"/>
            <w:noProof/>
            <w:sz w:val="22"/>
            <w:lang w:eastAsia="zh-CN"/>
          </w:rPr>
          <w:tab/>
        </w:r>
        <w:r w:rsidR="009E5D57" w:rsidRPr="00C24CA6">
          <w:rPr>
            <w:rStyle w:val="Hyperlink"/>
            <w:noProof/>
          </w:rPr>
          <w:t>WHS Accreditation Scheme</w:t>
        </w:r>
        <w:r w:rsidR="009E5D57">
          <w:rPr>
            <w:noProof/>
            <w:webHidden/>
          </w:rPr>
          <w:tab/>
        </w:r>
        <w:r w:rsidR="009E5D57">
          <w:rPr>
            <w:noProof/>
            <w:webHidden/>
          </w:rPr>
          <w:fldChar w:fldCharType="begin"/>
        </w:r>
        <w:r w:rsidR="009E5D57">
          <w:rPr>
            <w:noProof/>
            <w:webHidden/>
          </w:rPr>
          <w:instrText xml:space="preserve"> PAGEREF _Toc122437852 \h </w:instrText>
        </w:r>
        <w:r w:rsidR="009E5D57">
          <w:rPr>
            <w:noProof/>
            <w:webHidden/>
          </w:rPr>
        </w:r>
        <w:r w:rsidR="009E5D57">
          <w:rPr>
            <w:noProof/>
            <w:webHidden/>
          </w:rPr>
          <w:fldChar w:fldCharType="separate"/>
        </w:r>
        <w:r w:rsidR="009E5D57">
          <w:rPr>
            <w:noProof/>
            <w:webHidden/>
          </w:rPr>
          <w:t>27</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53" w:history="1">
        <w:r w:rsidR="009E5D57" w:rsidRPr="00C24CA6">
          <w:rPr>
            <w:rStyle w:val="Hyperlink"/>
            <w:bCs/>
            <w:noProof/>
            <w:lang w:eastAsia="en-AU"/>
          </w:rPr>
          <w:t>11.3</w:t>
        </w:r>
        <w:r w:rsidR="009E5D57">
          <w:rPr>
            <w:rFonts w:asciiTheme="minorHAnsi" w:eastAsiaTheme="minorEastAsia" w:hAnsiTheme="minorHAnsi"/>
            <w:noProof/>
            <w:sz w:val="22"/>
            <w:lang w:eastAsia="zh-CN"/>
          </w:rPr>
          <w:tab/>
        </w:r>
        <w:r w:rsidR="009E5D57" w:rsidRPr="00C24CA6">
          <w:rPr>
            <w:rStyle w:val="Hyperlink"/>
            <w:bCs/>
            <w:noProof/>
            <w:lang w:eastAsia="en-AU"/>
          </w:rPr>
          <w:t>Building Code</w:t>
        </w:r>
        <w:r w:rsidR="009E5D57">
          <w:rPr>
            <w:noProof/>
            <w:webHidden/>
          </w:rPr>
          <w:tab/>
        </w:r>
        <w:r w:rsidR="009E5D57">
          <w:rPr>
            <w:noProof/>
            <w:webHidden/>
          </w:rPr>
          <w:fldChar w:fldCharType="begin"/>
        </w:r>
        <w:r w:rsidR="009E5D57">
          <w:rPr>
            <w:noProof/>
            <w:webHidden/>
          </w:rPr>
          <w:instrText xml:space="preserve"> PAGEREF _Toc122437853 \h </w:instrText>
        </w:r>
        <w:r w:rsidR="009E5D57">
          <w:rPr>
            <w:noProof/>
            <w:webHidden/>
          </w:rPr>
        </w:r>
        <w:r w:rsidR="009E5D57">
          <w:rPr>
            <w:noProof/>
            <w:webHidden/>
          </w:rPr>
          <w:fldChar w:fldCharType="separate"/>
        </w:r>
        <w:r w:rsidR="009E5D57">
          <w:rPr>
            <w:noProof/>
            <w:webHidden/>
          </w:rPr>
          <w:t>27</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54" w:history="1">
        <w:r w:rsidR="009E5D57" w:rsidRPr="00C24CA6">
          <w:rPr>
            <w:rStyle w:val="Hyperlink"/>
            <w:noProof/>
          </w:rPr>
          <w:t>11.4</w:t>
        </w:r>
        <w:r w:rsidR="009E5D57">
          <w:rPr>
            <w:rFonts w:asciiTheme="minorHAnsi" w:eastAsiaTheme="minorEastAsia" w:hAnsiTheme="minorHAnsi"/>
            <w:noProof/>
            <w:sz w:val="22"/>
            <w:lang w:eastAsia="zh-CN"/>
          </w:rPr>
          <w:tab/>
        </w:r>
        <w:r w:rsidR="009E5D57" w:rsidRPr="00C24CA6">
          <w:rPr>
            <w:rStyle w:val="Hyperlink"/>
            <w:noProof/>
          </w:rPr>
          <w:t>How we pay the grant</w:t>
        </w:r>
        <w:r w:rsidR="009E5D57">
          <w:rPr>
            <w:noProof/>
            <w:webHidden/>
          </w:rPr>
          <w:tab/>
        </w:r>
        <w:r w:rsidR="009E5D57">
          <w:rPr>
            <w:noProof/>
            <w:webHidden/>
          </w:rPr>
          <w:fldChar w:fldCharType="begin"/>
        </w:r>
        <w:r w:rsidR="009E5D57">
          <w:rPr>
            <w:noProof/>
            <w:webHidden/>
          </w:rPr>
          <w:instrText xml:space="preserve"> PAGEREF _Toc122437854 \h </w:instrText>
        </w:r>
        <w:r w:rsidR="009E5D57">
          <w:rPr>
            <w:noProof/>
            <w:webHidden/>
          </w:rPr>
        </w:r>
        <w:r w:rsidR="009E5D57">
          <w:rPr>
            <w:noProof/>
            <w:webHidden/>
          </w:rPr>
          <w:fldChar w:fldCharType="separate"/>
        </w:r>
        <w:r w:rsidR="009E5D57">
          <w:rPr>
            <w:noProof/>
            <w:webHidden/>
          </w:rPr>
          <w:t>28</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55" w:history="1">
        <w:r w:rsidR="009E5D57" w:rsidRPr="00C24CA6">
          <w:rPr>
            <w:rStyle w:val="Hyperlink"/>
            <w:bCs/>
            <w:noProof/>
            <w:lang w:eastAsia="en-AU"/>
          </w:rPr>
          <w:t>11.5</w:t>
        </w:r>
        <w:r w:rsidR="009E5D57">
          <w:rPr>
            <w:rFonts w:asciiTheme="minorHAnsi" w:eastAsiaTheme="minorEastAsia" w:hAnsiTheme="minorHAnsi"/>
            <w:noProof/>
            <w:sz w:val="22"/>
            <w:lang w:eastAsia="zh-CN"/>
          </w:rPr>
          <w:tab/>
        </w:r>
        <w:r w:rsidR="009E5D57" w:rsidRPr="00C24CA6">
          <w:rPr>
            <w:rStyle w:val="Hyperlink"/>
            <w:noProof/>
            <w:lang w:eastAsia="en-AU"/>
          </w:rPr>
          <w:t>Maintaining project benefits</w:t>
        </w:r>
        <w:r w:rsidR="009E5D57">
          <w:rPr>
            <w:noProof/>
            <w:webHidden/>
          </w:rPr>
          <w:tab/>
        </w:r>
        <w:r w:rsidR="009E5D57">
          <w:rPr>
            <w:noProof/>
            <w:webHidden/>
          </w:rPr>
          <w:fldChar w:fldCharType="begin"/>
        </w:r>
        <w:r w:rsidR="009E5D57">
          <w:rPr>
            <w:noProof/>
            <w:webHidden/>
          </w:rPr>
          <w:instrText xml:space="preserve"> PAGEREF _Toc122437855 \h </w:instrText>
        </w:r>
        <w:r w:rsidR="009E5D57">
          <w:rPr>
            <w:noProof/>
            <w:webHidden/>
          </w:rPr>
        </w:r>
        <w:r w:rsidR="009E5D57">
          <w:rPr>
            <w:noProof/>
            <w:webHidden/>
          </w:rPr>
          <w:fldChar w:fldCharType="separate"/>
        </w:r>
        <w:r w:rsidR="009E5D57">
          <w:rPr>
            <w:noProof/>
            <w:webHidden/>
          </w:rPr>
          <w:t>28</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56" w:history="1">
        <w:r w:rsidR="009E5D57" w:rsidRPr="00C24CA6">
          <w:rPr>
            <w:rStyle w:val="Hyperlink"/>
            <w:noProof/>
          </w:rPr>
          <w:t>11.6</w:t>
        </w:r>
        <w:r w:rsidR="009E5D57">
          <w:rPr>
            <w:rFonts w:asciiTheme="minorHAnsi" w:eastAsiaTheme="minorEastAsia" w:hAnsiTheme="minorHAnsi"/>
            <w:noProof/>
            <w:sz w:val="22"/>
            <w:lang w:eastAsia="zh-CN"/>
          </w:rPr>
          <w:tab/>
        </w:r>
        <w:r w:rsidR="009E5D57" w:rsidRPr="00C24CA6">
          <w:rPr>
            <w:rStyle w:val="Hyperlink"/>
            <w:noProof/>
          </w:rPr>
          <w:t>Grants payments and GST</w:t>
        </w:r>
        <w:r w:rsidR="009E5D57">
          <w:rPr>
            <w:noProof/>
            <w:webHidden/>
          </w:rPr>
          <w:tab/>
        </w:r>
        <w:r w:rsidR="009E5D57">
          <w:rPr>
            <w:noProof/>
            <w:webHidden/>
          </w:rPr>
          <w:fldChar w:fldCharType="begin"/>
        </w:r>
        <w:r w:rsidR="009E5D57">
          <w:rPr>
            <w:noProof/>
            <w:webHidden/>
          </w:rPr>
          <w:instrText xml:space="preserve"> PAGEREF _Toc122437856 \h </w:instrText>
        </w:r>
        <w:r w:rsidR="009E5D57">
          <w:rPr>
            <w:noProof/>
            <w:webHidden/>
          </w:rPr>
        </w:r>
        <w:r w:rsidR="009E5D57">
          <w:rPr>
            <w:noProof/>
            <w:webHidden/>
          </w:rPr>
          <w:fldChar w:fldCharType="separate"/>
        </w:r>
        <w:r w:rsidR="009E5D57">
          <w:rPr>
            <w:noProof/>
            <w:webHidden/>
          </w:rPr>
          <w:t>28</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57" w:history="1">
        <w:r w:rsidR="009E5D57" w:rsidRPr="00C24CA6">
          <w:rPr>
            <w:rStyle w:val="Hyperlink"/>
            <w:noProof/>
          </w:rPr>
          <w:t>12</w:t>
        </w:r>
        <w:r w:rsidR="009E5D57">
          <w:rPr>
            <w:rFonts w:asciiTheme="minorHAnsi" w:eastAsiaTheme="minorEastAsia" w:hAnsiTheme="minorHAnsi"/>
            <w:b w:val="0"/>
            <w:noProof/>
            <w:color w:val="auto"/>
            <w:u w:val="none"/>
            <w:lang w:eastAsia="zh-CN"/>
          </w:rPr>
          <w:tab/>
        </w:r>
        <w:r w:rsidR="009E5D57" w:rsidRPr="00C24CA6">
          <w:rPr>
            <w:rStyle w:val="Hyperlink"/>
            <w:noProof/>
          </w:rPr>
          <w:t>Announcement of grants</w:t>
        </w:r>
        <w:r w:rsidR="009E5D57">
          <w:rPr>
            <w:noProof/>
            <w:webHidden/>
          </w:rPr>
          <w:tab/>
        </w:r>
        <w:r w:rsidR="009E5D57">
          <w:rPr>
            <w:noProof/>
            <w:webHidden/>
          </w:rPr>
          <w:fldChar w:fldCharType="begin"/>
        </w:r>
        <w:r w:rsidR="009E5D57">
          <w:rPr>
            <w:noProof/>
            <w:webHidden/>
          </w:rPr>
          <w:instrText xml:space="preserve"> PAGEREF _Toc122437857 \h </w:instrText>
        </w:r>
        <w:r w:rsidR="009E5D57">
          <w:rPr>
            <w:noProof/>
            <w:webHidden/>
          </w:rPr>
        </w:r>
        <w:r w:rsidR="009E5D57">
          <w:rPr>
            <w:noProof/>
            <w:webHidden/>
          </w:rPr>
          <w:fldChar w:fldCharType="separate"/>
        </w:r>
        <w:r w:rsidR="009E5D57">
          <w:rPr>
            <w:noProof/>
            <w:webHidden/>
          </w:rPr>
          <w:t>28</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58" w:history="1">
        <w:r w:rsidR="009E5D57" w:rsidRPr="00C24CA6">
          <w:rPr>
            <w:rStyle w:val="Hyperlink"/>
            <w:noProof/>
          </w:rPr>
          <w:t>13</w:t>
        </w:r>
        <w:r w:rsidR="009E5D57">
          <w:rPr>
            <w:rFonts w:asciiTheme="minorHAnsi" w:eastAsiaTheme="minorEastAsia" w:hAnsiTheme="minorHAnsi"/>
            <w:b w:val="0"/>
            <w:noProof/>
            <w:color w:val="auto"/>
            <w:u w:val="none"/>
            <w:lang w:eastAsia="zh-CN"/>
          </w:rPr>
          <w:tab/>
        </w:r>
        <w:r w:rsidR="009E5D57" w:rsidRPr="00C24CA6">
          <w:rPr>
            <w:rStyle w:val="Hyperlink"/>
            <w:noProof/>
          </w:rPr>
          <w:t>How we monitor your grant activity</w:t>
        </w:r>
        <w:r w:rsidR="009E5D57">
          <w:rPr>
            <w:noProof/>
            <w:webHidden/>
          </w:rPr>
          <w:tab/>
        </w:r>
        <w:r w:rsidR="009E5D57">
          <w:rPr>
            <w:noProof/>
            <w:webHidden/>
          </w:rPr>
          <w:fldChar w:fldCharType="begin"/>
        </w:r>
        <w:r w:rsidR="009E5D57">
          <w:rPr>
            <w:noProof/>
            <w:webHidden/>
          </w:rPr>
          <w:instrText xml:space="preserve"> PAGEREF _Toc122437858 \h </w:instrText>
        </w:r>
        <w:r w:rsidR="009E5D57">
          <w:rPr>
            <w:noProof/>
            <w:webHidden/>
          </w:rPr>
        </w:r>
        <w:r w:rsidR="009E5D57">
          <w:rPr>
            <w:noProof/>
            <w:webHidden/>
          </w:rPr>
          <w:fldChar w:fldCharType="separate"/>
        </w:r>
        <w:r w:rsidR="009E5D57">
          <w:rPr>
            <w:noProof/>
            <w:webHidden/>
          </w:rPr>
          <w:t>28</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59" w:history="1">
        <w:r w:rsidR="009E5D57" w:rsidRPr="00C24CA6">
          <w:rPr>
            <w:rStyle w:val="Hyperlink"/>
            <w:noProof/>
          </w:rPr>
          <w:t>13.1</w:t>
        </w:r>
        <w:r w:rsidR="009E5D57">
          <w:rPr>
            <w:rFonts w:asciiTheme="minorHAnsi" w:eastAsiaTheme="minorEastAsia" w:hAnsiTheme="minorHAnsi"/>
            <w:noProof/>
            <w:sz w:val="22"/>
            <w:lang w:eastAsia="zh-CN"/>
          </w:rPr>
          <w:tab/>
        </w:r>
        <w:r w:rsidR="009E5D57" w:rsidRPr="00C24CA6">
          <w:rPr>
            <w:rStyle w:val="Hyperlink"/>
            <w:noProof/>
          </w:rPr>
          <w:t>Keeping us informed</w:t>
        </w:r>
        <w:r w:rsidR="009E5D57">
          <w:rPr>
            <w:noProof/>
            <w:webHidden/>
          </w:rPr>
          <w:tab/>
        </w:r>
        <w:r w:rsidR="009E5D57">
          <w:rPr>
            <w:noProof/>
            <w:webHidden/>
          </w:rPr>
          <w:fldChar w:fldCharType="begin"/>
        </w:r>
        <w:r w:rsidR="009E5D57">
          <w:rPr>
            <w:noProof/>
            <w:webHidden/>
          </w:rPr>
          <w:instrText xml:space="preserve"> PAGEREF _Toc122437859 \h </w:instrText>
        </w:r>
        <w:r w:rsidR="009E5D57">
          <w:rPr>
            <w:noProof/>
            <w:webHidden/>
          </w:rPr>
        </w:r>
        <w:r w:rsidR="009E5D57">
          <w:rPr>
            <w:noProof/>
            <w:webHidden/>
          </w:rPr>
          <w:fldChar w:fldCharType="separate"/>
        </w:r>
        <w:r w:rsidR="009E5D57">
          <w:rPr>
            <w:noProof/>
            <w:webHidden/>
          </w:rPr>
          <w:t>28</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60" w:history="1">
        <w:r w:rsidR="009E5D57" w:rsidRPr="00C24CA6">
          <w:rPr>
            <w:rStyle w:val="Hyperlink"/>
            <w:noProof/>
          </w:rPr>
          <w:t>13.2</w:t>
        </w:r>
        <w:r w:rsidR="009E5D57">
          <w:rPr>
            <w:rFonts w:asciiTheme="minorHAnsi" w:eastAsiaTheme="minorEastAsia" w:hAnsiTheme="minorHAnsi"/>
            <w:noProof/>
            <w:sz w:val="22"/>
            <w:lang w:eastAsia="zh-CN"/>
          </w:rPr>
          <w:tab/>
        </w:r>
        <w:r w:rsidR="009E5D57" w:rsidRPr="00C24CA6">
          <w:rPr>
            <w:rStyle w:val="Hyperlink"/>
            <w:noProof/>
          </w:rPr>
          <w:t>Reporting</w:t>
        </w:r>
        <w:r w:rsidR="009E5D57">
          <w:rPr>
            <w:noProof/>
            <w:webHidden/>
          </w:rPr>
          <w:tab/>
        </w:r>
        <w:r w:rsidR="009E5D57">
          <w:rPr>
            <w:noProof/>
            <w:webHidden/>
          </w:rPr>
          <w:fldChar w:fldCharType="begin"/>
        </w:r>
        <w:r w:rsidR="009E5D57">
          <w:rPr>
            <w:noProof/>
            <w:webHidden/>
          </w:rPr>
          <w:instrText xml:space="preserve"> PAGEREF _Toc122437860 \h </w:instrText>
        </w:r>
        <w:r w:rsidR="009E5D57">
          <w:rPr>
            <w:noProof/>
            <w:webHidden/>
          </w:rPr>
        </w:r>
        <w:r w:rsidR="009E5D57">
          <w:rPr>
            <w:noProof/>
            <w:webHidden/>
          </w:rPr>
          <w:fldChar w:fldCharType="separate"/>
        </w:r>
        <w:r w:rsidR="009E5D57">
          <w:rPr>
            <w:noProof/>
            <w:webHidden/>
          </w:rPr>
          <w:t>29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61" w:history="1">
        <w:r w:rsidR="009E5D57" w:rsidRPr="00C24CA6">
          <w:rPr>
            <w:rStyle w:val="Hyperlink"/>
            <w:rFonts w:cs="Arial"/>
            <w:noProof/>
          </w:rPr>
          <w:t>13.3</w:t>
        </w:r>
        <w:r w:rsidR="009E5D57">
          <w:rPr>
            <w:rFonts w:asciiTheme="minorHAnsi" w:eastAsiaTheme="minorEastAsia" w:hAnsiTheme="minorHAnsi"/>
            <w:noProof/>
            <w:sz w:val="22"/>
            <w:lang w:eastAsia="zh-CN"/>
          </w:rPr>
          <w:tab/>
        </w:r>
        <w:r w:rsidR="009E5D57" w:rsidRPr="00C24CA6">
          <w:rPr>
            <w:rStyle w:val="Hyperlink"/>
            <w:noProof/>
          </w:rPr>
          <w:t>Asset completion report</w:t>
        </w:r>
        <w:r w:rsidR="009E5D57">
          <w:rPr>
            <w:noProof/>
            <w:webHidden/>
          </w:rPr>
          <w:tab/>
        </w:r>
        <w:r w:rsidR="009E5D57">
          <w:rPr>
            <w:noProof/>
            <w:webHidden/>
          </w:rPr>
          <w:fldChar w:fldCharType="begin"/>
        </w:r>
        <w:r w:rsidR="009E5D57">
          <w:rPr>
            <w:noProof/>
            <w:webHidden/>
          </w:rPr>
          <w:instrText xml:space="preserve"> PAGEREF _Toc122437861 \h </w:instrText>
        </w:r>
        <w:r w:rsidR="009E5D57">
          <w:rPr>
            <w:noProof/>
            <w:webHidden/>
          </w:rPr>
        </w:r>
        <w:r w:rsidR="009E5D57">
          <w:rPr>
            <w:noProof/>
            <w:webHidden/>
          </w:rPr>
          <w:fldChar w:fldCharType="separate"/>
        </w:r>
        <w:r w:rsidR="009E5D57">
          <w:rPr>
            <w:noProof/>
            <w:webHidden/>
          </w:rPr>
          <w:t>29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62" w:history="1">
        <w:r w:rsidR="009E5D57" w:rsidRPr="00C24CA6">
          <w:rPr>
            <w:rStyle w:val="Hyperlink"/>
            <w:noProof/>
          </w:rPr>
          <w:t>13.4</w:t>
        </w:r>
        <w:r w:rsidR="009E5D57">
          <w:rPr>
            <w:rFonts w:asciiTheme="minorHAnsi" w:eastAsiaTheme="minorEastAsia" w:hAnsiTheme="minorHAnsi"/>
            <w:noProof/>
            <w:sz w:val="22"/>
            <w:lang w:eastAsia="zh-CN"/>
          </w:rPr>
          <w:tab/>
        </w:r>
        <w:r w:rsidR="009E5D57" w:rsidRPr="00C24CA6">
          <w:rPr>
            <w:rStyle w:val="Hyperlink"/>
            <w:noProof/>
          </w:rPr>
          <w:t>Financial declaration or audited financial acquittal report</w:t>
        </w:r>
        <w:r w:rsidR="009E5D57">
          <w:rPr>
            <w:noProof/>
            <w:webHidden/>
          </w:rPr>
          <w:tab/>
        </w:r>
        <w:r w:rsidR="009E5D57">
          <w:rPr>
            <w:noProof/>
            <w:webHidden/>
          </w:rPr>
          <w:fldChar w:fldCharType="begin"/>
        </w:r>
        <w:r w:rsidR="009E5D57">
          <w:rPr>
            <w:noProof/>
            <w:webHidden/>
          </w:rPr>
          <w:instrText xml:space="preserve"> PAGEREF _Toc122437862 \h </w:instrText>
        </w:r>
        <w:r w:rsidR="009E5D57">
          <w:rPr>
            <w:noProof/>
            <w:webHidden/>
          </w:rPr>
        </w:r>
        <w:r w:rsidR="009E5D57">
          <w:rPr>
            <w:noProof/>
            <w:webHidden/>
          </w:rPr>
          <w:fldChar w:fldCharType="separate"/>
        </w:r>
        <w:r w:rsidR="009E5D57">
          <w:rPr>
            <w:noProof/>
            <w:webHidden/>
          </w:rPr>
          <w:t>29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63" w:history="1">
        <w:r w:rsidR="009E5D57" w:rsidRPr="00C24CA6">
          <w:rPr>
            <w:rStyle w:val="Hyperlink"/>
            <w:noProof/>
          </w:rPr>
          <w:t>13.5</w:t>
        </w:r>
        <w:r w:rsidR="009E5D57">
          <w:rPr>
            <w:rFonts w:asciiTheme="minorHAnsi" w:eastAsiaTheme="minorEastAsia" w:hAnsiTheme="minorHAnsi"/>
            <w:noProof/>
            <w:sz w:val="22"/>
            <w:lang w:eastAsia="zh-CN"/>
          </w:rPr>
          <w:tab/>
        </w:r>
        <w:r w:rsidR="009E5D57" w:rsidRPr="00C24CA6">
          <w:rPr>
            <w:rStyle w:val="Hyperlink"/>
            <w:noProof/>
          </w:rPr>
          <w:t>Independent audit report</w:t>
        </w:r>
        <w:r w:rsidR="009E5D57">
          <w:rPr>
            <w:noProof/>
            <w:webHidden/>
          </w:rPr>
          <w:tab/>
        </w:r>
        <w:r w:rsidR="009E5D57">
          <w:rPr>
            <w:noProof/>
            <w:webHidden/>
          </w:rPr>
          <w:fldChar w:fldCharType="begin"/>
        </w:r>
        <w:r w:rsidR="009E5D57">
          <w:rPr>
            <w:noProof/>
            <w:webHidden/>
          </w:rPr>
          <w:instrText xml:space="preserve"> PAGEREF _Toc122437863 \h </w:instrText>
        </w:r>
        <w:r w:rsidR="009E5D57">
          <w:rPr>
            <w:noProof/>
            <w:webHidden/>
          </w:rPr>
        </w:r>
        <w:r w:rsidR="009E5D57">
          <w:rPr>
            <w:noProof/>
            <w:webHidden/>
          </w:rPr>
          <w:fldChar w:fldCharType="separate"/>
        </w:r>
        <w:r w:rsidR="009E5D57">
          <w:rPr>
            <w:noProof/>
            <w:webHidden/>
          </w:rPr>
          <w:t>29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64" w:history="1">
        <w:r w:rsidR="009E5D57" w:rsidRPr="00C24CA6">
          <w:rPr>
            <w:rStyle w:val="Hyperlink"/>
            <w:noProof/>
          </w:rPr>
          <w:t>13.6</w:t>
        </w:r>
        <w:r w:rsidR="009E5D57">
          <w:rPr>
            <w:rFonts w:asciiTheme="minorHAnsi" w:eastAsiaTheme="minorEastAsia" w:hAnsiTheme="minorHAnsi"/>
            <w:noProof/>
            <w:sz w:val="22"/>
            <w:lang w:eastAsia="zh-CN"/>
          </w:rPr>
          <w:tab/>
        </w:r>
        <w:r w:rsidR="009E5D57" w:rsidRPr="00C24CA6">
          <w:rPr>
            <w:rStyle w:val="Hyperlink"/>
            <w:noProof/>
          </w:rPr>
          <w:t>Compliance visits</w:t>
        </w:r>
        <w:r w:rsidR="009E5D57">
          <w:rPr>
            <w:noProof/>
            <w:webHidden/>
          </w:rPr>
          <w:tab/>
        </w:r>
        <w:r w:rsidR="009E5D57">
          <w:rPr>
            <w:noProof/>
            <w:webHidden/>
          </w:rPr>
          <w:fldChar w:fldCharType="begin"/>
        </w:r>
        <w:r w:rsidR="009E5D57">
          <w:rPr>
            <w:noProof/>
            <w:webHidden/>
          </w:rPr>
          <w:instrText xml:space="preserve"> PAGEREF _Toc122437864 \h </w:instrText>
        </w:r>
        <w:r w:rsidR="009E5D57">
          <w:rPr>
            <w:noProof/>
            <w:webHidden/>
          </w:rPr>
        </w:r>
        <w:r w:rsidR="009E5D57">
          <w:rPr>
            <w:noProof/>
            <w:webHidden/>
          </w:rPr>
          <w:fldChar w:fldCharType="separate"/>
        </w:r>
        <w:r w:rsidR="009E5D57">
          <w:rPr>
            <w:noProof/>
            <w:webHidden/>
          </w:rPr>
          <w:t>29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65" w:history="1">
        <w:r w:rsidR="009E5D57" w:rsidRPr="00C24CA6">
          <w:rPr>
            <w:rStyle w:val="Hyperlink"/>
            <w:noProof/>
          </w:rPr>
          <w:t>13.7</w:t>
        </w:r>
        <w:r w:rsidR="009E5D57">
          <w:rPr>
            <w:rFonts w:asciiTheme="minorHAnsi" w:eastAsiaTheme="minorEastAsia" w:hAnsiTheme="minorHAnsi"/>
            <w:noProof/>
            <w:sz w:val="22"/>
            <w:lang w:eastAsia="zh-CN"/>
          </w:rPr>
          <w:tab/>
        </w:r>
        <w:r w:rsidR="009E5D57" w:rsidRPr="00C24CA6">
          <w:rPr>
            <w:rStyle w:val="Hyperlink"/>
            <w:noProof/>
          </w:rPr>
          <w:t>Evaluation</w:t>
        </w:r>
        <w:r w:rsidR="009E5D57">
          <w:rPr>
            <w:noProof/>
            <w:webHidden/>
          </w:rPr>
          <w:tab/>
        </w:r>
        <w:r w:rsidR="009E5D57">
          <w:rPr>
            <w:noProof/>
            <w:webHidden/>
          </w:rPr>
          <w:fldChar w:fldCharType="begin"/>
        </w:r>
        <w:r w:rsidR="009E5D57">
          <w:rPr>
            <w:noProof/>
            <w:webHidden/>
          </w:rPr>
          <w:instrText xml:space="preserve"> PAGEREF _Toc122437865 \h </w:instrText>
        </w:r>
        <w:r w:rsidR="009E5D57">
          <w:rPr>
            <w:noProof/>
            <w:webHidden/>
          </w:rPr>
        </w:r>
        <w:r w:rsidR="009E5D57">
          <w:rPr>
            <w:noProof/>
            <w:webHidden/>
          </w:rPr>
          <w:fldChar w:fldCharType="separate"/>
        </w:r>
        <w:r w:rsidR="009E5D57">
          <w:rPr>
            <w:noProof/>
            <w:webHidden/>
          </w:rPr>
          <w:t>29</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66" w:history="1">
        <w:r w:rsidR="009E5D57" w:rsidRPr="00C24CA6">
          <w:rPr>
            <w:rStyle w:val="Hyperlink"/>
            <w:noProof/>
          </w:rPr>
          <w:t>13.8</w:t>
        </w:r>
        <w:r w:rsidR="009E5D57">
          <w:rPr>
            <w:rFonts w:asciiTheme="minorHAnsi" w:eastAsiaTheme="minorEastAsia" w:hAnsiTheme="minorHAnsi"/>
            <w:noProof/>
            <w:sz w:val="22"/>
            <w:lang w:eastAsia="zh-CN"/>
          </w:rPr>
          <w:tab/>
        </w:r>
        <w:r w:rsidR="009E5D57" w:rsidRPr="00C24CA6">
          <w:rPr>
            <w:rStyle w:val="Hyperlink"/>
            <w:noProof/>
          </w:rPr>
          <w:t>Acknowledgement</w:t>
        </w:r>
        <w:r w:rsidR="009E5D57">
          <w:rPr>
            <w:noProof/>
            <w:webHidden/>
          </w:rPr>
          <w:tab/>
        </w:r>
        <w:r w:rsidR="009E5D57">
          <w:rPr>
            <w:noProof/>
            <w:webHidden/>
          </w:rPr>
          <w:fldChar w:fldCharType="begin"/>
        </w:r>
        <w:r w:rsidR="009E5D57">
          <w:rPr>
            <w:noProof/>
            <w:webHidden/>
          </w:rPr>
          <w:instrText xml:space="preserve"> PAGEREF _Toc122437866 \h </w:instrText>
        </w:r>
        <w:r w:rsidR="009E5D57">
          <w:rPr>
            <w:noProof/>
            <w:webHidden/>
          </w:rPr>
        </w:r>
        <w:r w:rsidR="009E5D57">
          <w:rPr>
            <w:noProof/>
            <w:webHidden/>
          </w:rPr>
          <w:fldChar w:fldCharType="separate"/>
        </w:r>
        <w:r w:rsidR="009E5D57">
          <w:rPr>
            <w:noProof/>
            <w:webHidden/>
          </w:rPr>
          <w:t>30</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67" w:history="1">
        <w:r w:rsidR="009E5D57" w:rsidRPr="00C24CA6">
          <w:rPr>
            <w:rStyle w:val="Hyperlink"/>
            <w:rFonts w:eastAsia="Times New Roman"/>
            <w:noProof/>
          </w:rPr>
          <w:t>14</w:t>
        </w:r>
        <w:r w:rsidR="009E5D57">
          <w:rPr>
            <w:rFonts w:asciiTheme="minorHAnsi" w:eastAsiaTheme="minorEastAsia" w:hAnsiTheme="minorHAnsi"/>
            <w:b w:val="0"/>
            <w:noProof/>
            <w:color w:val="auto"/>
            <w:u w:val="none"/>
            <w:lang w:eastAsia="zh-CN"/>
          </w:rPr>
          <w:tab/>
        </w:r>
        <w:r w:rsidR="009E5D57" w:rsidRPr="00C24CA6">
          <w:rPr>
            <w:rStyle w:val="Hyperlink"/>
            <w:noProof/>
          </w:rPr>
          <w:t>Probity</w:t>
        </w:r>
        <w:r w:rsidR="009E5D57">
          <w:rPr>
            <w:noProof/>
            <w:webHidden/>
          </w:rPr>
          <w:tab/>
        </w:r>
        <w:r w:rsidR="009E5D57">
          <w:rPr>
            <w:noProof/>
            <w:webHidden/>
          </w:rPr>
          <w:fldChar w:fldCharType="begin"/>
        </w:r>
        <w:r w:rsidR="009E5D57">
          <w:rPr>
            <w:noProof/>
            <w:webHidden/>
          </w:rPr>
          <w:instrText xml:space="preserve"> PAGEREF _Toc122437867 \h </w:instrText>
        </w:r>
        <w:r w:rsidR="009E5D57">
          <w:rPr>
            <w:noProof/>
            <w:webHidden/>
          </w:rPr>
        </w:r>
        <w:r w:rsidR="009E5D57">
          <w:rPr>
            <w:noProof/>
            <w:webHidden/>
          </w:rPr>
          <w:fldChar w:fldCharType="separate"/>
        </w:r>
        <w:r w:rsidR="009E5D57">
          <w:rPr>
            <w:noProof/>
            <w:webHidden/>
          </w:rPr>
          <w:t>30</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68" w:history="1">
        <w:r w:rsidR="009E5D57" w:rsidRPr="00C24CA6">
          <w:rPr>
            <w:rStyle w:val="Hyperlink"/>
            <w:noProof/>
          </w:rPr>
          <w:t>15</w:t>
        </w:r>
        <w:r w:rsidR="009E5D57">
          <w:rPr>
            <w:rFonts w:asciiTheme="minorHAnsi" w:eastAsiaTheme="minorEastAsia" w:hAnsiTheme="minorHAnsi"/>
            <w:b w:val="0"/>
            <w:noProof/>
            <w:color w:val="auto"/>
            <w:u w:val="none"/>
            <w:lang w:eastAsia="zh-CN"/>
          </w:rPr>
          <w:tab/>
        </w:r>
        <w:r w:rsidR="009E5D57" w:rsidRPr="00C24CA6">
          <w:rPr>
            <w:rStyle w:val="Hyperlink"/>
            <w:noProof/>
          </w:rPr>
          <w:t>Enquiries and feedback</w:t>
        </w:r>
        <w:r w:rsidR="009E5D57">
          <w:rPr>
            <w:noProof/>
            <w:webHidden/>
          </w:rPr>
          <w:tab/>
        </w:r>
        <w:r w:rsidR="009E5D57">
          <w:rPr>
            <w:noProof/>
            <w:webHidden/>
          </w:rPr>
          <w:fldChar w:fldCharType="begin"/>
        </w:r>
        <w:r w:rsidR="009E5D57">
          <w:rPr>
            <w:noProof/>
            <w:webHidden/>
          </w:rPr>
          <w:instrText xml:space="preserve"> PAGEREF _Toc122437868 \h </w:instrText>
        </w:r>
        <w:r w:rsidR="009E5D57">
          <w:rPr>
            <w:noProof/>
            <w:webHidden/>
          </w:rPr>
        </w:r>
        <w:r w:rsidR="009E5D57">
          <w:rPr>
            <w:noProof/>
            <w:webHidden/>
          </w:rPr>
          <w:fldChar w:fldCharType="separate"/>
        </w:r>
        <w:r w:rsidR="009E5D57">
          <w:rPr>
            <w:noProof/>
            <w:webHidden/>
          </w:rPr>
          <w:t>30</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69" w:history="1">
        <w:r w:rsidR="009E5D57" w:rsidRPr="00C24CA6">
          <w:rPr>
            <w:rStyle w:val="Hyperlink"/>
            <w:noProof/>
          </w:rPr>
          <w:t>16</w:t>
        </w:r>
        <w:r w:rsidR="009E5D57">
          <w:rPr>
            <w:rFonts w:asciiTheme="minorHAnsi" w:eastAsiaTheme="minorEastAsia" w:hAnsiTheme="minorHAnsi"/>
            <w:b w:val="0"/>
            <w:noProof/>
            <w:color w:val="auto"/>
            <w:u w:val="none"/>
            <w:lang w:eastAsia="zh-CN"/>
          </w:rPr>
          <w:tab/>
        </w:r>
        <w:r w:rsidR="009E5D57" w:rsidRPr="00C24CA6">
          <w:rPr>
            <w:rStyle w:val="Hyperlink"/>
            <w:noProof/>
          </w:rPr>
          <w:t>Conflicts of interest</w:t>
        </w:r>
        <w:r w:rsidR="009E5D57">
          <w:rPr>
            <w:noProof/>
            <w:webHidden/>
          </w:rPr>
          <w:tab/>
        </w:r>
        <w:r w:rsidR="009E5D57">
          <w:rPr>
            <w:noProof/>
            <w:webHidden/>
          </w:rPr>
          <w:fldChar w:fldCharType="begin"/>
        </w:r>
        <w:r w:rsidR="009E5D57">
          <w:rPr>
            <w:noProof/>
            <w:webHidden/>
          </w:rPr>
          <w:instrText xml:space="preserve"> PAGEREF _Toc122437869 \h </w:instrText>
        </w:r>
        <w:r w:rsidR="009E5D57">
          <w:rPr>
            <w:noProof/>
            <w:webHidden/>
          </w:rPr>
        </w:r>
        <w:r w:rsidR="009E5D57">
          <w:rPr>
            <w:noProof/>
            <w:webHidden/>
          </w:rPr>
          <w:fldChar w:fldCharType="separate"/>
        </w:r>
        <w:r w:rsidR="009E5D57">
          <w:rPr>
            <w:noProof/>
            <w:webHidden/>
          </w:rPr>
          <w:t>30</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70" w:history="1">
        <w:r w:rsidR="009E5D57" w:rsidRPr="00C24CA6">
          <w:rPr>
            <w:rStyle w:val="Hyperlink"/>
            <w:noProof/>
          </w:rPr>
          <w:t>17</w:t>
        </w:r>
        <w:r w:rsidR="009E5D57">
          <w:rPr>
            <w:rFonts w:asciiTheme="minorHAnsi" w:eastAsiaTheme="minorEastAsia" w:hAnsiTheme="minorHAnsi"/>
            <w:b w:val="0"/>
            <w:noProof/>
            <w:color w:val="auto"/>
            <w:u w:val="none"/>
            <w:lang w:eastAsia="zh-CN"/>
          </w:rPr>
          <w:tab/>
        </w:r>
        <w:r w:rsidR="009E5D57" w:rsidRPr="00C24CA6">
          <w:rPr>
            <w:rStyle w:val="Hyperlink"/>
            <w:noProof/>
          </w:rPr>
          <w:t>Privacy</w:t>
        </w:r>
        <w:r w:rsidR="009E5D57">
          <w:rPr>
            <w:noProof/>
            <w:webHidden/>
          </w:rPr>
          <w:tab/>
        </w:r>
        <w:r w:rsidR="009E5D57">
          <w:rPr>
            <w:noProof/>
            <w:webHidden/>
          </w:rPr>
          <w:fldChar w:fldCharType="begin"/>
        </w:r>
        <w:r w:rsidR="009E5D57">
          <w:rPr>
            <w:noProof/>
            <w:webHidden/>
          </w:rPr>
          <w:instrText xml:space="preserve"> PAGEREF _Toc122437870 \h </w:instrText>
        </w:r>
        <w:r w:rsidR="009E5D57">
          <w:rPr>
            <w:noProof/>
            <w:webHidden/>
          </w:rPr>
        </w:r>
        <w:r w:rsidR="009E5D57">
          <w:rPr>
            <w:noProof/>
            <w:webHidden/>
          </w:rPr>
          <w:fldChar w:fldCharType="separate"/>
        </w:r>
        <w:r w:rsidR="009E5D57">
          <w:rPr>
            <w:noProof/>
            <w:webHidden/>
          </w:rPr>
          <w:t>31</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71" w:history="1">
        <w:r w:rsidR="009E5D57" w:rsidRPr="00C24CA6">
          <w:rPr>
            <w:rStyle w:val="Hyperlink"/>
            <w:iCs/>
            <w:noProof/>
          </w:rPr>
          <w:t>18</w:t>
        </w:r>
        <w:r w:rsidR="009E5D57">
          <w:rPr>
            <w:rFonts w:asciiTheme="minorHAnsi" w:eastAsiaTheme="minorEastAsia" w:hAnsiTheme="minorHAnsi"/>
            <w:b w:val="0"/>
            <w:noProof/>
            <w:color w:val="auto"/>
            <w:u w:val="none"/>
            <w:lang w:eastAsia="zh-CN"/>
          </w:rPr>
          <w:tab/>
        </w:r>
        <w:r w:rsidR="009E5D57" w:rsidRPr="00C24CA6">
          <w:rPr>
            <w:rStyle w:val="Hyperlink"/>
            <w:noProof/>
          </w:rPr>
          <w:t>Confidential Information</w:t>
        </w:r>
        <w:r w:rsidR="009E5D57">
          <w:rPr>
            <w:noProof/>
            <w:webHidden/>
          </w:rPr>
          <w:tab/>
        </w:r>
        <w:r w:rsidR="009E5D57">
          <w:rPr>
            <w:noProof/>
            <w:webHidden/>
          </w:rPr>
          <w:fldChar w:fldCharType="begin"/>
        </w:r>
        <w:r w:rsidR="009E5D57">
          <w:rPr>
            <w:noProof/>
            <w:webHidden/>
          </w:rPr>
          <w:instrText xml:space="preserve"> PAGEREF _Toc122437871 \h </w:instrText>
        </w:r>
        <w:r w:rsidR="009E5D57">
          <w:rPr>
            <w:noProof/>
            <w:webHidden/>
          </w:rPr>
        </w:r>
        <w:r w:rsidR="009E5D57">
          <w:rPr>
            <w:noProof/>
            <w:webHidden/>
          </w:rPr>
          <w:fldChar w:fldCharType="separate"/>
        </w:r>
        <w:r w:rsidR="009E5D57">
          <w:rPr>
            <w:noProof/>
            <w:webHidden/>
          </w:rPr>
          <w:t>31</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72" w:history="1">
        <w:r w:rsidR="009E5D57" w:rsidRPr="00C24CA6">
          <w:rPr>
            <w:rStyle w:val="Hyperlink"/>
            <w:noProof/>
            <w:lang w:eastAsia="en-AU"/>
          </w:rPr>
          <w:t>19</w:t>
        </w:r>
        <w:r w:rsidR="009E5D57">
          <w:rPr>
            <w:rFonts w:asciiTheme="minorHAnsi" w:eastAsiaTheme="minorEastAsia" w:hAnsiTheme="minorHAnsi"/>
            <w:b w:val="0"/>
            <w:noProof/>
            <w:color w:val="auto"/>
            <w:u w:val="none"/>
            <w:lang w:eastAsia="zh-CN"/>
          </w:rPr>
          <w:tab/>
        </w:r>
        <w:r w:rsidR="009E5D57" w:rsidRPr="00C24CA6">
          <w:rPr>
            <w:rStyle w:val="Hyperlink"/>
            <w:noProof/>
            <w:lang w:eastAsia="en-AU"/>
          </w:rPr>
          <w:t>Intellectual property rights</w:t>
        </w:r>
        <w:r w:rsidR="009E5D57">
          <w:rPr>
            <w:noProof/>
            <w:webHidden/>
          </w:rPr>
          <w:tab/>
        </w:r>
        <w:r w:rsidR="009E5D57">
          <w:rPr>
            <w:noProof/>
            <w:webHidden/>
          </w:rPr>
          <w:fldChar w:fldCharType="begin"/>
        </w:r>
        <w:r w:rsidR="009E5D57">
          <w:rPr>
            <w:noProof/>
            <w:webHidden/>
          </w:rPr>
          <w:instrText xml:space="preserve"> PAGEREF _Toc122437872 \h </w:instrText>
        </w:r>
        <w:r w:rsidR="009E5D57">
          <w:rPr>
            <w:noProof/>
            <w:webHidden/>
          </w:rPr>
        </w:r>
        <w:r w:rsidR="009E5D57">
          <w:rPr>
            <w:noProof/>
            <w:webHidden/>
          </w:rPr>
          <w:fldChar w:fldCharType="separate"/>
        </w:r>
        <w:r w:rsidR="009E5D57">
          <w:rPr>
            <w:noProof/>
            <w:webHidden/>
          </w:rPr>
          <w:t>32</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73" w:history="1">
        <w:r w:rsidR="009E5D57" w:rsidRPr="00C24CA6">
          <w:rPr>
            <w:rStyle w:val="Hyperlink"/>
            <w:noProof/>
          </w:rPr>
          <w:t>20</w:t>
        </w:r>
        <w:r w:rsidR="009E5D57">
          <w:rPr>
            <w:rFonts w:asciiTheme="minorHAnsi" w:eastAsiaTheme="minorEastAsia" w:hAnsiTheme="minorHAnsi"/>
            <w:b w:val="0"/>
            <w:noProof/>
            <w:color w:val="auto"/>
            <w:u w:val="none"/>
            <w:lang w:eastAsia="zh-CN"/>
          </w:rPr>
          <w:tab/>
        </w:r>
        <w:r w:rsidR="009E5D57" w:rsidRPr="00C24CA6">
          <w:rPr>
            <w:rStyle w:val="Hyperlink"/>
            <w:noProof/>
          </w:rPr>
          <w:t>Freedom of information</w:t>
        </w:r>
        <w:r w:rsidR="009E5D57">
          <w:rPr>
            <w:noProof/>
            <w:webHidden/>
          </w:rPr>
          <w:tab/>
        </w:r>
        <w:r w:rsidR="009E5D57">
          <w:rPr>
            <w:noProof/>
            <w:webHidden/>
          </w:rPr>
          <w:fldChar w:fldCharType="begin"/>
        </w:r>
        <w:r w:rsidR="009E5D57">
          <w:rPr>
            <w:noProof/>
            <w:webHidden/>
          </w:rPr>
          <w:instrText xml:space="preserve"> PAGEREF _Toc122437873 \h </w:instrText>
        </w:r>
        <w:r w:rsidR="009E5D57">
          <w:rPr>
            <w:noProof/>
            <w:webHidden/>
          </w:rPr>
        </w:r>
        <w:r w:rsidR="009E5D57">
          <w:rPr>
            <w:noProof/>
            <w:webHidden/>
          </w:rPr>
          <w:fldChar w:fldCharType="separate"/>
        </w:r>
        <w:r w:rsidR="009E5D57">
          <w:rPr>
            <w:noProof/>
            <w:webHidden/>
          </w:rPr>
          <w:t>32</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74" w:history="1">
        <w:r w:rsidR="009E5D57" w:rsidRPr="00C24CA6">
          <w:rPr>
            <w:rStyle w:val="Hyperlink"/>
            <w:noProof/>
          </w:rPr>
          <w:t>21</w:t>
        </w:r>
        <w:r w:rsidR="009E5D57">
          <w:rPr>
            <w:rFonts w:asciiTheme="minorHAnsi" w:eastAsiaTheme="minorEastAsia" w:hAnsiTheme="minorHAnsi"/>
            <w:b w:val="0"/>
            <w:noProof/>
            <w:color w:val="auto"/>
            <w:u w:val="none"/>
            <w:lang w:eastAsia="zh-CN"/>
          </w:rPr>
          <w:tab/>
        </w:r>
        <w:r w:rsidR="009E5D57" w:rsidRPr="00C24CA6">
          <w:rPr>
            <w:rStyle w:val="Hyperlink"/>
            <w:noProof/>
          </w:rPr>
          <w:t>Consultation</w:t>
        </w:r>
        <w:r w:rsidR="009E5D57">
          <w:rPr>
            <w:noProof/>
            <w:webHidden/>
          </w:rPr>
          <w:tab/>
        </w:r>
        <w:r w:rsidR="009E5D57">
          <w:rPr>
            <w:noProof/>
            <w:webHidden/>
          </w:rPr>
          <w:fldChar w:fldCharType="begin"/>
        </w:r>
        <w:r w:rsidR="009E5D57">
          <w:rPr>
            <w:noProof/>
            <w:webHidden/>
          </w:rPr>
          <w:instrText xml:space="preserve"> PAGEREF _Toc122437874 \h </w:instrText>
        </w:r>
        <w:r w:rsidR="009E5D57">
          <w:rPr>
            <w:noProof/>
            <w:webHidden/>
          </w:rPr>
        </w:r>
        <w:r w:rsidR="009E5D57">
          <w:rPr>
            <w:noProof/>
            <w:webHidden/>
          </w:rPr>
          <w:fldChar w:fldCharType="separate"/>
        </w:r>
        <w:r w:rsidR="009E5D57">
          <w:rPr>
            <w:noProof/>
            <w:webHidden/>
          </w:rPr>
          <w:t>32</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75" w:history="1">
        <w:r w:rsidR="009E5D57" w:rsidRPr="00C24CA6">
          <w:rPr>
            <w:rStyle w:val="Hyperlink"/>
            <w:noProof/>
          </w:rPr>
          <w:t>22</w:t>
        </w:r>
        <w:r w:rsidR="009E5D57">
          <w:rPr>
            <w:rFonts w:asciiTheme="minorHAnsi" w:eastAsiaTheme="minorEastAsia" w:hAnsiTheme="minorHAnsi"/>
            <w:b w:val="0"/>
            <w:noProof/>
            <w:color w:val="auto"/>
            <w:u w:val="none"/>
            <w:lang w:eastAsia="zh-CN"/>
          </w:rPr>
          <w:tab/>
        </w:r>
        <w:r w:rsidR="009E5D57" w:rsidRPr="00C24CA6">
          <w:rPr>
            <w:rStyle w:val="Hyperlink"/>
            <w:noProof/>
          </w:rPr>
          <w:t>Glossary</w:t>
        </w:r>
        <w:r w:rsidR="009E5D57">
          <w:rPr>
            <w:noProof/>
            <w:webHidden/>
          </w:rPr>
          <w:tab/>
        </w:r>
        <w:r w:rsidR="009E5D57">
          <w:rPr>
            <w:noProof/>
            <w:webHidden/>
          </w:rPr>
          <w:fldChar w:fldCharType="begin"/>
        </w:r>
        <w:r w:rsidR="009E5D57">
          <w:rPr>
            <w:noProof/>
            <w:webHidden/>
          </w:rPr>
          <w:instrText xml:space="preserve"> PAGEREF _Toc122437875 \h </w:instrText>
        </w:r>
        <w:r w:rsidR="009E5D57">
          <w:rPr>
            <w:noProof/>
            <w:webHidden/>
          </w:rPr>
        </w:r>
        <w:r w:rsidR="009E5D57">
          <w:rPr>
            <w:noProof/>
            <w:webHidden/>
          </w:rPr>
          <w:fldChar w:fldCharType="separate"/>
        </w:r>
        <w:r w:rsidR="009E5D57">
          <w:rPr>
            <w:noProof/>
            <w:webHidden/>
          </w:rPr>
          <w:t>33</w:t>
        </w:r>
        <w:r w:rsidR="009E5D57">
          <w:rPr>
            <w:noProof/>
            <w:webHidden/>
          </w:rPr>
          <w:fldChar w:fldCharType="end"/>
        </w:r>
      </w:hyperlink>
    </w:p>
    <w:p w:rsidR="009E5D57" w:rsidRDefault="00BD23B9">
      <w:pPr>
        <w:pStyle w:val="TOC1"/>
        <w:rPr>
          <w:rFonts w:asciiTheme="minorHAnsi" w:eastAsiaTheme="minorEastAsia" w:hAnsiTheme="minorHAnsi"/>
          <w:b w:val="0"/>
          <w:noProof/>
          <w:color w:val="auto"/>
          <w:u w:val="none"/>
          <w:lang w:eastAsia="zh-CN"/>
        </w:rPr>
      </w:pPr>
      <w:hyperlink w:anchor="_Toc122437876" w:history="1">
        <w:r w:rsidR="009E5D57" w:rsidRPr="00C24CA6">
          <w:rPr>
            <w:rStyle w:val="Hyperlink"/>
            <w:noProof/>
          </w:rPr>
          <w:t>Attachment A</w:t>
        </w:r>
        <w:r w:rsidR="009E5D57">
          <w:rPr>
            <w:noProof/>
            <w:webHidden/>
          </w:rPr>
          <w:tab/>
        </w:r>
        <w:r w:rsidR="009E5D57">
          <w:rPr>
            <w:noProof/>
            <w:webHidden/>
          </w:rPr>
          <w:fldChar w:fldCharType="begin"/>
        </w:r>
        <w:r w:rsidR="009E5D57">
          <w:rPr>
            <w:noProof/>
            <w:webHidden/>
          </w:rPr>
          <w:instrText xml:space="preserve"> PAGEREF _Toc122437876 \h </w:instrText>
        </w:r>
        <w:r w:rsidR="009E5D57">
          <w:rPr>
            <w:noProof/>
            <w:webHidden/>
          </w:rPr>
        </w:r>
        <w:r w:rsidR="009E5D57">
          <w:rPr>
            <w:noProof/>
            <w:webHidden/>
          </w:rPr>
          <w:fldChar w:fldCharType="separate"/>
        </w:r>
        <w:r w:rsidR="009E5D57">
          <w:rPr>
            <w:noProof/>
            <w:webHidden/>
          </w:rPr>
          <w:t>37</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77" w:history="1">
        <w:r w:rsidR="009E5D57" w:rsidRPr="00C24CA6">
          <w:rPr>
            <w:rStyle w:val="Hyperlink"/>
            <w:noProof/>
          </w:rPr>
          <w:t>A1.</w:t>
        </w:r>
        <w:r w:rsidR="009E5D57">
          <w:rPr>
            <w:rFonts w:asciiTheme="minorHAnsi" w:eastAsiaTheme="minorEastAsia" w:hAnsiTheme="minorHAnsi"/>
            <w:noProof/>
            <w:sz w:val="22"/>
            <w:lang w:eastAsia="zh-CN"/>
          </w:rPr>
          <w:tab/>
        </w:r>
        <w:r w:rsidR="009E5D57" w:rsidRPr="00C24CA6">
          <w:rPr>
            <w:rStyle w:val="Hyperlink"/>
            <w:noProof/>
          </w:rPr>
          <w:t>Co-location and co-build for Mobile Black Spot Solutions</w:t>
        </w:r>
        <w:r w:rsidR="009E5D57">
          <w:rPr>
            <w:noProof/>
            <w:webHidden/>
          </w:rPr>
          <w:tab/>
        </w:r>
        <w:r w:rsidR="009E5D57">
          <w:rPr>
            <w:noProof/>
            <w:webHidden/>
          </w:rPr>
          <w:fldChar w:fldCharType="begin"/>
        </w:r>
        <w:r w:rsidR="009E5D57">
          <w:rPr>
            <w:noProof/>
            <w:webHidden/>
          </w:rPr>
          <w:instrText xml:space="preserve"> PAGEREF _Toc122437877 \h </w:instrText>
        </w:r>
        <w:r w:rsidR="009E5D57">
          <w:rPr>
            <w:noProof/>
            <w:webHidden/>
          </w:rPr>
        </w:r>
        <w:r w:rsidR="009E5D57">
          <w:rPr>
            <w:noProof/>
            <w:webHidden/>
          </w:rPr>
          <w:fldChar w:fldCharType="separate"/>
        </w:r>
        <w:r w:rsidR="009E5D57">
          <w:rPr>
            <w:noProof/>
            <w:webHidden/>
          </w:rPr>
          <w:t>37</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78" w:history="1">
        <w:r w:rsidR="009E5D57" w:rsidRPr="00C24CA6">
          <w:rPr>
            <w:rStyle w:val="Hyperlink"/>
            <w:noProof/>
          </w:rPr>
          <w:t>A2.</w:t>
        </w:r>
        <w:r w:rsidR="009E5D57">
          <w:rPr>
            <w:rFonts w:asciiTheme="minorHAnsi" w:eastAsiaTheme="minorEastAsia" w:hAnsiTheme="minorHAnsi"/>
            <w:noProof/>
            <w:sz w:val="22"/>
            <w:lang w:eastAsia="zh-CN"/>
          </w:rPr>
          <w:tab/>
        </w:r>
        <w:r w:rsidR="009E5D57" w:rsidRPr="00C24CA6">
          <w:rPr>
            <w:rStyle w:val="Hyperlink"/>
            <w:noProof/>
          </w:rPr>
          <w:t>Backhaul access and pricing for Mobile Black Spot Solutions</w:t>
        </w:r>
        <w:r w:rsidR="009E5D57">
          <w:rPr>
            <w:noProof/>
            <w:webHidden/>
          </w:rPr>
          <w:tab/>
        </w:r>
        <w:r w:rsidR="009E5D57">
          <w:rPr>
            <w:noProof/>
            <w:webHidden/>
          </w:rPr>
          <w:fldChar w:fldCharType="begin"/>
        </w:r>
        <w:r w:rsidR="009E5D57">
          <w:rPr>
            <w:noProof/>
            <w:webHidden/>
          </w:rPr>
          <w:instrText xml:space="preserve"> PAGEREF _Toc122437878 \h </w:instrText>
        </w:r>
        <w:r w:rsidR="009E5D57">
          <w:rPr>
            <w:noProof/>
            <w:webHidden/>
          </w:rPr>
        </w:r>
        <w:r w:rsidR="009E5D57">
          <w:rPr>
            <w:noProof/>
            <w:webHidden/>
          </w:rPr>
          <w:fldChar w:fldCharType="separate"/>
        </w:r>
        <w:r w:rsidR="009E5D57">
          <w:rPr>
            <w:noProof/>
            <w:webHidden/>
          </w:rPr>
          <w:t>38</w:t>
        </w:r>
        <w:r w:rsidR="009E5D57">
          <w:rPr>
            <w:noProof/>
            <w:webHidden/>
          </w:rPr>
          <w:fldChar w:fldCharType="end"/>
        </w:r>
      </w:hyperlink>
    </w:p>
    <w:p w:rsidR="009E5D57" w:rsidRDefault="00BD23B9">
      <w:pPr>
        <w:pStyle w:val="TOC2"/>
        <w:rPr>
          <w:rFonts w:asciiTheme="minorHAnsi" w:eastAsiaTheme="minorEastAsia" w:hAnsiTheme="minorHAnsi"/>
          <w:noProof/>
          <w:sz w:val="22"/>
          <w:lang w:eastAsia="zh-CN"/>
        </w:rPr>
      </w:pPr>
      <w:hyperlink w:anchor="_Toc122437879" w:history="1">
        <w:r w:rsidR="009E5D57" w:rsidRPr="00C24CA6">
          <w:rPr>
            <w:rStyle w:val="Hyperlink"/>
            <w:noProof/>
          </w:rPr>
          <w:t>A3.</w:t>
        </w:r>
        <w:r w:rsidR="009E5D57">
          <w:rPr>
            <w:rFonts w:asciiTheme="minorHAnsi" w:eastAsiaTheme="minorEastAsia" w:hAnsiTheme="minorHAnsi"/>
            <w:noProof/>
            <w:sz w:val="22"/>
            <w:lang w:eastAsia="zh-CN"/>
          </w:rPr>
          <w:tab/>
        </w:r>
        <w:r w:rsidR="009E5D57" w:rsidRPr="00C24CA6">
          <w:rPr>
            <w:rStyle w:val="Hyperlink"/>
            <w:noProof/>
          </w:rPr>
          <w:t>Dispute resolution for Mobile Black Spot Solutions</w:t>
        </w:r>
        <w:r w:rsidR="009E5D57">
          <w:rPr>
            <w:noProof/>
            <w:webHidden/>
          </w:rPr>
          <w:tab/>
        </w:r>
        <w:r w:rsidR="009E5D57">
          <w:rPr>
            <w:noProof/>
            <w:webHidden/>
          </w:rPr>
          <w:fldChar w:fldCharType="begin"/>
        </w:r>
        <w:r w:rsidR="009E5D57">
          <w:rPr>
            <w:noProof/>
            <w:webHidden/>
          </w:rPr>
          <w:instrText xml:space="preserve"> PAGEREF _Toc122437879 \h </w:instrText>
        </w:r>
        <w:r w:rsidR="009E5D57">
          <w:rPr>
            <w:noProof/>
            <w:webHidden/>
          </w:rPr>
        </w:r>
        <w:r w:rsidR="009E5D57">
          <w:rPr>
            <w:noProof/>
            <w:webHidden/>
          </w:rPr>
          <w:fldChar w:fldCharType="separate"/>
        </w:r>
        <w:r w:rsidR="009E5D57">
          <w:rPr>
            <w:noProof/>
            <w:webHidden/>
          </w:rPr>
          <w:t>39</w:t>
        </w:r>
        <w:r w:rsidR="009E5D57">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670726" w:rsidRPr="007A6146" w:rsidRDefault="00670726" w:rsidP="007A6146">
      <w:pPr>
        <w:pStyle w:val="Heading2notshowing"/>
        <w:rPr>
          <w:sz w:val="40"/>
          <w:szCs w:val="40"/>
        </w:rPr>
      </w:pPr>
      <w:r w:rsidRPr="007A6146">
        <w:rPr>
          <w:sz w:val="40"/>
          <w:szCs w:val="40"/>
        </w:rPr>
        <w:t>List of figures and tables</w:t>
      </w:r>
    </w:p>
    <w:p w:rsidR="009E5D57"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22437880" w:history="1">
        <w:r w:rsidR="009E5D57" w:rsidRPr="002C2E91">
          <w:rPr>
            <w:rStyle w:val="Hyperlink"/>
            <w:noProof/>
          </w:rPr>
          <w:t>Table 1: RSRP Coverage Modelling Requirements</w:t>
        </w:r>
        <w:r w:rsidR="009E5D57">
          <w:rPr>
            <w:noProof/>
            <w:webHidden/>
          </w:rPr>
          <w:tab/>
        </w:r>
        <w:r w:rsidR="009E5D57">
          <w:rPr>
            <w:noProof/>
            <w:webHidden/>
          </w:rPr>
          <w:fldChar w:fldCharType="begin"/>
        </w:r>
        <w:r w:rsidR="009E5D57">
          <w:rPr>
            <w:noProof/>
            <w:webHidden/>
          </w:rPr>
          <w:instrText xml:space="preserve"> PAGEREF _Toc122437880 \h </w:instrText>
        </w:r>
        <w:r w:rsidR="009E5D57">
          <w:rPr>
            <w:noProof/>
            <w:webHidden/>
          </w:rPr>
        </w:r>
        <w:r w:rsidR="009E5D57">
          <w:rPr>
            <w:noProof/>
            <w:webHidden/>
          </w:rPr>
          <w:fldChar w:fldCharType="separate"/>
        </w:r>
        <w:r w:rsidR="009E5D57">
          <w:rPr>
            <w:noProof/>
            <w:webHidden/>
          </w:rPr>
          <w:t>8</w:t>
        </w:r>
        <w:r w:rsidR="009E5D57">
          <w:rPr>
            <w:noProof/>
            <w:webHidden/>
          </w:rPr>
          <w:fldChar w:fldCharType="end"/>
        </w:r>
      </w:hyperlink>
    </w:p>
    <w:p w:rsidR="009E5D57" w:rsidRDefault="00BD23B9">
      <w:pPr>
        <w:pStyle w:val="TableofFigures"/>
        <w:rPr>
          <w:rFonts w:eastAsiaTheme="minorEastAsia"/>
          <w:noProof/>
          <w:color w:val="auto"/>
          <w:kern w:val="0"/>
          <w:szCs w:val="22"/>
          <w:lang w:eastAsia="zh-CN"/>
        </w:rPr>
      </w:pPr>
      <w:hyperlink w:anchor="_Toc122437881" w:history="1">
        <w:r w:rsidR="009E5D57" w:rsidRPr="002C2E91">
          <w:rPr>
            <w:rStyle w:val="Hyperlink"/>
            <w:noProof/>
          </w:rPr>
          <w:t>Table 2: Example assessment of New Handheld Coverage and Overlapping Coverage</w:t>
        </w:r>
        <w:r w:rsidR="009E5D57">
          <w:rPr>
            <w:noProof/>
            <w:webHidden/>
          </w:rPr>
          <w:tab/>
        </w:r>
        <w:r w:rsidR="009E5D57">
          <w:rPr>
            <w:noProof/>
            <w:webHidden/>
          </w:rPr>
          <w:fldChar w:fldCharType="begin"/>
        </w:r>
        <w:r w:rsidR="009E5D57">
          <w:rPr>
            <w:noProof/>
            <w:webHidden/>
          </w:rPr>
          <w:instrText xml:space="preserve"> PAGEREF _Toc122437881 \h </w:instrText>
        </w:r>
        <w:r w:rsidR="009E5D57">
          <w:rPr>
            <w:noProof/>
            <w:webHidden/>
          </w:rPr>
        </w:r>
        <w:r w:rsidR="009E5D57">
          <w:rPr>
            <w:noProof/>
            <w:webHidden/>
          </w:rPr>
          <w:fldChar w:fldCharType="separate"/>
        </w:r>
        <w:r w:rsidR="009E5D57">
          <w:rPr>
            <w:noProof/>
            <w:webHidden/>
          </w:rPr>
          <w:t>18</w:t>
        </w:r>
        <w:r w:rsidR="009E5D57">
          <w:rPr>
            <w:noProof/>
            <w:webHidden/>
          </w:rPr>
          <w:fldChar w:fldCharType="end"/>
        </w:r>
      </w:hyperlink>
    </w:p>
    <w:p w:rsidR="009E5D57" w:rsidRDefault="00BD23B9">
      <w:pPr>
        <w:pStyle w:val="TableofFigures"/>
        <w:rPr>
          <w:rFonts w:eastAsiaTheme="minorEastAsia"/>
          <w:noProof/>
          <w:color w:val="auto"/>
          <w:kern w:val="0"/>
          <w:szCs w:val="22"/>
          <w:lang w:eastAsia="zh-CN"/>
        </w:rPr>
      </w:pPr>
      <w:hyperlink w:anchor="_Toc122437882" w:history="1">
        <w:r w:rsidR="009E5D57" w:rsidRPr="002C2E91">
          <w:rPr>
            <w:rStyle w:val="Hyperlink"/>
            <w:noProof/>
          </w:rPr>
          <w:t>Table 1: Expected timing for this grant opportunity</w:t>
        </w:r>
        <w:r w:rsidR="009E5D57">
          <w:rPr>
            <w:noProof/>
            <w:webHidden/>
          </w:rPr>
          <w:tab/>
        </w:r>
        <w:r w:rsidR="009E5D57">
          <w:rPr>
            <w:noProof/>
            <w:webHidden/>
          </w:rPr>
          <w:fldChar w:fldCharType="begin"/>
        </w:r>
        <w:r w:rsidR="009E5D57">
          <w:rPr>
            <w:noProof/>
            <w:webHidden/>
          </w:rPr>
          <w:instrText xml:space="preserve"> PAGEREF _Toc122437882 \h </w:instrText>
        </w:r>
        <w:r w:rsidR="009E5D57">
          <w:rPr>
            <w:noProof/>
            <w:webHidden/>
          </w:rPr>
        </w:r>
        <w:r w:rsidR="009E5D57">
          <w:rPr>
            <w:noProof/>
            <w:webHidden/>
          </w:rPr>
          <w:fldChar w:fldCharType="separate"/>
        </w:r>
        <w:r w:rsidR="009E5D57">
          <w:rPr>
            <w:noProof/>
            <w:webHidden/>
          </w:rPr>
          <w:t>19</w:t>
        </w:r>
        <w:r w:rsidR="009E5D57">
          <w:rPr>
            <w:noProof/>
            <w:webHidden/>
          </w:rPr>
          <w:fldChar w:fldCharType="end"/>
        </w:r>
      </w:hyperlink>
    </w:p>
    <w:p w:rsidR="009E5D57" w:rsidRDefault="00BD23B9">
      <w:pPr>
        <w:pStyle w:val="TableofFigures"/>
        <w:rPr>
          <w:rFonts w:eastAsiaTheme="minorEastAsia"/>
          <w:noProof/>
          <w:color w:val="auto"/>
          <w:kern w:val="0"/>
          <w:szCs w:val="22"/>
          <w:lang w:eastAsia="zh-CN"/>
        </w:rPr>
      </w:pPr>
      <w:hyperlink w:anchor="_Toc122437883" w:history="1">
        <w:r w:rsidR="009E5D57" w:rsidRPr="002C2E91">
          <w:rPr>
            <w:rStyle w:val="Hyperlink"/>
            <w:noProof/>
          </w:rPr>
          <w:t>Table 2: Minimum specification configurations for co-location of multiple MNOs</w:t>
        </w:r>
        <w:r w:rsidR="009E5D57">
          <w:rPr>
            <w:noProof/>
            <w:webHidden/>
          </w:rPr>
          <w:tab/>
        </w:r>
        <w:r w:rsidR="009E5D57">
          <w:rPr>
            <w:noProof/>
            <w:webHidden/>
          </w:rPr>
          <w:fldChar w:fldCharType="begin"/>
        </w:r>
        <w:r w:rsidR="009E5D57">
          <w:rPr>
            <w:noProof/>
            <w:webHidden/>
          </w:rPr>
          <w:instrText xml:space="preserve"> PAGEREF _Toc122437883 \h </w:instrText>
        </w:r>
        <w:r w:rsidR="009E5D57">
          <w:rPr>
            <w:noProof/>
            <w:webHidden/>
          </w:rPr>
        </w:r>
        <w:r w:rsidR="009E5D57">
          <w:rPr>
            <w:noProof/>
            <w:webHidden/>
          </w:rPr>
          <w:fldChar w:fldCharType="separate"/>
        </w:r>
        <w:r w:rsidR="009E5D57">
          <w:rPr>
            <w:noProof/>
            <w:webHidden/>
          </w:rPr>
          <w:t>37</w:t>
        </w:r>
        <w:r w:rsidR="009E5D57">
          <w:rPr>
            <w:noProof/>
            <w:webHidden/>
          </w:rPr>
          <w:fldChar w:fldCharType="end"/>
        </w:r>
      </w:hyperlink>
    </w:p>
    <w:p w:rsidR="009D3459" w:rsidRDefault="009E5B72" w:rsidP="006E5952">
      <w:pPr>
        <w:sectPr w:rsidR="009D3459" w:rsidSect="000E29BE">
          <w:headerReference w:type="default" r:id="rId13"/>
          <w:footerReference w:type="default" r:id="rId14"/>
          <w:type w:val="continuous"/>
          <w:pgSz w:w="11906" w:h="16838"/>
          <w:pgMar w:top="1276" w:right="991" w:bottom="1276" w:left="1440" w:header="567" w:footer="0" w:gutter="0"/>
          <w:cols w:space="708"/>
          <w:titlePg/>
          <w:docGrid w:linePitch="360"/>
        </w:sectPr>
      </w:pPr>
      <w:r>
        <w:fldChar w:fldCharType="end"/>
      </w:r>
    </w:p>
    <w:p w:rsidR="00A66786" w:rsidRPr="00A66786" w:rsidRDefault="00A66786" w:rsidP="0025382E">
      <w:pPr>
        <w:pStyle w:val="Heading2"/>
        <w:spacing w:before="0" w:after="0"/>
        <w:rPr>
          <w:rFonts w:ascii="Arial" w:hAnsi="Arial"/>
        </w:rPr>
      </w:pPr>
      <w:bookmarkStart w:id="1" w:name="_Toc121399434"/>
      <w:bookmarkStart w:id="2" w:name="_Toc122437801"/>
      <w:bookmarkStart w:id="3" w:name="_Toc462824846"/>
      <w:bookmarkStart w:id="4" w:name="_Toc458420391"/>
      <w:r>
        <w:lastRenderedPageBreak/>
        <w:t>Regional Connectivity Program: Round 3 processes</w:t>
      </w:r>
      <w:bookmarkEnd w:id="1"/>
      <w:bookmarkEnd w:id="2"/>
    </w:p>
    <w:bookmarkEnd w:id="3"/>
    <w:bookmarkEnd w:id="4"/>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w w:val="92"/>
          <w:szCs w:val="24"/>
        </w:rPr>
      </w:pPr>
      <w:r>
        <w:rPr>
          <w:w w:val="92"/>
          <w:szCs w:val="24"/>
        </w:rPr>
        <w:t>The Program is designed to achieve Australian Government objectives</w:t>
      </w:r>
    </w:p>
    <w:p w:rsidR="00A66786" w:rsidRPr="0025382E"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sidRPr="0025382E">
        <w:rPr>
          <w:sz w:val="21"/>
          <w:szCs w:val="21"/>
        </w:rPr>
        <w:t xml:space="preserve">This Grant Opportunity is part of the Regional Connectivity Program, and the </w:t>
      </w:r>
      <w:proofErr w:type="spellStart"/>
      <w:r w:rsidRPr="0025382E">
        <w:rPr>
          <w:sz w:val="21"/>
          <w:szCs w:val="21"/>
        </w:rPr>
        <w:t>MobileBlack</w:t>
      </w:r>
      <w:proofErr w:type="spellEnd"/>
      <w:r w:rsidRPr="0025382E">
        <w:rPr>
          <w:sz w:val="21"/>
          <w:szCs w:val="21"/>
        </w:rPr>
        <w:t xml:space="preserve"> Spot Program, which contributes to the Department of Infrastructure, Transport, Regional Development, Communications and the Arts’ (the ‘Department’s’) Outcome: </w:t>
      </w:r>
      <w:r w:rsidRPr="0025382E">
        <w:rPr>
          <w:i/>
          <w:sz w:val="21"/>
          <w:szCs w:val="21"/>
        </w:rPr>
        <w:t>Promote an innovative and competitive communications sector, through policy development, advice and program delivery, so all Australians can realise the full potential of digital technologies and communications services.</w:t>
      </w:r>
      <w:r w:rsidRPr="0025382E">
        <w:rPr>
          <w:sz w:val="21"/>
          <w:szCs w:val="21"/>
        </w:rPr>
        <w:t xml:space="preserve"> The Department works with stakeholders to plan and design the Grant Opportunity according to the </w:t>
      </w:r>
      <w:hyperlink r:id="rId15" w:history="1">
        <w:r w:rsidRPr="0025382E">
          <w:rPr>
            <w:rStyle w:val="Hyperlink"/>
            <w:rFonts w:eastAsia="MS Mincho"/>
            <w:sz w:val="21"/>
            <w:szCs w:val="21"/>
          </w:rPr>
          <w:t>Commonwealth Grants Rules and Guidelines (CGRGs)</w:t>
        </w:r>
      </w:hyperlink>
      <w:r w:rsidRPr="0025382E">
        <w:rPr>
          <w:sz w:val="21"/>
          <w:szCs w:val="21"/>
        </w:rPr>
        <w:t>.</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Pr>
          <w:sz w:val="22"/>
          <w:szCs w:val="22"/>
        </w:rPr>
        <w:t>The Grant Opportunity opens</w:t>
      </w:r>
    </w:p>
    <w:p w:rsidR="00A66786" w:rsidRPr="0025382E"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sidRPr="0025382E">
        <w:rPr>
          <w:sz w:val="21"/>
          <w:szCs w:val="21"/>
        </w:rPr>
        <w:t xml:space="preserve">We publish the grant Guidelines on </w:t>
      </w:r>
      <w:hyperlink r:id="rId16" w:history="1">
        <w:proofErr w:type="spellStart"/>
        <w:r w:rsidRPr="0025382E">
          <w:rPr>
            <w:rStyle w:val="Hyperlink"/>
            <w:rFonts w:eastAsia="MS Mincho"/>
            <w:sz w:val="21"/>
            <w:szCs w:val="21"/>
          </w:rPr>
          <w:t>GrantConnect</w:t>
        </w:r>
        <w:proofErr w:type="spellEnd"/>
      </w:hyperlink>
      <w:r w:rsidRPr="0025382E">
        <w:rPr>
          <w:sz w:val="21"/>
          <w:szCs w:val="21"/>
        </w:rPr>
        <w:t>.</w:t>
      </w:r>
    </w:p>
    <w:p w:rsidR="00A66786" w:rsidRDefault="00A66786" w:rsidP="0025382E">
      <w:pPr>
        <w:spacing w:after="0"/>
        <w:jc w:val="center"/>
        <w:rPr>
          <w:rFonts w:ascii="Wingdings" w:hAnsi="Wingdings"/>
          <w:sz w:val="20"/>
          <w:szCs w:val="20"/>
        </w:rPr>
      </w:pPr>
      <w:bookmarkStart w:id="5" w:name="_Hlk120528167"/>
      <w:r>
        <w:rPr>
          <w:rFonts w:ascii="Wingdings" w:hAnsi="Wingdings"/>
        </w:rPr>
        <w:t></w:t>
      </w:r>
    </w:p>
    <w:bookmarkEnd w:id="5"/>
    <w:p w:rsidR="00A66786" w:rsidRDefault="00A66786" w:rsidP="0025382E">
      <w:pPr>
        <w:pStyle w:val="Heading3notshowing"/>
        <w:pBdr>
          <w:top w:val="single" w:sz="4" w:space="1" w:color="auto"/>
          <w:left w:val="single" w:sz="4" w:space="1" w:color="auto"/>
          <w:bottom w:val="single" w:sz="4" w:space="1" w:color="auto"/>
          <w:right w:val="single" w:sz="4" w:space="1" w:color="auto"/>
        </w:pBdr>
        <w:spacing w:after="0"/>
        <w:jc w:val="center"/>
        <w:rPr>
          <w:rFonts w:ascii="Segoe UI Semibold" w:hAnsi="Segoe UI Semibold"/>
          <w:sz w:val="22"/>
          <w:szCs w:val="22"/>
        </w:rPr>
      </w:pPr>
      <w:r>
        <w:rPr>
          <w:sz w:val="22"/>
          <w:szCs w:val="22"/>
        </w:rPr>
        <w:t xml:space="preserve">Register with Department </w:t>
      </w:r>
    </w:p>
    <w:p w:rsidR="00A66786" w:rsidRDefault="00A66786" w:rsidP="0025382E">
      <w:pPr>
        <w:pStyle w:val="Heading3notshowing"/>
        <w:pBdr>
          <w:top w:val="single" w:sz="4" w:space="1" w:color="auto"/>
          <w:left w:val="single" w:sz="4" w:space="1" w:color="auto"/>
          <w:bottom w:val="single" w:sz="4" w:space="1" w:color="auto"/>
          <w:right w:val="single" w:sz="4" w:space="1" w:color="auto"/>
        </w:pBdr>
        <w:spacing w:after="0"/>
        <w:jc w:val="center"/>
        <w:rPr>
          <w:sz w:val="26"/>
        </w:rPr>
      </w:pPr>
      <w:r>
        <w:rPr>
          <w:sz w:val="22"/>
          <w:szCs w:val="22"/>
        </w:rPr>
        <w:t>(Mobile Black Spot Solutions applications only)</w:t>
      </w:r>
    </w:p>
    <w:p w:rsidR="00A66786" w:rsidRPr="0025382E" w:rsidRDefault="00A66786" w:rsidP="0025382E">
      <w:pPr>
        <w:pBdr>
          <w:top w:val="single" w:sz="4" w:space="1" w:color="auto"/>
          <w:left w:val="single" w:sz="4" w:space="1" w:color="auto"/>
          <w:bottom w:val="single" w:sz="4" w:space="1" w:color="auto"/>
          <w:right w:val="single" w:sz="4" w:space="1" w:color="auto"/>
        </w:pBdr>
        <w:spacing w:after="0"/>
        <w:jc w:val="center"/>
        <w:rPr>
          <w:sz w:val="21"/>
          <w:szCs w:val="21"/>
        </w:rPr>
      </w:pPr>
      <w:r w:rsidRPr="0025382E">
        <w:rPr>
          <w:sz w:val="21"/>
          <w:szCs w:val="21"/>
        </w:rPr>
        <w:t>Organisations wishing to apply for funding under the Program for Mobile Black Spot Solutions must contact the Department to register as potential applicants within six weeks following release of these Guidelines in order to obtain access to the application documentation.</w:t>
      </w:r>
    </w:p>
    <w:p w:rsidR="00A66786" w:rsidRDefault="00A66786" w:rsidP="0025382E">
      <w:pPr>
        <w:spacing w:after="0"/>
        <w:jc w:val="center"/>
        <w:rPr>
          <w:rFonts w:ascii="Wingdings" w:hAnsi="Wingdings"/>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rFonts w:ascii="Segoe UI Semibold" w:hAnsi="Segoe UI Semibold"/>
          <w:sz w:val="22"/>
          <w:szCs w:val="22"/>
        </w:rPr>
      </w:pPr>
      <w:bookmarkStart w:id="6" w:name="_Hlk120784911"/>
      <w:r>
        <w:rPr>
          <w:sz w:val="22"/>
          <w:szCs w:val="22"/>
        </w:rPr>
        <w:t>Submit initial proposal period for Mobile Black Spot Solutions</w:t>
      </w:r>
    </w:p>
    <w:bookmarkEnd w:id="6"/>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6"/>
        </w:rPr>
      </w:pPr>
      <w:r>
        <w:rPr>
          <w:sz w:val="22"/>
          <w:szCs w:val="22"/>
        </w:rPr>
        <w:t>(Mobile Black Spot Solutions applications only)</w:t>
      </w:r>
    </w:p>
    <w:p w:rsidR="00A66786" w:rsidRPr="00AA09B7"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sidRPr="00AA09B7">
        <w:rPr>
          <w:sz w:val="21"/>
          <w:szCs w:val="21"/>
        </w:rPr>
        <w:t>Applicants have six weeks from the release of the Guidelines to develop and submit initial proposals for locations where they are interested in partnering with another Mobile Network Operator (</w:t>
      </w:r>
      <w:r w:rsidRPr="00AA09B7">
        <w:rPr>
          <w:b/>
          <w:sz w:val="21"/>
          <w:szCs w:val="21"/>
        </w:rPr>
        <w:t>MNO)</w:t>
      </w:r>
      <w:r w:rsidRPr="00AA09B7">
        <w:rPr>
          <w:sz w:val="21"/>
          <w:szCs w:val="21"/>
        </w:rPr>
        <w:t xml:space="preserve"> on a site.</w:t>
      </w:r>
    </w:p>
    <w:p w:rsidR="0030140B" w:rsidRDefault="0030140B" w:rsidP="0030140B">
      <w:pPr>
        <w:spacing w:after="0"/>
        <w:jc w:val="center"/>
        <w:rPr>
          <w:rFonts w:ascii="Wingdings" w:hAnsi="Wingdings"/>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rFonts w:ascii="Segoe UI Semibold" w:hAnsi="Segoe UI Semibold"/>
          <w:sz w:val="22"/>
          <w:szCs w:val="22"/>
        </w:rPr>
      </w:pPr>
      <w:r>
        <w:rPr>
          <w:sz w:val="22"/>
          <w:szCs w:val="22"/>
        </w:rPr>
        <w:t>You complete and submit a grant application</w:t>
      </w:r>
    </w:p>
    <w:p w:rsidR="00A66786" w:rsidRPr="0025382E" w:rsidRDefault="00A66786" w:rsidP="0025382E">
      <w:pPr>
        <w:pBdr>
          <w:top w:val="single" w:sz="4" w:space="1" w:color="auto"/>
          <w:left w:val="single" w:sz="4" w:space="4" w:color="auto"/>
          <w:bottom w:val="single" w:sz="4" w:space="1" w:color="auto"/>
          <w:right w:val="single" w:sz="4" w:space="4" w:color="auto"/>
        </w:pBdr>
        <w:spacing w:after="0"/>
        <w:jc w:val="center"/>
        <w:rPr>
          <w:w w:val="97"/>
          <w:sz w:val="21"/>
          <w:szCs w:val="21"/>
        </w:rPr>
      </w:pPr>
      <w:r w:rsidRPr="0025382E">
        <w:rPr>
          <w:w w:val="97"/>
          <w:sz w:val="21"/>
          <w:szCs w:val="21"/>
        </w:rPr>
        <w:t>You complete the application form and address all of the eligibility and Merit Criteria to be considered for a grant.</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Pr>
          <w:sz w:val="22"/>
          <w:szCs w:val="22"/>
        </w:rPr>
        <w:t>We assess all grant applications</w:t>
      </w:r>
    </w:p>
    <w:p w:rsidR="00A66786" w:rsidRPr="0025382E" w:rsidRDefault="00A66786" w:rsidP="0025382E">
      <w:pPr>
        <w:pBdr>
          <w:top w:val="single" w:sz="4" w:space="1" w:color="auto"/>
          <w:left w:val="single" w:sz="4" w:space="4" w:color="auto"/>
          <w:bottom w:val="single" w:sz="4" w:space="1" w:color="auto"/>
          <w:right w:val="single" w:sz="4" w:space="4" w:color="auto"/>
        </w:pBdr>
        <w:spacing w:after="0"/>
        <w:jc w:val="center"/>
        <w:rPr>
          <w:w w:val="93"/>
          <w:sz w:val="20"/>
          <w:szCs w:val="20"/>
        </w:rPr>
      </w:pPr>
      <w:r w:rsidRPr="0025382E">
        <w:rPr>
          <w:w w:val="93"/>
          <w:sz w:val="20"/>
          <w:szCs w:val="20"/>
        </w:rPr>
        <w:t>We assess the applications against Eligibility Criteria and notify you if you are not eligible. We assess your eligible application against the Merit Criteria, including an overall consideration of Value for Money, and compare it to other applications.</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Pr>
          <w:sz w:val="22"/>
          <w:szCs w:val="22"/>
        </w:rPr>
        <w:t>We make grant recommendations</w:t>
      </w:r>
    </w:p>
    <w:p w:rsidR="00A66786"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Pr>
          <w:sz w:val="21"/>
          <w:szCs w:val="21"/>
        </w:rPr>
        <w:t>We provide advice to the Decision Maker on the merits of each application.</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Pr>
          <w:sz w:val="22"/>
          <w:szCs w:val="22"/>
        </w:rPr>
        <w:t>Grant decisions are made</w:t>
      </w:r>
    </w:p>
    <w:p w:rsidR="00A66786"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Pr>
          <w:sz w:val="21"/>
          <w:szCs w:val="21"/>
        </w:rPr>
        <w:t>The Decision Maker decides which applications are successful.</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Pr>
          <w:sz w:val="22"/>
          <w:szCs w:val="22"/>
        </w:rPr>
        <w:t>We notify you of the outcome</w:t>
      </w:r>
    </w:p>
    <w:p w:rsidR="00A66786"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Pr>
          <w:sz w:val="21"/>
          <w:szCs w:val="21"/>
        </w:rPr>
        <w:t>We advise you of the outcome of your application. We may not notify unsuccessful applicants until Grant Agreements have been executed with successful applicants.</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3" w:color="auto"/>
          <w:right w:val="single" w:sz="4" w:space="4" w:color="auto"/>
        </w:pBdr>
        <w:spacing w:after="0"/>
        <w:jc w:val="center"/>
        <w:rPr>
          <w:sz w:val="22"/>
          <w:szCs w:val="22"/>
        </w:rPr>
      </w:pPr>
      <w:r>
        <w:rPr>
          <w:sz w:val="22"/>
          <w:szCs w:val="22"/>
        </w:rPr>
        <w:t>We enter into a Grant Agreement</w:t>
      </w:r>
    </w:p>
    <w:p w:rsidR="00A66786" w:rsidRDefault="00A66786" w:rsidP="0025382E">
      <w:pPr>
        <w:pBdr>
          <w:top w:val="single" w:sz="4" w:space="1" w:color="auto"/>
          <w:left w:val="single" w:sz="4" w:space="4" w:color="auto"/>
          <w:bottom w:val="single" w:sz="4" w:space="3" w:color="auto"/>
          <w:right w:val="single" w:sz="4" w:space="4" w:color="auto"/>
        </w:pBdr>
        <w:spacing w:after="0"/>
        <w:jc w:val="center"/>
        <w:rPr>
          <w:sz w:val="21"/>
          <w:szCs w:val="21"/>
        </w:rPr>
      </w:pPr>
      <w:r>
        <w:rPr>
          <w:sz w:val="21"/>
          <w:szCs w:val="21"/>
        </w:rPr>
        <w:t xml:space="preserve">We will enter into a Grant Agreement with you if you are successful. The terms and conditions of the Grant Agreement will depend on the risk profile of your Grant Activity. </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Pr>
          <w:sz w:val="22"/>
          <w:szCs w:val="22"/>
        </w:rPr>
        <w:t>Delivery of grant</w:t>
      </w:r>
    </w:p>
    <w:p w:rsidR="00A66786"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Pr>
          <w:sz w:val="21"/>
          <w:szCs w:val="21"/>
        </w:rPr>
        <w:t>You undertake the Grant Activity as set out in your Grant Agreement. We manage the grant by working with you, monitoring your progress and making payments.</w:t>
      </w:r>
    </w:p>
    <w:p w:rsidR="00A66786" w:rsidRDefault="00A66786" w:rsidP="0025382E">
      <w:pPr>
        <w:spacing w:after="0"/>
        <w:jc w:val="center"/>
        <w:rPr>
          <w:sz w:val="20"/>
          <w:szCs w:val="20"/>
        </w:rPr>
      </w:pPr>
      <w:r>
        <w:rPr>
          <w:rFonts w:ascii="Wingdings" w:hAnsi="Wingdings"/>
        </w:rPr>
        <w:t></w:t>
      </w:r>
    </w:p>
    <w:p w:rsidR="00A66786" w:rsidRDefault="00A66786" w:rsidP="0025382E">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Pr>
          <w:sz w:val="22"/>
          <w:szCs w:val="22"/>
        </w:rPr>
        <w:t>Evaluation of the Regional Connectivity Program</w:t>
      </w:r>
    </w:p>
    <w:p w:rsidR="00A66786" w:rsidRDefault="00A66786" w:rsidP="0025382E">
      <w:pPr>
        <w:pBdr>
          <w:top w:val="single" w:sz="4" w:space="1" w:color="auto"/>
          <w:left w:val="single" w:sz="4" w:space="4" w:color="auto"/>
          <w:bottom w:val="single" w:sz="4" w:space="1" w:color="auto"/>
          <w:right w:val="single" w:sz="4" w:space="4" w:color="auto"/>
        </w:pBdr>
        <w:spacing w:after="0"/>
        <w:jc w:val="center"/>
        <w:rPr>
          <w:sz w:val="21"/>
          <w:szCs w:val="21"/>
        </w:rPr>
      </w:pPr>
      <w:r>
        <w:rPr>
          <w:sz w:val="21"/>
          <w:szCs w:val="21"/>
        </w:rPr>
        <w:t>We evaluate your specific Grant Activity and the Regional Connectivity Program as a whole. We base this both on the information you provide to us and that which we collect from various sources.</w:t>
      </w:r>
    </w:p>
    <w:p w:rsidR="00A66786" w:rsidRPr="00A66786" w:rsidRDefault="00A66786" w:rsidP="00A054B4">
      <w:pPr>
        <w:pStyle w:val="Heading2"/>
        <w:ind w:left="567" w:hanging="567"/>
        <w:rPr>
          <w:sz w:val="32"/>
          <w:szCs w:val="32"/>
        </w:rPr>
      </w:pPr>
      <w:bookmarkStart w:id="7" w:name="_About_the_Program"/>
      <w:bookmarkStart w:id="8" w:name="_Toc121399435"/>
      <w:bookmarkStart w:id="9" w:name="_Toc122437802"/>
      <w:bookmarkEnd w:id="7"/>
      <w:r>
        <w:lastRenderedPageBreak/>
        <w:t>About the Program</w:t>
      </w:r>
      <w:bookmarkEnd w:id="8"/>
      <w:bookmarkEnd w:id="9"/>
    </w:p>
    <w:p w:rsidR="00A66786" w:rsidRDefault="00A66786" w:rsidP="00A66786">
      <w:r>
        <w:t>These Grant Opportunity Guidelines (‘Guidelines’) contain information about Round 3 of the Regional Connectivity Program (including Regional Mobile Black Spot opportunities) (‘Program’) and the Program’s Round 3 Grant Opportunity and set out:</w:t>
      </w:r>
    </w:p>
    <w:p w:rsidR="00A66786" w:rsidRDefault="00A66786" w:rsidP="000420AB">
      <w:pPr>
        <w:pStyle w:val="ListParagraph"/>
        <w:numPr>
          <w:ilvl w:val="0"/>
          <w:numId w:val="15"/>
        </w:numPr>
        <w:spacing w:before="40" w:after="120" w:line="280" w:lineRule="atLeast"/>
      </w:pPr>
      <w:r>
        <w:t>the purpose of the Program/Grant Opportunity</w:t>
      </w:r>
    </w:p>
    <w:p w:rsidR="00A66786" w:rsidRDefault="00A66786" w:rsidP="000420AB">
      <w:pPr>
        <w:pStyle w:val="ListParagraph"/>
        <w:numPr>
          <w:ilvl w:val="0"/>
          <w:numId w:val="15"/>
        </w:numPr>
        <w:spacing w:before="40" w:after="120" w:line="280" w:lineRule="atLeast"/>
      </w:pPr>
      <w:r>
        <w:t>the Eligibility Criteria and Merit Criteria</w:t>
      </w:r>
    </w:p>
    <w:p w:rsidR="00A66786" w:rsidRDefault="00A66786" w:rsidP="000420AB">
      <w:pPr>
        <w:pStyle w:val="ListParagraph"/>
        <w:numPr>
          <w:ilvl w:val="0"/>
          <w:numId w:val="15"/>
        </w:numPr>
        <w:spacing w:before="40" w:after="120" w:line="280" w:lineRule="atLeast"/>
      </w:pPr>
      <w:r>
        <w:t>how grant applications are considered and selected</w:t>
      </w:r>
    </w:p>
    <w:p w:rsidR="00A66786" w:rsidRDefault="00A66786" w:rsidP="000420AB">
      <w:pPr>
        <w:pStyle w:val="ListParagraph"/>
        <w:numPr>
          <w:ilvl w:val="0"/>
          <w:numId w:val="15"/>
        </w:numPr>
        <w:spacing w:before="40" w:after="120" w:line="280" w:lineRule="atLeast"/>
      </w:pPr>
      <w:r>
        <w:t>how Grantees are notified and receive grant payments</w:t>
      </w:r>
    </w:p>
    <w:p w:rsidR="00A66786" w:rsidRDefault="00A66786" w:rsidP="000420AB">
      <w:pPr>
        <w:pStyle w:val="ListParagraph"/>
        <w:numPr>
          <w:ilvl w:val="0"/>
          <w:numId w:val="15"/>
        </w:numPr>
        <w:spacing w:before="40" w:after="120" w:line="280" w:lineRule="atLeast"/>
      </w:pPr>
      <w:r>
        <w:t>how Grantees will be monitored and evaluated; and</w:t>
      </w:r>
    </w:p>
    <w:p w:rsidR="00A66786" w:rsidRDefault="00A66786" w:rsidP="000420AB">
      <w:pPr>
        <w:pStyle w:val="ListParagraph"/>
        <w:numPr>
          <w:ilvl w:val="0"/>
          <w:numId w:val="15"/>
        </w:numPr>
        <w:spacing w:before="40" w:after="120" w:line="280" w:lineRule="atLeast"/>
      </w:pPr>
      <w:r>
        <w:t>responsibilities and expectations in relation to the Grant Opportunity.</w:t>
      </w:r>
    </w:p>
    <w:p w:rsidR="00A66786" w:rsidRDefault="00A66786" w:rsidP="00A66786">
      <w:pPr>
        <w:rPr>
          <w:b/>
        </w:rPr>
      </w:pPr>
      <w:r>
        <w:rPr>
          <w:b/>
        </w:rPr>
        <w:t>You must read these Guidelines before filling out an application.</w:t>
      </w:r>
    </w:p>
    <w:p w:rsidR="00A66786" w:rsidRDefault="00A66786" w:rsidP="00A66786">
      <w:r>
        <w:t xml:space="preserve">We have defined key terms used in these Guidelines in the </w:t>
      </w:r>
      <w:hyperlink r:id="rId17" w:anchor="_Glossary" w:history="1">
        <w:r>
          <w:rPr>
            <w:rStyle w:val="Hyperlink"/>
            <w:rFonts w:eastAsia="MS Mincho"/>
          </w:rPr>
          <w:t>Glossary at section 2</w:t>
        </w:r>
      </w:hyperlink>
      <w:r>
        <w:rPr>
          <w:rStyle w:val="Hyperlink"/>
          <w:rFonts w:ascii="Arial" w:eastAsia="MS Mincho" w:hAnsi="Arial"/>
        </w:rPr>
        <w:t>2</w:t>
      </w:r>
      <w:r>
        <w:t>.</w:t>
      </w:r>
    </w:p>
    <w:p w:rsidR="00A66786" w:rsidRDefault="00A66786" w:rsidP="0035640A">
      <w:pPr>
        <w:pStyle w:val="Heading3"/>
        <w:keepLines w:val="0"/>
        <w:numPr>
          <w:ilvl w:val="1"/>
          <w:numId w:val="6"/>
        </w:numPr>
        <w:suppressAutoHyphens w:val="0"/>
        <w:spacing w:line="280" w:lineRule="atLeast"/>
        <w:ind w:left="1134"/>
      </w:pPr>
      <w:bookmarkStart w:id="10" w:name="_Toc121399436"/>
      <w:bookmarkStart w:id="11" w:name="_Toc122437803"/>
      <w:bookmarkStart w:id="12" w:name="_Ref485200398"/>
      <w:bookmarkStart w:id="13" w:name="_Ref485199086"/>
      <w:r>
        <w:t>Better Connectivity Plan for Regional and Rural Australia</w:t>
      </w:r>
      <w:bookmarkEnd w:id="10"/>
      <w:bookmarkEnd w:id="11"/>
    </w:p>
    <w:p w:rsidR="00A66786" w:rsidRDefault="00A66786" w:rsidP="00A66786">
      <w:r>
        <w:t xml:space="preserve">The Australian Government is committed to increasing connectivity, bridging the digital divide, improving mobile coverage and protecting communities against natural disaster. The </w:t>
      </w:r>
      <w:r>
        <w:rPr>
          <w:i/>
        </w:rPr>
        <w:t>Better Connectivity Plan for Regional and Rural Australia</w:t>
      </w:r>
      <w:r>
        <w:t>, announced in the October 2022 Budget will see more than $1.1 billion delivered to communities across regional and rural Australia, including:</w:t>
      </w:r>
    </w:p>
    <w:p w:rsidR="00A66786" w:rsidRDefault="00A66786" w:rsidP="00A66786">
      <w:pPr>
        <w:pStyle w:val="Listparagraphbullets"/>
      </w:pPr>
      <w:r>
        <w:t>$400 million to expand regional mobile coverage and improve the resilience of communication systems;</w:t>
      </w:r>
    </w:p>
    <w:p w:rsidR="00A66786" w:rsidRDefault="00A66786" w:rsidP="00A66786">
      <w:pPr>
        <w:pStyle w:val="Listparagraphbullets"/>
      </w:pPr>
      <w:r>
        <w:t xml:space="preserve">$200 million for two further rounds of the </w:t>
      </w:r>
      <w:r>
        <w:rPr>
          <w:i/>
        </w:rPr>
        <w:t>Regional Connectivity Program</w:t>
      </w:r>
      <w:r>
        <w:t xml:space="preserve"> to improve connectivity in regional, rural and First Nations communities;</w:t>
      </w:r>
    </w:p>
    <w:p w:rsidR="00A66786" w:rsidRDefault="00A66786" w:rsidP="00A66786">
      <w:pPr>
        <w:pStyle w:val="Listparagraphbullets"/>
        <w:rPr>
          <w:noProof/>
        </w:rPr>
      </w:pPr>
      <w:r>
        <w:t xml:space="preserve">$30 million over three years to accelerate Australia’s agricultural sector through the </w:t>
      </w:r>
      <w:r>
        <w:rPr>
          <w:i/>
        </w:rPr>
        <w:t xml:space="preserve">On Farm Connectivity Program; </w:t>
      </w:r>
    </w:p>
    <w:p w:rsidR="00A66786" w:rsidRDefault="00A66786" w:rsidP="00A66786">
      <w:pPr>
        <w:pStyle w:val="Listparagraphbullets"/>
      </w:pPr>
      <w:r>
        <w:t xml:space="preserve">$20 million for an independent audit of mobile coverage to establish an evidence baseline to guide future priorities; </w:t>
      </w:r>
    </w:p>
    <w:p w:rsidR="00A66786" w:rsidRDefault="00A66786" w:rsidP="00A66786">
      <w:pPr>
        <w:pStyle w:val="Listparagraphbullets"/>
      </w:pPr>
      <w:r>
        <w:t>a further $6 million over three years to extend the Regional Tech Hub to support better consumer awareness and better information regarding digital services: and</w:t>
      </w:r>
    </w:p>
    <w:p w:rsidR="00A66786" w:rsidRDefault="00A66786" w:rsidP="00A66786">
      <w:pPr>
        <w:pStyle w:val="Listparagraphbullets"/>
      </w:pPr>
      <w:r>
        <w:t>$480 million already provided to support NBN Co to upgrade its NBN Fixed Wireless network, with associated benefits to NBN satellite services.</w:t>
      </w:r>
    </w:p>
    <w:p w:rsidR="00A66786" w:rsidRDefault="00A66786" w:rsidP="00A66786">
      <w:pPr>
        <w:rPr>
          <w:rFonts w:cs="Times New Roman"/>
          <w:sz w:val="20"/>
          <w:szCs w:val="20"/>
        </w:rPr>
      </w:pPr>
      <w:r>
        <w:t xml:space="preserve">The Government’s new funding commitment for the </w:t>
      </w:r>
      <w:r>
        <w:rPr>
          <w:rFonts w:cs="Arial"/>
          <w:i/>
        </w:rPr>
        <w:t>Regional Connectivity Program</w:t>
      </w:r>
      <w:r>
        <w:rPr>
          <w:rFonts w:cs="Arial"/>
        </w:rPr>
        <w:t xml:space="preserve"> (the Program) </w:t>
      </w:r>
      <w:r>
        <w:t xml:space="preserve">builds on previous investment of $230 million (GST exclusive) in Rounds 1 and 2 of the Program, which is generating a total investment of around $413 million (GST exclusive) in 223 telecommunications projects in regional, rural and remote Australia. Further information on previous Program rounds is available on the Department’s website at </w:t>
      </w:r>
      <w:hyperlink r:id="rId18" w:history="1">
        <w:r>
          <w:rPr>
            <w:rStyle w:val="Hyperlink"/>
            <w:rFonts w:eastAsia="MS Mincho"/>
          </w:rPr>
          <w:t>www.infrastructure.gov.au/media-communications-arts/internet/regional-connectivity-program</w:t>
        </w:r>
      </w:hyperlink>
      <w:r>
        <w:t>.</w:t>
      </w:r>
    </w:p>
    <w:p w:rsidR="00A66786" w:rsidRDefault="00A66786" w:rsidP="00A66786">
      <w:pPr>
        <w:rPr>
          <w:rFonts w:cs="Arial"/>
        </w:rPr>
      </w:pPr>
      <w:r>
        <w:rPr>
          <w:rFonts w:cs="Arial"/>
        </w:rPr>
        <w:t xml:space="preserve">Indicative funding of around $30 million of the Government’s $200 million commitment towards further rounds of the </w:t>
      </w:r>
      <w:r>
        <w:t xml:space="preserve">Program </w:t>
      </w:r>
      <w:r>
        <w:rPr>
          <w:rFonts w:cs="Arial"/>
        </w:rPr>
        <w:t xml:space="preserve">will be set aside to improve telecommunications access in First Nations communities. This funding will assist progress towards Target 17 of the National Agreement on Closing the Gap, </w:t>
      </w:r>
      <w:bookmarkStart w:id="14" w:name="_Hlk118809685"/>
      <w:r>
        <w:rPr>
          <w:rFonts w:cs="Arial"/>
        </w:rPr>
        <w:t>which aims to ensure First Nations people have equal levels of digital inclusion by 2026.</w:t>
      </w:r>
      <w:bookmarkEnd w:id="14"/>
    </w:p>
    <w:p w:rsidR="00A66786" w:rsidRDefault="00A66786" w:rsidP="00A66786">
      <w:pPr>
        <w:rPr>
          <w:rFonts w:cs="Arial"/>
        </w:rPr>
      </w:pPr>
      <w:r>
        <w:rPr>
          <w:rFonts w:cs="Arial"/>
        </w:rPr>
        <w:t xml:space="preserve">The Better Connectivity Plan will deliver the funding for expanded regional mobile coverage through additional rounds of the Mobile Black Spot Program. This includes the $50 million for Mobile Black Spot Solutions available through this Regional Connectivity Program Round. </w:t>
      </w:r>
    </w:p>
    <w:p w:rsidR="00A66786" w:rsidRDefault="00A66786" w:rsidP="00A66786">
      <w:pPr>
        <w:rPr>
          <w:rFonts w:cs="Arial"/>
        </w:rPr>
      </w:pPr>
      <w:r>
        <w:rPr>
          <w:rFonts w:cs="Arial"/>
        </w:rPr>
        <w:t xml:space="preserve">The Better Connectivity Plan mobile coverage commitment will build on the outcomes delivered under the first six rounds of the Mobile Black Spot Program, including funding for over 1,200 new mobile based </w:t>
      </w:r>
      <w:r>
        <w:rPr>
          <w:rFonts w:cs="Arial"/>
        </w:rPr>
        <w:lastRenderedPageBreak/>
        <w:t xml:space="preserve">stations across regional and remote Australia. </w:t>
      </w:r>
      <w:r>
        <w:t xml:space="preserve">Further information on previous rounds of the Mobile Black Spot is available on the Department’s website at </w:t>
      </w:r>
      <w:hyperlink r:id="rId19" w:history="1">
        <w:r>
          <w:rPr>
            <w:rStyle w:val="Hyperlink"/>
            <w:rFonts w:eastAsia="MS Mincho"/>
          </w:rPr>
          <w:t>www.infrastructure.gov.au/mbsp</w:t>
        </w:r>
      </w:hyperlink>
      <w:r>
        <w:t>.</w:t>
      </w:r>
    </w:p>
    <w:p w:rsidR="00A66786" w:rsidRPr="00A66786" w:rsidRDefault="00A66786" w:rsidP="0035640A">
      <w:pPr>
        <w:pStyle w:val="Heading3"/>
        <w:numPr>
          <w:ilvl w:val="1"/>
          <w:numId w:val="6"/>
        </w:numPr>
        <w:ind w:left="1134"/>
        <w:rPr>
          <w:rFonts w:cs="Arial"/>
          <w:szCs w:val="32"/>
        </w:rPr>
      </w:pPr>
      <w:bookmarkStart w:id="15" w:name="_Toc118808882"/>
      <w:bookmarkStart w:id="16" w:name="_Toc118808959"/>
      <w:bookmarkStart w:id="17" w:name="_Toc118818932"/>
      <w:bookmarkStart w:id="18" w:name="_Toc118819278"/>
      <w:bookmarkStart w:id="19" w:name="_Toc119058736"/>
      <w:bookmarkStart w:id="20" w:name="_About_Round_3"/>
      <w:bookmarkStart w:id="21" w:name="_Ref120543453"/>
      <w:bookmarkStart w:id="22" w:name="_Toc121399437"/>
      <w:bookmarkStart w:id="23" w:name="_Toc122437804"/>
      <w:bookmarkEnd w:id="15"/>
      <w:bookmarkEnd w:id="16"/>
      <w:bookmarkEnd w:id="17"/>
      <w:bookmarkEnd w:id="18"/>
      <w:bookmarkEnd w:id="19"/>
      <w:bookmarkEnd w:id="20"/>
      <w:r>
        <w:t xml:space="preserve">About </w:t>
      </w:r>
      <w:bookmarkEnd w:id="12"/>
      <w:bookmarkEnd w:id="13"/>
      <w:r>
        <w:t>Round 3</w:t>
      </w:r>
      <w:bookmarkStart w:id="24" w:name="_Toc494290488"/>
      <w:bookmarkStart w:id="25" w:name="_Toc88054272"/>
      <w:bookmarkStart w:id="26" w:name="_Toc88054618"/>
      <w:bookmarkStart w:id="27" w:name="_Toc88054714"/>
      <w:bookmarkEnd w:id="21"/>
      <w:bookmarkEnd w:id="22"/>
      <w:bookmarkEnd w:id="24"/>
      <w:bookmarkEnd w:id="25"/>
      <w:bookmarkEnd w:id="26"/>
      <w:bookmarkEnd w:id="27"/>
      <w:bookmarkEnd w:id="23"/>
    </w:p>
    <w:p w:rsidR="00A66786" w:rsidRDefault="00A66786" w:rsidP="00A66786">
      <w:r>
        <w:t>Round 3 of the Program comprises two funding streams:</w:t>
      </w:r>
    </w:p>
    <w:p w:rsidR="00A66786" w:rsidRDefault="00A66786" w:rsidP="00A66786">
      <w:pPr>
        <w:pStyle w:val="Listparagraphbullets"/>
      </w:pPr>
      <w:r>
        <w:t xml:space="preserve">A $100 million </w:t>
      </w:r>
      <w:r>
        <w:rPr>
          <w:b/>
        </w:rPr>
        <w:t>Regional Connectivity</w:t>
      </w:r>
      <w:r>
        <w:t xml:space="preserve"> </w:t>
      </w:r>
      <w:r>
        <w:rPr>
          <w:b/>
        </w:rPr>
        <w:t>Solutions</w:t>
      </w:r>
      <w:r>
        <w:t xml:space="preserve"> stream for place-based solutions that deliver new or upgraded broadband services or upgraded mobile services. It will enable bespoke telecommunications projects to be specifically tailored to the particular economic and/or social requirements of a region; and</w:t>
      </w:r>
    </w:p>
    <w:p w:rsidR="00A66786" w:rsidRDefault="00A66786" w:rsidP="00A66786">
      <w:pPr>
        <w:pStyle w:val="Listparagraphbullets"/>
      </w:pPr>
      <w:r>
        <w:t xml:space="preserve">An additional $50 million stream (allocated from the </w:t>
      </w:r>
      <w:r>
        <w:rPr>
          <w:rFonts w:cs="Arial"/>
        </w:rPr>
        <w:t>expanding regional mobile coverage component of the Better Connectivity Plan)</w:t>
      </w:r>
      <w:r>
        <w:t xml:space="preserve"> for </w:t>
      </w:r>
      <w:r>
        <w:rPr>
          <w:b/>
        </w:rPr>
        <w:t>Mobile Black Spot Solutions</w:t>
      </w:r>
      <w:r>
        <w:t xml:space="preserve"> that deliver </w:t>
      </w:r>
      <w:r>
        <w:rPr>
          <w:b/>
        </w:rPr>
        <w:t>New Handheld Coverage</w:t>
      </w:r>
      <w:r>
        <w:t xml:space="preserve"> to regional, rural and remote Australia.  </w:t>
      </w:r>
    </w:p>
    <w:p w:rsidR="00A66786" w:rsidRDefault="00A66786" w:rsidP="00A66786">
      <w:r>
        <w:t xml:space="preserve">For Mobile Black Spot Solutions, applicants and </w:t>
      </w:r>
      <w:r>
        <w:rPr>
          <w:b/>
        </w:rPr>
        <w:t>Mobile Network Operators (MNOs)</w:t>
      </w:r>
      <w:r>
        <w:t xml:space="preserve">/other interested parties are encouraged to work together during the application development period to develop </w:t>
      </w:r>
      <w:r>
        <w:rPr>
          <w:b/>
        </w:rPr>
        <w:t xml:space="preserve">multi-MNO solutions, </w:t>
      </w:r>
      <w:r>
        <w:t>including solutions that use active sharing technologies and/or mobile roaming.</w:t>
      </w:r>
    </w:p>
    <w:p w:rsidR="00A66786" w:rsidRDefault="00A66786" w:rsidP="00A66786">
      <w:r>
        <w:t>Both streams will include dedicated funding for solutions that improve telecommunications infrastructure in First Nations communities (see Section 3.1).</w:t>
      </w:r>
    </w:p>
    <w:p w:rsidR="00A66786" w:rsidRDefault="00A66786" w:rsidP="00A66786">
      <w:pPr>
        <w:pStyle w:val="Listparagraphbullets"/>
      </w:pPr>
      <w:r>
        <w:t xml:space="preserve">Applicants seeking funding for infrastructure targeting new or upgraded broadband services and/or upgraded mobile services will apply under the </w:t>
      </w:r>
      <w:r>
        <w:rPr>
          <w:b/>
        </w:rPr>
        <w:t>Regional Connectivity</w:t>
      </w:r>
      <w:r>
        <w:t xml:space="preserve"> </w:t>
      </w:r>
      <w:r>
        <w:rPr>
          <w:b/>
        </w:rPr>
        <w:t>Solutions</w:t>
      </w:r>
      <w:r>
        <w:t xml:space="preserve"> funding stream. </w:t>
      </w:r>
    </w:p>
    <w:p w:rsidR="00A66786" w:rsidRDefault="00A66786" w:rsidP="00A66786">
      <w:pPr>
        <w:pStyle w:val="Listparagraphbullets"/>
      </w:pPr>
      <w:r>
        <w:t xml:space="preserve">Applicants seeking funding for infrastructure targeting new mobile coverage will apply under the </w:t>
      </w:r>
      <w:r>
        <w:rPr>
          <w:b/>
        </w:rPr>
        <w:t>Mobile Black Spot Solutions</w:t>
      </w:r>
      <w:r>
        <w:t xml:space="preserve"> funding stream.</w:t>
      </w:r>
    </w:p>
    <w:p w:rsidR="00A66786" w:rsidRDefault="00A66786" w:rsidP="00A66786">
      <w:r>
        <w:t xml:space="preserve">Further information about the types of solutions that can be funded under each stream is provided at section </w:t>
      </w:r>
      <w:r>
        <w:fldChar w:fldCharType="begin"/>
      </w:r>
      <w:r>
        <w:instrText xml:space="preserve"> REF _Ref120616560 \r \h </w:instrText>
      </w:r>
      <w:r>
        <w:fldChar w:fldCharType="separate"/>
      </w:r>
      <w:r>
        <w:t>5.1</w:t>
      </w:r>
      <w:r>
        <w:fldChar w:fldCharType="end"/>
      </w:r>
      <w:r>
        <w:t>.</w:t>
      </w:r>
    </w:p>
    <w:p w:rsidR="00A66786" w:rsidRDefault="00A66786" w:rsidP="00A66786">
      <w:pPr>
        <w:rPr>
          <w:rFonts w:cs="Arial"/>
        </w:rPr>
      </w:pPr>
      <w:r>
        <w:rPr>
          <w:rFonts w:cs="Arial"/>
        </w:rPr>
        <w:t xml:space="preserve">Your application may include a combination of Regional Connectivity Solutions and Mobile Black Spot Solutions or propose only Regional Connectivity Solutions or only Mobile Black Spot Solutions. </w:t>
      </w:r>
    </w:p>
    <w:p w:rsidR="00A66786" w:rsidRDefault="00A66786" w:rsidP="00A66786">
      <w:pPr>
        <w:rPr>
          <w:rFonts w:cs="Times New Roman"/>
        </w:rPr>
      </w:pPr>
      <w:r>
        <w:t xml:space="preserve">The objectives of Round 3 of the Program are to: </w:t>
      </w:r>
    </w:p>
    <w:p w:rsidR="00A66786" w:rsidRDefault="00A66786" w:rsidP="00A66786">
      <w:pPr>
        <w:pStyle w:val="Listparagraphbullets"/>
      </w:pPr>
      <w:r>
        <w:t>use a place-based approach to target telecommunications infrastructure investment that will respond to local priorities and maximise economic opportunities and social benefits for regional, rural and First Nations communities; and</w:t>
      </w:r>
    </w:p>
    <w:p w:rsidR="00A66786" w:rsidRDefault="00A66786" w:rsidP="00A66786">
      <w:pPr>
        <w:pStyle w:val="Listparagraphbullets"/>
      </w:pPr>
      <w:r>
        <w:t>expand mobile coverage in regional, rural, and First Nations communities.</w:t>
      </w:r>
      <w:bookmarkStart w:id="28" w:name="_Toc88054273"/>
      <w:bookmarkStart w:id="29" w:name="_Toc88054619"/>
      <w:bookmarkStart w:id="30" w:name="_Toc88054715"/>
      <w:bookmarkEnd w:id="28"/>
      <w:bookmarkEnd w:id="29"/>
      <w:bookmarkEnd w:id="30"/>
    </w:p>
    <w:p w:rsidR="00A66786" w:rsidRDefault="00A66786" w:rsidP="00A66786">
      <w:r>
        <w:t>The intended outcomes of Round 3 of the Program are to:</w:t>
      </w:r>
      <w:bookmarkStart w:id="31" w:name="_Toc88054274"/>
      <w:bookmarkStart w:id="32" w:name="_Toc88054620"/>
      <w:bookmarkStart w:id="33" w:name="_Toc88054716"/>
      <w:bookmarkEnd w:id="31"/>
      <w:bookmarkEnd w:id="32"/>
      <w:bookmarkEnd w:id="33"/>
    </w:p>
    <w:p w:rsidR="00A66786" w:rsidRDefault="00A66786" w:rsidP="00A66786">
      <w:pPr>
        <w:pStyle w:val="Listparagraphbullets"/>
      </w:pPr>
      <w:r>
        <w:t xml:space="preserve">Provide </w:t>
      </w:r>
      <w:r>
        <w:rPr>
          <w:b/>
        </w:rPr>
        <w:t>place-based solutions</w:t>
      </w:r>
      <w:r>
        <w:t xml:space="preserve"> to regional digital connectivity issues through a range of new or improved broadband services and/or improved mobile services; </w:t>
      </w:r>
    </w:p>
    <w:p w:rsidR="00A66786" w:rsidRDefault="00A66786" w:rsidP="00A66786">
      <w:pPr>
        <w:pStyle w:val="Listparagraphbullets"/>
      </w:pPr>
      <w:r>
        <w:t xml:space="preserve">Provide </w:t>
      </w:r>
      <w:r>
        <w:rPr>
          <w:b/>
        </w:rPr>
        <w:t>Mobile Black Spot Solutions</w:t>
      </w:r>
      <w:r>
        <w:t xml:space="preserve"> to expand mobile coverage and competition across regional and rural Australia; and</w:t>
      </w:r>
      <w:bookmarkStart w:id="34" w:name="_Toc88054275"/>
      <w:bookmarkStart w:id="35" w:name="_Toc88054621"/>
      <w:bookmarkStart w:id="36" w:name="_Toc88054717"/>
      <w:bookmarkEnd w:id="34"/>
      <w:bookmarkEnd w:id="35"/>
      <w:bookmarkEnd w:id="36"/>
    </w:p>
    <w:p w:rsidR="00A66786" w:rsidRDefault="00A66786" w:rsidP="00A66786">
      <w:pPr>
        <w:pStyle w:val="Listparagraphbullets"/>
      </w:pPr>
      <w:r>
        <w:t>Complement the National Broadband Network, including the NBN fixed wireless upgrade (see below), and the telecommunications industry’s commercial investment plans.</w:t>
      </w:r>
      <w:bookmarkStart w:id="37" w:name="_Toc88054276"/>
      <w:bookmarkStart w:id="38" w:name="_Toc88054622"/>
      <w:bookmarkStart w:id="39" w:name="_Toc88054718"/>
      <w:bookmarkEnd w:id="37"/>
      <w:bookmarkEnd w:id="38"/>
      <w:bookmarkEnd w:id="39"/>
    </w:p>
    <w:p w:rsidR="00A66786" w:rsidRDefault="00A66786" w:rsidP="00A66786">
      <w:pPr>
        <w:keepNext/>
      </w:pPr>
      <w:r>
        <w:t>The Program’s Round 3 Grant Opportunity will support projects that deliver new telecommunications infrastructure or the upgrade of existing telecommunications infrastructure to provide:</w:t>
      </w:r>
    </w:p>
    <w:p w:rsidR="00A66786" w:rsidRDefault="00A66786" w:rsidP="00C50CE2">
      <w:pPr>
        <w:pStyle w:val="Listparagraphbullets"/>
        <w:keepNext/>
      </w:pPr>
      <w:r>
        <w:t>economic and social benefits in regional, rural and First Nations areas; and / or</w:t>
      </w:r>
    </w:p>
    <w:p w:rsidR="00A66786" w:rsidRDefault="00A66786" w:rsidP="00A66786">
      <w:pPr>
        <w:pStyle w:val="Listparagraphbullets"/>
      </w:pPr>
      <w:r>
        <w:rPr>
          <w:b/>
        </w:rPr>
        <w:t>New Handheld Coverage</w:t>
      </w:r>
      <w:r>
        <w:t xml:space="preserve"> to regional, rural and First Nations areas.</w:t>
      </w:r>
    </w:p>
    <w:p w:rsidR="00A66786" w:rsidRDefault="00A66786" w:rsidP="00C50CE2">
      <w:pPr>
        <w:keepNext/>
      </w:pPr>
      <w:r>
        <w:lastRenderedPageBreak/>
        <w:t>For Regional Connectivity Solutions, the Round 3 Grant Opportunity will focus on areas:</w:t>
      </w:r>
    </w:p>
    <w:p w:rsidR="00A66786" w:rsidRDefault="00A66786" w:rsidP="00C50CE2">
      <w:pPr>
        <w:pStyle w:val="Listparagraphbullets"/>
        <w:keepNext/>
      </w:pPr>
      <w:r>
        <w:t>of high economic and/or social value</w:t>
      </w:r>
    </w:p>
    <w:p w:rsidR="00A66786" w:rsidRDefault="00A66786" w:rsidP="00A66786">
      <w:pPr>
        <w:pStyle w:val="Listparagraphbullets"/>
      </w:pPr>
      <w:r>
        <w:t>outside the NBN fixed-line footprint; and</w:t>
      </w:r>
    </w:p>
    <w:p w:rsidR="00A66786" w:rsidRDefault="00A66786" w:rsidP="00A66786">
      <w:pPr>
        <w:pStyle w:val="Listparagraphbullets"/>
      </w:pPr>
      <w:r>
        <w:t>where better connectivity and increased data have a clear benefit to a local region.</w:t>
      </w:r>
    </w:p>
    <w:p w:rsidR="00A66786" w:rsidRDefault="00A66786" w:rsidP="00A66786">
      <w:r>
        <w:t xml:space="preserve">The Australian Government has recently provided $480 million (GST exclusive) towards upgrading the NBN Fixed Wireless network. Consumers in the NBN fixed wireless footprint will benefit from access to increased download speeds of up to 100 Megabits per second (Mbps). Fixed wireless coverage will also be expanded to cover a further 120,000 currently satellite-only premises. </w:t>
      </w:r>
    </w:p>
    <w:p w:rsidR="00A66786" w:rsidRDefault="00A66786" w:rsidP="00A66786">
      <w:r>
        <w:t>For areas that NBN Co predominantly services or proposes to service with fixed wireless technologies, only projects that propose mobile voice and data, fixed-line broadband or backhaul upgrade solutions, will be eligible for funding (see Section 5.2 below). For example, a fixed-wireless proposal in the NBN fixed wireless areas will not be eligible.</w:t>
      </w:r>
    </w:p>
    <w:p w:rsidR="00A66786" w:rsidRDefault="00A66786" w:rsidP="00A66786">
      <w:r>
        <w:t xml:space="preserve">The opening and closing dates and any other relevant information will be published on the </w:t>
      </w:r>
      <w:hyperlink r:id="rId20" w:history="1">
        <w:r>
          <w:rPr>
            <w:rStyle w:val="Hyperlink"/>
            <w:rFonts w:eastAsia="MS Mincho"/>
          </w:rPr>
          <w:t>Regional Connectivity Program</w:t>
        </w:r>
      </w:hyperlink>
      <w:r>
        <w:rPr>
          <w:rStyle w:val="FootnoteReference"/>
          <w:rFonts w:ascii="Arial" w:hAnsi="Arial"/>
        </w:rPr>
        <w:footnoteReference w:id="1"/>
      </w:r>
      <w:r>
        <w:t xml:space="preserve"> webpage and </w:t>
      </w:r>
      <w:hyperlink r:id="rId21" w:history="1">
        <w:proofErr w:type="spellStart"/>
        <w:r>
          <w:rPr>
            <w:rStyle w:val="Hyperlink"/>
            <w:rFonts w:eastAsia="MS Mincho"/>
          </w:rPr>
          <w:t>GrantConnect</w:t>
        </w:r>
        <w:proofErr w:type="spellEnd"/>
      </w:hyperlink>
      <w:r>
        <w:rPr>
          <w:rStyle w:val="FootnoteReference"/>
          <w:rFonts w:ascii="Arial" w:hAnsi="Arial"/>
        </w:rPr>
        <w:footnoteReference w:id="2"/>
      </w:r>
      <w:r>
        <w:t xml:space="preserve">.  If there is any discrepancy between these two publications, </w:t>
      </w:r>
      <w:proofErr w:type="spellStart"/>
      <w:r>
        <w:t>GrantConnect</w:t>
      </w:r>
      <w:proofErr w:type="spellEnd"/>
      <w:r>
        <w:t xml:space="preserve"> is the authoritative source for grants information.</w:t>
      </w:r>
    </w:p>
    <w:p w:rsidR="00A66786" w:rsidRDefault="00A66786" w:rsidP="00A66786">
      <w:r>
        <w:t xml:space="preserve">The Grant Opportunity will be administered according to the </w:t>
      </w:r>
      <w:hyperlink r:id="rId22" w:history="1">
        <w:r>
          <w:rPr>
            <w:rStyle w:val="Hyperlink"/>
            <w:rFonts w:eastAsia="MS Mincho"/>
          </w:rPr>
          <w:t>Commonwealth Grants Rules and Guidelines</w:t>
        </w:r>
      </w:hyperlink>
      <w:r>
        <w:t xml:space="preserve"> (CGRGs)</w:t>
      </w:r>
      <w:r>
        <w:rPr>
          <w:rStyle w:val="FootnoteReference"/>
          <w:rFonts w:ascii="Arial" w:hAnsi="Arial"/>
        </w:rPr>
        <w:footnoteReference w:id="3"/>
      </w:r>
      <w:r>
        <w:t>.</w:t>
      </w:r>
      <w:bookmarkStart w:id="40" w:name="_Toc88054278"/>
      <w:bookmarkStart w:id="41" w:name="_Toc88054624"/>
      <w:bookmarkStart w:id="42" w:name="_Toc88054720"/>
      <w:bookmarkStart w:id="43" w:name="_The_Connecting_Northern"/>
      <w:bookmarkStart w:id="44" w:name="_The_Regional_Connectivity"/>
      <w:bookmarkEnd w:id="40"/>
      <w:bookmarkEnd w:id="41"/>
      <w:bookmarkEnd w:id="42"/>
      <w:bookmarkEnd w:id="43"/>
      <w:bookmarkEnd w:id="44"/>
    </w:p>
    <w:p w:rsidR="00A66786" w:rsidRDefault="00A66786" w:rsidP="00A054B4">
      <w:pPr>
        <w:pStyle w:val="Heading4"/>
        <w:keepLines w:val="0"/>
        <w:numPr>
          <w:ilvl w:val="2"/>
          <w:numId w:val="6"/>
        </w:numPr>
        <w:suppressAutoHyphens w:val="0"/>
        <w:spacing w:line="280" w:lineRule="atLeast"/>
        <w:ind w:left="1134" w:hanging="1134"/>
      </w:pPr>
      <w:bookmarkStart w:id="45" w:name="_Toc118808884"/>
      <w:bookmarkStart w:id="46" w:name="_Toc118808961"/>
      <w:bookmarkStart w:id="47" w:name="_Toc118818934"/>
      <w:bookmarkStart w:id="48" w:name="_Toc118819280"/>
      <w:bookmarkStart w:id="49" w:name="_Toc119058738"/>
      <w:bookmarkStart w:id="50" w:name="_Toc118808885"/>
      <w:bookmarkStart w:id="51" w:name="_Toc118808962"/>
      <w:bookmarkStart w:id="52" w:name="_Toc118818935"/>
      <w:bookmarkStart w:id="53" w:name="_Toc118819281"/>
      <w:bookmarkStart w:id="54" w:name="_Toc119058739"/>
      <w:bookmarkStart w:id="55" w:name="_Toc81824703"/>
      <w:bookmarkStart w:id="56" w:name="_Ref120547629"/>
      <w:bookmarkStart w:id="57" w:name="_Toc121399438"/>
      <w:bookmarkStart w:id="58" w:name="_Toc122437805"/>
      <w:bookmarkEnd w:id="45"/>
      <w:bookmarkEnd w:id="46"/>
      <w:bookmarkEnd w:id="47"/>
      <w:bookmarkEnd w:id="48"/>
      <w:bookmarkEnd w:id="49"/>
      <w:bookmarkEnd w:id="50"/>
      <w:bookmarkEnd w:id="51"/>
      <w:bookmarkEnd w:id="52"/>
      <w:bookmarkEnd w:id="53"/>
      <w:bookmarkEnd w:id="54"/>
      <w:r>
        <w:t>Services and deliverables</w:t>
      </w:r>
      <w:bookmarkEnd w:id="55"/>
      <w:bookmarkEnd w:id="56"/>
      <w:bookmarkEnd w:id="57"/>
      <w:bookmarkEnd w:id="58"/>
    </w:p>
    <w:p w:rsidR="00A66786" w:rsidRDefault="00A66786" w:rsidP="00A66786">
      <w:r>
        <w:t xml:space="preserve">The services to be delivered, as a result of the proposed projects, must be a demonstrable improvement over the existing telecommunications solutions in the relevant area. </w:t>
      </w:r>
    </w:p>
    <w:p w:rsidR="00A66786" w:rsidRDefault="00A66786" w:rsidP="00A66786">
      <w:r>
        <w:t>For broadband access technologies, a like-for-like technology where there is an existing broadband service would only meet this requirement if the proponent can demonstrate a clear need for improvement and the project would deliver a demonstrable and substantive improvement in service quality, coverage, reliability and/or speed.</w:t>
      </w:r>
    </w:p>
    <w:p w:rsidR="00A66786" w:rsidRDefault="00A66786" w:rsidP="00A66786">
      <w:r>
        <w:t>These service improvements may include, but are not limited to, upgrades to address seasonal congestion, backhaul capacity upgrades to improve quality of service or additional mobile towers in areas where there is existing but patchy coverage.</w:t>
      </w:r>
    </w:p>
    <w:p w:rsidR="00A66786" w:rsidRDefault="00A66786" w:rsidP="00A66786">
      <w:r>
        <w:t xml:space="preserve">For services delivering </w:t>
      </w:r>
      <w:r>
        <w:rPr>
          <w:b/>
        </w:rPr>
        <w:t>New Handheld Coverage</w:t>
      </w:r>
      <w:r>
        <w:t xml:space="preserve">, </w:t>
      </w:r>
      <w:bookmarkStart w:id="59" w:name="_Ref109305451"/>
      <w:r>
        <w:t xml:space="preserve">the service will enable consumers to perform a range of functions using mobile devices, such as making and receiving phone calls, sending emails and text messages, browsing the internet, accessing online services, downloading files, using mobile apps, and accessing emergency communications services. To meet this expectation all proposed </w:t>
      </w:r>
      <w:r>
        <w:rPr>
          <w:b/>
        </w:rPr>
        <w:t>Mobile Black Spot Solutions</w:t>
      </w:r>
      <w:r>
        <w:t xml:space="preserve"> must:</w:t>
      </w:r>
      <w:bookmarkEnd w:id="59"/>
    </w:p>
    <w:p w:rsidR="00A66786" w:rsidRDefault="00A66786" w:rsidP="00A66786">
      <w:pPr>
        <w:pStyle w:val="Listparagraphbullets"/>
      </w:pPr>
      <w:bookmarkStart w:id="60" w:name="_Hlk112247960"/>
      <w:r>
        <w:t xml:space="preserve">deliver at least 4G </w:t>
      </w:r>
      <w:r>
        <w:rPr>
          <w:rFonts w:eastAsia="Times New Roman"/>
        </w:rPr>
        <w:t>broadband</w:t>
      </w:r>
      <w:r>
        <w:t xml:space="preserve"> data services and a voice service; and</w:t>
      </w:r>
    </w:p>
    <w:bookmarkEnd w:id="60"/>
    <w:p w:rsidR="00A66786" w:rsidRDefault="00A66786" w:rsidP="00A66786">
      <w:pPr>
        <w:pStyle w:val="Listparagraphbullets"/>
      </w:pPr>
      <w:r>
        <w:t>provide coverage modelling based on a New Handheld Coverage level with a Reference Signal Received Power (RSRP) at a 90 per cent confidence level for the cell area</w:t>
      </w:r>
      <w:r>
        <w:rPr>
          <w:lang w:val="en-US"/>
        </w:rPr>
        <w:t>, as per the following table</w:t>
      </w:r>
      <w:r>
        <w:t>.</w:t>
      </w:r>
    </w:p>
    <w:p w:rsidR="00A66786" w:rsidRDefault="00A66786" w:rsidP="00A66786">
      <w:pPr>
        <w:pStyle w:val="Tablefigureheading"/>
      </w:pPr>
      <w:bookmarkStart w:id="61" w:name="_Toc122437880"/>
      <w:r>
        <w:lastRenderedPageBreak/>
        <w:t>Table 1: RSRP Coverage Modelling Requirements</w:t>
      </w:r>
      <w:bookmarkEnd w:id="61"/>
    </w:p>
    <w:tbl>
      <w:tblPr>
        <w:tblStyle w:val="TableGrid"/>
        <w:tblW w:w="6577"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Accessibility checklist—interactive forms."/>
      </w:tblPr>
      <w:tblGrid>
        <w:gridCol w:w="1985"/>
        <w:gridCol w:w="2551"/>
        <w:gridCol w:w="2041"/>
      </w:tblGrid>
      <w:tr w:rsidR="00C50CE2" w:rsidRPr="00C50CE2" w:rsidTr="0087774E">
        <w:trPr>
          <w:cantSplit/>
          <w:tblHeader/>
        </w:trPr>
        <w:tc>
          <w:tcPr>
            <w:tcW w:w="1985" w:type="dxa"/>
            <w:tcBorders>
              <w:top w:val="nil"/>
              <w:left w:val="nil"/>
              <w:bottom w:val="nil"/>
              <w:right w:val="nil"/>
            </w:tcBorders>
            <w:shd w:val="clear" w:color="auto" w:fill="081E3E"/>
          </w:tcPr>
          <w:p w:rsidR="00C50CE2" w:rsidRPr="00C50CE2" w:rsidRDefault="00C50CE2" w:rsidP="0087774E">
            <w:pPr>
              <w:pStyle w:val="Tablerowcolumnheading"/>
              <w:keepNext/>
            </w:pPr>
            <w:r w:rsidRPr="00C50CE2">
              <w:t>Coverage category</w:t>
            </w:r>
          </w:p>
        </w:tc>
        <w:tc>
          <w:tcPr>
            <w:tcW w:w="2551" w:type="dxa"/>
            <w:tcBorders>
              <w:top w:val="nil"/>
              <w:left w:val="nil"/>
              <w:bottom w:val="nil"/>
              <w:right w:val="nil"/>
            </w:tcBorders>
            <w:shd w:val="clear" w:color="auto" w:fill="081E3E"/>
          </w:tcPr>
          <w:p w:rsidR="00C50CE2" w:rsidRPr="00C50CE2" w:rsidRDefault="00C50CE2" w:rsidP="0087774E">
            <w:pPr>
              <w:pStyle w:val="Tablerowcolumnheadingcentred"/>
              <w:keepNext/>
            </w:pPr>
            <w:r w:rsidRPr="00C50CE2">
              <w:t>Channel bandwidth</w:t>
            </w:r>
          </w:p>
        </w:tc>
        <w:tc>
          <w:tcPr>
            <w:tcW w:w="2041" w:type="dxa"/>
            <w:tcBorders>
              <w:top w:val="nil"/>
              <w:left w:val="nil"/>
              <w:bottom w:val="nil"/>
              <w:right w:val="nil"/>
            </w:tcBorders>
            <w:shd w:val="clear" w:color="auto" w:fill="081E3E"/>
          </w:tcPr>
          <w:p w:rsidR="00C50CE2" w:rsidRPr="00C50CE2" w:rsidRDefault="00C50CE2" w:rsidP="0087774E">
            <w:pPr>
              <w:pStyle w:val="Tablerowcolumnheadingcentred"/>
              <w:keepNext/>
            </w:pPr>
            <w:r w:rsidRPr="00C50CE2">
              <w:t>Threshold (dBm)</w:t>
            </w:r>
          </w:p>
        </w:tc>
      </w:tr>
      <w:tr w:rsidR="00C50CE2" w:rsidRPr="00AC6195" w:rsidTr="0087774E">
        <w:trPr>
          <w:cantSplit/>
        </w:trPr>
        <w:tc>
          <w:tcPr>
            <w:tcW w:w="1985" w:type="dxa"/>
            <w:tcBorders>
              <w:top w:val="nil"/>
              <w:left w:val="nil"/>
              <w:bottom w:val="single" w:sz="8" w:space="0" w:color="4BB3B5"/>
              <w:right w:val="nil"/>
            </w:tcBorders>
          </w:tcPr>
          <w:p w:rsidR="00C50CE2" w:rsidRDefault="00C50CE2" w:rsidP="0087774E">
            <w:pPr>
              <w:pStyle w:val="Tabletext"/>
              <w:keepNext/>
            </w:pPr>
            <w:r>
              <w:t>Handheld</w:t>
            </w:r>
          </w:p>
        </w:tc>
        <w:tc>
          <w:tcPr>
            <w:tcW w:w="2551" w:type="dxa"/>
            <w:tcBorders>
              <w:top w:val="nil"/>
              <w:left w:val="nil"/>
              <w:bottom w:val="single" w:sz="8" w:space="0" w:color="4BB3B5"/>
              <w:right w:val="nil"/>
            </w:tcBorders>
          </w:tcPr>
          <w:p w:rsidR="00C50CE2" w:rsidRDefault="00C50CE2" w:rsidP="0087774E">
            <w:pPr>
              <w:pStyle w:val="Tabletextcentred"/>
              <w:keepNext/>
            </w:pPr>
            <w:r>
              <w:t>5</w:t>
            </w:r>
          </w:p>
        </w:tc>
        <w:tc>
          <w:tcPr>
            <w:tcW w:w="2041" w:type="dxa"/>
            <w:tcBorders>
              <w:top w:val="nil"/>
              <w:left w:val="nil"/>
              <w:bottom w:val="single" w:sz="8" w:space="0" w:color="4BB3B5"/>
              <w:right w:val="nil"/>
            </w:tcBorders>
          </w:tcPr>
          <w:p w:rsidR="00C50CE2" w:rsidRDefault="00C50CE2" w:rsidP="0087774E">
            <w:pPr>
              <w:pStyle w:val="Tabletextcentred"/>
              <w:keepNext/>
            </w:pPr>
            <w:r>
              <w:t>&gt;-100</w:t>
            </w:r>
          </w:p>
        </w:tc>
      </w:tr>
      <w:tr w:rsidR="00C50CE2" w:rsidRPr="00AC6195" w:rsidTr="0087774E">
        <w:trPr>
          <w:cantSplit/>
        </w:trPr>
        <w:tc>
          <w:tcPr>
            <w:tcW w:w="1985" w:type="dxa"/>
            <w:tcBorders>
              <w:top w:val="single" w:sz="8" w:space="0" w:color="4BB3B5"/>
              <w:left w:val="nil"/>
              <w:bottom w:val="single" w:sz="8" w:space="0" w:color="4BB3B5"/>
              <w:right w:val="nil"/>
            </w:tcBorders>
          </w:tcPr>
          <w:p w:rsidR="00C50CE2" w:rsidRDefault="00C50CE2" w:rsidP="00C50CE2">
            <w:pPr>
              <w:pStyle w:val="Tabletext"/>
            </w:pPr>
            <w:r>
              <w:t>Handheld</w:t>
            </w:r>
          </w:p>
        </w:tc>
        <w:tc>
          <w:tcPr>
            <w:tcW w:w="2551" w:type="dxa"/>
            <w:tcBorders>
              <w:top w:val="single" w:sz="8" w:space="0" w:color="4BB3B5"/>
              <w:left w:val="nil"/>
              <w:bottom w:val="single" w:sz="8" w:space="0" w:color="4BB3B5"/>
              <w:right w:val="nil"/>
            </w:tcBorders>
          </w:tcPr>
          <w:p w:rsidR="00C50CE2" w:rsidRDefault="00C50CE2" w:rsidP="00C50CE2">
            <w:pPr>
              <w:pStyle w:val="Tabletextcentred"/>
            </w:pPr>
            <w:r>
              <w:t>10</w:t>
            </w:r>
          </w:p>
        </w:tc>
        <w:tc>
          <w:tcPr>
            <w:tcW w:w="2041" w:type="dxa"/>
            <w:tcBorders>
              <w:top w:val="single" w:sz="8" w:space="0" w:color="4BB3B5"/>
              <w:left w:val="nil"/>
              <w:bottom w:val="single" w:sz="8" w:space="0" w:color="4BB3B5"/>
              <w:right w:val="nil"/>
            </w:tcBorders>
          </w:tcPr>
          <w:p w:rsidR="00C50CE2" w:rsidRDefault="00C50CE2" w:rsidP="00C50CE2">
            <w:pPr>
              <w:pStyle w:val="Tabletextcentred"/>
            </w:pPr>
            <w:r>
              <w:t>&gt;-103</w:t>
            </w:r>
          </w:p>
        </w:tc>
      </w:tr>
      <w:tr w:rsidR="00C50CE2" w:rsidRPr="00AC6195" w:rsidTr="0087774E">
        <w:trPr>
          <w:cantSplit/>
        </w:trPr>
        <w:tc>
          <w:tcPr>
            <w:tcW w:w="1985" w:type="dxa"/>
            <w:tcBorders>
              <w:top w:val="single" w:sz="8" w:space="0" w:color="4BB3B5"/>
              <w:left w:val="nil"/>
              <w:bottom w:val="single" w:sz="8" w:space="0" w:color="4BB3B5"/>
              <w:right w:val="nil"/>
            </w:tcBorders>
          </w:tcPr>
          <w:p w:rsidR="00C50CE2" w:rsidRDefault="00C50CE2" w:rsidP="00C50CE2">
            <w:pPr>
              <w:pStyle w:val="Tabletext"/>
            </w:pPr>
            <w:r>
              <w:t>Handheld</w:t>
            </w:r>
          </w:p>
        </w:tc>
        <w:tc>
          <w:tcPr>
            <w:tcW w:w="2551" w:type="dxa"/>
            <w:tcBorders>
              <w:top w:val="single" w:sz="8" w:space="0" w:color="4BB3B5"/>
              <w:left w:val="nil"/>
              <w:bottom w:val="single" w:sz="8" w:space="0" w:color="4BB3B5"/>
              <w:right w:val="nil"/>
            </w:tcBorders>
          </w:tcPr>
          <w:p w:rsidR="00C50CE2" w:rsidRDefault="00C50CE2" w:rsidP="00C50CE2">
            <w:pPr>
              <w:pStyle w:val="Tabletextcentred"/>
            </w:pPr>
            <w:r>
              <w:t>15</w:t>
            </w:r>
          </w:p>
        </w:tc>
        <w:tc>
          <w:tcPr>
            <w:tcW w:w="2041" w:type="dxa"/>
            <w:tcBorders>
              <w:top w:val="single" w:sz="8" w:space="0" w:color="4BB3B5"/>
              <w:left w:val="nil"/>
              <w:bottom w:val="single" w:sz="8" w:space="0" w:color="4BB3B5"/>
              <w:right w:val="nil"/>
            </w:tcBorders>
          </w:tcPr>
          <w:p w:rsidR="00C50CE2" w:rsidRDefault="00C50CE2" w:rsidP="00C50CE2">
            <w:pPr>
              <w:pStyle w:val="Tabletextcentred"/>
            </w:pPr>
            <w:r>
              <w:t>&gt;-105</w:t>
            </w:r>
          </w:p>
        </w:tc>
      </w:tr>
      <w:tr w:rsidR="00C50CE2" w:rsidRPr="00AC6195" w:rsidTr="0087774E">
        <w:trPr>
          <w:cantSplit/>
        </w:trPr>
        <w:tc>
          <w:tcPr>
            <w:tcW w:w="1985" w:type="dxa"/>
            <w:tcBorders>
              <w:top w:val="single" w:sz="8" w:space="0" w:color="4BB3B5"/>
              <w:left w:val="nil"/>
              <w:bottom w:val="single" w:sz="18" w:space="0" w:color="4BB3B5"/>
              <w:right w:val="nil"/>
            </w:tcBorders>
          </w:tcPr>
          <w:p w:rsidR="00C50CE2" w:rsidRDefault="00C50CE2" w:rsidP="00C50CE2">
            <w:pPr>
              <w:pStyle w:val="Tabletext"/>
            </w:pPr>
            <w:r>
              <w:t>Handheld</w:t>
            </w:r>
          </w:p>
        </w:tc>
        <w:tc>
          <w:tcPr>
            <w:tcW w:w="2551" w:type="dxa"/>
            <w:tcBorders>
              <w:top w:val="single" w:sz="8" w:space="0" w:color="4BB3B5"/>
              <w:left w:val="nil"/>
              <w:bottom w:val="single" w:sz="18" w:space="0" w:color="4BB3B5"/>
              <w:right w:val="nil"/>
            </w:tcBorders>
          </w:tcPr>
          <w:p w:rsidR="00C50CE2" w:rsidRDefault="00C50CE2" w:rsidP="00C50CE2">
            <w:pPr>
              <w:pStyle w:val="Tabletextcentred"/>
            </w:pPr>
            <w:r>
              <w:t>20</w:t>
            </w:r>
          </w:p>
        </w:tc>
        <w:tc>
          <w:tcPr>
            <w:tcW w:w="2041" w:type="dxa"/>
            <w:tcBorders>
              <w:top w:val="single" w:sz="8" w:space="0" w:color="4BB3B5"/>
              <w:left w:val="nil"/>
              <w:bottom w:val="single" w:sz="18" w:space="0" w:color="4BB3B5"/>
              <w:right w:val="nil"/>
            </w:tcBorders>
          </w:tcPr>
          <w:p w:rsidR="00C50CE2" w:rsidRDefault="00C50CE2" w:rsidP="00C50CE2">
            <w:pPr>
              <w:pStyle w:val="Tabletextcentred"/>
            </w:pPr>
            <w:r>
              <w:t>&gt;-106</w:t>
            </w:r>
          </w:p>
        </w:tc>
      </w:tr>
    </w:tbl>
    <w:p w:rsidR="00A66786" w:rsidRPr="0035640A" w:rsidRDefault="00A66786" w:rsidP="0035640A">
      <w:pPr>
        <w:pStyle w:val="Heading4"/>
        <w:numPr>
          <w:ilvl w:val="2"/>
          <w:numId w:val="6"/>
        </w:numPr>
        <w:ind w:left="1134" w:hanging="1134"/>
        <w:rPr>
          <w:rFonts w:ascii="Arial" w:hAnsi="Arial"/>
          <w:sz w:val="22"/>
        </w:rPr>
      </w:pPr>
      <w:bookmarkStart w:id="62" w:name="_Toc88054283"/>
      <w:bookmarkStart w:id="63" w:name="_Toc88054629"/>
      <w:bookmarkStart w:id="64" w:name="_Toc88054725"/>
      <w:bookmarkStart w:id="65" w:name="_Toc88061579"/>
      <w:bookmarkStart w:id="66" w:name="_Toc88054284"/>
      <w:bookmarkStart w:id="67" w:name="_Toc88054630"/>
      <w:bookmarkStart w:id="68" w:name="_Toc88054726"/>
      <w:bookmarkStart w:id="69" w:name="_Toc88061580"/>
      <w:bookmarkStart w:id="70" w:name="_Toc88054285"/>
      <w:bookmarkStart w:id="71" w:name="_Toc88054631"/>
      <w:bookmarkStart w:id="72" w:name="_Toc88054727"/>
      <w:bookmarkStart w:id="73" w:name="_Toc88061581"/>
      <w:bookmarkStart w:id="74" w:name="_Toc88054286"/>
      <w:bookmarkStart w:id="75" w:name="_Toc88054632"/>
      <w:bookmarkStart w:id="76" w:name="_Toc88054728"/>
      <w:bookmarkStart w:id="77" w:name="_Toc88061582"/>
      <w:bookmarkStart w:id="78" w:name="_Toc121399439"/>
      <w:bookmarkStart w:id="79" w:name="_Toc12243780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Local community priority</w:t>
      </w:r>
      <w:bookmarkEnd w:id="78"/>
      <w:bookmarkEnd w:id="79"/>
    </w:p>
    <w:p w:rsidR="00A66786" w:rsidRDefault="00A66786" w:rsidP="00A66786">
      <w:r>
        <w:t xml:space="preserve">During the application period, </w:t>
      </w:r>
      <w:r>
        <w:rPr>
          <w:b/>
        </w:rPr>
        <w:t>applicants are strongly encouraged to consult with state, territory and local governments and local communities regarding the Proposed Solutions</w:t>
      </w:r>
      <w:r>
        <w:t>. These consultations should involve the identification of priority areas to be covered by the Proposed Solution. Priority areas may include specific roads, health or education facilities, industrial areas, community sites, high-value production areas, or areas with a demonstrable need for improved public safety (for example, where people are unable to call 000 because of limited coverage or lack of infrastructure).</w:t>
      </w:r>
    </w:p>
    <w:p w:rsidR="00A66786" w:rsidRDefault="00A66786" w:rsidP="00A66786">
      <w:r>
        <w:t xml:space="preserve">To give effect to the place-based objective of the Program, </w:t>
      </w:r>
      <w:r>
        <w:rPr>
          <w:b/>
        </w:rPr>
        <w:t xml:space="preserve">applicants will need to provide evidence that their Proposed Regional Connectivity Solution is a priority for the local community </w:t>
      </w:r>
      <w:r>
        <w:rPr>
          <w:i/>
        </w:rPr>
        <w:t xml:space="preserve">(This is not required for </w:t>
      </w:r>
      <w:r>
        <w:rPr>
          <w:b/>
          <w:i/>
        </w:rPr>
        <w:t xml:space="preserve">Proposed Mobile Black Spot Solutions, </w:t>
      </w:r>
      <w:r>
        <w:rPr>
          <w:i/>
        </w:rPr>
        <w:t>although any information provided will be considered in the value for money stage)</w:t>
      </w:r>
      <w:r>
        <w:t xml:space="preserve">. </w:t>
      </w:r>
    </w:p>
    <w:p w:rsidR="00A66786" w:rsidRDefault="00A66786" w:rsidP="00A66786">
      <w:r>
        <w:t xml:space="preserve">A local priority project could be identified through a regional digital plan or similar strategy by local government or letters of support accompanying the grant application. This could be demonstrated by evidence of support from groups such as: state and territory governments; local government; Regional Development Australia committees; industry, business, and community groups; not-for-profits (registered with the Australian Charities and Not-for-profits Commission) and First Nations community organisations. </w:t>
      </w:r>
    </w:p>
    <w:p w:rsidR="00A66786" w:rsidRDefault="00A66786" w:rsidP="00A66786">
      <w:r>
        <w:t>State, territory and local governments may own infrastructure in areas that could potentially be used for Funded Projects. These governments may have specific requirements in relation to the use of their infrastructure that will need to be identified in the applications put forward by applicants for relevant Proposed Solutions.</w:t>
      </w:r>
    </w:p>
    <w:p w:rsidR="00A66786" w:rsidRDefault="00A66786" w:rsidP="0035640A">
      <w:pPr>
        <w:pStyle w:val="Heading4"/>
        <w:keepLines w:val="0"/>
        <w:numPr>
          <w:ilvl w:val="2"/>
          <w:numId w:val="6"/>
        </w:numPr>
        <w:suppressAutoHyphens w:val="0"/>
        <w:spacing w:line="280" w:lineRule="atLeast"/>
        <w:ind w:left="1134" w:hanging="1134"/>
      </w:pPr>
      <w:bookmarkStart w:id="80" w:name="_Operational_period"/>
      <w:bookmarkStart w:id="81" w:name="_Toc121399440"/>
      <w:bookmarkStart w:id="82" w:name="_Ref121405429"/>
      <w:bookmarkStart w:id="83" w:name="_Toc122437807"/>
      <w:bookmarkEnd w:id="80"/>
      <w:r>
        <w:t>Operational period</w:t>
      </w:r>
      <w:bookmarkEnd w:id="81"/>
      <w:bookmarkEnd w:id="82"/>
      <w:bookmarkEnd w:id="83"/>
    </w:p>
    <w:p w:rsidR="00A66786" w:rsidRDefault="00A66786" w:rsidP="00A66786">
      <w:r>
        <w:t xml:space="preserve">All Funded </w:t>
      </w:r>
      <w:r>
        <w:rPr>
          <w:b/>
        </w:rPr>
        <w:t xml:space="preserve">Regional Connectivity Solutions </w:t>
      </w:r>
      <w:r>
        <w:t>should provide retail services for a minimum period of seven (7) years after all Asset(s) has (have) become operational.</w:t>
      </w:r>
    </w:p>
    <w:p w:rsidR="00A66786" w:rsidRDefault="00A66786" w:rsidP="00A66786">
      <w:r>
        <w:t xml:space="preserve">All </w:t>
      </w:r>
      <w:r>
        <w:rPr>
          <w:b/>
        </w:rPr>
        <w:t>Mobile Black Spot Solutions</w:t>
      </w:r>
      <w:r>
        <w:t xml:space="preserve"> should provide retail services for a minimum period of ten (10) years after all Asset(s) has (have) become operational.</w:t>
      </w:r>
    </w:p>
    <w:p w:rsidR="00A66786" w:rsidRDefault="00A66786" w:rsidP="0035640A">
      <w:pPr>
        <w:pStyle w:val="Heading4"/>
        <w:keepLines w:val="0"/>
        <w:numPr>
          <w:ilvl w:val="2"/>
          <w:numId w:val="6"/>
        </w:numPr>
        <w:suppressAutoHyphens w:val="0"/>
        <w:spacing w:line="280" w:lineRule="atLeast"/>
        <w:ind w:left="1134" w:hanging="1134"/>
      </w:pPr>
      <w:bookmarkStart w:id="84" w:name="_Toc121399441"/>
      <w:bookmarkStart w:id="85" w:name="_Toc81824707"/>
      <w:bookmarkStart w:id="86" w:name="_Toc122437808"/>
      <w:r>
        <w:t>Application and selection process</w:t>
      </w:r>
      <w:bookmarkEnd w:id="84"/>
      <w:bookmarkEnd w:id="85"/>
      <w:bookmarkEnd w:id="86"/>
    </w:p>
    <w:p w:rsidR="00A66786" w:rsidRDefault="00A66786" w:rsidP="00A66786">
      <w:r>
        <w:t>Applicants may apply individually or jointly (as part of a consortium). Joint applications must be underpinned by commercially binding arrangements or a clear intention to enter into such arrangements, should the application be successful. Grants to joint applicants may be granted on the condition that the parties enter into a binding agreement, approved by the Department, prior to finalisation of the Grant Agreement.</w:t>
      </w:r>
    </w:p>
    <w:p w:rsidR="00A66786" w:rsidRDefault="00A66786" w:rsidP="00A66786">
      <w:r>
        <w:t xml:space="preserve">Grant recipients will be selected by the Department through a competitive, merit-based Selection Process against Eligibility Criteria and Merit Criteria as set out in these Guidelines and a final value for money consideration. In applying for grants, applicants will outline their specific proposal, and demonstrate support from the local community. The most overt form of support will be financial co-contributions (such as contributions from state, territory or local governments or other third parties). </w:t>
      </w:r>
      <w:r>
        <w:rPr>
          <w:b/>
        </w:rPr>
        <w:t xml:space="preserve">The obligation is </w:t>
      </w:r>
      <w:r>
        <w:rPr>
          <w:b/>
        </w:rPr>
        <w:lastRenderedPageBreak/>
        <w:t>on the applicant to demonstrate that it meets the eligibility criteria and also demonstrate its claims against the merit criteria</w:t>
      </w:r>
      <w:r>
        <w:t>.</w:t>
      </w:r>
    </w:p>
    <w:p w:rsidR="00A66786" w:rsidRDefault="00A66786" w:rsidP="00A66786">
      <w:r>
        <w:t xml:space="preserve">Applicants seeking dedicated First Nations funding will need to demonstrate that its proposed solution will benefit a First Nations community. For the purposes of the Program, a First Nations community is defined as </w:t>
      </w:r>
      <w:r>
        <w:rPr>
          <w:i/>
        </w:rPr>
        <w:t>a geographic location, bounded by physical or legal boundaries, which is inhabited or intended to be inhabited predominantly (i.e. greater than 50% of usual residents) by First Nations peoples, with housing or infrastructure (power, water, sewerage) that is managed on a community basis. First Nations communities have populations of (but not limited to) 50 or more First Nations people</w:t>
      </w:r>
      <w:r>
        <w:rPr>
          <w:rStyle w:val="FootnoteReference"/>
          <w:rFonts w:ascii="Arial" w:hAnsi="Arial"/>
        </w:rPr>
        <w:footnoteReference w:id="4"/>
      </w:r>
      <w:r>
        <w:t xml:space="preserve">.  Applicants are encouraged to consult with the local First Nations community and provide evidence of support for the project from that community (for example, through letters of support from First Nations community leaders). </w:t>
      </w:r>
    </w:p>
    <w:p w:rsidR="00A66786" w:rsidRDefault="00A66786" w:rsidP="00A66786">
      <w:r>
        <w:t>For communities that don’t meet this definition, applicants can still apply for the general funding through the Program.</w:t>
      </w:r>
    </w:p>
    <w:p w:rsidR="00A66786" w:rsidRDefault="00A66786" w:rsidP="0035640A">
      <w:pPr>
        <w:pStyle w:val="Heading2"/>
      </w:pPr>
      <w:bookmarkStart w:id="87" w:name="_Toc121399442"/>
      <w:bookmarkStart w:id="88" w:name="_Toc122437809"/>
      <w:r>
        <w:t>Grant amount and grant period</w:t>
      </w:r>
      <w:bookmarkEnd w:id="87"/>
      <w:bookmarkEnd w:id="88"/>
    </w:p>
    <w:p w:rsidR="00A66786" w:rsidRDefault="00A66786" w:rsidP="0035640A">
      <w:pPr>
        <w:pStyle w:val="Heading3"/>
        <w:numPr>
          <w:ilvl w:val="1"/>
          <w:numId w:val="6"/>
        </w:numPr>
        <w:ind w:left="1134"/>
      </w:pPr>
      <w:bookmarkStart w:id="89" w:name="_Grants_available"/>
      <w:bookmarkStart w:id="90" w:name="_Toc121399443"/>
      <w:bookmarkStart w:id="91" w:name="_Toc122437810"/>
      <w:bookmarkEnd w:id="89"/>
      <w:r>
        <w:t>Grants available</w:t>
      </w:r>
      <w:bookmarkEnd w:id="90"/>
      <w:bookmarkEnd w:id="91"/>
    </w:p>
    <w:p w:rsidR="00A66786" w:rsidRDefault="00A66786" w:rsidP="00A66786">
      <w:r>
        <w:t>Round 3 of the Program has up to $150 million (GST exclusive) of funding available, including:</w:t>
      </w:r>
    </w:p>
    <w:p w:rsidR="00A66786" w:rsidRDefault="00A66786" w:rsidP="0087774E">
      <w:pPr>
        <w:pStyle w:val="Listparagraphbullets"/>
      </w:pPr>
      <w:r>
        <w:t xml:space="preserve">$100 million for </w:t>
      </w:r>
      <w:r>
        <w:rPr>
          <w:b/>
        </w:rPr>
        <w:t>Regional</w:t>
      </w:r>
      <w:r>
        <w:t xml:space="preserve"> </w:t>
      </w:r>
      <w:r>
        <w:rPr>
          <w:b/>
        </w:rPr>
        <w:t xml:space="preserve">Connectivity Solutions, </w:t>
      </w:r>
      <w:r>
        <w:t>including</w:t>
      </w:r>
      <w:r>
        <w:rPr>
          <w:b/>
        </w:rPr>
        <w:t xml:space="preserve"> </w:t>
      </w:r>
      <w:r>
        <w:t>indicative funding of $15 million (GST exclusive) for solutions that improve telecommunications infrastructure in First Nations communities; and</w:t>
      </w:r>
    </w:p>
    <w:p w:rsidR="00A66786" w:rsidRDefault="00A66786" w:rsidP="0087774E">
      <w:pPr>
        <w:pStyle w:val="Listparagraphbullets"/>
      </w:pPr>
      <w:r>
        <w:t xml:space="preserve">$50 million for </w:t>
      </w:r>
      <w:r>
        <w:rPr>
          <w:b/>
        </w:rPr>
        <w:t>Mobile Black Spot Solutions</w:t>
      </w:r>
      <w:r>
        <w:t>, including</w:t>
      </w:r>
      <w:r>
        <w:rPr>
          <w:b/>
        </w:rPr>
        <w:t xml:space="preserve"> </w:t>
      </w:r>
      <w:r>
        <w:t>indicative funding of $7.5 million (GST exclusive) for solutions that provide new mobile coverage in First Nations communities.</w:t>
      </w:r>
    </w:p>
    <w:p w:rsidR="00A66786" w:rsidRDefault="00A66786" w:rsidP="00A66786">
      <w:r>
        <w:t>The Commonwealth reserves the right to extend the funding available for eligible projects to fund further meritorious projects.</w:t>
      </w:r>
    </w:p>
    <w:p w:rsidR="00A66786" w:rsidRDefault="00A66786" w:rsidP="0087774E">
      <w:r>
        <w:t xml:space="preserve">The Project Period for Funded Projects will run from July 2023 to 30 June 2026. Grantees will also be required to provide retail services from the Funded Project for the Operational Period as identified in section </w:t>
      </w:r>
      <w:r>
        <w:fldChar w:fldCharType="begin"/>
      </w:r>
      <w:r>
        <w:instrText xml:space="preserve"> REF _Ref121405429 \r \h </w:instrText>
      </w:r>
      <w:r>
        <w:fldChar w:fldCharType="separate"/>
      </w:r>
      <w:r>
        <w:t>2.2.3</w:t>
      </w:r>
      <w:r>
        <w:fldChar w:fldCharType="end"/>
      </w:r>
      <w:r>
        <w:t xml:space="preserve"> ‘Project Period’ of these Guidelines.</w:t>
      </w:r>
    </w:p>
    <w:p w:rsidR="00A66786" w:rsidRDefault="00A66786" w:rsidP="0087774E">
      <w:r>
        <w:t>In terms of the grant amount:</w:t>
      </w:r>
    </w:p>
    <w:p w:rsidR="00A66786" w:rsidRDefault="00A66786" w:rsidP="0087774E">
      <w:pPr>
        <w:pStyle w:val="Listparagraphbullets"/>
      </w:pPr>
      <w:r>
        <w:t>There is no minimum grant amount</w:t>
      </w:r>
    </w:p>
    <w:p w:rsidR="00A66786" w:rsidRDefault="00A66786" w:rsidP="0087774E">
      <w:pPr>
        <w:pStyle w:val="Listparagraphbullets"/>
      </w:pPr>
      <w:r>
        <w:t>There is no maximum grant amount, but total Round 3 grants cannot exceed the amount of available funds.</w:t>
      </w:r>
    </w:p>
    <w:p w:rsidR="00A66786" w:rsidRDefault="00A66786" w:rsidP="00A66786">
      <w:r>
        <w:t xml:space="preserve">All eligible applications under the </w:t>
      </w:r>
      <w:r>
        <w:rPr>
          <w:b/>
        </w:rPr>
        <w:t>Regional Connectivity Solutions</w:t>
      </w:r>
      <w:r>
        <w:t xml:space="preserve"> stream will be grouped into three categories for both the overall Program merit list and the First Nations communities merit list, according to the amount of Program funding requested, to ensure that smaller projects are given due consideration during the assessment process. There is no minimum or maximum number of projects that the Government is seeking to fund in any category. The categories are:</w:t>
      </w:r>
    </w:p>
    <w:p w:rsidR="00A66786" w:rsidRDefault="00A66786" w:rsidP="0087774E">
      <w:pPr>
        <w:pStyle w:val="Listparagraphbullets"/>
      </w:pPr>
      <w:r>
        <w:t xml:space="preserve">Category 1: Regional </w:t>
      </w:r>
      <w:proofErr w:type="spellStart"/>
      <w:r>
        <w:t>Connnectivity</w:t>
      </w:r>
      <w:proofErr w:type="spellEnd"/>
      <w:r>
        <w:t xml:space="preserve"> Solutions seeking Program funding of less than $300,000 (GST exclusive)</w:t>
      </w:r>
    </w:p>
    <w:p w:rsidR="00A66786" w:rsidRDefault="00A66786" w:rsidP="0087774E">
      <w:pPr>
        <w:pStyle w:val="Listparagraphbullets"/>
      </w:pPr>
      <w:r>
        <w:t xml:space="preserve">Category 2: Regional </w:t>
      </w:r>
      <w:proofErr w:type="spellStart"/>
      <w:r>
        <w:t>Connnectivity</w:t>
      </w:r>
      <w:proofErr w:type="spellEnd"/>
      <w:r>
        <w:t xml:space="preserve"> Solutions seeking Program funding of $300,000 to $2 million (GST exclusive)</w:t>
      </w:r>
    </w:p>
    <w:p w:rsidR="00A66786" w:rsidRDefault="00A66786" w:rsidP="0087774E">
      <w:pPr>
        <w:pStyle w:val="Listparagraphbullets"/>
      </w:pPr>
      <w:r>
        <w:t xml:space="preserve">Category 3: Regional </w:t>
      </w:r>
      <w:proofErr w:type="spellStart"/>
      <w:r>
        <w:t>Connnectivity</w:t>
      </w:r>
      <w:proofErr w:type="spellEnd"/>
      <w:r>
        <w:t xml:space="preserve"> Solutions seeking Program funding of greater than $2 million (GST exclusive).</w:t>
      </w:r>
    </w:p>
    <w:p w:rsidR="00A66786" w:rsidRDefault="00A66786" w:rsidP="00A66786">
      <w:r>
        <w:lastRenderedPageBreak/>
        <w:t xml:space="preserve">All eligible </w:t>
      </w:r>
      <w:r>
        <w:rPr>
          <w:b/>
        </w:rPr>
        <w:t>Mobile Black Spot Solutions</w:t>
      </w:r>
      <w:r>
        <w:t xml:space="preserve"> will be grouped into a </w:t>
      </w:r>
      <w:r>
        <w:rPr>
          <w:b/>
        </w:rPr>
        <w:t>Mobile Black Spot Solutions</w:t>
      </w:r>
      <w:r>
        <w:t xml:space="preserve"> merit list.</w:t>
      </w:r>
    </w:p>
    <w:p w:rsidR="00A66786" w:rsidRDefault="00A66786" w:rsidP="0035640A">
      <w:pPr>
        <w:pStyle w:val="Heading4"/>
        <w:keepLines w:val="0"/>
        <w:numPr>
          <w:ilvl w:val="2"/>
          <w:numId w:val="6"/>
        </w:numPr>
        <w:suppressAutoHyphens w:val="0"/>
        <w:spacing w:line="280" w:lineRule="atLeast"/>
        <w:ind w:left="1134" w:hanging="1134"/>
      </w:pPr>
      <w:bookmarkStart w:id="92" w:name="_Toc121399444"/>
      <w:bookmarkStart w:id="93" w:name="_Toc122437811"/>
      <w:r>
        <w:t>Financial co-contribution</w:t>
      </w:r>
      <w:bookmarkEnd w:id="92"/>
      <w:bookmarkEnd w:id="93"/>
    </w:p>
    <w:p w:rsidR="00A66786" w:rsidRDefault="00A66786" w:rsidP="00A66786">
      <w:r>
        <w:t xml:space="preserve">To increase the reach of the Program, </w:t>
      </w:r>
      <w:r>
        <w:rPr>
          <w:b/>
        </w:rPr>
        <w:t>applicants are encouraged to seek financial co</w:t>
      </w:r>
      <w:r>
        <w:rPr>
          <w:b/>
        </w:rPr>
        <w:noBreakHyphen/>
        <w:t>contributions (cash)</w:t>
      </w:r>
      <w:r>
        <w:t xml:space="preserve"> </w:t>
      </w:r>
      <w:r>
        <w:rPr>
          <w:b/>
        </w:rPr>
        <w:t>towards each Proposed Solution from state, territory or local governments, local communities and/or other third parties</w:t>
      </w:r>
      <w:r>
        <w:t>.</w:t>
      </w:r>
    </w:p>
    <w:p w:rsidR="00A66786" w:rsidRDefault="00A66786" w:rsidP="00A66786">
      <w:r>
        <w:t>Applicants are solely responsible for forming relationships and negotiating contributions with any relevant third parties, and for testing and/or verifying any advice received from these third parties.</w:t>
      </w:r>
    </w:p>
    <w:p w:rsidR="00A66786" w:rsidRDefault="00A66786" w:rsidP="00A66786">
      <w:r>
        <w:t>For Funded Projects that include a co-contribution from a state or territory government, the Department expects that Grantees will enter into a Grant Agreement with the Commonwealth and a separate agreement with the respective state or territory government.</w:t>
      </w:r>
    </w:p>
    <w:p w:rsidR="00A66786" w:rsidRDefault="00A66786" w:rsidP="00A66786">
      <w:r>
        <w:t>For Funded Projects that include co-contributions from other parties, the Grantee will bear any costs, and cover the other parties’ funding if the other parties’ funding is not secured following execution of the Grant Agreement between the Grantee and the Commonwealth.</w:t>
      </w:r>
    </w:p>
    <w:p w:rsidR="00A66786" w:rsidRDefault="00A66786" w:rsidP="00A66786">
      <w:r>
        <w:t>For Proposed Solutions that include co-contributions from third parties, a copy of the terms of the third parties’ commitment to the applicant is to be attached to the application for funding.</w:t>
      </w:r>
    </w:p>
    <w:p w:rsidR="00A66786" w:rsidRDefault="00A66786" w:rsidP="0035640A">
      <w:pPr>
        <w:pStyle w:val="Heading3"/>
        <w:keepLines w:val="0"/>
        <w:numPr>
          <w:ilvl w:val="1"/>
          <w:numId w:val="6"/>
        </w:numPr>
        <w:suppressAutoHyphens w:val="0"/>
        <w:spacing w:line="280" w:lineRule="atLeast"/>
        <w:ind w:left="1134"/>
      </w:pPr>
      <w:bookmarkStart w:id="94" w:name="_Project_period"/>
      <w:bookmarkStart w:id="95" w:name="_Toc121399445"/>
      <w:bookmarkStart w:id="96" w:name="_Toc122437812"/>
      <w:bookmarkEnd w:id="94"/>
      <w:r>
        <w:t>Project period</w:t>
      </w:r>
      <w:bookmarkEnd w:id="95"/>
      <w:bookmarkEnd w:id="96"/>
    </w:p>
    <w:p w:rsidR="00A66786" w:rsidRDefault="00A66786" w:rsidP="00A66786">
      <w:r>
        <w:t>You must complete all of your Funded Projects by 30 June 2026. Grantees will be required to maintain the services for an Operational Period of:</w:t>
      </w:r>
    </w:p>
    <w:p w:rsidR="00A66786" w:rsidRDefault="00A66786" w:rsidP="0087774E">
      <w:pPr>
        <w:pStyle w:val="Listparagraphbullets"/>
      </w:pPr>
      <w:r>
        <w:t>seven (7) years for Regional Connectivity Projects; and</w:t>
      </w:r>
    </w:p>
    <w:p w:rsidR="00A66786" w:rsidRDefault="00A66786" w:rsidP="0087774E">
      <w:pPr>
        <w:pStyle w:val="Listparagraphbullets"/>
      </w:pPr>
      <w:r>
        <w:t>ten (10) years for Mobile Coverage Projects;</w:t>
      </w:r>
    </w:p>
    <w:p w:rsidR="00A66786" w:rsidRDefault="00A66786" w:rsidP="00A66786">
      <w:pPr>
        <w:ind w:left="50"/>
      </w:pPr>
      <w:r>
        <w:t>following the Date of Asset(s) Completion(s) for each Funded Project. If you consider that additional time is required to complete your project, please advise the Department in your application including providing justification for the additional time.</w:t>
      </w:r>
    </w:p>
    <w:p w:rsidR="00A66786" w:rsidRDefault="00A66786" w:rsidP="000420AB">
      <w:pPr>
        <w:pStyle w:val="Heading2"/>
      </w:pPr>
      <w:bookmarkStart w:id="97" w:name="_Eligibility_criteria"/>
      <w:bookmarkStart w:id="98" w:name="_Toc121399446"/>
      <w:bookmarkStart w:id="99" w:name="_Toc122437813"/>
      <w:bookmarkEnd w:id="97"/>
      <w:r>
        <w:t>Eligibility criteria</w:t>
      </w:r>
      <w:bookmarkEnd w:id="98"/>
      <w:bookmarkEnd w:id="99"/>
    </w:p>
    <w:p w:rsidR="00A66786" w:rsidRDefault="00A66786" w:rsidP="00A66786">
      <w:pPr>
        <w:rPr>
          <w:rStyle w:val="highlightedtextChar"/>
          <w:b w:val="0"/>
        </w:rPr>
      </w:pPr>
      <w:bookmarkStart w:id="100" w:name="_Ref437349175"/>
      <w:bookmarkStart w:id="101" w:name="_Ref437348323"/>
      <w:bookmarkStart w:id="102" w:name="_Ref437348317"/>
      <w:r>
        <w:t>We cannot consider your application if you do not satisfy all the Eligibility Criteria.</w:t>
      </w:r>
      <w:r>
        <w:rPr>
          <w:rStyle w:val="highlightedtextChar"/>
        </w:rPr>
        <w:t xml:space="preserve"> </w:t>
      </w:r>
    </w:p>
    <w:p w:rsidR="00A66786" w:rsidRPr="0035640A" w:rsidRDefault="00A66786" w:rsidP="0035640A">
      <w:pPr>
        <w:pStyle w:val="Heading3"/>
        <w:numPr>
          <w:ilvl w:val="1"/>
          <w:numId w:val="6"/>
        </w:numPr>
        <w:ind w:left="1134"/>
        <w:rPr>
          <w:rFonts w:ascii="Arial" w:eastAsia="Times New Roman" w:hAnsi="Arial" w:cs="Arial"/>
          <w:iCs/>
          <w:sz w:val="24"/>
          <w:szCs w:val="32"/>
        </w:rPr>
      </w:pPr>
      <w:bookmarkStart w:id="103" w:name="_Who_is_eligible"/>
      <w:bookmarkStart w:id="104" w:name="_Ref485202969"/>
      <w:bookmarkStart w:id="105" w:name="_Toc121399447"/>
      <w:bookmarkStart w:id="106" w:name="_Toc122437814"/>
      <w:bookmarkEnd w:id="103"/>
      <w:r w:rsidRPr="0035640A">
        <w:t>Who is eligible to apply for a grant?</w:t>
      </w:r>
      <w:bookmarkEnd w:id="100"/>
      <w:bookmarkEnd w:id="101"/>
      <w:bookmarkEnd w:id="102"/>
      <w:bookmarkEnd w:id="104"/>
      <w:bookmarkEnd w:id="105"/>
      <w:bookmarkEnd w:id="106"/>
    </w:p>
    <w:p w:rsidR="00A66786" w:rsidRDefault="00A66786" w:rsidP="00A66786">
      <w:r>
        <w:rPr>
          <w:rStyle w:val="highlightedtextChar"/>
          <w:rFonts w:cs="Arial"/>
        </w:rPr>
        <w:t xml:space="preserve">For applicants applying for Regional Connectivity Solutions, </w:t>
      </w:r>
      <w:r>
        <w:t>you must:</w:t>
      </w:r>
    </w:p>
    <w:p w:rsidR="00A66786" w:rsidRDefault="00A66786" w:rsidP="0087774E">
      <w:pPr>
        <w:pStyle w:val="Listparagraphbullets"/>
      </w:pPr>
      <w:r>
        <w:t>have an Australian Business Number (ABN)</w:t>
      </w:r>
    </w:p>
    <w:p w:rsidR="00A66786" w:rsidRDefault="00A66786" w:rsidP="00A66786">
      <w:r>
        <w:t>And must be one of the following entity types, a:</w:t>
      </w:r>
    </w:p>
    <w:p w:rsidR="00A66786" w:rsidRDefault="00A66786" w:rsidP="0087774E">
      <w:pPr>
        <w:pStyle w:val="Listparagraphbullets"/>
      </w:pPr>
      <w:r>
        <w:t xml:space="preserve">licensed telecommunications carrier under the </w:t>
      </w:r>
      <w:r>
        <w:rPr>
          <w:i/>
        </w:rPr>
        <w:t>Telecommunications Act 1997</w:t>
      </w:r>
      <w:r>
        <w:t>; or</w:t>
      </w:r>
    </w:p>
    <w:p w:rsidR="00A66786" w:rsidRDefault="00A66786" w:rsidP="0087774E">
      <w:pPr>
        <w:pStyle w:val="Listparagraphbullets"/>
      </w:pPr>
      <w:r>
        <w:t xml:space="preserve">owner or intended owner of the Proposed Solution infrastructure who holds or intends to hold a Nominated Carrier Declaration (NCD) under the </w:t>
      </w:r>
      <w:r>
        <w:rPr>
          <w:i/>
        </w:rPr>
        <w:t>Telecommunications Act 1997</w:t>
      </w:r>
      <w:r>
        <w:t xml:space="preserve"> in relation to the infrastructure to be built or improved/upgraded; or</w:t>
      </w:r>
    </w:p>
    <w:p w:rsidR="00A66786" w:rsidRDefault="00A66786" w:rsidP="0087774E">
      <w:pPr>
        <w:keepNext/>
      </w:pPr>
      <w:r>
        <w:lastRenderedPageBreak/>
        <w:t>For a joint (consortia) application:</w:t>
      </w:r>
    </w:p>
    <w:p w:rsidR="00A66786" w:rsidRDefault="00A66786" w:rsidP="0035640A">
      <w:pPr>
        <w:pStyle w:val="Listparagraphbullets"/>
        <w:keepLines/>
        <w:spacing w:after="0"/>
      </w:pPr>
      <w:r>
        <w:t>At least one organisation</w:t>
      </w:r>
      <w:r>
        <w:rPr>
          <w:rStyle w:val="FootnoteReference"/>
          <w:rFonts w:ascii="Arial" w:hAnsi="Arial"/>
        </w:rPr>
        <w:footnoteReference w:id="5"/>
      </w:r>
      <w:r>
        <w:t xml:space="preserve"> must be a licensed telecommunications carrier or infrastructure owner who holds/intends to hold </w:t>
      </w:r>
      <w:proofErr w:type="gramStart"/>
      <w:r>
        <w:t>a</w:t>
      </w:r>
      <w:proofErr w:type="gramEnd"/>
      <w:r>
        <w:t xml:space="preserve"> NCD in relation to the infrastructure to be built or improved/upgraded. The licensed carrier or infrastructure owner (in the case </w:t>
      </w:r>
      <w:proofErr w:type="gramStart"/>
      <w:r>
        <w:t>a</w:t>
      </w:r>
      <w:proofErr w:type="gramEnd"/>
      <w:r>
        <w:t xml:space="preserve"> NCD applies) must be the entity that enters into a Grant Agreement with the Commonwealth. However, such an application may be led by any of the following entity types:</w:t>
      </w:r>
    </w:p>
    <w:p w:rsidR="00A66786" w:rsidRDefault="00A66786" w:rsidP="00D74D0F">
      <w:pPr>
        <w:pStyle w:val="Listparagraphbulletssecondlevel"/>
      </w:pPr>
      <w:r>
        <w:t xml:space="preserve">Licensed carriers or infrastructure owner (in the case </w:t>
      </w:r>
      <w:proofErr w:type="gramStart"/>
      <w:r>
        <w:t>a</w:t>
      </w:r>
      <w:proofErr w:type="gramEnd"/>
      <w:r>
        <w:t xml:space="preserve"> NCD applies)</w:t>
      </w:r>
    </w:p>
    <w:p w:rsidR="00A66786" w:rsidRDefault="00A66786" w:rsidP="00D74D0F">
      <w:pPr>
        <w:pStyle w:val="Listparagraphbulletssecondlevel"/>
      </w:pPr>
      <w:r>
        <w:t>State and territory governments</w:t>
      </w:r>
    </w:p>
    <w:p w:rsidR="00A66786" w:rsidRDefault="00A66786" w:rsidP="00D74D0F">
      <w:pPr>
        <w:pStyle w:val="Listparagraphbulletssecondlevel"/>
      </w:pPr>
      <w:r>
        <w:t>Local government, local governing bodies, and regional development bodies</w:t>
      </w:r>
    </w:p>
    <w:p w:rsidR="00A66786" w:rsidRDefault="00A66786" w:rsidP="00D74D0F">
      <w:pPr>
        <w:pStyle w:val="Listparagraphbulletssecondlevel"/>
      </w:pPr>
      <w:r>
        <w:t>Industry, business, and community groups</w:t>
      </w:r>
    </w:p>
    <w:p w:rsidR="00A66786" w:rsidRDefault="00A66786" w:rsidP="00D74D0F">
      <w:pPr>
        <w:pStyle w:val="Listparagraphbulletssecondlevel"/>
      </w:pPr>
      <w:r>
        <w:t>Not-for-profits; or</w:t>
      </w:r>
    </w:p>
    <w:p w:rsidR="00A66786" w:rsidRDefault="00A66786" w:rsidP="00D74D0F">
      <w:pPr>
        <w:pStyle w:val="Listparagraphbulletssecondlevel"/>
        <w:rPr>
          <w:rFonts w:cs="Arial"/>
        </w:rPr>
      </w:pPr>
      <w:r>
        <w:t>First Nations community-controlled organisations.</w:t>
      </w:r>
    </w:p>
    <w:p w:rsidR="00A66786" w:rsidRDefault="00A66786" w:rsidP="0087774E">
      <w:pPr>
        <w:rPr>
          <w:rStyle w:val="highlightedtextChar"/>
          <w:rFonts w:cs="Arial"/>
          <w:b w:val="0"/>
        </w:rPr>
      </w:pPr>
      <w:r>
        <w:rPr>
          <w:rStyle w:val="highlightedtextChar"/>
          <w:rFonts w:cs="Arial"/>
        </w:rPr>
        <w:t>For applicants applying for Mobile Black Spot Solutions, you must:</w:t>
      </w:r>
    </w:p>
    <w:p w:rsidR="00A66786" w:rsidRDefault="00A66786" w:rsidP="0087774E">
      <w:pPr>
        <w:pStyle w:val="Listparagraphbullets"/>
        <w:rPr>
          <w:rFonts w:ascii="Arial" w:eastAsia="Times New Roman" w:hAnsi="Arial" w:cs="Times New Roman"/>
          <w:sz w:val="20"/>
          <w:szCs w:val="20"/>
        </w:rPr>
      </w:pPr>
      <w:r>
        <w:t>have an Australian Business Number (ABN)</w:t>
      </w:r>
    </w:p>
    <w:p w:rsidR="00A66786" w:rsidRDefault="00A66786" w:rsidP="0087774E">
      <w:pPr>
        <w:pStyle w:val="Listparagraphbullets"/>
        <w:spacing w:after="0"/>
      </w:pPr>
      <w:r>
        <w:t>be one of the following entity types:</w:t>
      </w:r>
    </w:p>
    <w:p w:rsidR="00A66786" w:rsidRDefault="00A66786" w:rsidP="00D74D0F">
      <w:pPr>
        <w:pStyle w:val="Listparagraphbulletssecondlevel"/>
      </w:pPr>
      <w:r>
        <w:t>a national Mobile Network Operator (MNO); or</w:t>
      </w:r>
    </w:p>
    <w:p w:rsidR="00A66786" w:rsidRDefault="00A66786" w:rsidP="00D74D0F">
      <w:pPr>
        <w:pStyle w:val="Listparagraphbulletssecondlevel"/>
      </w:pPr>
      <w:r>
        <w:t>a Mobile Network Infrastructure Provider (MNIP).</w:t>
      </w:r>
    </w:p>
    <w:p w:rsidR="00A66786" w:rsidRDefault="00A66786" w:rsidP="0087774E">
      <w:pPr>
        <w:pStyle w:val="Listparagraphbullets"/>
        <w:spacing w:after="0"/>
      </w:pPr>
      <w:r>
        <w:t xml:space="preserve">For the purposes of the Program, </w:t>
      </w:r>
      <w:r>
        <w:rPr>
          <w:b/>
        </w:rPr>
        <w:t xml:space="preserve">MNO </w:t>
      </w:r>
      <w:r>
        <w:t>means a company that:</w:t>
      </w:r>
    </w:p>
    <w:p w:rsidR="00A66786" w:rsidRDefault="00A66786" w:rsidP="00D74D0F">
      <w:pPr>
        <w:pStyle w:val="Listparagraphbulletssecondlevel"/>
      </w:pPr>
      <w:r>
        <w:t xml:space="preserve">Supplies a public mobile telecommunications service within the meaning of the </w:t>
      </w:r>
      <w:r>
        <w:rPr>
          <w:i/>
        </w:rPr>
        <w:t xml:space="preserve">Telecommunications Act 1997 </w:t>
      </w:r>
      <w:r>
        <w:t>(</w:t>
      </w:r>
      <w:proofErr w:type="spellStart"/>
      <w:r>
        <w:t>Cth</w:t>
      </w:r>
      <w:proofErr w:type="spellEnd"/>
      <w:r>
        <w:t>); and</w:t>
      </w:r>
    </w:p>
    <w:p w:rsidR="00A66786" w:rsidRDefault="00A66786" w:rsidP="00D74D0F">
      <w:pPr>
        <w:pStyle w:val="Listparagraphbulletssecondlevel"/>
      </w:pPr>
      <w:r>
        <w:t xml:space="preserve">Holds an apparatus or a spectrum licence (or both) for the supply of public mobile telecommunications services under the </w:t>
      </w:r>
      <w:r>
        <w:rPr>
          <w:i/>
        </w:rPr>
        <w:t xml:space="preserve">Radiocommunications Act 1992 </w:t>
      </w:r>
      <w:r>
        <w:t>(</w:t>
      </w:r>
      <w:proofErr w:type="spellStart"/>
      <w:r>
        <w:t>Cth</w:t>
      </w:r>
      <w:proofErr w:type="spellEnd"/>
      <w:r>
        <w:t>).</w:t>
      </w:r>
    </w:p>
    <w:p w:rsidR="00A66786" w:rsidRDefault="00A66786" w:rsidP="0087774E">
      <w:pPr>
        <w:pStyle w:val="Listparagraphbullets"/>
      </w:pPr>
      <w:r>
        <w:t xml:space="preserve">For the purposes of the Program, </w:t>
      </w:r>
      <w:r>
        <w:rPr>
          <w:b/>
        </w:rPr>
        <w:t>MNIP</w:t>
      </w:r>
      <w:r>
        <w:t xml:space="preserve"> means a company, other than an </w:t>
      </w:r>
      <w:r>
        <w:rPr>
          <w:b/>
        </w:rPr>
        <w:t>MNO</w:t>
      </w:r>
      <w:r>
        <w:t xml:space="preserve">, that provides communications infrastructure in Australia or overseas, including the installation and operation of infrastructure to be used by one or more national </w:t>
      </w:r>
      <w:r>
        <w:rPr>
          <w:b/>
        </w:rPr>
        <w:t>MNO</w:t>
      </w:r>
      <w:r>
        <w:t>s to provide public mobile telecommunications services.</w:t>
      </w:r>
    </w:p>
    <w:p w:rsidR="00A66786" w:rsidRDefault="00A66786" w:rsidP="0087774E">
      <w:pPr>
        <w:pStyle w:val="Listparagraphbullets"/>
      </w:pPr>
      <w:r>
        <w:rPr>
          <w:b/>
        </w:rPr>
        <w:t>MNIP</w:t>
      </w:r>
      <w:r>
        <w:t xml:space="preserve"> applications must be accompanied by written evidence of intent from at least one national </w:t>
      </w:r>
      <w:r>
        <w:rPr>
          <w:b/>
        </w:rPr>
        <w:t>MNO</w:t>
      </w:r>
      <w:r>
        <w:t xml:space="preserve">, that offers national mobile coverage, to enter into a commercially binding commitment to use the infrastructure to deliver mobile services as described at section </w:t>
      </w:r>
      <w:r>
        <w:rPr>
          <w:lang w:val="en-US"/>
        </w:rPr>
        <w:t xml:space="preserve">2.2.1 </w:t>
      </w:r>
      <w:r>
        <w:t xml:space="preserve">for the Operational Period of the Proposed Solution. Funding may be awarded to eligible </w:t>
      </w:r>
      <w:r>
        <w:rPr>
          <w:b/>
        </w:rPr>
        <w:t>MNIPs</w:t>
      </w:r>
      <w:r>
        <w:t xml:space="preserve"> on the condition that the </w:t>
      </w:r>
      <w:r>
        <w:rPr>
          <w:b/>
        </w:rPr>
        <w:t>MNIP</w:t>
      </w:r>
      <w:r>
        <w:t xml:space="preserve"> and relevant national </w:t>
      </w:r>
      <w:r>
        <w:rPr>
          <w:b/>
        </w:rPr>
        <w:t>MNO</w:t>
      </w:r>
      <w:r>
        <w:t>/s enter into a binding commercial commitment prior to the finalisation of the Grant Agreement.</w:t>
      </w:r>
    </w:p>
    <w:p w:rsidR="00A66786" w:rsidRDefault="00A66786" w:rsidP="0087774E">
      <w:pPr>
        <w:pStyle w:val="Heading3"/>
        <w:numPr>
          <w:ilvl w:val="1"/>
          <w:numId w:val="6"/>
        </w:numPr>
        <w:ind w:left="567" w:hanging="567"/>
      </w:pPr>
      <w:bookmarkStart w:id="107" w:name="_Toc121399448"/>
      <w:bookmarkStart w:id="108" w:name="_Ref120550145"/>
      <w:bookmarkStart w:id="109" w:name="_Toc122437815"/>
      <w:bookmarkStart w:id="110" w:name="_Hlk121850892"/>
      <w:r>
        <w:t>Multi-MNO and co-build for Mobile Black Spot Solutions</w:t>
      </w:r>
      <w:bookmarkEnd w:id="107"/>
      <w:bookmarkEnd w:id="108"/>
      <w:bookmarkEnd w:id="109"/>
    </w:p>
    <w:p w:rsidR="00A66786" w:rsidRDefault="00A66786" w:rsidP="00A66786">
      <w:r>
        <w:t xml:space="preserve">For </w:t>
      </w:r>
      <w:r>
        <w:rPr>
          <w:b/>
        </w:rPr>
        <w:t>Mobile Black Spot Solutions</w:t>
      </w:r>
      <w:r>
        <w:t xml:space="preserve">, applicants and </w:t>
      </w:r>
      <w:r>
        <w:rPr>
          <w:b/>
        </w:rPr>
        <w:t>MNOs</w:t>
      </w:r>
      <w:r>
        <w:t xml:space="preserve">/other interested parties are encouraged to work together during the application period to develop </w:t>
      </w:r>
      <w:r>
        <w:rPr>
          <w:b/>
        </w:rPr>
        <w:t>multi-MNO solutions</w:t>
      </w:r>
      <w:r>
        <w:t>, including active sharing solutions. Applicants are solely responsible for forming relationships and discussions with any relevant third parties.</w:t>
      </w:r>
    </w:p>
    <w:p w:rsidR="00A66786" w:rsidRDefault="00A66786" w:rsidP="00A66786">
      <w:r>
        <w:t xml:space="preserve">If you put forward a Proposal for a </w:t>
      </w:r>
      <w:r>
        <w:rPr>
          <w:b/>
        </w:rPr>
        <w:t>Mobile Black Spot Solution</w:t>
      </w:r>
      <w:r>
        <w:t xml:space="preserve"> that offers services from more than one </w:t>
      </w:r>
      <w:r>
        <w:rPr>
          <w:b/>
        </w:rPr>
        <w:t>MNO</w:t>
      </w:r>
      <w:r>
        <w:t xml:space="preserve">, you may include in the Proposal the eligible expenditure, found at section </w:t>
      </w:r>
      <w:r>
        <w:fldChar w:fldCharType="begin"/>
      </w:r>
      <w:r>
        <w:instrText xml:space="preserve"> REF _Ref120708221 \r \h </w:instrText>
      </w:r>
      <w:r>
        <w:fldChar w:fldCharType="separate"/>
      </w:r>
      <w:r>
        <w:t>5.3</w:t>
      </w:r>
      <w:r>
        <w:fldChar w:fldCharType="end"/>
      </w:r>
      <w:r>
        <w:t xml:space="preserve">, for all of the </w:t>
      </w:r>
      <w:r>
        <w:rPr>
          <w:b/>
        </w:rPr>
        <w:t>MNOs</w:t>
      </w:r>
      <w:r>
        <w:t xml:space="preserve"> which will offer services from the solution. However, the Department will only enter into an agreement with you as the lead applicant if the Proposed Solution is successful. All payments including any components for the other participating parties will be made to the lead applicant only.</w:t>
      </w:r>
    </w:p>
    <w:p w:rsidR="00A66786" w:rsidRDefault="00A66786" w:rsidP="00A66786">
      <w:r>
        <w:lastRenderedPageBreak/>
        <w:t xml:space="preserve">In addition to any arrangements negotiated with an </w:t>
      </w:r>
      <w:r>
        <w:rPr>
          <w:b/>
        </w:rPr>
        <w:t>MNO</w:t>
      </w:r>
      <w:r>
        <w:t xml:space="preserve"> confirmed at the time of the application to provide services through the Proposed </w:t>
      </w:r>
      <w:r>
        <w:rPr>
          <w:b/>
        </w:rPr>
        <w:t>Mobile Black Spot Solution</w:t>
      </w:r>
      <w:r>
        <w:t xml:space="preserve">, each Proposed </w:t>
      </w:r>
      <w:r>
        <w:rPr>
          <w:b/>
        </w:rPr>
        <w:t xml:space="preserve">Mobile Black Spot Solution </w:t>
      </w:r>
      <w:r>
        <w:t>must offer:</w:t>
      </w:r>
    </w:p>
    <w:p w:rsidR="00A66786" w:rsidRDefault="00A66786" w:rsidP="0087774E">
      <w:pPr>
        <w:pStyle w:val="Listparagraphbullets"/>
      </w:pPr>
      <w:r>
        <w:t xml:space="preserve">to MNOs, the option of offering services from the Proposed Solution using active sharing on commercial terms, if the Proposed Solution is an active sharing solution; and </w:t>
      </w:r>
    </w:p>
    <w:p w:rsidR="00A66786" w:rsidRDefault="00A66786" w:rsidP="0087774E">
      <w:pPr>
        <w:pStyle w:val="Listparagraphbullets"/>
      </w:pPr>
      <w:r>
        <w:t>co</w:t>
      </w:r>
      <w:r>
        <w:noBreakHyphen/>
        <w:t xml:space="preserve">location to </w:t>
      </w:r>
      <w:r>
        <w:rPr>
          <w:b/>
        </w:rPr>
        <w:t>MNOs</w:t>
      </w:r>
      <w:r>
        <w:t xml:space="preserve">, or the applicant must provide evidence that the Proposed Solution is unable to support an additional </w:t>
      </w:r>
      <w:r>
        <w:rPr>
          <w:b/>
        </w:rPr>
        <w:t>MNO</w:t>
      </w:r>
      <w:r>
        <w:t xml:space="preserve"> for technical or other reasons (for example because the applicant does not own or control the site).</w:t>
      </w:r>
    </w:p>
    <w:p w:rsidR="00A66786" w:rsidRDefault="00A66786" w:rsidP="00A66786">
      <w:r>
        <w:rPr>
          <w:b/>
        </w:rPr>
        <w:t>MNOs</w:t>
      </w:r>
      <w:r>
        <w:t xml:space="preserve"> who are not included in the Proposed </w:t>
      </w:r>
      <w:r>
        <w:rPr>
          <w:b/>
        </w:rPr>
        <w:t>Mobile Black Spot Solution</w:t>
      </w:r>
      <w:r>
        <w:t xml:space="preserve"> as submitted in your application will be responsible for meeting their own expenses for active sharing and / or co</w:t>
      </w:r>
      <w:r>
        <w:noBreakHyphen/>
        <w:t>locating at the site.</w:t>
      </w:r>
    </w:p>
    <w:p w:rsidR="00A66786" w:rsidRDefault="00A66786" w:rsidP="00A66786">
      <w:r>
        <w:t xml:space="preserve">The detailed requirements for the </w:t>
      </w:r>
      <w:r>
        <w:rPr>
          <w:b/>
        </w:rPr>
        <w:t>MNO</w:t>
      </w:r>
      <w:r>
        <w:t xml:space="preserve"> to offer the option of co-location to other </w:t>
      </w:r>
      <w:r>
        <w:rPr>
          <w:b/>
        </w:rPr>
        <w:t>MNOs</w:t>
      </w:r>
      <w:r>
        <w:t xml:space="preserve"> not participating in the lead proposal are set out in </w:t>
      </w:r>
      <w:r>
        <w:rPr>
          <w:b/>
        </w:rPr>
        <w:t>Attachment A</w:t>
      </w:r>
      <w:r>
        <w:t xml:space="preserve">. Other MNOs will be provided with an opportunity to express interest in co-location before the detailed design phase. The </w:t>
      </w:r>
      <w:r>
        <w:rPr>
          <w:b/>
        </w:rPr>
        <w:t>MNO</w:t>
      </w:r>
      <w:r>
        <w:t xml:space="preserve"> will not be required to design or build the site to allow for co-location if no such expressions of interest are received.</w:t>
      </w:r>
    </w:p>
    <w:p w:rsidR="00A66786" w:rsidRDefault="00A66786" w:rsidP="000420AB">
      <w:pPr>
        <w:pStyle w:val="Heading2"/>
      </w:pPr>
      <w:bookmarkStart w:id="111" w:name="_Toc494290495"/>
      <w:bookmarkStart w:id="112" w:name="_Toc121399449"/>
      <w:bookmarkStart w:id="113" w:name="_Toc122437816"/>
      <w:bookmarkEnd w:id="110"/>
      <w:bookmarkEnd w:id="111"/>
      <w:r>
        <w:t>What the grant money can be used for</w:t>
      </w:r>
      <w:bookmarkEnd w:id="112"/>
      <w:bookmarkEnd w:id="113"/>
    </w:p>
    <w:p w:rsidR="00A66786" w:rsidRDefault="00A66786" w:rsidP="0035640A">
      <w:pPr>
        <w:pStyle w:val="Heading3"/>
        <w:keepLines w:val="0"/>
        <w:numPr>
          <w:ilvl w:val="1"/>
          <w:numId w:val="6"/>
        </w:numPr>
        <w:suppressAutoHyphens w:val="0"/>
        <w:spacing w:line="280" w:lineRule="atLeast"/>
        <w:ind w:left="1134"/>
      </w:pPr>
      <w:bookmarkStart w:id="114" w:name="_Toc121399450"/>
      <w:bookmarkStart w:id="115" w:name="_Ref120616560"/>
      <w:bookmarkStart w:id="116" w:name="_Toc122437817"/>
      <w:r>
        <w:t>Eligible grant activities</w:t>
      </w:r>
      <w:bookmarkEnd w:id="114"/>
      <w:bookmarkEnd w:id="115"/>
      <w:bookmarkEnd w:id="116"/>
    </w:p>
    <w:p w:rsidR="00A66786" w:rsidRDefault="00A66786" w:rsidP="00A66786">
      <w:pPr>
        <w:rPr>
          <w:rFonts w:cs="Arial"/>
        </w:rPr>
      </w:pPr>
      <w:bookmarkStart w:id="117" w:name="_Ref468355814"/>
      <w:bookmarkStart w:id="118" w:name="_Toc164844265"/>
      <w:bookmarkStart w:id="119" w:name="_Toc383003258"/>
      <w:r>
        <w:rPr>
          <w:rFonts w:cs="Arial"/>
        </w:rPr>
        <w:t xml:space="preserve">Round 3 of the Program comprises two funding streams: </w:t>
      </w:r>
    </w:p>
    <w:p w:rsidR="00A66786" w:rsidRDefault="00A66786" w:rsidP="0087774E">
      <w:pPr>
        <w:pStyle w:val="Listparagraphbullets"/>
      </w:pPr>
      <w:r>
        <w:t xml:space="preserve">the Regional Connectivity Solutions funding stream; and </w:t>
      </w:r>
    </w:p>
    <w:p w:rsidR="00A66786" w:rsidRDefault="00A66786" w:rsidP="0087774E">
      <w:pPr>
        <w:pStyle w:val="Listparagraphbullets"/>
      </w:pPr>
      <w:r>
        <w:t xml:space="preserve">the Mobile Black Spot Solutions funding stream. </w:t>
      </w:r>
    </w:p>
    <w:p w:rsidR="00A66786" w:rsidRDefault="00A66786" w:rsidP="00A66786">
      <w:pPr>
        <w:rPr>
          <w:rFonts w:cs="Arial"/>
        </w:rPr>
      </w:pPr>
      <w:r>
        <w:rPr>
          <w:rFonts w:cs="Arial"/>
        </w:rPr>
        <w:t xml:space="preserve">Solutions under the </w:t>
      </w:r>
      <w:r>
        <w:rPr>
          <w:rFonts w:cs="Arial"/>
          <w:b/>
        </w:rPr>
        <w:t>Regional Connectivity Solutions</w:t>
      </w:r>
      <w:r>
        <w:rPr>
          <w:rFonts w:cs="Arial"/>
        </w:rPr>
        <w:t xml:space="preserve"> stream are limited to broadband connectivity solutions </w:t>
      </w:r>
      <w:r>
        <w:rPr>
          <w:rFonts w:cs="Arial"/>
          <w:b/>
        </w:rPr>
        <w:t>and</w:t>
      </w:r>
      <w:r>
        <w:rPr>
          <w:rFonts w:cs="Arial"/>
        </w:rPr>
        <w:t xml:space="preserve"> mobile capacity improvement solutions in Eligible Areas.</w:t>
      </w:r>
    </w:p>
    <w:p w:rsidR="00A66786" w:rsidRDefault="00A66786" w:rsidP="00A66786">
      <w:pPr>
        <w:rPr>
          <w:rFonts w:cs="Arial"/>
        </w:rPr>
      </w:pPr>
      <w:r>
        <w:rPr>
          <w:rFonts w:cs="Arial"/>
        </w:rPr>
        <w:t xml:space="preserve">Solutions under the </w:t>
      </w:r>
      <w:r>
        <w:rPr>
          <w:rFonts w:cs="Arial"/>
          <w:b/>
        </w:rPr>
        <w:t>Mobile Black Spot Solutions</w:t>
      </w:r>
      <w:r>
        <w:rPr>
          <w:rFonts w:cs="Arial"/>
        </w:rPr>
        <w:t xml:space="preserve"> stream are limited to mobile infrastructure in Eligible Areas that extends the coverage of one or more </w:t>
      </w:r>
      <w:r>
        <w:rPr>
          <w:rFonts w:cs="Arial"/>
          <w:b/>
        </w:rPr>
        <w:t>national</w:t>
      </w:r>
      <w:r>
        <w:rPr>
          <w:rFonts w:cs="Arial"/>
        </w:rPr>
        <w:t xml:space="preserve"> MNO’s mobile network to an area without </w:t>
      </w:r>
      <w:r>
        <w:rPr>
          <w:rFonts w:cs="Arial"/>
          <w:b/>
        </w:rPr>
        <w:t>Existing Handheld Coverage</w:t>
      </w:r>
      <w:r>
        <w:rPr>
          <w:rFonts w:cs="Arial"/>
        </w:rPr>
        <w:t>.</w:t>
      </w:r>
    </w:p>
    <w:p w:rsidR="00A66786" w:rsidRDefault="00A66786" w:rsidP="00A66786">
      <w:pPr>
        <w:rPr>
          <w:rFonts w:cs="Arial"/>
        </w:rPr>
      </w:pPr>
      <w:r>
        <w:rPr>
          <w:rFonts w:cs="Arial"/>
        </w:rPr>
        <w:t>To be eligible your Proposed Solution must:</w:t>
      </w:r>
    </w:p>
    <w:p w:rsidR="00A66786" w:rsidRDefault="00A66786" w:rsidP="0087774E">
      <w:pPr>
        <w:pStyle w:val="Listparagraphbullets"/>
      </w:pPr>
      <w:r>
        <w:t>provide access to mobile or broadband services in Eligible Areas as set out in Section 5.2; and</w:t>
      </w:r>
    </w:p>
    <w:p w:rsidR="00A66786" w:rsidRDefault="00A66786" w:rsidP="0087774E">
      <w:pPr>
        <w:pStyle w:val="Listparagraphbullets"/>
      </w:pPr>
      <w:r>
        <w:t xml:space="preserve">not have started construction or be part of the participating telecommunications provider’s forward build network or upgrade plans </w:t>
      </w:r>
      <w:r>
        <w:rPr>
          <w:rFonts w:cstheme="minorHAnsi"/>
        </w:rPr>
        <w:t xml:space="preserve">from the period commencing from the date the Grant Opportunity opens until 30 June 2027; </w:t>
      </w:r>
    </w:p>
    <w:p w:rsidR="00A66786" w:rsidRDefault="00A66786" w:rsidP="0087774E">
      <w:pPr>
        <w:pStyle w:val="Listparagraphbullets"/>
      </w:pPr>
      <w:r>
        <w:t xml:space="preserve">for </w:t>
      </w:r>
      <w:r>
        <w:rPr>
          <w:b/>
        </w:rPr>
        <w:t>Mobile Black Spot Solutions</w:t>
      </w:r>
      <w:r>
        <w:t>, include an auxiliary back-up power supply which provides back up power for a minimum of 12 hours for macro cell solutions and, where technically feasible, for other funded solutions, in the event of the loss of external power to the site; and</w:t>
      </w:r>
    </w:p>
    <w:p w:rsidR="00A66786" w:rsidRDefault="00A66786" w:rsidP="0087774E">
      <w:pPr>
        <w:pStyle w:val="Listparagraphbullets"/>
        <w:rPr>
          <w:rFonts w:cs="Times New Roman"/>
        </w:rPr>
      </w:pPr>
      <w:r>
        <w:t>show evidence of a commitment from at least one retail service provider to use the infrastructure to deliver telecommunications services for the relevant operational period at section 2.2.3.</w:t>
      </w:r>
    </w:p>
    <w:p w:rsidR="00A66786" w:rsidRDefault="00A66786" w:rsidP="00A66786">
      <w:r>
        <w:t xml:space="preserve">In addition, your Proposed </w:t>
      </w:r>
      <w:r>
        <w:rPr>
          <w:b/>
        </w:rPr>
        <w:t>Regional Connectivity Solutions</w:t>
      </w:r>
      <w:r>
        <w:t xml:space="preserve"> must:</w:t>
      </w:r>
    </w:p>
    <w:p w:rsidR="00A66786" w:rsidRDefault="00A66786" w:rsidP="0087774E">
      <w:pPr>
        <w:pStyle w:val="Listparagraphbullets"/>
      </w:pPr>
      <w:r>
        <w:t>provide place-based telecommunications solutions to regional digital connectivity issues;</w:t>
      </w:r>
    </w:p>
    <w:p w:rsidR="00A66786" w:rsidRDefault="00A66786" w:rsidP="0087774E">
      <w:pPr>
        <w:pStyle w:val="Listparagraphbullets"/>
      </w:pPr>
      <w:r>
        <w:t>deliver new infrastructure or the upgrade or improvement of existing infrastructure; and</w:t>
      </w:r>
    </w:p>
    <w:p w:rsidR="00A66786" w:rsidRDefault="00A66786" w:rsidP="0087774E">
      <w:pPr>
        <w:pStyle w:val="Listparagraphbullets"/>
      </w:pPr>
      <w:r>
        <w:t>not overbuild a like-for-like service unless you can demonstrate a clear need for improvement and the project would deliver a demonstrable and substantive improvement in service quality, coverage, reliability or speed.</w:t>
      </w:r>
    </w:p>
    <w:p w:rsidR="00A66786" w:rsidRDefault="00A66786" w:rsidP="0087774E">
      <w:pPr>
        <w:keepNext/>
        <w:rPr>
          <w:rFonts w:cs="Times New Roman"/>
        </w:rPr>
      </w:pPr>
      <w:r>
        <w:t xml:space="preserve">Proposed </w:t>
      </w:r>
      <w:r>
        <w:rPr>
          <w:b/>
        </w:rPr>
        <w:t>Mobile Black Spot Solutions</w:t>
      </w:r>
      <w:r>
        <w:t xml:space="preserve"> must:</w:t>
      </w:r>
    </w:p>
    <w:p w:rsidR="00A66786" w:rsidRDefault="00A66786" w:rsidP="0087774E">
      <w:pPr>
        <w:pStyle w:val="Listparagraphbullets"/>
      </w:pPr>
      <w:r>
        <w:t>provide New Mobile Coverage to a location in regional, rural or remote Australia.</w:t>
      </w:r>
    </w:p>
    <w:p w:rsidR="00A66786" w:rsidRDefault="00A66786" w:rsidP="00A66786">
      <w:r>
        <w:lastRenderedPageBreak/>
        <w:t xml:space="preserve">Your Proposed </w:t>
      </w:r>
      <w:r>
        <w:rPr>
          <w:b/>
        </w:rPr>
        <w:t>Mobile Black Spot Solution(s)</w:t>
      </w:r>
      <w:r>
        <w:t xml:space="preserve"> must not be dependent on a </w:t>
      </w:r>
      <w:r>
        <w:rPr>
          <w:b/>
        </w:rPr>
        <w:t>Regional Connectivity Solution</w:t>
      </w:r>
      <w:r>
        <w:t xml:space="preserve"> in your application.  Similarly, your </w:t>
      </w:r>
      <w:r>
        <w:rPr>
          <w:b/>
        </w:rPr>
        <w:t>Regional Connectivity Solution(s)</w:t>
      </w:r>
      <w:r>
        <w:t xml:space="preserve"> must not be dependent on a </w:t>
      </w:r>
      <w:r>
        <w:rPr>
          <w:b/>
        </w:rPr>
        <w:t>Mobile Black Spot Solution</w:t>
      </w:r>
      <w:r>
        <w:t xml:space="preserve"> in your application.</w:t>
      </w:r>
    </w:p>
    <w:p w:rsidR="00A66786" w:rsidRDefault="00A66786" w:rsidP="0035640A">
      <w:pPr>
        <w:pStyle w:val="Heading3"/>
        <w:keepLines w:val="0"/>
        <w:numPr>
          <w:ilvl w:val="1"/>
          <w:numId w:val="6"/>
        </w:numPr>
        <w:suppressAutoHyphens w:val="0"/>
        <w:spacing w:line="280" w:lineRule="atLeast"/>
        <w:ind w:left="1134"/>
      </w:pPr>
      <w:bookmarkStart w:id="120" w:name="_Toc506537727"/>
      <w:bookmarkStart w:id="121" w:name="_Toc506537728"/>
      <w:bookmarkStart w:id="122" w:name="_Toc506537729"/>
      <w:bookmarkStart w:id="123" w:name="_Toc506537730"/>
      <w:bookmarkStart w:id="124" w:name="_Toc506537731"/>
      <w:bookmarkStart w:id="125" w:name="_Toc506537732"/>
      <w:bookmarkStart w:id="126" w:name="_Toc506537733"/>
      <w:bookmarkStart w:id="127" w:name="_Toc506537734"/>
      <w:bookmarkStart w:id="128" w:name="_Toc506537735"/>
      <w:bookmarkStart w:id="129" w:name="_Toc506537736"/>
      <w:bookmarkStart w:id="130" w:name="_Toc506537737"/>
      <w:bookmarkStart w:id="131" w:name="_Toc506537738"/>
      <w:bookmarkStart w:id="132" w:name="_Toc506537739"/>
      <w:bookmarkStart w:id="133" w:name="_Toc506537740"/>
      <w:bookmarkStart w:id="134" w:name="_Toc506537741"/>
      <w:bookmarkStart w:id="135" w:name="_Toc506537742"/>
      <w:bookmarkStart w:id="136" w:name="_Eligible_locations"/>
      <w:bookmarkStart w:id="137" w:name="_Toc121399451"/>
      <w:bookmarkStart w:id="138" w:name="_Toc122437818"/>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Eligible locations</w:t>
      </w:r>
      <w:bookmarkEnd w:id="137"/>
      <w:bookmarkEnd w:id="138"/>
    </w:p>
    <w:p w:rsidR="00A66786" w:rsidRDefault="00A66786" w:rsidP="00A66786">
      <w:r>
        <w:t>Your application can include projects at different locations, as long as they are all in Eligible Areas. Each Proposed Solution will be individually assessed according to the Merit Criteria. Part or all of the Asset may be located in an Ineligible Area provided it supports services in Eligible Areas. Eligible Areas are all parts of Australia that do not fall within one or more of these Ineligible Areas.</w:t>
      </w:r>
    </w:p>
    <w:p w:rsidR="00A66786" w:rsidRDefault="00A66786" w:rsidP="00A66786">
      <w:r>
        <w:t>Ineligible Areas are:</w:t>
      </w:r>
    </w:p>
    <w:p w:rsidR="00A66786" w:rsidRDefault="00A66786" w:rsidP="0087774E">
      <w:pPr>
        <w:pStyle w:val="Listparagraphbullets"/>
      </w:pPr>
      <w:r>
        <w:t>Urban Centres and Localities geographical units classified by the Australian Bureau of Statistics as ‘Major Urban’, i.e. with a population of 100,000 or more</w:t>
      </w:r>
      <w:r>
        <w:rPr>
          <w:rStyle w:val="FootnoteReference"/>
          <w:rFonts w:ascii="Arial" w:hAnsi="Arial"/>
        </w:rPr>
        <w:footnoteReference w:id="6"/>
      </w:r>
      <w:r>
        <w:t>.  The Department will provide map overlays showing Ineligible Areas on request.</w:t>
      </w:r>
    </w:p>
    <w:p w:rsidR="00A66786" w:rsidRDefault="00A66786" w:rsidP="00A66786">
      <w:r>
        <w:t xml:space="preserve">In addition, for Regional Connectivity Solutions, Ineligible Areas also </w:t>
      </w:r>
      <w:proofErr w:type="gramStart"/>
      <w:r>
        <w:t>include:;</w:t>
      </w:r>
      <w:proofErr w:type="gramEnd"/>
      <w:r>
        <w:t xml:space="preserve"> </w:t>
      </w:r>
    </w:p>
    <w:p w:rsidR="00A66786" w:rsidRDefault="00A66786" w:rsidP="0087774E">
      <w:pPr>
        <w:pStyle w:val="Listparagraphbullets"/>
      </w:pPr>
      <w:r>
        <w:t xml:space="preserve">Areas that NBN Co predominantly services or proposes to service with a Fixed-Line service. Information on NBN Co’s rollout is available at </w:t>
      </w:r>
      <w:hyperlink r:id="rId23" w:history="1">
        <w:r>
          <w:rPr>
            <w:rStyle w:val="Hyperlink"/>
            <w:rFonts w:eastAsia="MS Mincho"/>
          </w:rPr>
          <w:t>www.nbnco.com.au/residential/learn/rollout-map</w:t>
        </w:r>
      </w:hyperlink>
      <w:r>
        <w:t xml:space="preserve">. </w:t>
      </w:r>
    </w:p>
    <w:p w:rsidR="00A66786" w:rsidRDefault="00A66786" w:rsidP="0087774E">
      <w:r>
        <w:t xml:space="preserve">For areas that NBN Co predominantly services or proposes to service with fixed wireless technologies, only projects that propose mobile voice and data, fixed-line broadband or backhaul upgrade solutions will be eligible for funding. The existing indicative NBN Fixed Wireless footprint is available on the National Map at </w:t>
      </w:r>
      <w:hyperlink r:id="rId24" w:history="1">
        <w:r>
          <w:rPr>
            <w:rStyle w:val="Hyperlink"/>
            <w:rFonts w:eastAsia="MS Mincho"/>
          </w:rPr>
          <w:t>https://nationalmap.gov.au/</w:t>
        </w:r>
      </w:hyperlink>
      <w:r>
        <w:t>.  While it is expected that the expansion of coverage following NBN Co’s Fixed Wireless upgrade will be substantial, applicants should assume this will extend the existing coverage area by up to 15km. Applicants should note that updated coverage maps of the expanded NBN upgrade footprint may not be available during the Round 3 application or assessment period.  Fixed wireless solutions that are within an area up to 15km from the edge of the current NBN Fixed Wireless footprint (as shown on the National Map) will be eligible. However the Commonwealth reserves the right to delay the assessment and / or funding of the proposal until it is known whether the proposed area will be within the upgraded NBN Fixed Wireless footprint or within an area where NBN announces FTTP upgrades.</w:t>
      </w:r>
    </w:p>
    <w:p w:rsidR="00A66786" w:rsidRDefault="00A66786" w:rsidP="0035640A">
      <w:pPr>
        <w:pStyle w:val="Heading3"/>
        <w:keepLines w:val="0"/>
        <w:numPr>
          <w:ilvl w:val="1"/>
          <w:numId w:val="6"/>
        </w:numPr>
        <w:suppressAutoHyphens w:val="0"/>
        <w:spacing w:line="280" w:lineRule="atLeast"/>
        <w:ind w:left="1134"/>
      </w:pPr>
      <w:bookmarkStart w:id="139" w:name="_Toc121399452"/>
      <w:bookmarkStart w:id="140" w:name="_Ref120708221"/>
      <w:bookmarkStart w:id="141" w:name="_Ref120547577"/>
      <w:bookmarkStart w:id="142" w:name="_Toc122437819"/>
      <w:r>
        <w:t>Eligible expenditure</w:t>
      </w:r>
      <w:bookmarkEnd w:id="139"/>
      <w:bookmarkEnd w:id="140"/>
      <w:bookmarkEnd w:id="141"/>
      <w:bookmarkEnd w:id="142"/>
    </w:p>
    <w:p w:rsidR="00A66786" w:rsidRDefault="00A66786" w:rsidP="00A66786">
      <w:bookmarkStart w:id="143" w:name="_Hlk121851352"/>
      <w:r>
        <w:t>You can only spend the grant on eligible expenditure you have incurred on an approved project as defined in your Grant Agreement.</w:t>
      </w:r>
    </w:p>
    <w:p w:rsidR="00A66786" w:rsidRDefault="00A66786" w:rsidP="00A66786">
      <w:r>
        <w:t>Grant funding will be available for the capital costs of building or installing Funded Projects. This may include site acquisition and planning approval costs. Grantees will be responsible for any actual capital costs which exceed estimated costs.</w:t>
      </w:r>
    </w:p>
    <w:p w:rsidR="00A66786" w:rsidRDefault="00A66786" w:rsidP="00A66786">
      <w:pPr>
        <w:rPr>
          <w:iCs/>
        </w:rPr>
      </w:pPr>
      <w:r>
        <w:t xml:space="preserve">For Mobile Black Spot Solutions, you may seek funding </w:t>
      </w:r>
      <w:r>
        <w:rPr>
          <w:iCs/>
        </w:rPr>
        <w:t xml:space="preserve">for up to 50% of the combined estimated Asset Capital Costs of building or installing Funded Mobile Black Spot Solutions, and the capitalised net present value (using a discount rate equivalent to the 10-year Treasury Bond Rate applied at the date of the application) of Operational Costs over the minimum Operational Period of a Funded Solution. </w:t>
      </w:r>
    </w:p>
    <w:p w:rsidR="00A66786" w:rsidRDefault="00A66786" w:rsidP="00A66786">
      <w:pPr>
        <w:pBdr>
          <w:top w:val="single" w:sz="4" w:space="1" w:color="auto"/>
          <w:left w:val="single" w:sz="4" w:space="4" w:color="auto"/>
          <w:bottom w:val="single" w:sz="4" w:space="1" w:color="auto"/>
          <w:right w:val="single" w:sz="4" w:space="4" w:color="auto"/>
        </w:pBdr>
        <w:rPr>
          <w:iCs/>
        </w:rPr>
      </w:pPr>
      <w:r>
        <w:rPr>
          <w:iCs/>
        </w:rPr>
        <w:t xml:space="preserve">Note The installation expenditure can also include the reasonable incremental one-off costs associated with configuring participating MNOs’ networks to connect to a Mobile Black Spot Solution if the proposed solution utilises active sharing and/or mobile roaming, provided that such costs have not already been subsidised by another funding program of the Commonwealth or States/Territories. </w:t>
      </w:r>
    </w:p>
    <w:p w:rsidR="00A66786" w:rsidRDefault="00A66786" w:rsidP="00A66786">
      <w:r>
        <w:lastRenderedPageBreak/>
        <w:t>Not all expenditure on your Funded Projects may be eligible for grant funding. The program delegate makes the final decision on what is eligible expenditure and may give additional guidance on eligible expenditure if required.</w:t>
      </w:r>
    </w:p>
    <w:p w:rsidR="00A66786" w:rsidRDefault="00A66786" w:rsidP="00A66786">
      <w:r>
        <w:t>You must incur the expenditure on your Funded Project between the start date and completion date for your Grant Agreement for the expenditure to be eligible.</w:t>
      </w:r>
    </w:p>
    <w:p w:rsidR="00A66786" w:rsidRDefault="00A66786" w:rsidP="0035640A">
      <w:pPr>
        <w:pStyle w:val="Heading4"/>
        <w:keepLines w:val="0"/>
        <w:numPr>
          <w:ilvl w:val="2"/>
          <w:numId w:val="6"/>
        </w:numPr>
        <w:suppressAutoHyphens w:val="0"/>
        <w:spacing w:line="280" w:lineRule="atLeast"/>
        <w:ind w:left="1134" w:hanging="1134"/>
      </w:pPr>
      <w:bookmarkStart w:id="144" w:name="_Toc121399453"/>
      <w:bookmarkStart w:id="145" w:name="_Toc122437820"/>
      <w:bookmarkEnd w:id="143"/>
      <w:r>
        <w:t>Eligible backhaul costs</w:t>
      </w:r>
      <w:bookmarkEnd w:id="144"/>
      <w:bookmarkEnd w:id="145"/>
    </w:p>
    <w:p w:rsidR="00A66786" w:rsidRDefault="00A66786" w:rsidP="00A66786">
      <w:r>
        <w:t xml:space="preserve">For both Mobile Black Spot Solutions and Regional Connectivity Solutions, funding may be sought for the capitalised cost of Backhaul over the Operational Period of Funded Projects, regardless of Backhaul technology. For remote locations where existing fibre or microwave Backhaul (or a combination of both) is not available or readily accessible, satellite Backhaul technology may be utilised to deliver the Funded Project. If satellite Backhaul technology is put forward for a Proposed Solution, the applicant should clearly define the level of service or connectivity to be provided. </w:t>
      </w:r>
    </w:p>
    <w:p w:rsidR="00A66786" w:rsidRDefault="00A66786" w:rsidP="00A66786">
      <w:r>
        <w:t>In addition to upfront capital costs related to the installation and deployment of Backhaul (such as special linkage charges), the capitalised net present value (using a discount rate equivalent to the 10-year Treasury Bond Rate applied at the date of the application) of operational costs relating to leased optical fibre, microwave, or satellite Backhaul over the minimum Operational Period of a solution may be included in the estimated asset capital cost of building the solution. These capitalised operational costs for Backhaul must be clearly identified separately in the application.</w:t>
      </w:r>
    </w:p>
    <w:p w:rsidR="00A66786" w:rsidRDefault="00A66786" w:rsidP="0035640A">
      <w:pPr>
        <w:pStyle w:val="Heading3"/>
        <w:keepLines w:val="0"/>
        <w:numPr>
          <w:ilvl w:val="1"/>
          <w:numId w:val="6"/>
        </w:numPr>
        <w:suppressAutoHyphens w:val="0"/>
        <w:spacing w:line="280" w:lineRule="atLeast"/>
        <w:ind w:left="1134"/>
      </w:pPr>
      <w:bookmarkStart w:id="146" w:name="_Toc506537745"/>
      <w:bookmarkStart w:id="147" w:name="_Toc506537746"/>
      <w:bookmarkStart w:id="148" w:name="_Toc506537747"/>
      <w:bookmarkStart w:id="149" w:name="_Toc506537748"/>
      <w:bookmarkStart w:id="150" w:name="_Toc506537749"/>
      <w:bookmarkStart w:id="151" w:name="_Toc506537751"/>
      <w:bookmarkStart w:id="152" w:name="_Toc506537752"/>
      <w:bookmarkStart w:id="153" w:name="_Toc506537753"/>
      <w:bookmarkStart w:id="154" w:name="_Toc506537754"/>
      <w:bookmarkStart w:id="155" w:name="_Toc506537755"/>
      <w:bookmarkStart w:id="156" w:name="_Toc506537756"/>
      <w:bookmarkStart w:id="157" w:name="_Toc506537757"/>
      <w:bookmarkStart w:id="158" w:name="_What_the_grant"/>
      <w:bookmarkStart w:id="159" w:name="_Toc121399454"/>
      <w:bookmarkStart w:id="160" w:name="_Toc122437821"/>
      <w:bookmarkEnd w:id="117"/>
      <w:bookmarkEnd w:id="146"/>
      <w:bookmarkEnd w:id="147"/>
      <w:bookmarkEnd w:id="148"/>
      <w:bookmarkEnd w:id="149"/>
      <w:bookmarkEnd w:id="150"/>
      <w:bookmarkEnd w:id="151"/>
      <w:bookmarkEnd w:id="152"/>
      <w:bookmarkEnd w:id="153"/>
      <w:bookmarkEnd w:id="154"/>
      <w:bookmarkEnd w:id="155"/>
      <w:bookmarkEnd w:id="156"/>
      <w:bookmarkEnd w:id="157"/>
      <w:bookmarkEnd w:id="158"/>
      <w:r>
        <w:t>What the grant money cannot be used for</w:t>
      </w:r>
      <w:bookmarkEnd w:id="159"/>
      <w:bookmarkEnd w:id="160"/>
    </w:p>
    <w:p w:rsidR="00A66786" w:rsidRDefault="00A66786" w:rsidP="00A66786">
      <w:pPr>
        <w:rPr>
          <w:rFonts w:cstheme="minorHAnsi"/>
        </w:rPr>
      </w:pPr>
      <w:bookmarkStart w:id="161" w:name="_Ref468355804"/>
      <w:r>
        <w:rPr>
          <w:rFonts w:cstheme="minorHAnsi"/>
        </w:rPr>
        <w:t>To ensure that applicants do not seek Program funding for Proposed Solutions in areas where they have already planned to invest commercially, all applicants must certify that none of the Proposed Solutions for which Grant Opportunity funds are being sought were at any time part of their forward build network expansion or upgrade plans from the period commencing from the date the Grant Opportunity opens until 30 June 2027.</w:t>
      </w:r>
    </w:p>
    <w:p w:rsidR="00A66786" w:rsidRDefault="00A66786" w:rsidP="00A66786">
      <w:pPr>
        <w:rPr>
          <w:rFonts w:cstheme="minorHAnsi"/>
        </w:rPr>
      </w:pPr>
      <w:r>
        <w:rPr>
          <w:rFonts w:cstheme="minorHAnsi"/>
        </w:rPr>
        <w:t xml:space="preserve">In addition, for </w:t>
      </w:r>
      <w:r>
        <w:rPr>
          <w:rFonts w:cstheme="minorHAnsi"/>
          <w:b/>
        </w:rPr>
        <w:t>Regional Connectivity Solutions</w:t>
      </w:r>
      <w:r>
        <w:rPr>
          <w:rFonts w:cstheme="minorHAnsi"/>
        </w:rPr>
        <w:t>:</w:t>
      </w:r>
    </w:p>
    <w:p w:rsidR="00A66786" w:rsidRDefault="00A66786" w:rsidP="000420AB">
      <w:pPr>
        <w:pStyle w:val="ListParagraph"/>
        <w:numPr>
          <w:ilvl w:val="0"/>
          <w:numId w:val="25"/>
        </w:numPr>
        <w:spacing w:before="40" w:after="120" w:line="280" w:lineRule="atLeast"/>
        <w:rPr>
          <w:rFonts w:cstheme="minorHAnsi"/>
        </w:rPr>
      </w:pPr>
      <w:r>
        <w:rPr>
          <w:rFonts w:cstheme="minorHAnsi"/>
        </w:rPr>
        <w:t xml:space="preserve">Operating </w:t>
      </w:r>
      <w:r>
        <w:t>and</w:t>
      </w:r>
      <w:r>
        <w:rPr>
          <w:rFonts w:cstheme="minorHAnsi"/>
        </w:rPr>
        <w:t xml:space="preserve"> maintenance expenditure for Funded Projects is ineligible for grant funding.</w:t>
      </w:r>
    </w:p>
    <w:p w:rsidR="00A66786" w:rsidRDefault="00A66786" w:rsidP="00A66786">
      <w:pPr>
        <w:rPr>
          <w:rFonts w:cstheme="minorHAnsi"/>
        </w:rPr>
      </w:pPr>
      <w:r>
        <w:rPr>
          <w:rFonts w:cstheme="minorHAnsi"/>
        </w:rPr>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rsidR="00A66786" w:rsidRDefault="00A66786" w:rsidP="00A66786">
      <w:pPr>
        <w:rPr>
          <w:rFonts w:cs="Times New Roman"/>
        </w:rPr>
      </w:pPr>
      <w:r>
        <w:rPr>
          <w:rFonts w:cstheme="minorHAnsi"/>
        </w:rPr>
        <w:t>The Department may audit a Grantee’s compliance with requirements.</w:t>
      </w:r>
    </w:p>
    <w:p w:rsidR="00A66786" w:rsidRDefault="00A66786" w:rsidP="000420AB">
      <w:pPr>
        <w:pStyle w:val="Heading2"/>
      </w:pPr>
      <w:bookmarkStart w:id="162" w:name="_Toc494290504"/>
      <w:bookmarkStart w:id="163" w:name="_Toc494290505"/>
      <w:bookmarkStart w:id="164" w:name="_Toc494290506"/>
      <w:bookmarkStart w:id="165" w:name="_Toc494290507"/>
      <w:bookmarkStart w:id="166" w:name="_Toc494290508"/>
      <w:bookmarkStart w:id="167" w:name="_Toc494290509"/>
      <w:bookmarkStart w:id="168" w:name="_Toc494290510"/>
      <w:bookmarkStart w:id="169" w:name="_Toc494290511"/>
      <w:bookmarkStart w:id="170" w:name="_Merit_criteria"/>
      <w:bookmarkStart w:id="171" w:name="_Ref485221187"/>
      <w:bookmarkStart w:id="172" w:name="_Toc121399455"/>
      <w:bookmarkStart w:id="173" w:name="_Toc122437822"/>
      <w:bookmarkEnd w:id="161"/>
      <w:bookmarkEnd w:id="162"/>
      <w:bookmarkEnd w:id="163"/>
      <w:bookmarkEnd w:id="164"/>
      <w:bookmarkEnd w:id="165"/>
      <w:bookmarkEnd w:id="166"/>
      <w:bookmarkEnd w:id="167"/>
      <w:bookmarkEnd w:id="168"/>
      <w:bookmarkEnd w:id="169"/>
      <w:bookmarkEnd w:id="170"/>
      <w:r>
        <w:t>Merit criteria</w:t>
      </w:r>
      <w:bookmarkEnd w:id="171"/>
      <w:bookmarkEnd w:id="172"/>
      <w:bookmarkEnd w:id="173"/>
    </w:p>
    <w:p w:rsidR="00A66786" w:rsidRDefault="00A66786" w:rsidP="0035640A">
      <w:pPr>
        <w:pStyle w:val="Heading3"/>
        <w:keepLines w:val="0"/>
        <w:numPr>
          <w:ilvl w:val="1"/>
          <w:numId w:val="6"/>
        </w:numPr>
        <w:suppressAutoHyphens w:val="0"/>
        <w:spacing w:line="280" w:lineRule="atLeast"/>
        <w:ind w:left="1134"/>
      </w:pPr>
      <w:bookmarkStart w:id="174" w:name="_Toc121399456"/>
      <w:bookmarkStart w:id="175" w:name="_Toc122437823"/>
      <w:r>
        <w:t>Assessment Criteria for Regional Connectivity Solutions</w:t>
      </w:r>
      <w:bookmarkEnd w:id="174"/>
      <w:bookmarkEnd w:id="175"/>
    </w:p>
    <w:p w:rsidR="00A66786" w:rsidRDefault="00A66786" w:rsidP="00A66786">
      <w:r>
        <w:t>Applications will need to address the following criteria:</w:t>
      </w:r>
    </w:p>
    <w:p w:rsidR="00A66786" w:rsidRDefault="00A66786" w:rsidP="00A66786">
      <w:r>
        <w:t>1.</w:t>
      </w:r>
      <w:r>
        <w:tab/>
        <w:t>Merit Criterion one (economic benefits)</w:t>
      </w:r>
    </w:p>
    <w:p w:rsidR="00A66786" w:rsidRDefault="00A66786" w:rsidP="00A66786">
      <w:r>
        <w:t>2.</w:t>
      </w:r>
      <w:r>
        <w:tab/>
        <w:t>Merit Criterion two (social benefits)</w:t>
      </w:r>
    </w:p>
    <w:p w:rsidR="00A66786" w:rsidRDefault="00A66786" w:rsidP="00A66786">
      <w:r>
        <w:t>3.</w:t>
      </w:r>
      <w:r>
        <w:tab/>
        <w:t>Merit Criterion three (competition, capacity, capability and resources to deliver the project)</w:t>
      </w:r>
    </w:p>
    <w:p w:rsidR="00A66786" w:rsidRDefault="00A66786" w:rsidP="00A66786">
      <w:r>
        <w:t>4.</w:t>
      </w:r>
      <w:r>
        <w:tab/>
        <w:t>Merit Criterion four (financial co-contribution).</w:t>
      </w:r>
    </w:p>
    <w:p w:rsidR="00A66786" w:rsidRDefault="00A66786" w:rsidP="00A66786">
      <w:r>
        <w:t xml:space="preserve">The obligation is on the applicant to demonstrate how the Proposed Solution meets each merit criteria. Applicants should provide a response to each merit criteria, as well as evidence of support to reinforce the claims made in its responses. We will assess eligible applications against each Merit Criterion using </w:t>
      </w:r>
      <w:r>
        <w:lastRenderedPageBreak/>
        <w:t>the weighting indicated to develop an overall score. Each application will also undergo an overall Value for Money assessment to determine whether the Proposed Solution represents Value for Money to the Commonwealth.</w:t>
      </w:r>
    </w:p>
    <w:p w:rsidR="00A66786" w:rsidRDefault="00A66786" w:rsidP="00A66786">
      <w:r>
        <w:t xml:space="preserve">The application form asks questions that relate to the Merit Criteria below. You should provide sufficient evidence to support your answers, including evidence of community support for any proposed economic and/or social benefits offered by your Proposed Solution (see section </w:t>
      </w:r>
      <w:r>
        <w:fldChar w:fldCharType="begin"/>
      </w:r>
      <w:r>
        <w:instrText xml:space="preserve"> REF _Ref121406157 \r \h </w:instrText>
      </w:r>
      <w:r>
        <w:fldChar w:fldCharType="separate"/>
      </w:r>
      <w:r>
        <w:t>6.1.1</w:t>
      </w:r>
      <w:r>
        <w:fldChar w:fldCharType="end"/>
      </w:r>
      <w:r>
        <w:t xml:space="preserve"> and section </w:t>
      </w:r>
      <w:r>
        <w:fldChar w:fldCharType="begin"/>
      </w:r>
      <w:r>
        <w:instrText xml:space="preserve"> REF _Ref121406186 \r \h </w:instrText>
      </w:r>
      <w:r>
        <w:fldChar w:fldCharType="separate"/>
      </w:r>
      <w:r>
        <w:t>6.1.2</w:t>
      </w:r>
      <w:r>
        <w:fldChar w:fldCharType="end"/>
      </w:r>
      <w:r>
        <w:t xml:space="preserve"> for more information) in response to the merit criteria. In addition, you should provide evidence that your project provides a demonstrable improvement in connectivity levels over existing telecommunications services in the proposed project area. The extent of this improvement will impact the assessment of the project’s ability to deliver the economic and/or social benefits.</w:t>
      </w:r>
    </w:p>
    <w:p w:rsidR="00A66786" w:rsidRDefault="00A66786" w:rsidP="00A66786">
      <w:r>
        <w:t>We encourage you to seek the support of the local government and/or state or territory government in preparing your application. For example, they may be able to assist you in identifying the expected outcomes of the project, particularly the economic and social benefits that would be available to the local community, if the project is funded.</w:t>
      </w:r>
    </w:p>
    <w:p w:rsidR="00A66786" w:rsidRDefault="00A66786" w:rsidP="0030140B">
      <w:pPr>
        <w:pStyle w:val="Heading4"/>
      </w:pPr>
      <w:bookmarkStart w:id="176" w:name="_Merit_Criterion_1"/>
      <w:bookmarkStart w:id="177" w:name="_Toc121399457"/>
      <w:bookmarkStart w:id="178" w:name="_Toc122437824"/>
      <w:bookmarkEnd w:id="176"/>
      <w:r>
        <w:t>Merit Criterion 1 – Economic Benefit</w:t>
      </w:r>
      <w:bookmarkEnd w:id="177"/>
      <w:bookmarkEnd w:id="178"/>
    </w:p>
    <w:p w:rsidR="00A66786" w:rsidRDefault="0030140B" w:rsidP="0030140B">
      <w:pPr>
        <w:pStyle w:val="Heading5"/>
      </w:pPr>
      <w:bookmarkStart w:id="179" w:name="_Ref121406157"/>
      <w:bookmarkStart w:id="180" w:name="_Toc121399458"/>
      <w:bookmarkStart w:id="181" w:name="_Toc81824720"/>
      <w:bookmarkStart w:id="182" w:name="_Toc41664156"/>
      <w:bookmarkStart w:id="183" w:name="_Toc41664005"/>
      <w:r>
        <w:t xml:space="preserve">6.1.1 </w:t>
      </w:r>
      <w:r w:rsidR="00A66786">
        <w:t>Economic benefits of your project for the region (15 points)</w:t>
      </w:r>
      <w:bookmarkEnd w:id="179"/>
      <w:bookmarkEnd w:id="180"/>
      <w:bookmarkEnd w:id="181"/>
      <w:bookmarkEnd w:id="182"/>
      <w:bookmarkEnd w:id="183"/>
    </w:p>
    <w:p w:rsidR="00A66786" w:rsidRDefault="00A66786" w:rsidP="00A66786">
      <w:r>
        <w:rPr>
          <w:b/>
        </w:rPr>
        <w:t>Economic benefits</w:t>
      </w:r>
      <w:r>
        <w:t xml:space="preserve"> for a region may cover increases in employment opportunities or economic activity, improvements in productivity, wider access to markets or fairer and more equitable economic outcomes.  In addressing this criterion, applicants should articulate the level of improvement in telecommunications that will be delivered by the Proposed Solution and demonstrate how this will lead to economic benefits for the targeted region or community.</w:t>
      </w:r>
    </w:p>
    <w:p w:rsidR="00A66786" w:rsidRDefault="00A66786" w:rsidP="00A66786">
      <w:r>
        <w:t>Examples of how your project could demonstrate these economic benefits include:</w:t>
      </w:r>
    </w:p>
    <w:p w:rsidR="00A66786" w:rsidRDefault="00A66786" w:rsidP="0087774E">
      <w:pPr>
        <w:pStyle w:val="ListParagraph"/>
        <w:numPr>
          <w:ilvl w:val="0"/>
          <w:numId w:val="26"/>
        </w:numPr>
        <w:spacing w:before="40" w:after="120" w:line="280" w:lineRule="atLeast"/>
        <w:ind w:left="567" w:hanging="567"/>
      </w:pPr>
      <w:r>
        <w:t>increasing the number or value of jobs, creating new businesses or efficiencies in the production of goods and services in the region beyond the construction phase (this includes direct and indirect opportunities created through the project)</w:t>
      </w:r>
    </w:p>
    <w:p w:rsidR="00A66786" w:rsidRDefault="00A66786" w:rsidP="0087774E">
      <w:pPr>
        <w:pStyle w:val="ListParagraph"/>
        <w:numPr>
          <w:ilvl w:val="0"/>
          <w:numId w:val="26"/>
        </w:numPr>
        <w:spacing w:before="40" w:after="120" w:line="280" w:lineRule="atLeast"/>
        <w:ind w:left="567" w:hanging="567"/>
      </w:pPr>
      <w:r>
        <w:t>providing opportunities for growth in existing sectors, e.g. tourism, agriculture, manufacturing</w:t>
      </w:r>
    </w:p>
    <w:p w:rsidR="00A66786" w:rsidRDefault="00A66786" w:rsidP="0087774E">
      <w:pPr>
        <w:pStyle w:val="ListParagraph"/>
        <w:numPr>
          <w:ilvl w:val="0"/>
          <w:numId w:val="26"/>
        </w:numPr>
        <w:spacing w:before="40" w:after="120" w:line="280" w:lineRule="atLeast"/>
        <w:ind w:left="567" w:hanging="567"/>
      </w:pPr>
      <w:r>
        <w:t>facilitating greater competition in telecommunication retail services</w:t>
      </w:r>
    </w:p>
    <w:p w:rsidR="00A66786" w:rsidRDefault="00A66786" w:rsidP="0087774E">
      <w:pPr>
        <w:pStyle w:val="ListParagraph"/>
        <w:numPr>
          <w:ilvl w:val="0"/>
          <w:numId w:val="26"/>
        </w:numPr>
        <w:spacing w:before="40" w:after="120" w:line="280" w:lineRule="atLeast"/>
        <w:ind w:left="567" w:hanging="567"/>
      </w:pPr>
      <w:r>
        <w:t>whether the Proposed Solution provides an innovative approach to improve productivity, efficiency or addresses an identified problem; and/or</w:t>
      </w:r>
    </w:p>
    <w:p w:rsidR="00A66786" w:rsidRDefault="00A66786" w:rsidP="0087774E">
      <w:pPr>
        <w:pStyle w:val="ListParagraph"/>
        <w:numPr>
          <w:ilvl w:val="0"/>
          <w:numId w:val="26"/>
        </w:numPr>
        <w:spacing w:before="40" w:after="120" w:line="280" w:lineRule="atLeast"/>
        <w:ind w:left="567" w:hanging="567"/>
      </w:pPr>
      <w:r>
        <w:t>evidence of the community/local intent to employ the Proposed Solution, which may include evidence or support from:</w:t>
      </w:r>
    </w:p>
    <w:p w:rsidR="00A66786" w:rsidRDefault="00A66786" w:rsidP="0087774E">
      <w:pPr>
        <w:pStyle w:val="ListParagraph"/>
        <w:numPr>
          <w:ilvl w:val="0"/>
          <w:numId w:val="27"/>
        </w:numPr>
        <w:spacing w:before="40" w:after="120" w:line="280" w:lineRule="atLeast"/>
        <w:ind w:left="1276" w:hanging="556"/>
      </w:pPr>
      <w:r>
        <w:t>State and territory governments</w:t>
      </w:r>
    </w:p>
    <w:p w:rsidR="00A66786" w:rsidRDefault="00A66786" w:rsidP="0087774E">
      <w:pPr>
        <w:pStyle w:val="ListParagraph"/>
        <w:numPr>
          <w:ilvl w:val="0"/>
          <w:numId w:val="27"/>
        </w:numPr>
        <w:spacing w:before="40" w:after="120" w:line="280" w:lineRule="atLeast"/>
        <w:ind w:left="1276" w:hanging="556"/>
      </w:pPr>
      <w:r>
        <w:t>Local government and regional development authorities</w:t>
      </w:r>
    </w:p>
    <w:p w:rsidR="00A66786" w:rsidRDefault="00A66786" w:rsidP="0087774E">
      <w:pPr>
        <w:pStyle w:val="ListParagraph"/>
        <w:numPr>
          <w:ilvl w:val="0"/>
          <w:numId w:val="27"/>
        </w:numPr>
        <w:spacing w:before="40" w:after="120" w:line="280" w:lineRule="atLeast"/>
        <w:ind w:left="1276" w:hanging="556"/>
      </w:pPr>
      <w:r>
        <w:t>Industry, business, and community groups</w:t>
      </w:r>
    </w:p>
    <w:p w:rsidR="00A66786" w:rsidRDefault="00A66786" w:rsidP="0087774E">
      <w:pPr>
        <w:pStyle w:val="ListParagraph"/>
        <w:numPr>
          <w:ilvl w:val="0"/>
          <w:numId w:val="27"/>
        </w:numPr>
        <w:spacing w:before="40" w:after="120" w:line="280" w:lineRule="atLeast"/>
        <w:ind w:left="1276" w:hanging="556"/>
      </w:pPr>
      <w:r>
        <w:t>Not-for-profits; or</w:t>
      </w:r>
    </w:p>
    <w:p w:rsidR="00A66786" w:rsidRDefault="00A66786" w:rsidP="0087774E">
      <w:pPr>
        <w:pStyle w:val="ListParagraph"/>
        <w:numPr>
          <w:ilvl w:val="0"/>
          <w:numId w:val="27"/>
        </w:numPr>
        <w:spacing w:before="40" w:after="120" w:line="280" w:lineRule="atLeast"/>
        <w:ind w:left="1276" w:hanging="556"/>
      </w:pPr>
      <w:r>
        <w:t>First Nations community-controlled organisations.</w:t>
      </w:r>
    </w:p>
    <w:p w:rsidR="00A66786" w:rsidRDefault="00A66786" w:rsidP="0030140B">
      <w:pPr>
        <w:pStyle w:val="Heading4"/>
      </w:pPr>
      <w:bookmarkStart w:id="184" w:name="_Merit_Criteria_2"/>
      <w:bookmarkStart w:id="185" w:name="_Toc121399459"/>
      <w:bookmarkStart w:id="186" w:name="_Toc122437825"/>
      <w:bookmarkEnd w:id="184"/>
      <w:r>
        <w:t>Merit Criteria 2 – Social Benefit</w:t>
      </w:r>
      <w:bookmarkEnd w:id="185"/>
      <w:bookmarkEnd w:id="186"/>
    </w:p>
    <w:p w:rsidR="00A66786" w:rsidRDefault="0030140B" w:rsidP="0030140B">
      <w:pPr>
        <w:pStyle w:val="Heading5"/>
      </w:pPr>
      <w:bookmarkStart w:id="187" w:name="_Ref121406186"/>
      <w:bookmarkStart w:id="188" w:name="_Toc121399460"/>
      <w:r>
        <w:t xml:space="preserve">6.1.2 </w:t>
      </w:r>
      <w:r w:rsidR="00A66786">
        <w:t>Social benefits of your project for the region (15 points)</w:t>
      </w:r>
      <w:bookmarkEnd w:id="187"/>
      <w:bookmarkEnd w:id="188"/>
    </w:p>
    <w:p w:rsidR="00A66786" w:rsidRDefault="00A66786" w:rsidP="0087774E">
      <w:pPr>
        <w:keepLines/>
      </w:pPr>
      <w:r>
        <w:rPr>
          <w:b/>
        </w:rPr>
        <w:t>Social benefits</w:t>
      </w:r>
      <w:r>
        <w:t xml:space="preserve"> for a region may cover improving access to health and education services, improving public safety and improving regional amenity, community connections and inclusion. In addressing this criterion, applicants should articulate the level of improvement in telecommunications that will be delivered by the Proposed Solution and demonstrate how this will lead to social benefits for the targeted region or community.</w:t>
      </w:r>
    </w:p>
    <w:p w:rsidR="00A66786" w:rsidRDefault="00A66786" w:rsidP="0035640A">
      <w:pPr>
        <w:keepNext/>
      </w:pPr>
      <w:r>
        <w:lastRenderedPageBreak/>
        <w:t>Examples of how your project could demonstrate these social benefits include:</w:t>
      </w:r>
    </w:p>
    <w:p w:rsidR="00A66786" w:rsidRDefault="00A66786" w:rsidP="0087774E">
      <w:pPr>
        <w:pStyle w:val="ListParagraph"/>
        <w:numPr>
          <w:ilvl w:val="0"/>
          <w:numId w:val="28"/>
        </w:numPr>
        <w:spacing w:before="40" w:after="120" w:line="280" w:lineRule="atLeast"/>
        <w:ind w:left="567" w:hanging="567"/>
      </w:pPr>
      <w:r>
        <w:t>facilitating provision of more efficient and effective health or education services, including improved access to health or education resources in the home</w:t>
      </w:r>
    </w:p>
    <w:p w:rsidR="00A66786" w:rsidRDefault="00A66786" w:rsidP="0087774E">
      <w:pPr>
        <w:pStyle w:val="ListParagraph"/>
        <w:numPr>
          <w:ilvl w:val="0"/>
          <w:numId w:val="28"/>
        </w:numPr>
        <w:spacing w:before="40" w:after="120" w:line="280" w:lineRule="atLeast"/>
        <w:ind w:left="567" w:hanging="567"/>
      </w:pPr>
      <w:r>
        <w:t>improving public safety and network resilience in a defined area. This may include the ability to call 000 from more locations, providing alternative technologies with which to do so, or improving the effectiveness, resilience or safety of Public Safety Premises</w:t>
      </w:r>
    </w:p>
    <w:p w:rsidR="00A66786" w:rsidRDefault="00A66786" w:rsidP="0087774E">
      <w:pPr>
        <w:pStyle w:val="ListParagraph"/>
        <w:numPr>
          <w:ilvl w:val="0"/>
          <w:numId w:val="28"/>
        </w:numPr>
        <w:spacing w:before="40" w:after="120" w:line="280" w:lineRule="atLeast"/>
        <w:ind w:left="567" w:hanging="567"/>
      </w:pPr>
      <w:r>
        <w:t>improving retail competition, regional amenity, community connections and inclusion. This may include improving affordability, providing services that help to attract and retain a workforce or enhancing cultural heritage; and/or</w:t>
      </w:r>
    </w:p>
    <w:p w:rsidR="00A66786" w:rsidRDefault="00A66786" w:rsidP="0087774E">
      <w:pPr>
        <w:pStyle w:val="ListParagraph"/>
        <w:numPr>
          <w:ilvl w:val="0"/>
          <w:numId w:val="28"/>
        </w:numPr>
        <w:spacing w:before="40" w:after="120" w:line="280" w:lineRule="atLeast"/>
        <w:ind w:left="567" w:hanging="567"/>
      </w:pPr>
      <w:r>
        <w:t>addressing disadvantage within the community including First Nations. This may include addressing low digital inclusion, providing affordable services to places with entrenched disadvantage, or providing people who are excluded with improved opportunities to access support services.</w:t>
      </w:r>
    </w:p>
    <w:p w:rsidR="00A66786" w:rsidRDefault="00A66786" w:rsidP="0030140B">
      <w:pPr>
        <w:pStyle w:val="Heading4"/>
      </w:pPr>
      <w:bookmarkStart w:id="189" w:name="_Toc121399461"/>
      <w:bookmarkStart w:id="190" w:name="_Toc122437826"/>
      <w:r>
        <w:t>Merit Criterion 3 – Project Delivery</w:t>
      </w:r>
      <w:bookmarkEnd w:id="189"/>
      <w:bookmarkEnd w:id="190"/>
    </w:p>
    <w:p w:rsidR="00A66786" w:rsidRDefault="0030140B" w:rsidP="0030140B">
      <w:pPr>
        <w:pStyle w:val="Heading5"/>
      </w:pPr>
      <w:bookmarkStart w:id="191" w:name="_Toc121399462"/>
      <w:r>
        <w:t xml:space="preserve">6.1.3 </w:t>
      </w:r>
      <w:r w:rsidR="00A66786">
        <w:t>Capacity, capability and resources to deliver the project (10 points)</w:t>
      </w:r>
      <w:bookmarkEnd w:id="191"/>
    </w:p>
    <w:p w:rsidR="00A66786" w:rsidRDefault="00A66786" w:rsidP="00A66786">
      <w:r>
        <w:t>You should demonstrate this through identifying:</w:t>
      </w:r>
    </w:p>
    <w:p w:rsidR="00A66786" w:rsidRDefault="00A66786" w:rsidP="0087774E">
      <w:pPr>
        <w:pStyle w:val="Listparagraphbullets"/>
      </w:pPr>
      <w:r>
        <w:t>the maturity of the Proposed Solution and technology being adopted; including case studies of where the same or a similar solution has been implemented</w:t>
      </w:r>
    </w:p>
    <w:p w:rsidR="00A66786" w:rsidRDefault="00A66786" w:rsidP="0087774E">
      <w:pPr>
        <w:pStyle w:val="Listparagraphbullets"/>
      </w:pPr>
      <w:r>
        <w:t>your access, or future access to, any necessary infrastructure, power or backhaul</w:t>
      </w:r>
    </w:p>
    <w:p w:rsidR="00A66786" w:rsidRDefault="00A66786" w:rsidP="0087774E">
      <w:pPr>
        <w:pStyle w:val="Listparagraphbullets"/>
      </w:pPr>
      <w:r>
        <w:t xml:space="preserve">your track record delivering similar projects and access to personnel and/or partners with the right skills and experience </w:t>
      </w:r>
    </w:p>
    <w:p w:rsidR="00A66786" w:rsidRDefault="00A66786" w:rsidP="0087774E">
      <w:pPr>
        <w:pStyle w:val="Listparagraphbullets"/>
      </w:pPr>
      <w:r>
        <w:t>evidence of a robust project plan for project delivery including implementation methodology, key personnel timeframes, budget and risk</w:t>
      </w:r>
    </w:p>
    <w:p w:rsidR="00A66786" w:rsidRDefault="00A66786" w:rsidP="0087774E">
      <w:pPr>
        <w:pStyle w:val="Listparagraphbullets"/>
      </w:pPr>
      <w:r>
        <w:t xml:space="preserve">evidence of contingency planning that mitigates the risk of delays in getting the necessary approvals to commence work, particularly for greenfield and remote projects </w:t>
      </w:r>
    </w:p>
    <w:p w:rsidR="00A66786" w:rsidRDefault="00A66786" w:rsidP="0087774E">
      <w:pPr>
        <w:pStyle w:val="Listparagraphbullets"/>
      </w:pPr>
      <w:r>
        <w:t>your readiness to commence the project including availability of key personnel, equipment and finance</w:t>
      </w:r>
    </w:p>
    <w:p w:rsidR="00A66786" w:rsidRDefault="00A66786" w:rsidP="0087774E">
      <w:pPr>
        <w:pStyle w:val="Listparagraphbullets"/>
      </w:pPr>
      <w:r>
        <w:t xml:space="preserve">your capacity to deliver the project with respect to your organisation’s broader program of work (including in the context any pipeline of works through Commonwealth and state or territory government programs such as MBSP and previous Program rounds); and </w:t>
      </w:r>
    </w:p>
    <w:p w:rsidR="00A66786" w:rsidRDefault="00A66786" w:rsidP="0087774E">
      <w:pPr>
        <w:pStyle w:val="Listparagraphbullets"/>
      </w:pPr>
      <w:r>
        <w:t>how you will maintain the infrastructure and benefits of the project during the Operational Period, including the ability to manage expected increased data demands over the course of the Operational Period.</w:t>
      </w:r>
    </w:p>
    <w:p w:rsidR="00A66786" w:rsidRDefault="00A66786" w:rsidP="0030140B">
      <w:pPr>
        <w:pStyle w:val="Heading4"/>
      </w:pPr>
      <w:bookmarkStart w:id="192" w:name="_Merit_Criterion_4"/>
      <w:bookmarkStart w:id="193" w:name="_Toc121399463"/>
      <w:bookmarkStart w:id="194" w:name="_Toc122437827"/>
      <w:bookmarkEnd w:id="192"/>
      <w:r>
        <w:t>Merit Criterion 4 – Financial Co-contributions</w:t>
      </w:r>
      <w:bookmarkEnd w:id="193"/>
      <w:bookmarkEnd w:id="194"/>
    </w:p>
    <w:p w:rsidR="00A66786" w:rsidRDefault="0030140B" w:rsidP="0030140B">
      <w:pPr>
        <w:pStyle w:val="Heading5"/>
      </w:pPr>
      <w:bookmarkStart w:id="195" w:name="_Toc121399464"/>
      <w:r>
        <w:t xml:space="preserve">6.1.4 </w:t>
      </w:r>
      <w:r w:rsidR="00A66786">
        <w:t>Total investment the grant funding will leverage (10 points)</w:t>
      </w:r>
      <w:bookmarkEnd w:id="195"/>
    </w:p>
    <w:p w:rsidR="00A66786" w:rsidRDefault="00A66786" w:rsidP="00A66786">
      <w:r>
        <w:t xml:space="preserve">You should demonstrate this through identifying the total investment the grant will leverage. Under this criterion, a higher level of contribution from other sources, comparative to the cost of the Proposed Solution, will help drive a higher score in the assessment process for this criterion. </w:t>
      </w:r>
    </w:p>
    <w:p w:rsidR="00A66786" w:rsidRDefault="00A66786" w:rsidP="0035640A">
      <w:pPr>
        <w:pStyle w:val="Heading3"/>
        <w:keepLines w:val="0"/>
        <w:numPr>
          <w:ilvl w:val="1"/>
          <w:numId w:val="6"/>
        </w:numPr>
        <w:suppressAutoHyphens w:val="0"/>
        <w:spacing w:line="280" w:lineRule="atLeast"/>
        <w:ind w:left="1134"/>
      </w:pPr>
      <w:bookmarkStart w:id="196" w:name="_Toc121399465"/>
      <w:bookmarkStart w:id="197" w:name="_Toc118455719"/>
      <w:bookmarkStart w:id="198" w:name="_Toc113357220"/>
      <w:bookmarkStart w:id="199" w:name="_Toc113442183"/>
      <w:bookmarkStart w:id="200" w:name="_Toc122437828"/>
      <w:r>
        <w:t>Assessment Criteria for Mobile Black Spot Solutions</w:t>
      </w:r>
      <w:bookmarkEnd w:id="196"/>
      <w:bookmarkEnd w:id="197"/>
      <w:bookmarkEnd w:id="198"/>
      <w:bookmarkEnd w:id="199"/>
      <w:bookmarkEnd w:id="200"/>
    </w:p>
    <w:p w:rsidR="00A66786" w:rsidRDefault="00A66786" w:rsidP="00A66786">
      <w:pPr>
        <w:rPr>
          <w:rFonts w:eastAsia="Calibri" w:cs="Arial"/>
        </w:rPr>
      </w:pPr>
      <w:bookmarkStart w:id="201" w:name="_Hlk121851767"/>
      <w:r>
        <w:rPr>
          <w:rFonts w:eastAsia="Calibri" w:cs="Arial"/>
        </w:rPr>
        <w:t xml:space="preserve">All </w:t>
      </w:r>
      <w:r>
        <w:rPr>
          <w:rFonts w:eastAsia="Calibri" w:cs="Arial"/>
          <w:b/>
        </w:rPr>
        <w:t>Mobile Black Spot Solutions</w:t>
      </w:r>
      <w:r>
        <w:rPr>
          <w:rFonts w:eastAsia="Calibri" w:cs="Arial"/>
        </w:rPr>
        <w:t xml:space="preserve"> that offer coverage outcomes from three </w:t>
      </w:r>
      <w:r>
        <w:rPr>
          <w:rFonts w:eastAsia="Calibri" w:cs="Arial"/>
          <w:b/>
        </w:rPr>
        <w:t>MNOs</w:t>
      </w:r>
      <w:r>
        <w:rPr>
          <w:rFonts w:eastAsia="Calibri" w:cs="Arial"/>
        </w:rPr>
        <w:t xml:space="preserve"> will be ranked higher on the draft merit list than solutions that only offer service from two </w:t>
      </w:r>
      <w:r>
        <w:rPr>
          <w:rFonts w:eastAsia="Calibri" w:cs="Arial"/>
          <w:b/>
        </w:rPr>
        <w:t>MNOs</w:t>
      </w:r>
      <w:r>
        <w:rPr>
          <w:rFonts w:eastAsia="Calibri" w:cs="Arial"/>
        </w:rPr>
        <w:t xml:space="preserve">, all other things being equal. All solutions that offer services from two </w:t>
      </w:r>
      <w:r>
        <w:rPr>
          <w:rFonts w:eastAsia="Calibri" w:cs="Arial"/>
          <w:b/>
        </w:rPr>
        <w:t>MNOs</w:t>
      </w:r>
      <w:r>
        <w:rPr>
          <w:rFonts w:eastAsia="Calibri" w:cs="Arial"/>
        </w:rPr>
        <w:t xml:space="preserve"> will be ranked higher on the draft merit list than solutions with a single </w:t>
      </w:r>
      <w:r>
        <w:rPr>
          <w:rFonts w:eastAsia="Calibri" w:cs="Arial"/>
          <w:b/>
        </w:rPr>
        <w:t>MNO</w:t>
      </w:r>
      <w:r>
        <w:rPr>
          <w:rFonts w:eastAsia="Calibri" w:cs="Arial"/>
        </w:rPr>
        <w:t>.</w:t>
      </w:r>
    </w:p>
    <w:bookmarkEnd w:id="201"/>
    <w:p w:rsidR="00A66786" w:rsidRDefault="00A66786" w:rsidP="00A66786">
      <w:pPr>
        <w:rPr>
          <w:rFonts w:eastAsia="Calibri" w:cs="Arial"/>
        </w:rPr>
      </w:pPr>
      <w:r>
        <w:rPr>
          <w:rFonts w:eastAsia="Calibri" w:cs="Arial"/>
        </w:rPr>
        <w:t xml:space="preserve">Solutions within these </w:t>
      </w:r>
      <w:r>
        <w:rPr>
          <w:rFonts w:eastAsia="Calibri" w:cs="Arial"/>
          <w:b/>
        </w:rPr>
        <w:t>MNO</w:t>
      </w:r>
      <w:r>
        <w:rPr>
          <w:rFonts w:eastAsia="Calibri" w:cs="Arial"/>
        </w:rPr>
        <w:t xml:space="preserve"> groupings (i.e. three </w:t>
      </w:r>
      <w:r>
        <w:rPr>
          <w:rFonts w:eastAsia="Calibri" w:cs="Arial"/>
          <w:b/>
        </w:rPr>
        <w:t>MNO</w:t>
      </w:r>
      <w:r>
        <w:rPr>
          <w:rFonts w:eastAsia="Calibri" w:cs="Arial"/>
        </w:rPr>
        <w:t xml:space="preserve">, two </w:t>
      </w:r>
      <w:r>
        <w:rPr>
          <w:rFonts w:eastAsia="Calibri" w:cs="Arial"/>
          <w:b/>
        </w:rPr>
        <w:t>MNO</w:t>
      </w:r>
      <w:r>
        <w:rPr>
          <w:rFonts w:eastAsia="Calibri" w:cs="Arial"/>
        </w:rPr>
        <w:t xml:space="preserve"> and single </w:t>
      </w:r>
      <w:r>
        <w:rPr>
          <w:rFonts w:eastAsia="Calibri" w:cs="Arial"/>
          <w:b/>
        </w:rPr>
        <w:t>MNO</w:t>
      </w:r>
      <w:r>
        <w:rPr>
          <w:rFonts w:eastAsia="Calibri" w:cs="Arial"/>
        </w:rPr>
        <w:t xml:space="preserve">) will be ranked using the </w:t>
      </w:r>
      <w:r>
        <w:rPr>
          <w:rFonts w:eastAsia="Calibri" w:cs="Arial"/>
          <w:b/>
        </w:rPr>
        <w:t>New Coverage Assessment Formula</w:t>
      </w:r>
      <w:r>
        <w:rPr>
          <w:rFonts w:eastAsia="Calibri" w:cs="Arial"/>
        </w:rPr>
        <w:t xml:space="preserve"> to derive the cost to the Commonwealth per weighted square </w:t>
      </w:r>
      <w:r>
        <w:rPr>
          <w:rFonts w:eastAsia="Calibri" w:cs="Arial"/>
        </w:rPr>
        <w:lastRenderedPageBreak/>
        <w:t xml:space="preserve">kilometre of </w:t>
      </w:r>
      <w:r>
        <w:rPr>
          <w:rFonts w:eastAsia="Calibri" w:cs="Arial"/>
          <w:b/>
        </w:rPr>
        <w:t>New Handheld Coverage</w:t>
      </w:r>
      <w:r>
        <w:rPr>
          <w:rFonts w:eastAsia="Calibri" w:cs="Arial"/>
        </w:rPr>
        <w:t xml:space="preserve">, and coverage that is new for the applicant (or, if the applicant is a </w:t>
      </w:r>
      <w:r>
        <w:rPr>
          <w:rFonts w:eastAsia="Calibri" w:cs="Arial"/>
          <w:b/>
        </w:rPr>
        <w:t>MNIP</w:t>
      </w:r>
      <w:r>
        <w:rPr>
          <w:rFonts w:eastAsia="Calibri" w:cs="Arial"/>
        </w:rPr>
        <w:t xml:space="preserve">, the relevant </w:t>
      </w:r>
      <w:r>
        <w:rPr>
          <w:rFonts w:eastAsia="Calibri" w:cs="Arial"/>
          <w:b/>
        </w:rPr>
        <w:t>MNO(s)</w:t>
      </w:r>
      <w:r>
        <w:rPr>
          <w:rFonts w:eastAsia="Calibri" w:cs="Arial"/>
        </w:rPr>
        <w:t xml:space="preserve">) but overlaps with another </w:t>
      </w:r>
      <w:r>
        <w:rPr>
          <w:rFonts w:eastAsia="Calibri" w:cs="Arial"/>
          <w:b/>
        </w:rPr>
        <w:t>MNO</w:t>
      </w:r>
      <w:r>
        <w:rPr>
          <w:rFonts w:eastAsia="Calibri" w:cs="Arial"/>
        </w:rPr>
        <w:t xml:space="preserve">’s network. </w:t>
      </w:r>
    </w:p>
    <w:p w:rsidR="00A66786" w:rsidRDefault="00A66786" w:rsidP="00A66786">
      <w:pPr>
        <w:rPr>
          <w:rFonts w:eastAsia="Times New Roman" w:cs="Arial"/>
        </w:rPr>
      </w:pPr>
      <w:r>
        <w:rPr>
          <w:rFonts w:eastAsia="Calibri" w:cs="Arial"/>
        </w:rPr>
        <w:t xml:space="preserve">Solutions with a lower cost per square kilometre will rank higher than solutions with a high cost per square kilometre. </w:t>
      </w:r>
    </w:p>
    <w:p w:rsidR="00A66786" w:rsidRDefault="00A66786" w:rsidP="00A66786">
      <w:pPr>
        <w:rPr>
          <w:rFonts w:cs="Arial"/>
        </w:rPr>
      </w:pPr>
      <w:bookmarkStart w:id="202" w:name="_Ref110594734"/>
      <w:r>
        <w:rPr>
          <w:rFonts w:cs="Arial"/>
        </w:rPr>
        <w:t xml:space="preserve">The </w:t>
      </w:r>
      <w:r>
        <w:rPr>
          <w:rFonts w:cs="Arial"/>
          <w:b/>
        </w:rPr>
        <w:t xml:space="preserve">New </w:t>
      </w:r>
      <w:r>
        <w:rPr>
          <w:b/>
        </w:rPr>
        <w:t>Coverage</w:t>
      </w:r>
      <w:r>
        <w:rPr>
          <w:rFonts w:cs="Arial"/>
          <w:b/>
        </w:rPr>
        <w:t xml:space="preserve"> Assessment Formula</w:t>
      </w:r>
      <w:r>
        <w:rPr>
          <w:rFonts w:cs="Arial"/>
        </w:rPr>
        <w:t xml:space="preserve"> is:</w:t>
      </w:r>
      <w:bookmarkEnd w:id="202"/>
    </w:p>
    <w:p w:rsidR="00A66786" w:rsidRDefault="00A66786" w:rsidP="00A66786">
      <w:pPr>
        <w:spacing w:before="240" w:after="0"/>
        <w:jc w:val="center"/>
        <w:rPr>
          <w:rFonts w:eastAsia="Calibri" w:cs="Arial"/>
        </w:rPr>
      </w:pPr>
      <w:r>
        <w:rPr>
          <w:rFonts w:eastAsia="Calibri" w:cs="Arial"/>
        </w:rPr>
        <w:t>Cost to the Commonwealth ($)</w:t>
      </w:r>
    </w:p>
    <w:p w:rsidR="00A66786" w:rsidRDefault="00A66786" w:rsidP="00A66786">
      <w:pPr>
        <w:jc w:val="center"/>
        <w:rPr>
          <w:rFonts w:eastAsia="Calibri" w:cs="Arial"/>
        </w:rPr>
      </w:pPr>
      <w:r>
        <w:rPr>
          <w:rFonts w:eastAsia="Times New Roman" w:cs="Times New Roman"/>
          <w:noProof/>
        </w:rPr>
        <mc:AlternateContent>
          <mc:Choice Requires="wps">
            <w:drawing>
              <wp:inline distT="0" distB="0" distL="0" distR="0">
                <wp:extent cx="2400300" cy="635"/>
                <wp:effectExtent l="9525" t="9525" r="9525" b="9525"/>
                <wp:docPr id="2" name="Straight Connector 2" descr="Horizontal line /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6451CC" id="Straight Connector 2" o:spid="_x0000_s1026" alt="Horizontal line / divider." style="flip:y;visibility:visible;mso-wrap-style:square;mso-left-percent:-10001;mso-top-percent:-10001;mso-position-horizontal:absolute;mso-position-horizontal-relative:char;mso-position-vertical:absolute;mso-position-vertical-relative:line;mso-left-percent:-10001;mso-top-percent:-10001" from="0,0"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" strokeweight=".5pt">
                <v:stroke joinstyle="miter"/>
                <w10:anchorlock/>
              </v:line>
            </w:pict>
          </mc:Fallback>
        </mc:AlternateContent>
      </w:r>
    </w:p>
    <w:p w:rsidR="00A66786" w:rsidRDefault="00A66786" w:rsidP="00A66786">
      <w:pPr>
        <w:spacing w:after="240"/>
        <w:jc w:val="center"/>
        <w:rPr>
          <w:rFonts w:eastAsia="Calibri" w:cs="Arial"/>
        </w:rPr>
      </w:pPr>
      <w:r>
        <w:rPr>
          <w:rFonts w:eastAsia="Calibri" w:cs="Arial"/>
        </w:rPr>
        <w:t>New Handheld Coverage (km</w:t>
      </w:r>
      <w:r>
        <w:rPr>
          <w:rFonts w:eastAsia="Calibri" w:cs="Arial"/>
          <w:vertAlign w:val="superscript"/>
        </w:rPr>
        <w:t>2</w:t>
      </w:r>
      <w:r>
        <w:rPr>
          <w:rFonts w:eastAsia="Calibri" w:cs="Arial"/>
        </w:rPr>
        <w:t>) + (Overlapping Coverage (km</w:t>
      </w:r>
      <w:r>
        <w:rPr>
          <w:rFonts w:eastAsia="Calibri" w:cs="Arial"/>
          <w:vertAlign w:val="superscript"/>
        </w:rPr>
        <w:t>2</w:t>
      </w:r>
      <w:r>
        <w:rPr>
          <w:rFonts w:eastAsia="Calibri" w:cs="Arial"/>
        </w:rPr>
        <w:t>) / 2)</w:t>
      </w:r>
    </w:p>
    <w:p w:rsidR="00A66786" w:rsidRDefault="00A66786" w:rsidP="00A66786">
      <w:pPr>
        <w:rPr>
          <w:rFonts w:eastAsia="Times New Roman" w:cs="Arial"/>
        </w:rPr>
      </w:pPr>
      <w:r>
        <w:rPr>
          <w:rFonts w:cs="Arial"/>
          <w:b/>
        </w:rPr>
        <w:t>Mobile Black Spot Solutions</w:t>
      </w:r>
      <w:r>
        <w:rPr>
          <w:rFonts w:cs="Arial"/>
        </w:rPr>
        <w:t xml:space="preserve"> located in Remote and Very Remote areas (based on the ABS remoteness structure)</w:t>
      </w:r>
      <w:r>
        <w:rPr>
          <w:rStyle w:val="FootnoteReference"/>
          <w:rFonts w:ascii="Arial" w:hAnsi="Arial"/>
        </w:rPr>
        <w:footnoteReference w:id="7"/>
      </w:r>
      <w:r>
        <w:rPr>
          <w:rFonts w:cs="Arial"/>
        </w:rPr>
        <w:t xml:space="preserve"> will also be assessed against the </w:t>
      </w:r>
      <w:r>
        <w:rPr>
          <w:rFonts w:cs="Arial"/>
          <w:b/>
        </w:rPr>
        <w:t>New Coverage Assessment Formula</w:t>
      </w:r>
      <w:r>
        <w:rPr>
          <w:rFonts w:cs="Arial"/>
        </w:rPr>
        <w:t xml:space="preserve">, however, only 75 per cent of the cost to the Commonwealth will be used in the calculation for these solutions, as it is recognised that there is a higher cost to delivering mobile services in these areas. </w:t>
      </w:r>
    </w:p>
    <w:p w:rsidR="00A66786" w:rsidRDefault="00A66786" w:rsidP="00A66786">
      <w:pPr>
        <w:rPr>
          <w:rFonts w:cs="Arial"/>
        </w:rPr>
      </w:pPr>
      <w:r>
        <w:rPr>
          <w:rFonts w:cs="Arial"/>
        </w:rPr>
        <w:t xml:space="preserve">The </w:t>
      </w:r>
      <w:r>
        <w:rPr>
          <w:rFonts w:cs="Arial"/>
          <w:b/>
        </w:rPr>
        <w:t>New Coverage Assessment Formula</w:t>
      </w:r>
      <w:r>
        <w:rPr>
          <w:rFonts w:cs="Arial"/>
        </w:rPr>
        <w:t xml:space="preserve"> for Remote and Very Remote proposed solutions is:</w:t>
      </w:r>
    </w:p>
    <w:p w:rsidR="00A66786" w:rsidRDefault="00A66786" w:rsidP="00A66786">
      <w:pPr>
        <w:spacing w:before="240" w:after="0"/>
        <w:jc w:val="center"/>
        <w:rPr>
          <w:rFonts w:eastAsia="Calibri" w:cs="Arial"/>
        </w:rPr>
      </w:pPr>
      <w:r>
        <w:rPr>
          <w:rFonts w:eastAsia="Calibri" w:cs="Arial"/>
        </w:rPr>
        <w:t>Cost to the Commonwealth ($) x 0.75</w:t>
      </w:r>
    </w:p>
    <w:p w:rsidR="00A66786" w:rsidRDefault="00A66786" w:rsidP="00A66786">
      <w:pPr>
        <w:jc w:val="center"/>
        <w:rPr>
          <w:rFonts w:eastAsia="Calibri" w:cs="Arial"/>
        </w:rPr>
      </w:pPr>
      <w:r>
        <w:rPr>
          <w:rFonts w:eastAsia="Times New Roman" w:cs="Times New Roman"/>
          <w:noProof/>
        </w:rPr>
        <mc:AlternateContent>
          <mc:Choice Requires="wps">
            <w:drawing>
              <wp:inline distT="0" distB="0" distL="0" distR="0">
                <wp:extent cx="2400300" cy="635"/>
                <wp:effectExtent l="9525" t="9525" r="9525" b="9525"/>
                <wp:docPr id="1" name="Straight Connector 1" descr="Horizontal line /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21EBE9" id="Straight Connector 1" o:spid="_x0000_s1026" alt="Horizontal line / divider." style="flip:y;visibility:visible;mso-wrap-style:square;mso-left-percent:-10001;mso-top-percent:-10001;mso-position-horizontal:absolute;mso-position-horizontal-relative:char;mso-position-vertical:absolute;mso-position-vertical-relative:line;mso-left-percent:-10001;mso-top-percent:-10001" from="0,0" to="1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" strokeweight=".5pt">
                <v:stroke joinstyle="miter"/>
                <w10:anchorlock/>
              </v:line>
            </w:pict>
          </mc:Fallback>
        </mc:AlternateContent>
      </w:r>
    </w:p>
    <w:p w:rsidR="00A66786" w:rsidRDefault="00A66786" w:rsidP="00A66786">
      <w:pPr>
        <w:spacing w:after="240"/>
        <w:jc w:val="center"/>
        <w:rPr>
          <w:rFonts w:eastAsia="Calibri" w:cs="Arial"/>
        </w:rPr>
      </w:pPr>
      <w:r>
        <w:rPr>
          <w:rFonts w:eastAsia="Calibri" w:cs="Arial"/>
        </w:rPr>
        <w:t>New Handheld Coverage (km</w:t>
      </w:r>
      <w:r>
        <w:rPr>
          <w:rFonts w:eastAsia="Calibri" w:cs="Arial"/>
          <w:vertAlign w:val="superscript"/>
        </w:rPr>
        <w:t>2</w:t>
      </w:r>
      <w:r>
        <w:rPr>
          <w:rFonts w:eastAsia="Calibri" w:cs="Arial"/>
        </w:rPr>
        <w:t>) + (Overlapping Coverage (km</w:t>
      </w:r>
      <w:r>
        <w:rPr>
          <w:rFonts w:eastAsia="Calibri" w:cs="Arial"/>
          <w:vertAlign w:val="superscript"/>
        </w:rPr>
        <w:t>2</w:t>
      </w:r>
      <w:r>
        <w:rPr>
          <w:rFonts w:eastAsia="Calibri" w:cs="Arial"/>
        </w:rPr>
        <w:t>) / 2)</w:t>
      </w:r>
    </w:p>
    <w:p w:rsidR="00A66786" w:rsidRDefault="00A66786" w:rsidP="00A66786">
      <w:pPr>
        <w:spacing w:after="0"/>
        <w:jc w:val="center"/>
        <w:rPr>
          <w:rFonts w:eastAsia="Times New Roman" w:cs="Arial"/>
        </w:rPr>
      </w:pPr>
    </w:p>
    <w:p w:rsidR="00A66786" w:rsidRDefault="00A66786" w:rsidP="00A66786">
      <w:pPr>
        <w:rPr>
          <w:rFonts w:eastAsia="Calibri" w:cs="Arial"/>
        </w:rPr>
      </w:pPr>
      <w:r>
        <w:rPr>
          <w:rFonts w:cs="Arial"/>
        </w:rPr>
        <w:t>The New Coverage Assessment Formula is based on the following components:</w:t>
      </w:r>
    </w:p>
    <w:p w:rsidR="00A66786" w:rsidRPr="0087774E" w:rsidRDefault="00A66786" w:rsidP="0087774E">
      <w:pPr>
        <w:pStyle w:val="ListLegal3"/>
        <w:numPr>
          <w:ilvl w:val="0"/>
          <w:numId w:val="29"/>
        </w:numPr>
        <w:ind w:left="567" w:hanging="567"/>
        <w:rPr>
          <w:rFonts w:asciiTheme="minorHAnsi" w:eastAsia="Calibri" w:hAnsiTheme="minorHAnsi" w:cs="Arial"/>
        </w:rPr>
      </w:pPr>
      <w:r>
        <w:rPr>
          <w:rFonts w:ascii="Arial" w:eastAsia="Calibri" w:hAnsi="Arial" w:cs="Arial"/>
          <w:b/>
        </w:rPr>
        <w:t>Cost to the Commonwealth ($)</w:t>
      </w:r>
      <w:r>
        <w:rPr>
          <w:rFonts w:ascii="Arial" w:eastAsia="Calibri" w:hAnsi="Arial" w:cs="Arial"/>
        </w:rPr>
        <w:t xml:space="preserve"> refers to the Commonwealth portion of the </w:t>
      </w:r>
      <w:r>
        <w:rPr>
          <w:rFonts w:ascii="Arial" w:eastAsia="Times New Roman" w:hAnsi="Arial" w:cs="Arial"/>
          <w:color w:val="auto"/>
          <w:kern w:val="0"/>
          <w:lang w:val="en-AU"/>
        </w:rPr>
        <w:t>estimated</w:t>
      </w:r>
      <w:r>
        <w:rPr>
          <w:rFonts w:ascii="Arial" w:eastAsia="Calibri" w:hAnsi="Arial" w:cs="Arial"/>
        </w:rPr>
        <w:t xml:space="preserve"> Total Cost for the Proposed Solution (se</w:t>
      </w:r>
      <w:r w:rsidRPr="0087774E">
        <w:rPr>
          <w:rFonts w:asciiTheme="minorHAnsi" w:eastAsia="Calibri" w:hAnsiTheme="minorHAnsi" w:cs="Arial"/>
        </w:rPr>
        <w:t>e section</w:t>
      </w:r>
      <w:r w:rsidRPr="0087774E">
        <w:rPr>
          <w:rFonts w:asciiTheme="minorHAnsi" w:eastAsia="Calibri" w:hAnsiTheme="minorHAnsi" w:cs="Arial"/>
          <w:lang w:val="en-US"/>
        </w:rPr>
        <w:t xml:space="preserve"> </w:t>
      </w:r>
      <w:r w:rsidRPr="0087774E">
        <w:rPr>
          <w:rFonts w:asciiTheme="minorHAnsi" w:hAnsiTheme="minorHAnsi"/>
        </w:rPr>
        <w:fldChar w:fldCharType="begin"/>
      </w:r>
      <w:r w:rsidRPr="0087774E">
        <w:rPr>
          <w:rFonts w:asciiTheme="minorHAnsi" w:eastAsia="Calibri" w:hAnsiTheme="minorHAnsi" w:cs="Arial"/>
          <w:lang w:val="en-US"/>
        </w:rPr>
        <w:instrText xml:space="preserve"> REF _Ref120547577 \r \h </w:instrText>
      </w:r>
      <w:r w:rsidR="0087774E">
        <w:rPr>
          <w:rFonts w:asciiTheme="minorHAnsi" w:hAnsiTheme="minorHAnsi"/>
        </w:rPr>
        <w:instrText xml:space="preserve"> \* MERGEFORMAT </w:instrText>
      </w:r>
      <w:r w:rsidRPr="0087774E">
        <w:rPr>
          <w:rFonts w:asciiTheme="minorHAnsi" w:hAnsiTheme="minorHAnsi"/>
        </w:rPr>
      </w:r>
      <w:r w:rsidRPr="0087774E">
        <w:rPr>
          <w:rFonts w:asciiTheme="minorHAnsi" w:hAnsiTheme="minorHAnsi"/>
        </w:rPr>
        <w:fldChar w:fldCharType="separate"/>
      </w:r>
      <w:r w:rsidRPr="0087774E">
        <w:rPr>
          <w:rFonts w:asciiTheme="minorHAnsi" w:eastAsia="Calibri" w:hAnsiTheme="minorHAnsi" w:cs="Arial"/>
          <w:lang w:val="en-US"/>
        </w:rPr>
        <w:t>5.3</w:t>
      </w:r>
      <w:r w:rsidRPr="0087774E">
        <w:rPr>
          <w:rFonts w:asciiTheme="minorHAnsi" w:hAnsiTheme="minorHAnsi"/>
        </w:rPr>
        <w:fldChar w:fldCharType="end"/>
      </w:r>
      <w:r w:rsidRPr="0087774E">
        <w:rPr>
          <w:rFonts w:asciiTheme="minorHAnsi" w:eastAsia="Calibri" w:hAnsiTheme="minorHAnsi" w:cs="Arial"/>
        </w:rPr>
        <w:t>), including capitalised Operational Costs.</w:t>
      </w:r>
    </w:p>
    <w:p w:rsidR="00A66786" w:rsidRPr="0087774E" w:rsidRDefault="00A66786" w:rsidP="0087774E">
      <w:pPr>
        <w:pStyle w:val="ListLegal3"/>
        <w:numPr>
          <w:ilvl w:val="0"/>
          <w:numId w:val="29"/>
        </w:numPr>
        <w:ind w:left="567" w:hanging="567"/>
        <w:rPr>
          <w:rFonts w:asciiTheme="minorHAnsi" w:eastAsia="Calibri" w:hAnsiTheme="minorHAnsi" w:cs="Arial"/>
        </w:rPr>
      </w:pPr>
      <w:bookmarkStart w:id="203" w:name="_Hlk121851929"/>
      <w:r w:rsidRPr="0087774E">
        <w:rPr>
          <w:rFonts w:asciiTheme="minorHAnsi" w:eastAsia="Calibri" w:hAnsiTheme="minorHAnsi" w:cs="Arial"/>
          <w:b/>
        </w:rPr>
        <w:t>New Handheld Coverage (km</w:t>
      </w:r>
      <w:r w:rsidRPr="0087774E">
        <w:rPr>
          <w:rFonts w:asciiTheme="minorHAnsi" w:eastAsia="Calibri" w:hAnsiTheme="minorHAnsi" w:cs="Arial"/>
          <w:b/>
          <w:vertAlign w:val="superscript"/>
        </w:rPr>
        <w:t>2</w:t>
      </w:r>
      <w:r w:rsidRPr="0087774E">
        <w:rPr>
          <w:rFonts w:asciiTheme="minorHAnsi" w:eastAsia="Calibri" w:hAnsiTheme="minorHAnsi" w:cs="Arial"/>
          <w:b/>
        </w:rPr>
        <w:t>)</w:t>
      </w:r>
      <w:r w:rsidRPr="0087774E">
        <w:rPr>
          <w:rFonts w:asciiTheme="minorHAnsi" w:eastAsia="Calibri" w:hAnsiTheme="minorHAnsi" w:cs="Arial"/>
        </w:rPr>
        <w:t xml:space="preserve"> </w:t>
      </w:r>
      <w:bookmarkStart w:id="204" w:name="_Hlk110594841"/>
      <w:r w:rsidRPr="0087774E">
        <w:rPr>
          <w:rFonts w:asciiTheme="minorHAnsi" w:eastAsia="Calibri" w:hAnsiTheme="minorHAnsi" w:cs="Arial"/>
        </w:rPr>
        <w:t xml:space="preserve">refers to the size (in square kilometres) of the mobile coverage footprint area which will receive handheld mobile coverage where there is no </w:t>
      </w:r>
      <w:r w:rsidRPr="0087774E">
        <w:rPr>
          <w:rFonts w:asciiTheme="minorHAnsi" w:eastAsia="Calibri" w:hAnsiTheme="minorHAnsi" w:cs="Arial"/>
          <w:b/>
        </w:rPr>
        <w:t>Existing Handheld Coverage</w:t>
      </w:r>
      <w:r w:rsidRPr="0087774E">
        <w:rPr>
          <w:rFonts w:asciiTheme="minorHAnsi" w:eastAsia="Calibri" w:hAnsiTheme="minorHAnsi" w:cs="Arial"/>
        </w:rPr>
        <w:t>.</w:t>
      </w:r>
    </w:p>
    <w:bookmarkEnd w:id="204"/>
    <w:p w:rsidR="00A66786" w:rsidRDefault="00A66786" w:rsidP="00D74D0F">
      <w:pPr>
        <w:pStyle w:val="Listparagraphbulletssecondlevel"/>
        <w:rPr>
          <w:rFonts w:eastAsia="Calibri"/>
        </w:rPr>
      </w:pPr>
      <w:r>
        <w:t xml:space="preserve">Where a Proposed Solution provides </w:t>
      </w:r>
      <w:r>
        <w:rPr>
          <w:b/>
        </w:rPr>
        <w:t>New Handheld Coverage</w:t>
      </w:r>
      <w:r>
        <w:t xml:space="preserve"> from more than one participating </w:t>
      </w:r>
      <w:r>
        <w:rPr>
          <w:b/>
        </w:rPr>
        <w:t>MNO</w:t>
      </w:r>
      <w:r>
        <w:t xml:space="preserve">, each participating </w:t>
      </w:r>
      <w:r>
        <w:rPr>
          <w:b/>
        </w:rPr>
        <w:t>MNO</w:t>
      </w:r>
      <w:r>
        <w:t xml:space="preserve">’s </w:t>
      </w:r>
      <w:r>
        <w:rPr>
          <w:b/>
        </w:rPr>
        <w:t>New Handheld Coverage</w:t>
      </w:r>
      <w:r>
        <w:t xml:space="preserve"> will be counted cumulatively, regardless of whether the </w:t>
      </w:r>
      <w:r>
        <w:rPr>
          <w:b/>
        </w:rPr>
        <w:t>New Handheld Coverage</w:t>
      </w:r>
      <w:r>
        <w:t xml:space="preserve"> areas overlap.</w:t>
      </w:r>
    </w:p>
    <w:p w:rsidR="00A66786" w:rsidRDefault="00A66786" w:rsidP="00D74D0F">
      <w:pPr>
        <w:pStyle w:val="Listparagraphbulletssecondlevel"/>
        <w:rPr>
          <w:rFonts w:eastAsia="Calibri"/>
        </w:rPr>
      </w:pPr>
      <w:r>
        <w:t>This is in recognition of the benefits of multi-MNO solutions, and to ensure that these solutions are not disadvantaged in the assessment process due to the higher costs that may be incurred for these solutions.</w:t>
      </w:r>
    </w:p>
    <w:p w:rsidR="00A66786" w:rsidRPr="0087774E" w:rsidRDefault="00A66786" w:rsidP="0087774E">
      <w:pPr>
        <w:pStyle w:val="ListLegal3"/>
        <w:numPr>
          <w:ilvl w:val="0"/>
          <w:numId w:val="29"/>
        </w:numPr>
        <w:spacing w:after="0"/>
        <w:ind w:left="567" w:hanging="567"/>
        <w:rPr>
          <w:rFonts w:asciiTheme="minorHAnsi" w:eastAsia="Calibri" w:hAnsiTheme="minorHAnsi" w:cs="Arial"/>
        </w:rPr>
      </w:pPr>
      <w:r w:rsidRPr="0087774E">
        <w:rPr>
          <w:rFonts w:asciiTheme="minorHAnsi" w:eastAsia="Calibri" w:hAnsiTheme="minorHAnsi" w:cs="Arial"/>
          <w:b/>
        </w:rPr>
        <w:t>Overlapping Coverage (km</w:t>
      </w:r>
      <w:r w:rsidRPr="0087774E">
        <w:rPr>
          <w:rFonts w:asciiTheme="minorHAnsi" w:eastAsia="Calibri" w:hAnsiTheme="minorHAnsi" w:cs="Arial"/>
          <w:b/>
          <w:vertAlign w:val="superscript"/>
        </w:rPr>
        <w:t>2</w:t>
      </w:r>
      <w:r w:rsidRPr="0087774E">
        <w:rPr>
          <w:rFonts w:asciiTheme="minorHAnsi" w:eastAsia="Calibri" w:hAnsiTheme="minorHAnsi" w:cs="Arial"/>
          <w:b/>
        </w:rPr>
        <w:t>) / 2)</w:t>
      </w:r>
      <w:r w:rsidRPr="0087774E">
        <w:rPr>
          <w:rFonts w:asciiTheme="minorHAnsi" w:eastAsia="Calibri" w:hAnsiTheme="minorHAnsi" w:cs="Arial"/>
        </w:rPr>
        <w:t xml:space="preserve"> refers to the size (in square kilometres) of the mobile coverage footprint area which will receive handheld coverage that is new for the applicant (or, if the applicant is a </w:t>
      </w:r>
      <w:r w:rsidRPr="0087774E">
        <w:rPr>
          <w:rFonts w:asciiTheme="minorHAnsi" w:eastAsia="Calibri" w:hAnsiTheme="minorHAnsi" w:cs="Arial"/>
          <w:b/>
        </w:rPr>
        <w:t>MNIP</w:t>
      </w:r>
      <w:r w:rsidRPr="0087774E">
        <w:rPr>
          <w:rFonts w:asciiTheme="minorHAnsi" w:eastAsia="Calibri" w:hAnsiTheme="minorHAnsi" w:cs="Arial"/>
        </w:rPr>
        <w:t xml:space="preserve">, the relevant </w:t>
      </w:r>
      <w:r w:rsidRPr="0087774E">
        <w:rPr>
          <w:rFonts w:asciiTheme="minorHAnsi" w:eastAsia="Calibri" w:hAnsiTheme="minorHAnsi" w:cs="Arial"/>
          <w:b/>
        </w:rPr>
        <w:t>MNO(s)</w:t>
      </w:r>
      <w:r w:rsidRPr="0087774E">
        <w:rPr>
          <w:rFonts w:asciiTheme="minorHAnsi" w:eastAsia="Calibri" w:hAnsiTheme="minorHAnsi" w:cs="Arial"/>
        </w:rPr>
        <w:t xml:space="preserve">) but overlaps with </w:t>
      </w:r>
      <w:r w:rsidRPr="0087774E">
        <w:rPr>
          <w:rFonts w:asciiTheme="minorHAnsi" w:eastAsia="Calibri" w:hAnsiTheme="minorHAnsi" w:cs="Arial"/>
          <w:b/>
        </w:rPr>
        <w:t>Existing Handheld Coverage</w:t>
      </w:r>
      <w:r w:rsidRPr="0087774E">
        <w:rPr>
          <w:rFonts w:asciiTheme="minorHAnsi" w:eastAsia="Calibri" w:hAnsiTheme="minorHAnsi" w:cs="Arial"/>
        </w:rPr>
        <w:t xml:space="preserve"> from another </w:t>
      </w:r>
      <w:r w:rsidRPr="0087774E">
        <w:rPr>
          <w:rFonts w:asciiTheme="minorHAnsi" w:eastAsia="Calibri" w:hAnsiTheme="minorHAnsi" w:cs="Arial"/>
          <w:b/>
        </w:rPr>
        <w:t>MNO</w:t>
      </w:r>
      <w:r w:rsidRPr="0087774E">
        <w:rPr>
          <w:rFonts w:asciiTheme="minorHAnsi" w:eastAsia="Calibri" w:hAnsiTheme="minorHAnsi" w:cs="Arial"/>
        </w:rPr>
        <w:t>, divided by a weighting factor of 2.</w:t>
      </w:r>
    </w:p>
    <w:p w:rsidR="00A66786" w:rsidRDefault="00A66786" w:rsidP="00D74D0F">
      <w:pPr>
        <w:pStyle w:val="Listparagraphbulletssecondlevel"/>
      </w:pPr>
      <w:bookmarkStart w:id="205" w:name="_Hlk110506429"/>
      <w:r>
        <w:t xml:space="preserve">For each Proposed Solution with confirmed involvement of a single </w:t>
      </w:r>
      <w:r>
        <w:rPr>
          <w:b/>
        </w:rPr>
        <w:t>MNO</w:t>
      </w:r>
      <w:r>
        <w:t xml:space="preserve">, overlapping coverage with the </w:t>
      </w:r>
      <w:r>
        <w:rPr>
          <w:b/>
        </w:rPr>
        <w:t>MNO</w:t>
      </w:r>
      <w:r>
        <w:t>’s own existing network is not eligible for assessment.</w:t>
      </w:r>
    </w:p>
    <w:bookmarkEnd w:id="205"/>
    <w:p w:rsidR="00A66786" w:rsidRDefault="00A66786" w:rsidP="00D74D0F">
      <w:pPr>
        <w:pStyle w:val="Listparagraphbulletssecondlevel"/>
      </w:pPr>
      <w:r>
        <w:t xml:space="preserve">For each Proposed Solution with confirmed involvement (e.g. active sharing) of two or more </w:t>
      </w:r>
      <w:r>
        <w:rPr>
          <w:b/>
        </w:rPr>
        <w:t>MNOs</w:t>
      </w:r>
      <w:r>
        <w:t xml:space="preserve">, overlapping coverage that is new for at least one participating </w:t>
      </w:r>
      <w:r>
        <w:rPr>
          <w:b/>
        </w:rPr>
        <w:t>MNO</w:t>
      </w:r>
      <w:r>
        <w:t xml:space="preserve"> is eligible for assessment, but counted only once. Coverage located in an area within the existing network of all participating </w:t>
      </w:r>
      <w:r>
        <w:rPr>
          <w:b/>
        </w:rPr>
        <w:t>MNOs</w:t>
      </w:r>
      <w:r>
        <w:t xml:space="preserve"> will not be eligible for assessment.</w:t>
      </w:r>
    </w:p>
    <w:bookmarkEnd w:id="203"/>
    <w:p w:rsidR="00A66786" w:rsidRDefault="00A66786" w:rsidP="0087774E">
      <w:pPr>
        <w:rPr>
          <w:rFonts w:eastAsia="Times New Roman"/>
          <w:highlight w:val="yellow"/>
        </w:rPr>
      </w:pPr>
      <w:r>
        <w:rPr>
          <w:b/>
        </w:rPr>
        <w:lastRenderedPageBreak/>
        <w:t>New Handheld Coverage</w:t>
      </w:r>
      <w:r>
        <w:t xml:space="preserve"> and Overlapping Coverage will be measured by comparing the 4G handheld coverage provided by the solution against existing 4G handheld coverage (including as-yet unbuilt base stations funded under other Commonwealth and/or state government programs), as per the </w:t>
      </w:r>
      <w:r>
        <w:rPr>
          <w:b/>
        </w:rPr>
        <w:t>MNOs</w:t>
      </w:r>
      <w:r>
        <w:t>’ submitted coverage maps at the handhold coverage levels set out in section </w:t>
      </w:r>
      <w:r>
        <w:fldChar w:fldCharType="begin"/>
      </w:r>
      <w:r>
        <w:instrText xml:space="preserve"> REF _Ref120547629 \r \h </w:instrText>
      </w:r>
      <w:r>
        <w:fldChar w:fldCharType="separate"/>
      </w:r>
      <w:r>
        <w:t>2.2.1</w:t>
      </w:r>
      <w:r>
        <w:fldChar w:fldCharType="end"/>
      </w:r>
      <w:r>
        <w:t>.</w:t>
      </w:r>
    </w:p>
    <w:p w:rsidR="00A66786" w:rsidRDefault="00A66786" w:rsidP="0087774E">
      <w:pPr>
        <w:pStyle w:val="Tablefigureheading"/>
      </w:pPr>
      <w:bookmarkStart w:id="206" w:name="_Toc122437881"/>
      <w:bookmarkStart w:id="207" w:name="_Hlk110511993"/>
      <w:r>
        <w:t>Table 2: Example assessment of New Handheld Coverage and Overlapping Coverage</w:t>
      </w:r>
      <w:bookmarkEnd w:id="206"/>
    </w:p>
    <w:bookmarkEnd w:id="207"/>
    <w:p w:rsidR="0087774E" w:rsidRPr="0087774E" w:rsidRDefault="0087774E" w:rsidP="0087774E">
      <w:pPr>
        <w:pStyle w:val="ListBullet"/>
        <w:keepNext/>
        <w:keepLines/>
        <w:numPr>
          <w:ilvl w:val="0"/>
          <w:numId w:val="0"/>
        </w:num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7774E">
        <w:rPr>
          <w:rFonts w:asciiTheme="minorHAnsi" w:hAnsiTheme="minorHAnsi"/>
          <w:sz w:val="22"/>
          <w:szCs w:val="22"/>
        </w:rPr>
        <w:t>A Proposed Solution has confirmed participation of two MNOs.</w:t>
      </w:r>
    </w:p>
    <w:p w:rsidR="0087774E" w:rsidRPr="0087774E" w:rsidRDefault="0087774E" w:rsidP="0087774E">
      <w:pPr>
        <w:pStyle w:val="Listparagraphbullets"/>
        <w:pBdr>
          <w:top w:val="single" w:sz="4" w:space="1" w:color="auto"/>
          <w:left w:val="single" w:sz="4" w:space="4" w:color="auto"/>
          <w:bottom w:val="single" w:sz="4" w:space="1" w:color="auto"/>
          <w:right w:val="single" w:sz="4" w:space="4" w:color="auto"/>
        </w:pBdr>
      </w:pPr>
      <w:r w:rsidRPr="0087774E">
        <w:t>A. The solution provides 30km</w:t>
      </w:r>
      <w:r w:rsidRPr="0087774E">
        <w:rPr>
          <w:rFonts w:eastAsia="Calibri" w:cs="Arial"/>
          <w:b/>
          <w:vertAlign w:val="superscript"/>
        </w:rPr>
        <w:t>2</w:t>
      </w:r>
      <w:r w:rsidRPr="0087774E">
        <w:t xml:space="preserve"> of New Handheld Coverage from MNO 1, that doesn’t overlap with an existing network.</w:t>
      </w:r>
    </w:p>
    <w:p w:rsidR="0087774E" w:rsidRPr="0087774E" w:rsidRDefault="0087774E" w:rsidP="0087774E">
      <w:pPr>
        <w:pStyle w:val="Listparagraphbullets"/>
        <w:pBdr>
          <w:top w:val="single" w:sz="4" w:space="1" w:color="auto"/>
          <w:left w:val="single" w:sz="4" w:space="4" w:color="auto"/>
          <w:bottom w:val="single" w:sz="4" w:space="1" w:color="auto"/>
          <w:right w:val="single" w:sz="4" w:space="4" w:color="auto"/>
        </w:pBdr>
      </w:pPr>
      <w:r w:rsidRPr="0087774E">
        <w:t>B. The solution provides 30km</w:t>
      </w:r>
      <w:r w:rsidRPr="0087774E">
        <w:rPr>
          <w:rFonts w:eastAsia="Calibri" w:cs="Arial"/>
          <w:b/>
          <w:vertAlign w:val="superscript"/>
        </w:rPr>
        <w:t>2</w:t>
      </w:r>
      <w:r w:rsidRPr="0087774E">
        <w:t xml:space="preserve"> of New Handheld Coverage from MNO 2, that doesn’t overlap with an existing network. </w:t>
      </w:r>
    </w:p>
    <w:p w:rsidR="0087774E" w:rsidRPr="0087774E" w:rsidRDefault="0087774E" w:rsidP="0087774E">
      <w:pPr>
        <w:pStyle w:val="Listparagraphbullets"/>
        <w:pBdr>
          <w:top w:val="single" w:sz="4" w:space="1" w:color="auto"/>
          <w:left w:val="single" w:sz="4" w:space="4" w:color="auto"/>
          <w:bottom w:val="single" w:sz="4" w:space="1" w:color="auto"/>
          <w:right w:val="single" w:sz="4" w:space="4" w:color="auto"/>
        </w:pBdr>
      </w:pPr>
      <w:r w:rsidRPr="0087774E">
        <w:t>C. The solution provides 20km</w:t>
      </w:r>
      <w:r w:rsidRPr="0087774E">
        <w:rPr>
          <w:rFonts w:eastAsia="Calibri" w:cs="Arial"/>
          <w:b/>
          <w:vertAlign w:val="superscript"/>
        </w:rPr>
        <w:t>2</w:t>
      </w:r>
      <w:r w:rsidRPr="0087774E">
        <w:t xml:space="preserve"> of coverage that overlaps with Existing Handheld Coverage, but is new for at least one of the participating MNOs.</w:t>
      </w:r>
    </w:p>
    <w:p w:rsidR="0087774E" w:rsidRPr="0087774E" w:rsidRDefault="0087774E" w:rsidP="0087774E">
      <w:pPr>
        <w:pStyle w:val="Listparagraphbullets"/>
        <w:pBdr>
          <w:top w:val="single" w:sz="4" w:space="1" w:color="auto"/>
          <w:left w:val="single" w:sz="4" w:space="4" w:color="auto"/>
          <w:bottom w:val="single" w:sz="4" w:space="1" w:color="auto"/>
          <w:right w:val="single" w:sz="4" w:space="4" w:color="auto"/>
        </w:pBdr>
      </w:pPr>
      <w:r w:rsidRPr="0087774E">
        <w:t>D. The solution provides 10km</w:t>
      </w:r>
      <w:r w:rsidRPr="0087774E">
        <w:rPr>
          <w:rFonts w:eastAsia="Calibri" w:cs="Arial"/>
          <w:b/>
          <w:vertAlign w:val="superscript"/>
        </w:rPr>
        <w:t>2</w:t>
      </w:r>
      <w:r w:rsidRPr="0087774E">
        <w:t xml:space="preserve"> of coverage that overlaps with Existing Handheld Coverage in the networks of both participating MNOs (not eligible for assessment).</w:t>
      </w:r>
    </w:p>
    <w:p w:rsidR="0087774E" w:rsidRPr="0087774E" w:rsidRDefault="0087774E" w:rsidP="0087774E">
      <w:pPr>
        <w:pBdr>
          <w:top w:val="single" w:sz="4" w:space="1" w:color="auto"/>
          <w:left w:val="single" w:sz="4" w:space="4" w:color="auto"/>
          <w:bottom w:val="single" w:sz="4" w:space="1" w:color="auto"/>
          <w:right w:val="single" w:sz="4" w:space="4" w:color="auto"/>
        </w:pBdr>
      </w:pPr>
      <w:r w:rsidRPr="0087774E">
        <w:t>The assessed coverage for this solution is A+B+(C/2)</w:t>
      </w:r>
    </w:p>
    <w:p w:rsidR="0087774E" w:rsidRPr="0087774E" w:rsidRDefault="0087774E" w:rsidP="0087774E">
      <w:pPr>
        <w:pBdr>
          <w:top w:val="single" w:sz="4" w:space="1" w:color="auto"/>
          <w:left w:val="single" w:sz="4" w:space="4" w:color="auto"/>
          <w:bottom w:val="single" w:sz="4" w:space="1" w:color="auto"/>
          <w:right w:val="single" w:sz="4" w:space="4" w:color="auto"/>
        </w:pBdr>
        <w:rPr>
          <w:rFonts w:eastAsia="Calibri" w:cs="Arial"/>
          <w:b/>
          <w:vertAlign w:val="superscript"/>
        </w:rPr>
      </w:pPr>
      <w:r w:rsidRPr="0087774E">
        <w:t>Equalling: 30km</w:t>
      </w:r>
      <w:r w:rsidRPr="0087774E">
        <w:rPr>
          <w:rFonts w:eastAsia="Calibri" w:cs="Arial"/>
          <w:b/>
          <w:vertAlign w:val="superscript"/>
        </w:rPr>
        <w:t xml:space="preserve">2 </w:t>
      </w:r>
      <w:r w:rsidRPr="0087774E">
        <w:t>+ 30km</w:t>
      </w:r>
      <w:r w:rsidRPr="0087774E">
        <w:rPr>
          <w:rFonts w:eastAsia="Calibri" w:cs="Arial"/>
          <w:b/>
          <w:vertAlign w:val="superscript"/>
        </w:rPr>
        <w:t>2</w:t>
      </w:r>
      <w:r w:rsidRPr="0087774E">
        <w:t xml:space="preserve"> + (20km</w:t>
      </w:r>
      <w:r w:rsidRPr="0087774E">
        <w:rPr>
          <w:rFonts w:eastAsia="Calibri" w:cs="Arial"/>
          <w:b/>
          <w:vertAlign w:val="superscript"/>
        </w:rPr>
        <w:t>2</w:t>
      </w:r>
      <w:r w:rsidRPr="0087774E">
        <w:t xml:space="preserve"> / 2) = 70km</w:t>
      </w:r>
      <w:r w:rsidRPr="0087774E">
        <w:rPr>
          <w:rFonts w:eastAsia="Calibri" w:cs="Arial"/>
          <w:b/>
          <w:vertAlign w:val="superscript"/>
        </w:rPr>
        <w:t>2</w:t>
      </w:r>
    </w:p>
    <w:p w:rsidR="00A66786" w:rsidRDefault="00A66786" w:rsidP="00262CE6">
      <w:pPr>
        <w:pStyle w:val="ListBullet"/>
        <w:keepNext/>
        <w:numPr>
          <w:ilvl w:val="0"/>
          <w:numId w:val="0"/>
        </w:numPr>
        <w:rPr>
          <w:rFonts w:eastAsia="Calibri"/>
        </w:rPr>
      </w:pPr>
      <w:r>
        <w:rPr>
          <w:rFonts w:eastAsia="Calibri"/>
        </w:rPr>
        <w:t>A graphical representation of this example is below:</w:t>
      </w:r>
    </w:p>
    <w:p w:rsidR="00A66786" w:rsidRDefault="00A66786" w:rsidP="00A66786">
      <w:pPr>
        <w:pStyle w:val="ListBullet"/>
        <w:numPr>
          <w:ilvl w:val="0"/>
          <w:numId w:val="0"/>
        </w:numPr>
        <w:ind w:left="720" w:hanging="720"/>
        <w:jc w:val="center"/>
        <w:rPr>
          <w:rFonts w:eastAsia="Calibri"/>
        </w:rPr>
      </w:pPr>
      <w:r>
        <w:rPr>
          <w:rFonts w:eastAsia="Calibri"/>
          <w:noProof/>
          <w:lang w:eastAsia="en-AU"/>
        </w:rPr>
        <w:drawing>
          <wp:inline distT="0" distB="0" distL="0" distR="0">
            <wp:extent cx="5016500" cy="2724150"/>
            <wp:effectExtent l="0" t="0" r="0" b="0"/>
            <wp:docPr id="3" name="Picture 3" descr="Example: A Mobile Coverage Solution has confirmed participation of two MNOs.&#10;&#10;The solution provides 20km squared of New Handheld Coverage from MNO 1, that doesn’t overlap with an existing network.&#10;&#10;The solution provides 20km squared of New Handheld Coverage from MNO 2, that doesn’t overlap with an existing network. &#10;&#10;C. The solution provides 30km squared of coverage that overlaps with Existing Handheld Coverage, but is new for at least one of the participating MNOs.&#10;&#10;D. The solution provides 10km squared of coverage that overlaps with Existing Handheld Coverage in the networks of both participating MNOs (not eligible for assessment).&#10;&#10;The assessed coverage for this solution is A+B+(C divided by 2)&#10;Equalling: 20km squared + 20km squared + (30km squared divided by 2) = 55km squared.&#10;" title="Image of example of how coverage is assessed"/>
            <wp:cNvGraphicFramePr/>
            <a:graphic xmlns:a="http://schemas.openxmlformats.org/drawingml/2006/main">
              <a:graphicData uri="http://schemas.openxmlformats.org/drawingml/2006/picture">
                <pic:pic xmlns:pic="http://schemas.openxmlformats.org/drawingml/2006/picture">
                  <pic:nvPicPr>
                    <pic:cNvPr id="3" name="Picture 3" descr="Example: A Mobile Coverage Solution has confirmed participation of two MNOs.&#10;&#10;The solution provides 20km squared of New Handheld Coverage from MNO 1, that doesn’t overlap with an existing network.&#10;&#10;The solution provides 20km squared of New Handheld Coverage from MNO 2, that doesn’t overlap with an existing network. &#10;&#10;C. The solution provides 30km squared of coverage that overlaps with Existing Handheld Coverage, but is new for at least one of the participating MNOs.&#10;&#10;D. The solution provides 10km squared of coverage that overlaps with Existing Handheld Coverage in the networks of both participating MNOs (not eligible for assessment).&#10;&#10;The assessed coverage for this solution is A+B+(C divided by 2)&#10;Equalling: 20km squared + 20km squared + (30km squared divided by 2) = 55km squared.&#10;" title="Image of example of how coverage is assess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15230" cy="2722880"/>
                    </a:xfrm>
                    <a:prstGeom prst="rect">
                      <a:avLst/>
                    </a:prstGeom>
                  </pic:spPr>
                </pic:pic>
              </a:graphicData>
            </a:graphic>
          </wp:inline>
        </w:drawing>
      </w:r>
    </w:p>
    <w:p w:rsidR="00A66786" w:rsidRPr="00A66786" w:rsidRDefault="00A66786" w:rsidP="000420AB">
      <w:pPr>
        <w:pStyle w:val="Heading2"/>
        <w:rPr>
          <w:rFonts w:eastAsia="Times New Roman"/>
        </w:rPr>
      </w:pPr>
      <w:bookmarkStart w:id="208" w:name="_Value_for_Money"/>
      <w:bookmarkStart w:id="209" w:name="_Toc88054322"/>
      <w:bookmarkStart w:id="210" w:name="_Toc88054668"/>
      <w:bookmarkStart w:id="211" w:name="_Toc88054764"/>
      <w:bookmarkStart w:id="212" w:name="_Toc88061618"/>
      <w:bookmarkStart w:id="213" w:name="_Toc121399466"/>
      <w:bookmarkStart w:id="214" w:name="_Toc122437829"/>
      <w:bookmarkStart w:id="215" w:name="_Toc164844283"/>
      <w:bookmarkStart w:id="216" w:name="_Toc383003272"/>
      <w:bookmarkEnd w:id="118"/>
      <w:bookmarkEnd w:id="119"/>
      <w:bookmarkEnd w:id="208"/>
      <w:bookmarkEnd w:id="209"/>
      <w:bookmarkEnd w:id="210"/>
      <w:bookmarkEnd w:id="211"/>
      <w:bookmarkEnd w:id="212"/>
      <w:r>
        <w:t>How to apply</w:t>
      </w:r>
      <w:bookmarkEnd w:id="213"/>
      <w:bookmarkEnd w:id="214"/>
    </w:p>
    <w:p w:rsidR="00A66786" w:rsidRDefault="00A66786" w:rsidP="00A66786">
      <w:r>
        <w:t>Before applying, you must read and understand these Guidelines.</w:t>
      </w:r>
    </w:p>
    <w:p w:rsidR="00A66786" w:rsidRDefault="00A66786" w:rsidP="00A66786">
      <w:r>
        <w:t xml:space="preserve">All application documents may be found at </w:t>
      </w:r>
      <w:hyperlink r:id="rId26" w:history="1">
        <w:proofErr w:type="spellStart"/>
        <w:r>
          <w:rPr>
            <w:rStyle w:val="Hyperlink"/>
            <w:rFonts w:eastAsia="MS Mincho"/>
          </w:rPr>
          <w:t>GrantConnect</w:t>
        </w:r>
        <w:proofErr w:type="spellEnd"/>
      </w:hyperlink>
      <w:r>
        <w:t>. Any alterations and addenda</w:t>
      </w:r>
      <w:r>
        <w:rPr>
          <w:rStyle w:val="FootnoteReference"/>
          <w:rFonts w:ascii="Arial" w:hAnsi="Arial"/>
        </w:rPr>
        <w:footnoteReference w:id="8"/>
      </w:r>
      <w:r>
        <w:t xml:space="preserve"> will be published on </w:t>
      </w:r>
      <w:proofErr w:type="spellStart"/>
      <w:r>
        <w:t>GrantConnect</w:t>
      </w:r>
      <w:proofErr w:type="spellEnd"/>
      <w:r>
        <w:t xml:space="preserve"> and by registering on this website, you will be automatically notified on any changes. </w:t>
      </w:r>
      <w:proofErr w:type="spellStart"/>
      <w:r>
        <w:t>GrantConnect</w:t>
      </w:r>
      <w:proofErr w:type="spellEnd"/>
      <w:r>
        <w:t xml:space="preserve"> is the authoritative source for grants information.</w:t>
      </w:r>
    </w:p>
    <w:p w:rsidR="00A66786" w:rsidRDefault="00A66786" w:rsidP="00A66786">
      <w:r>
        <w:t xml:space="preserve">If you need further guidance around the application process or if you are unable to submit an application online, contact us at </w:t>
      </w:r>
      <w:hyperlink r:id="rId27" w:history="1">
        <w:r>
          <w:rPr>
            <w:rStyle w:val="Hyperlink"/>
            <w:rFonts w:eastAsia="MS Mincho"/>
          </w:rPr>
          <w:t>regionalconnectivity@communications.gov.au</w:t>
        </w:r>
      </w:hyperlink>
      <w:r>
        <w:t>.</w:t>
      </w:r>
    </w:p>
    <w:p w:rsidR="00A66786" w:rsidRDefault="00A66786" w:rsidP="0030140B">
      <w:pPr>
        <w:keepNext/>
      </w:pPr>
      <w:r>
        <w:lastRenderedPageBreak/>
        <w:t>To apply you must:</w:t>
      </w:r>
    </w:p>
    <w:p w:rsidR="00A66786" w:rsidRDefault="00A66786" w:rsidP="0030140B">
      <w:pPr>
        <w:pStyle w:val="Listparagraphbullets"/>
        <w:keepNext/>
      </w:pPr>
      <w:r>
        <w:t>complete the Grant Opportunity application form</w:t>
      </w:r>
    </w:p>
    <w:p w:rsidR="00A66786" w:rsidRDefault="00A66786" w:rsidP="0030140B">
      <w:pPr>
        <w:pStyle w:val="Listparagraphbullets"/>
        <w:keepNext/>
      </w:pPr>
      <w:r>
        <w:t>provide all information requested</w:t>
      </w:r>
    </w:p>
    <w:p w:rsidR="00A66786" w:rsidRDefault="00A66786" w:rsidP="00262CE6">
      <w:pPr>
        <w:pStyle w:val="Listparagraphbullets"/>
      </w:pPr>
      <w:r>
        <w:t>address all Eligibility Criteria</w:t>
      </w:r>
    </w:p>
    <w:p w:rsidR="00A66786" w:rsidRDefault="00A66786" w:rsidP="00262CE6">
      <w:pPr>
        <w:pStyle w:val="Listparagraphbullets"/>
      </w:pPr>
      <w:r>
        <w:t>provide responses to the Merit Criteria</w:t>
      </w:r>
    </w:p>
    <w:p w:rsidR="00A66786" w:rsidRDefault="00A66786" w:rsidP="00262CE6">
      <w:pPr>
        <w:pStyle w:val="Listparagraphbullets"/>
      </w:pPr>
      <w:r>
        <w:t>include all necessary attachments; and</w:t>
      </w:r>
    </w:p>
    <w:p w:rsidR="00A66786" w:rsidRDefault="00A66786" w:rsidP="00262CE6">
      <w:pPr>
        <w:pStyle w:val="Listparagraphbullets"/>
      </w:pPr>
      <w:r>
        <w:t>submit your application/s before the due date</w:t>
      </w:r>
      <w:r w:rsidR="00FF4386">
        <w:t>.</w:t>
      </w:r>
    </w:p>
    <w:p w:rsidR="00A66786" w:rsidRDefault="00A66786" w:rsidP="00262CE6">
      <w:pPr>
        <w:pStyle w:val="Tablefigureheading"/>
      </w:pPr>
      <w:bookmarkStart w:id="217" w:name="_Toc122437882"/>
      <w:r>
        <w:t>Table 1: Expected timing for this grant opportunity</w:t>
      </w:r>
      <w:bookmarkEnd w:id="217"/>
    </w:p>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Accessibility checklist—interactive forms."/>
      </w:tblPr>
      <w:tblGrid>
        <w:gridCol w:w="4678"/>
        <w:gridCol w:w="4536"/>
      </w:tblGrid>
      <w:tr w:rsidR="00262CE6" w:rsidRPr="00C50CE2" w:rsidTr="00262CE6">
        <w:trPr>
          <w:cantSplit/>
          <w:tblHeader/>
        </w:trPr>
        <w:tc>
          <w:tcPr>
            <w:tcW w:w="4678" w:type="dxa"/>
            <w:tcBorders>
              <w:top w:val="nil"/>
              <w:left w:val="nil"/>
              <w:bottom w:val="nil"/>
              <w:right w:val="nil"/>
            </w:tcBorders>
            <w:shd w:val="clear" w:color="auto" w:fill="081E3E"/>
          </w:tcPr>
          <w:p w:rsidR="00262CE6" w:rsidRDefault="00262CE6" w:rsidP="00262CE6">
            <w:pPr>
              <w:pStyle w:val="Tablerowcolumnheading"/>
            </w:pPr>
            <w:r>
              <w:t>Activity</w:t>
            </w:r>
          </w:p>
        </w:tc>
        <w:tc>
          <w:tcPr>
            <w:tcW w:w="4536" w:type="dxa"/>
            <w:tcBorders>
              <w:top w:val="nil"/>
              <w:left w:val="nil"/>
              <w:bottom w:val="nil"/>
              <w:right w:val="nil"/>
            </w:tcBorders>
            <w:shd w:val="clear" w:color="auto" w:fill="081E3E"/>
          </w:tcPr>
          <w:p w:rsidR="00262CE6" w:rsidRDefault="00262CE6" w:rsidP="00262CE6">
            <w:pPr>
              <w:pStyle w:val="Tablerowcolumnheading"/>
            </w:pPr>
            <w:r>
              <w:t>Timeframe</w:t>
            </w:r>
          </w:p>
        </w:tc>
      </w:tr>
      <w:tr w:rsidR="00262CE6" w:rsidRPr="00AC6195" w:rsidTr="00262CE6">
        <w:trPr>
          <w:cantSplit/>
        </w:trPr>
        <w:tc>
          <w:tcPr>
            <w:tcW w:w="4678" w:type="dxa"/>
            <w:tcBorders>
              <w:top w:val="nil"/>
              <w:left w:val="nil"/>
              <w:bottom w:val="single" w:sz="8" w:space="0" w:color="4BB3B5"/>
              <w:right w:val="nil"/>
            </w:tcBorders>
          </w:tcPr>
          <w:p w:rsidR="00262CE6" w:rsidRDefault="00262CE6" w:rsidP="00262CE6">
            <w:pPr>
              <w:pStyle w:val="TableText0"/>
            </w:pPr>
            <w:r>
              <w:t>Guidelines released and applications open</w:t>
            </w:r>
          </w:p>
        </w:tc>
        <w:tc>
          <w:tcPr>
            <w:tcW w:w="4536" w:type="dxa"/>
            <w:tcBorders>
              <w:top w:val="nil"/>
              <w:left w:val="nil"/>
              <w:bottom w:val="single" w:sz="8" w:space="0" w:color="4BB3B5"/>
              <w:right w:val="nil"/>
            </w:tcBorders>
          </w:tcPr>
          <w:p w:rsidR="00262CE6" w:rsidRDefault="00262CE6" w:rsidP="00262CE6">
            <w:pPr>
              <w:pStyle w:val="TableText0"/>
            </w:pPr>
            <w:r>
              <w:rPr>
                <w:highlight w:val="yellow"/>
              </w:rPr>
              <w:t xml:space="preserve">xx </w:t>
            </w:r>
            <w:proofErr w:type="spellStart"/>
            <w:r>
              <w:rPr>
                <w:highlight w:val="yellow"/>
              </w:rPr>
              <w:t>xx</w:t>
            </w:r>
            <w:proofErr w:type="spellEnd"/>
            <w:r>
              <w:t xml:space="preserve"> 2023</w:t>
            </w:r>
          </w:p>
        </w:tc>
      </w:tr>
      <w:tr w:rsidR="00262CE6" w:rsidRPr="00AC6195" w:rsidTr="00262CE6">
        <w:trPr>
          <w:cantSplit/>
        </w:trPr>
        <w:tc>
          <w:tcPr>
            <w:tcW w:w="4678" w:type="dxa"/>
            <w:tcBorders>
              <w:top w:val="single" w:sz="8" w:space="0" w:color="4BB3B5"/>
              <w:left w:val="nil"/>
              <w:bottom w:val="single" w:sz="8" w:space="0" w:color="4BB3B5"/>
              <w:right w:val="nil"/>
            </w:tcBorders>
          </w:tcPr>
          <w:p w:rsidR="00262CE6" w:rsidRDefault="00262CE6" w:rsidP="00262CE6">
            <w:pPr>
              <w:pStyle w:val="TableText0"/>
            </w:pPr>
            <w:r>
              <w:t xml:space="preserve">Applicant registration and pre-application documentation for applicants applying for </w:t>
            </w:r>
            <w:r>
              <w:rPr>
                <w:b/>
              </w:rPr>
              <w:t>Mobile Black Spot Solutions</w:t>
            </w:r>
          </w:p>
        </w:tc>
        <w:tc>
          <w:tcPr>
            <w:tcW w:w="4536" w:type="dxa"/>
            <w:tcBorders>
              <w:top w:val="single" w:sz="8" w:space="0" w:color="4BB3B5"/>
              <w:left w:val="nil"/>
              <w:bottom w:val="single" w:sz="8" w:space="0" w:color="4BB3B5"/>
              <w:right w:val="nil"/>
            </w:tcBorders>
          </w:tcPr>
          <w:p w:rsidR="00262CE6" w:rsidRDefault="00262CE6" w:rsidP="00262CE6">
            <w:pPr>
              <w:pStyle w:val="TableText0"/>
            </w:pPr>
            <w:r>
              <w:t xml:space="preserve">Registration and pre-application documentation due by </w:t>
            </w:r>
            <w:r>
              <w:rPr>
                <w:highlight w:val="yellow"/>
              </w:rPr>
              <w:t>XXXX</w:t>
            </w:r>
            <w:r>
              <w:t xml:space="preserve"> (6 weeks after opening)</w:t>
            </w:r>
          </w:p>
        </w:tc>
      </w:tr>
      <w:tr w:rsidR="00262CE6" w:rsidRPr="00AC6195" w:rsidTr="00262CE6">
        <w:trPr>
          <w:cantSplit/>
        </w:trPr>
        <w:tc>
          <w:tcPr>
            <w:tcW w:w="4678" w:type="dxa"/>
            <w:tcBorders>
              <w:top w:val="single" w:sz="8" w:space="0" w:color="4BB3B5"/>
              <w:left w:val="nil"/>
              <w:bottom w:val="single" w:sz="8" w:space="0" w:color="4BB3B5"/>
              <w:right w:val="nil"/>
            </w:tcBorders>
          </w:tcPr>
          <w:p w:rsidR="00262CE6" w:rsidRDefault="00262CE6" w:rsidP="00262CE6">
            <w:pPr>
              <w:pStyle w:val="TableText0"/>
            </w:pPr>
            <w:r>
              <w:t xml:space="preserve">Submit initial proposal period for </w:t>
            </w:r>
            <w:r>
              <w:rPr>
                <w:b/>
              </w:rPr>
              <w:t>Mobile Black Spot Solutions</w:t>
            </w:r>
          </w:p>
        </w:tc>
        <w:tc>
          <w:tcPr>
            <w:tcW w:w="4536" w:type="dxa"/>
            <w:tcBorders>
              <w:top w:val="single" w:sz="8" w:space="0" w:color="4BB3B5"/>
              <w:left w:val="nil"/>
              <w:bottom w:val="single" w:sz="8" w:space="0" w:color="4BB3B5"/>
              <w:right w:val="nil"/>
            </w:tcBorders>
          </w:tcPr>
          <w:p w:rsidR="00262CE6" w:rsidRDefault="00262CE6" w:rsidP="00262CE6">
            <w:pPr>
              <w:pStyle w:val="TableText0"/>
            </w:pPr>
            <w:r>
              <w:t xml:space="preserve">Registration and pre-application documentation due by </w:t>
            </w:r>
            <w:r>
              <w:rPr>
                <w:highlight w:val="yellow"/>
              </w:rPr>
              <w:t>XXXX</w:t>
            </w:r>
            <w:r>
              <w:t xml:space="preserve"> (6 weeks after opening)</w:t>
            </w:r>
          </w:p>
        </w:tc>
      </w:tr>
      <w:tr w:rsidR="00262CE6" w:rsidRPr="00AC6195" w:rsidTr="00262CE6">
        <w:trPr>
          <w:cantSplit/>
        </w:trPr>
        <w:tc>
          <w:tcPr>
            <w:tcW w:w="4678" w:type="dxa"/>
            <w:tcBorders>
              <w:top w:val="single" w:sz="8" w:space="0" w:color="4BB3B5"/>
              <w:left w:val="nil"/>
              <w:bottom w:val="single" w:sz="18" w:space="0" w:color="4BB3B5"/>
              <w:right w:val="nil"/>
            </w:tcBorders>
          </w:tcPr>
          <w:p w:rsidR="00262CE6" w:rsidRDefault="00262CE6" w:rsidP="00262CE6">
            <w:pPr>
              <w:pStyle w:val="TableText0"/>
            </w:pPr>
            <w:r>
              <w:t>Applications close</w:t>
            </w:r>
          </w:p>
        </w:tc>
        <w:tc>
          <w:tcPr>
            <w:tcW w:w="4536" w:type="dxa"/>
            <w:tcBorders>
              <w:top w:val="single" w:sz="8" w:space="0" w:color="4BB3B5"/>
              <w:left w:val="nil"/>
              <w:bottom w:val="single" w:sz="18" w:space="0" w:color="4BB3B5"/>
              <w:right w:val="nil"/>
            </w:tcBorders>
          </w:tcPr>
          <w:p w:rsidR="00262CE6" w:rsidRDefault="00262CE6" w:rsidP="00262CE6">
            <w:pPr>
              <w:pStyle w:val="TableText0"/>
            </w:pPr>
            <w:r>
              <w:t xml:space="preserve">5pm AEDT </w:t>
            </w:r>
            <w:r>
              <w:rPr>
                <w:highlight w:val="yellow"/>
              </w:rPr>
              <w:t xml:space="preserve">xx </w:t>
            </w:r>
            <w:proofErr w:type="spellStart"/>
            <w:r>
              <w:rPr>
                <w:highlight w:val="yellow"/>
              </w:rPr>
              <w:t>xx</w:t>
            </w:r>
            <w:proofErr w:type="spellEnd"/>
            <w:r>
              <w:t xml:space="preserve"> 2023</w:t>
            </w:r>
          </w:p>
        </w:tc>
      </w:tr>
      <w:tr w:rsidR="00262CE6" w:rsidRPr="00AC6195" w:rsidTr="00262CE6">
        <w:trPr>
          <w:cantSplit/>
        </w:trPr>
        <w:tc>
          <w:tcPr>
            <w:tcW w:w="4678" w:type="dxa"/>
            <w:tcBorders>
              <w:top w:val="single" w:sz="8" w:space="0" w:color="4BB3B5"/>
              <w:left w:val="nil"/>
              <w:bottom w:val="single" w:sz="18" w:space="0" w:color="4BB3B5"/>
              <w:right w:val="nil"/>
            </w:tcBorders>
          </w:tcPr>
          <w:p w:rsidR="00262CE6" w:rsidRDefault="00262CE6" w:rsidP="00262CE6">
            <w:pPr>
              <w:pStyle w:val="TableText0"/>
            </w:pPr>
            <w:r>
              <w:t>Announcement on Round 3 Applications</w:t>
            </w:r>
          </w:p>
        </w:tc>
        <w:tc>
          <w:tcPr>
            <w:tcW w:w="4536" w:type="dxa"/>
            <w:tcBorders>
              <w:top w:val="single" w:sz="8" w:space="0" w:color="4BB3B5"/>
              <w:left w:val="nil"/>
              <w:bottom w:val="single" w:sz="18" w:space="0" w:color="4BB3B5"/>
              <w:right w:val="nil"/>
            </w:tcBorders>
          </w:tcPr>
          <w:p w:rsidR="00262CE6" w:rsidRDefault="00262CE6" w:rsidP="00262CE6">
            <w:pPr>
              <w:pStyle w:val="TableText0"/>
            </w:pPr>
          </w:p>
        </w:tc>
      </w:tr>
      <w:tr w:rsidR="00262CE6" w:rsidRPr="00AC6195" w:rsidTr="00262CE6">
        <w:trPr>
          <w:cantSplit/>
        </w:trPr>
        <w:tc>
          <w:tcPr>
            <w:tcW w:w="4678" w:type="dxa"/>
            <w:tcBorders>
              <w:top w:val="single" w:sz="8" w:space="0" w:color="4BB3B5"/>
              <w:left w:val="nil"/>
              <w:bottom w:val="single" w:sz="18" w:space="0" w:color="4BB3B5"/>
              <w:right w:val="nil"/>
            </w:tcBorders>
          </w:tcPr>
          <w:p w:rsidR="00262CE6" w:rsidRDefault="00262CE6" w:rsidP="00262CE6">
            <w:pPr>
              <w:pStyle w:val="TableText0"/>
            </w:pPr>
            <w:r>
              <w:t>Commencement date of Grant Activity</w:t>
            </w:r>
          </w:p>
        </w:tc>
        <w:tc>
          <w:tcPr>
            <w:tcW w:w="4536" w:type="dxa"/>
            <w:tcBorders>
              <w:top w:val="single" w:sz="8" w:space="0" w:color="4BB3B5"/>
              <w:left w:val="nil"/>
              <w:bottom w:val="single" w:sz="18" w:space="0" w:color="4BB3B5"/>
              <w:right w:val="nil"/>
            </w:tcBorders>
          </w:tcPr>
          <w:p w:rsidR="00262CE6" w:rsidRDefault="00262CE6" w:rsidP="00262CE6">
            <w:pPr>
              <w:pStyle w:val="TableText0"/>
            </w:pPr>
            <w:r>
              <w:t xml:space="preserve">From </w:t>
            </w:r>
            <w:r>
              <w:rPr>
                <w:highlight w:val="yellow"/>
              </w:rPr>
              <w:t>xxx</w:t>
            </w:r>
            <w:r>
              <w:t xml:space="preserve"> 2023</w:t>
            </w:r>
          </w:p>
        </w:tc>
      </w:tr>
      <w:tr w:rsidR="00262CE6" w:rsidRPr="00AC6195" w:rsidTr="00262CE6">
        <w:trPr>
          <w:cantSplit/>
        </w:trPr>
        <w:tc>
          <w:tcPr>
            <w:tcW w:w="4678" w:type="dxa"/>
            <w:tcBorders>
              <w:top w:val="single" w:sz="8" w:space="0" w:color="4BB3B5"/>
              <w:left w:val="nil"/>
              <w:bottom w:val="single" w:sz="18" w:space="0" w:color="4BB3B5"/>
              <w:right w:val="nil"/>
            </w:tcBorders>
          </w:tcPr>
          <w:p w:rsidR="00262CE6" w:rsidRDefault="00262CE6" w:rsidP="00262CE6">
            <w:pPr>
              <w:pStyle w:val="TableText0"/>
            </w:pPr>
            <w:r>
              <w:t>End date of Grant Activity</w:t>
            </w:r>
          </w:p>
        </w:tc>
        <w:tc>
          <w:tcPr>
            <w:tcW w:w="4536" w:type="dxa"/>
            <w:tcBorders>
              <w:top w:val="single" w:sz="8" w:space="0" w:color="4BB3B5"/>
              <w:left w:val="nil"/>
              <w:bottom w:val="single" w:sz="18" w:space="0" w:color="4BB3B5"/>
              <w:right w:val="nil"/>
            </w:tcBorders>
          </w:tcPr>
          <w:p w:rsidR="00262CE6" w:rsidRDefault="00262CE6" w:rsidP="00262CE6">
            <w:pPr>
              <w:pStyle w:val="TableText0"/>
            </w:pPr>
            <w:r>
              <w:t>30 June, 2026</w:t>
            </w:r>
          </w:p>
        </w:tc>
      </w:tr>
      <w:tr w:rsidR="00262CE6" w:rsidRPr="00AC6195" w:rsidTr="00262CE6">
        <w:trPr>
          <w:cantSplit/>
        </w:trPr>
        <w:tc>
          <w:tcPr>
            <w:tcW w:w="4678" w:type="dxa"/>
            <w:tcBorders>
              <w:top w:val="single" w:sz="8" w:space="0" w:color="4BB3B5"/>
              <w:left w:val="nil"/>
              <w:bottom w:val="single" w:sz="18" w:space="0" w:color="4BB3B5"/>
              <w:right w:val="nil"/>
            </w:tcBorders>
          </w:tcPr>
          <w:p w:rsidR="00262CE6" w:rsidRDefault="00262CE6" w:rsidP="00262CE6">
            <w:pPr>
              <w:pStyle w:val="TableText0"/>
            </w:pPr>
            <w:r>
              <w:t>End date of Asset Operational Period</w:t>
            </w:r>
          </w:p>
        </w:tc>
        <w:tc>
          <w:tcPr>
            <w:tcW w:w="4536" w:type="dxa"/>
            <w:tcBorders>
              <w:top w:val="single" w:sz="8" w:space="0" w:color="4BB3B5"/>
              <w:left w:val="nil"/>
              <w:bottom w:val="single" w:sz="18" w:space="0" w:color="4BB3B5"/>
              <w:right w:val="nil"/>
            </w:tcBorders>
          </w:tcPr>
          <w:p w:rsidR="00262CE6" w:rsidRDefault="00262CE6" w:rsidP="00262CE6">
            <w:pPr>
              <w:pStyle w:val="TableText0"/>
            </w:pPr>
            <w:r>
              <w:t xml:space="preserve">7 years from asset completion for </w:t>
            </w:r>
            <w:r>
              <w:rPr>
                <w:b/>
              </w:rPr>
              <w:t>Regional Connectivity Projects</w:t>
            </w:r>
          </w:p>
          <w:p w:rsidR="00262CE6" w:rsidRDefault="00262CE6" w:rsidP="00262CE6">
            <w:pPr>
              <w:pStyle w:val="TableText0"/>
            </w:pPr>
            <w:r>
              <w:t xml:space="preserve">10 years from asset completion for </w:t>
            </w:r>
            <w:r>
              <w:rPr>
                <w:b/>
              </w:rPr>
              <w:t>Mobile Coverage Projects</w:t>
            </w:r>
          </w:p>
        </w:tc>
      </w:tr>
    </w:tbl>
    <w:p w:rsidR="00A66786" w:rsidRDefault="00A66786" w:rsidP="00D74D0F">
      <w:pPr>
        <w:pStyle w:val="Heading3"/>
        <w:keepLines w:val="0"/>
        <w:numPr>
          <w:ilvl w:val="1"/>
          <w:numId w:val="6"/>
        </w:numPr>
        <w:suppressAutoHyphens w:val="0"/>
        <w:spacing w:before="240" w:line="280" w:lineRule="atLeast"/>
        <w:ind w:left="1134"/>
        <w:rPr>
          <w:rFonts w:ascii="Arial" w:hAnsi="Arial"/>
          <w:sz w:val="24"/>
          <w:szCs w:val="32"/>
        </w:rPr>
      </w:pPr>
      <w:bookmarkStart w:id="218" w:name="_Toc118455727"/>
      <w:bookmarkStart w:id="219" w:name="_Toc113357225"/>
      <w:bookmarkStart w:id="220" w:name="_Toc113442188"/>
      <w:bookmarkStart w:id="221" w:name="_Ref110594605"/>
      <w:bookmarkStart w:id="222" w:name="_Toc121399467"/>
      <w:bookmarkStart w:id="223" w:name="_Toc122437830"/>
      <w:r>
        <w:t>Applicant registration</w:t>
      </w:r>
      <w:bookmarkEnd w:id="218"/>
      <w:bookmarkEnd w:id="219"/>
      <w:bookmarkEnd w:id="220"/>
      <w:bookmarkEnd w:id="221"/>
      <w:r>
        <w:t xml:space="preserve"> (Mobile Black Spot Solutions only)</w:t>
      </w:r>
      <w:bookmarkEnd w:id="222"/>
      <w:bookmarkEnd w:id="223"/>
    </w:p>
    <w:p w:rsidR="00A66786" w:rsidRDefault="00A66786" w:rsidP="00A66786">
      <w:bookmarkStart w:id="224" w:name="_Ref109305581"/>
      <w:r>
        <w:t xml:space="preserve">Potential applicants who intend to propose </w:t>
      </w:r>
      <w:r>
        <w:rPr>
          <w:b/>
        </w:rPr>
        <w:t>Mobile Black Spot Solutions</w:t>
      </w:r>
      <w:r>
        <w:t xml:space="preserve"> must register their interest with the Department and sign and provide a Non</w:t>
      </w:r>
      <w:r>
        <w:noBreakHyphen/>
        <w:t>Disclosure Agreement prior to being granted access to the Program documentation.</w:t>
      </w:r>
      <w:bookmarkEnd w:id="224"/>
    </w:p>
    <w:p w:rsidR="00A66786" w:rsidRDefault="00A66786" w:rsidP="0035640A">
      <w:pPr>
        <w:pStyle w:val="Heading3"/>
        <w:keepLines w:val="0"/>
        <w:numPr>
          <w:ilvl w:val="1"/>
          <w:numId w:val="6"/>
        </w:numPr>
        <w:suppressAutoHyphens w:val="0"/>
        <w:spacing w:line="280" w:lineRule="atLeast"/>
        <w:ind w:left="1134"/>
      </w:pPr>
      <w:bookmarkStart w:id="225" w:name="_Toc118455728"/>
      <w:bookmarkStart w:id="226" w:name="_Toc113357226"/>
      <w:bookmarkStart w:id="227" w:name="_Toc113442189"/>
      <w:bookmarkStart w:id="228" w:name="_Ref109305688"/>
      <w:bookmarkStart w:id="229" w:name="_Toc121399468"/>
      <w:bookmarkStart w:id="230" w:name="_Toc122437831"/>
      <w:r>
        <w:t>Pre-application lodgement</w:t>
      </w:r>
      <w:bookmarkEnd w:id="225"/>
      <w:bookmarkEnd w:id="226"/>
      <w:bookmarkEnd w:id="227"/>
      <w:bookmarkEnd w:id="228"/>
      <w:r>
        <w:t xml:space="preserve"> (Mobile Black Spot Solutions only)</w:t>
      </w:r>
      <w:bookmarkEnd w:id="229"/>
      <w:bookmarkEnd w:id="230"/>
    </w:p>
    <w:p w:rsidR="00A66786" w:rsidRDefault="00A66786" w:rsidP="00A66786">
      <w:bookmarkStart w:id="231" w:name="_Ref109304806"/>
      <w:r>
        <w:t xml:space="preserve">Upon registering as a potential applicant, </w:t>
      </w:r>
      <w:r>
        <w:rPr>
          <w:b/>
        </w:rPr>
        <w:t>MNOs</w:t>
      </w:r>
      <w:r>
        <w:t xml:space="preserve"> who intend to submit applications for funding, or are partnering with potential applicants, for a </w:t>
      </w:r>
      <w:r>
        <w:rPr>
          <w:b/>
        </w:rPr>
        <w:t>Mobile Black Spot Solution</w:t>
      </w:r>
      <w:r>
        <w:t xml:space="preserve"> must first submit their existing handheld 4G coverage information, incorporating the coverage from base stations funded under the Mobile Black Spot Program, the Peri-Urban Mobile Program and the Regional Connectivity Program and any base station funded under a State or Territory program, regardless of the stage of construction.</w:t>
      </w:r>
      <w:bookmarkEnd w:id="231"/>
    </w:p>
    <w:p w:rsidR="00A66786" w:rsidRDefault="00A66786" w:rsidP="00A66786">
      <w:r>
        <w:rPr>
          <w:b/>
        </w:rPr>
        <w:t>Existing Handheld Coverage</w:t>
      </w:r>
      <w:r>
        <w:t xml:space="preserve"> information required above must be submitted to the Department by no later than 5pm (Canberra time), </w:t>
      </w:r>
      <w:r>
        <w:rPr>
          <w:highlight w:val="yellow"/>
        </w:rPr>
        <w:t>Day Month Year</w:t>
      </w:r>
      <w:r>
        <w:t xml:space="preserve">. The Department may, at its absolute discretion, accept mobile coverage information submitted by </w:t>
      </w:r>
      <w:r>
        <w:rPr>
          <w:b/>
        </w:rPr>
        <w:t>MNOs</w:t>
      </w:r>
      <w:r>
        <w:t xml:space="preserve"> after this date.</w:t>
      </w:r>
    </w:p>
    <w:p w:rsidR="00A66786" w:rsidRDefault="00A66786" w:rsidP="00D20D88">
      <w:pPr>
        <w:keepNext/>
      </w:pPr>
      <w:r>
        <w:lastRenderedPageBreak/>
        <w:t xml:space="preserve">The </w:t>
      </w:r>
      <w:r>
        <w:rPr>
          <w:b/>
        </w:rPr>
        <w:t>Existing Handheld Coverage</w:t>
      </w:r>
      <w:r>
        <w:t xml:space="preserve"> information required in accordance with this section must be supplied as two separate layers as follows:</w:t>
      </w:r>
    </w:p>
    <w:p w:rsidR="00A66786" w:rsidRDefault="00A66786" w:rsidP="00262CE6">
      <w:pPr>
        <w:pStyle w:val="Listparagraphbullets"/>
      </w:pPr>
      <w:r>
        <w:t>Handheld Coverage Maps: being a layer modelled to the Handheld Coverage levels as set out in section 2.2.1; and</w:t>
      </w:r>
    </w:p>
    <w:p w:rsidR="00A66786" w:rsidRDefault="00A66786" w:rsidP="00262CE6">
      <w:pPr>
        <w:pStyle w:val="Listparagraphbullets"/>
      </w:pPr>
      <w:r>
        <w:t xml:space="preserve">Existing Public Coverage Maps: being a </w:t>
      </w:r>
      <w:proofErr w:type="spellStart"/>
      <w:r>
        <w:t>layer</w:t>
      </w:r>
      <w:proofErr w:type="spellEnd"/>
      <w:r>
        <w:t xml:space="preserve"> representing the predictive handheld coverage modelling standards which underpin the publicly available coverage maps on the </w:t>
      </w:r>
      <w:r>
        <w:rPr>
          <w:b/>
        </w:rPr>
        <w:t>MNO’s</w:t>
      </w:r>
      <w:r>
        <w:t xml:space="preserve"> website.</w:t>
      </w:r>
    </w:p>
    <w:p w:rsidR="00A66786" w:rsidRDefault="00A66786" w:rsidP="00A66786">
      <w:pPr>
        <w:rPr>
          <w:rFonts w:ascii="Arial" w:eastAsia="Times New Roman" w:hAnsi="Arial" w:cs="Times New Roman"/>
        </w:rPr>
      </w:pPr>
      <w:r>
        <w:t xml:space="preserve">For avoidance of doubt, the </w:t>
      </w:r>
      <w:r>
        <w:rPr>
          <w:b/>
        </w:rPr>
        <w:t>Existing Public Coverage Maps</w:t>
      </w:r>
      <w:r>
        <w:t xml:space="preserve"> are requested for information purposes only. Assessment will only consider </w:t>
      </w:r>
      <w:r>
        <w:rPr>
          <w:b/>
        </w:rPr>
        <w:t>the New Handheld Coverage</w:t>
      </w:r>
      <w:r>
        <w:t xml:space="preserve"> Maps (i.e. a “like-for-like” comparison).</w:t>
      </w:r>
    </w:p>
    <w:p w:rsidR="00A66786" w:rsidRDefault="00A66786" w:rsidP="00A66786">
      <w:r>
        <w:t>Pre-application information can be submitted by any of the methods outlined at section </w:t>
      </w:r>
      <w:r>
        <w:fldChar w:fldCharType="begin"/>
      </w:r>
      <w:r>
        <w:instrText xml:space="preserve"> REF _Ref120784947 \r \h </w:instrText>
      </w:r>
      <w:r>
        <w:fldChar w:fldCharType="separate"/>
      </w:r>
      <w:r>
        <w:t>7.4</w:t>
      </w:r>
      <w:r>
        <w:fldChar w:fldCharType="end"/>
      </w:r>
      <w:r>
        <w:t>.</w:t>
      </w:r>
    </w:p>
    <w:p w:rsidR="00A66786" w:rsidRDefault="00A66786" w:rsidP="0035640A">
      <w:pPr>
        <w:pStyle w:val="Heading3"/>
        <w:keepLines w:val="0"/>
        <w:numPr>
          <w:ilvl w:val="1"/>
          <w:numId w:val="6"/>
        </w:numPr>
        <w:suppressAutoHyphens w:val="0"/>
        <w:spacing w:line="280" w:lineRule="atLeast"/>
        <w:ind w:left="1134"/>
      </w:pPr>
      <w:bookmarkStart w:id="232" w:name="_Toc121399469"/>
      <w:bookmarkStart w:id="233" w:name="_Toc122437832"/>
      <w:r>
        <w:t>Submit initial proposals for Mobile Black Spot Solutions</w:t>
      </w:r>
      <w:bookmarkEnd w:id="232"/>
      <w:bookmarkEnd w:id="233"/>
    </w:p>
    <w:p w:rsidR="00A66786" w:rsidRDefault="00A66786" w:rsidP="00A66786">
      <w:r>
        <w:t xml:space="preserve">Applicants applying for </w:t>
      </w:r>
      <w:r>
        <w:rPr>
          <w:b/>
        </w:rPr>
        <w:t>Mobile Black Spot Solutions</w:t>
      </w:r>
      <w:r>
        <w:t xml:space="preserve"> should lodge any initial proposal locations where they are interested in partnering with another </w:t>
      </w:r>
      <w:r>
        <w:rPr>
          <w:b/>
        </w:rPr>
        <w:t>MNO</w:t>
      </w:r>
      <w:r>
        <w:t xml:space="preserve"> on a site under the Program to the Department by no later than 5pm (Canberra time), </w:t>
      </w:r>
      <w:r>
        <w:rPr>
          <w:highlight w:val="yellow"/>
        </w:rPr>
        <w:t>day month 2023</w:t>
      </w:r>
      <w:r>
        <w:t>.</w:t>
      </w:r>
    </w:p>
    <w:p w:rsidR="00A66786" w:rsidRDefault="00A66786" w:rsidP="00A66786">
      <w:r>
        <w:t>The registered applicants should provide this information using the “Initial Proposals” template provided in the Application Pack.</w:t>
      </w:r>
    </w:p>
    <w:p w:rsidR="00A66786" w:rsidRDefault="00A66786" w:rsidP="00A66786">
      <w:r>
        <w:t>The Department will collate the lists of initial proposal locations and provide a consolidated list to all registered applicants. The consolidated list will include the following information for each initial proposal:</w:t>
      </w:r>
    </w:p>
    <w:p w:rsidR="00A66786" w:rsidRDefault="00A66786" w:rsidP="00262CE6">
      <w:pPr>
        <w:pStyle w:val="Listparagraphbullets"/>
      </w:pPr>
      <w:proofErr w:type="gramStart"/>
      <w:r>
        <w:t>an</w:t>
      </w:r>
      <w:proofErr w:type="gramEnd"/>
      <w:r>
        <w:t xml:space="preserve"> unique identifier;</w:t>
      </w:r>
    </w:p>
    <w:p w:rsidR="00A66786" w:rsidRDefault="00A66786" w:rsidP="00262CE6">
      <w:pPr>
        <w:pStyle w:val="Listparagraphbullets"/>
      </w:pPr>
      <w:r>
        <w:t xml:space="preserve">the location; </w:t>
      </w:r>
    </w:p>
    <w:p w:rsidR="00A66786" w:rsidRDefault="00A66786" w:rsidP="00262CE6">
      <w:pPr>
        <w:pStyle w:val="Listparagraphbullets"/>
      </w:pPr>
      <w:r>
        <w:t>type of base stations being considered (small cell / macro); and</w:t>
      </w:r>
    </w:p>
    <w:p w:rsidR="00A66786" w:rsidRDefault="00A66786" w:rsidP="00262CE6">
      <w:pPr>
        <w:pStyle w:val="Listparagraphbullets"/>
      </w:pPr>
      <w:r>
        <w:t>the proponent’s contact details.</w:t>
      </w:r>
    </w:p>
    <w:p w:rsidR="00A66786" w:rsidRDefault="00A66786" w:rsidP="00A66786">
      <w:r>
        <w:t>The Department will also distribute a contact list of all pre-registered applicants to facilitate discussions regardless of whether a pre-registered applicant has identified potential partnering locations.</w:t>
      </w:r>
    </w:p>
    <w:p w:rsidR="00A66786" w:rsidRDefault="00A66786" w:rsidP="00A66786">
      <w:r>
        <w:t>Applicants and other interested parties have until closing of the application period to discuss and plan co-development and co-funding opportunities at these sites prior to finalising applications.</w:t>
      </w:r>
    </w:p>
    <w:p w:rsidR="00A66786" w:rsidRDefault="00A66786" w:rsidP="00A66786">
      <w:r>
        <w:t xml:space="preserve">The list of locations will be treated as Confidential Information by the registered applicants. </w:t>
      </w:r>
    </w:p>
    <w:p w:rsidR="00A66786" w:rsidRDefault="00A66786" w:rsidP="00A66786">
      <w:r>
        <w:t>Initial proposal information can be submitted by any of the methods outlined at section </w:t>
      </w:r>
      <w:r>
        <w:fldChar w:fldCharType="begin"/>
      </w:r>
      <w:r>
        <w:instrText xml:space="preserve"> REF _Ref120784947 \r \h </w:instrText>
      </w:r>
      <w:r>
        <w:fldChar w:fldCharType="separate"/>
      </w:r>
      <w:r>
        <w:t>7.4</w:t>
      </w:r>
      <w:r>
        <w:fldChar w:fldCharType="end"/>
      </w:r>
      <w:r>
        <w:t>.</w:t>
      </w:r>
    </w:p>
    <w:p w:rsidR="00A66786" w:rsidRDefault="00A66786" w:rsidP="0035640A">
      <w:pPr>
        <w:pStyle w:val="Heading3"/>
        <w:keepLines w:val="0"/>
        <w:numPr>
          <w:ilvl w:val="1"/>
          <w:numId w:val="6"/>
        </w:numPr>
        <w:suppressAutoHyphens w:val="0"/>
        <w:spacing w:line="280" w:lineRule="atLeast"/>
        <w:ind w:left="1134"/>
      </w:pPr>
      <w:bookmarkStart w:id="234" w:name="_Toc121399470"/>
      <w:bookmarkStart w:id="235" w:name="_Ref120784947"/>
      <w:bookmarkStart w:id="236" w:name="_Toc122437833"/>
      <w:r>
        <w:t>Completing and lodging an application</w:t>
      </w:r>
      <w:bookmarkEnd w:id="234"/>
      <w:bookmarkEnd w:id="235"/>
      <w:bookmarkEnd w:id="236"/>
    </w:p>
    <w:p w:rsidR="00A66786" w:rsidRDefault="00A66786" w:rsidP="00A66786">
      <w:r>
        <w:t>Your application must provide:</w:t>
      </w:r>
    </w:p>
    <w:p w:rsidR="00A66786" w:rsidRDefault="00A66786" w:rsidP="00262CE6">
      <w:pPr>
        <w:pStyle w:val="Listparagraphbullets"/>
      </w:pPr>
      <w:r>
        <w:t>The location of the project and all Assets.</w:t>
      </w:r>
    </w:p>
    <w:p w:rsidR="00A66786" w:rsidRDefault="00A66786" w:rsidP="00262CE6">
      <w:pPr>
        <w:pStyle w:val="Listparagraphbullets"/>
      </w:pPr>
      <w:r>
        <w:t>Mapping data, where applicable, outlining the predictive coverage for the Proposed Solution.</w:t>
      </w:r>
    </w:p>
    <w:p w:rsidR="00A66786" w:rsidRDefault="00A66786" w:rsidP="00262CE6">
      <w:pPr>
        <w:pStyle w:val="Listparagraphbullets"/>
      </w:pPr>
      <w:r>
        <w:t>The total estimated capital cost of construction (GST inclusive).</w:t>
      </w:r>
    </w:p>
    <w:p w:rsidR="00A66786" w:rsidRDefault="00A66786" w:rsidP="00262CE6">
      <w:pPr>
        <w:pStyle w:val="Listparagraphbullets"/>
      </w:pPr>
      <w:r>
        <w:t>The amount of co-contribution (GST inclusive) being provided by the applicant.</w:t>
      </w:r>
    </w:p>
    <w:p w:rsidR="00A66786" w:rsidRDefault="00A66786" w:rsidP="00262CE6">
      <w:pPr>
        <w:pStyle w:val="Listparagraphbullets"/>
      </w:pPr>
      <w:r>
        <w:t>The amount of Commonwealth co-contribution sought under the Proposed Solution (GST Inclusive).</w:t>
      </w:r>
    </w:p>
    <w:p w:rsidR="00A66786" w:rsidRDefault="00A66786" w:rsidP="00262CE6">
      <w:pPr>
        <w:pStyle w:val="Listparagraphbullets"/>
      </w:pPr>
      <w:r>
        <w:t>The amount of any of co-contributions (GST Inclusive) to be received from all third parties, including but not limited to state, territory or local governments, local communities, or any combination of these, and any specific requirements or conditions tied to the co-contributions.</w:t>
      </w:r>
    </w:p>
    <w:p w:rsidR="00A66786" w:rsidRDefault="00A66786" w:rsidP="00262CE6">
      <w:pPr>
        <w:pStyle w:val="Listparagraphbullets"/>
      </w:pPr>
      <w:r>
        <w:t>Evidence of any co-contributions to be received from all third parties. For example, a letter of support from a suitably senior official from the relevant third party, which outlines the amount of co-contributions to be received and any conditions attached to the co-contributions. The department may ask for additional evidence of co-contributions if it considers the evidence you provide is unsatisfactory.</w:t>
      </w:r>
    </w:p>
    <w:p w:rsidR="00A66786" w:rsidRDefault="00A66786" w:rsidP="00262CE6">
      <w:pPr>
        <w:pStyle w:val="Listparagraphbullets"/>
      </w:pPr>
      <w:r>
        <w:lastRenderedPageBreak/>
        <w:t>Evidence of the extent to which the project meets the Merit Criteria.</w:t>
      </w:r>
    </w:p>
    <w:p w:rsidR="00A66786" w:rsidRDefault="00A66786" w:rsidP="00262CE6">
      <w:pPr>
        <w:pStyle w:val="Listparagraphbullets"/>
      </w:pPr>
      <w:r>
        <w:t>Whether the Proposed Solution is dependent on the construction of one or more of the applicants' other Proposed Solutions, including explaining the specific dependencies.</w:t>
      </w:r>
    </w:p>
    <w:p w:rsidR="00A66786" w:rsidRDefault="00A66786" w:rsidP="00A66786">
      <w:r>
        <w:t>You must agree that the predictive coverage mapping data can be used by the Department to prepare promotional material for the Program or for policy development and advice as needed.</w:t>
      </w:r>
    </w:p>
    <w:p w:rsidR="00A66786" w:rsidRDefault="00A66786" w:rsidP="00A66786">
      <w:r>
        <w:t xml:space="preserve">Applicants must indicate their ability to comply with the sample Grant Agreement (available on </w:t>
      </w:r>
      <w:proofErr w:type="spellStart"/>
      <w:r>
        <w:t>GrantConnect</w:t>
      </w:r>
      <w:proofErr w:type="spellEnd"/>
      <w:r>
        <w:t xml:space="preserve">) at the time of submitting their applications. </w:t>
      </w:r>
    </w:p>
    <w:p w:rsidR="00A66786" w:rsidRDefault="00A66786" w:rsidP="00A66786">
      <w:pPr>
        <w:rPr>
          <w:rFonts w:cstheme="minorHAnsi"/>
        </w:rPr>
      </w:pPr>
      <w:r>
        <w:t xml:space="preserve">As outlined in </w:t>
      </w:r>
      <w:hyperlink r:id="rId28" w:anchor="_Toc506537745" w:history="1">
        <w:r>
          <w:rPr>
            <w:rStyle w:val="Hyperlink"/>
            <w:rFonts w:eastAsia="MS Mincho"/>
          </w:rPr>
          <w:t>section 5.4</w:t>
        </w:r>
      </w:hyperlink>
      <w:r>
        <w:t xml:space="preserve"> of these Guidelines, applicants must warrant that none of the Proposed Solutions for which Grant Opportunity funds are being sought were at any time part of their forward build network </w:t>
      </w:r>
      <w:r>
        <w:rPr>
          <w:rFonts w:cstheme="minorHAnsi"/>
        </w:rPr>
        <w:t>expansion or upgrade plans from the period commencing from the date the Grant Opportunity opens until 30 June 2027.</w:t>
      </w:r>
    </w:p>
    <w:p w:rsidR="00A66786" w:rsidRDefault="00A66786" w:rsidP="00A66786">
      <w:pPr>
        <w:rPr>
          <w:rFonts w:cs="Times New Roman"/>
        </w:rPr>
      </w:pPr>
      <w:r>
        <w:t xml:space="preserve">You are responsible for ensuring that your application is complete and accurate. Giving false or misleading information is a serious offence under the </w:t>
      </w:r>
      <w:hyperlink r:id="rId29" w:history="1">
        <w:r>
          <w:rPr>
            <w:rStyle w:val="Hyperlink"/>
            <w:rFonts w:eastAsia="MS Mincho"/>
            <w:i/>
          </w:rPr>
          <w:t>Criminal Code 1995 (</w:t>
        </w:r>
        <w:proofErr w:type="spellStart"/>
        <w:r>
          <w:rPr>
            <w:rStyle w:val="Hyperlink"/>
            <w:rFonts w:eastAsia="MS Mincho"/>
            <w:i/>
          </w:rPr>
          <w:t>Cth</w:t>
        </w:r>
        <w:proofErr w:type="spellEnd"/>
        <w:r>
          <w:rPr>
            <w:rStyle w:val="Hyperlink"/>
            <w:rFonts w:eastAsia="MS Mincho"/>
            <w:i/>
          </w:rPr>
          <w:t>)</w:t>
        </w:r>
      </w:hyperlink>
      <w:r>
        <w:t>. We will investigate any false or misleading information and may exclude your application from further consideration.</w:t>
      </w:r>
    </w:p>
    <w:p w:rsidR="00A66786" w:rsidRDefault="00A66786" w:rsidP="00A66786">
      <w:r>
        <w:t xml:space="preserve">If you find an error in your application after submitting it, you should contact us immediately at </w:t>
      </w:r>
      <w:hyperlink r:id="rId30" w:history="1">
        <w:r>
          <w:rPr>
            <w:rStyle w:val="Hyperlink"/>
            <w:rFonts w:eastAsia="MS Mincho"/>
          </w:rPr>
          <w:t>regionalconnectivity@communications.gov.au</w:t>
        </w:r>
      </w:hyperlink>
      <w:r>
        <w:t>. We may, at our sole discretion, accept additional information from you or a request to correct the error. However, we are under no obligation to accept any additional information or a request from you to correct your application after the closing time.</w:t>
      </w:r>
    </w:p>
    <w:p w:rsidR="00A66786" w:rsidRDefault="00A66786" w:rsidP="00A66786">
      <w:r>
        <w:t>If we identify an error in your application, you may be contacted to correct or explain the error. However, we can refuse to accept any additional information from you that would change your application after the closing time.</w:t>
      </w:r>
    </w:p>
    <w:p w:rsidR="00A66786" w:rsidRDefault="00A66786" w:rsidP="00A66786">
      <w:r>
        <w:t>You should keep a copy of your application and any supporting documents.</w:t>
      </w:r>
    </w:p>
    <w:p w:rsidR="00A66786" w:rsidRDefault="00A66786" w:rsidP="00A66786">
      <w:r>
        <w:t xml:space="preserve">All applications lodged will be acknowledged by the Department by email. Applicants lodging an application who do not receive acknowledgement of their application should contact the Department. Applications which are not acknowledged by the Department as being received may not be considered. If you need further guidance about the application process or if you are unable to submit an application online contact us at </w:t>
      </w:r>
      <w:hyperlink r:id="rId31" w:history="1">
        <w:r>
          <w:rPr>
            <w:rStyle w:val="Hyperlink"/>
            <w:rFonts w:eastAsia="MS Mincho"/>
          </w:rPr>
          <w:t>regionalconnectivity@communications.gov.au</w:t>
        </w:r>
      </w:hyperlink>
      <w:r>
        <w:t xml:space="preserve">. </w:t>
      </w:r>
    </w:p>
    <w:p w:rsidR="00A66786" w:rsidRDefault="00A66786" w:rsidP="00A66786">
      <w:r>
        <w:t xml:space="preserve">Applications can be lodged by email at </w:t>
      </w:r>
      <w:hyperlink r:id="rId32" w:history="1">
        <w:r>
          <w:rPr>
            <w:rStyle w:val="Hyperlink"/>
            <w:rFonts w:eastAsia="MS Mincho"/>
          </w:rPr>
          <w:t>regionalconnectivity@communications.gov.au</w:t>
        </w:r>
      </w:hyperlink>
      <w:r>
        <w:t xml:space="preserve">. Application files lodged by email must not exceed a combined size of 10 megabytes per email. Applications may also be lodged using </w:t>
      </w:r>
      <w:proofErr w:type="spellStart"/>
      <w:r>
        <w:t>GovTEAMS</w:t>
      </w:r>
      <w:proofErr w:type="spellEnd"/>
      <w:r>
        <w:t xml:space="preserve">, the Australian Government’s secure online document sharing and project management system. Potential applicants can be provided with information about lodging applications using </w:t>
      </w:r>
      <w:proofErr w:type="spellStart"/>
      <w:r>
        <w:t>GovTEAMS</w:t>
      </w:r>
      <w:proofErr w:type="spellEnd"/>
      <w:r>
        <w:t xml:space="preserve"> upon request to the Department. Potential applicants may also request to use alternative online secure document sharing systems by agreement with the Department.</w:t>
      </w:r>
    </w:p>
    <w:p w:rsidR="00A66786" w:rsidRDefault="00A66786" w:rsidP="00A66786">
      <w:r>
        <w:t xml:space="preserve">You should advise the Department if you intend to lodge your application using </w:t>
      </w:r>
      <w:proofErr w:type="spellStart"/>
      <w:r>
        <w:t>GovTeams</w:t>
      </w:r>
      <w:proofErr w:type="spellEnd"/>
      <w:r>
        <w:t xml:space="preserve">, or if you need to use an alternative electronic lodgement platform. You should do this </w:t>
      </w:r>
      <w:r>
        <w:rPr>
          <w:b/>
        </w:rPr>
        <w:t>at least two weeks before the closing date</w:t>
      </w:r>
      <w:r>
        <w:t xml:space="preserve"> via email to </w:t>
      </w:r>
      <w:hyperlink r:id="rId33" w:history="1">
        <w:r>
          <w:rPr>
            <w:rStyle w:val="Hyperlink"/>
            <w:rFonts w:eastAsia="MS Mincho"/>
          </w:rPr>
          <w:t>regionalconnectivity@communications.gov.au</w:t>
        </w:r>
      </w:hyperlink>
      <w:r>
        <w:t>. If you wish to change the electronic lodgement platform after notifying the Department, you should advise the Department of the change and the reasons why. The Department may, at its discretion, accept changes to the lodgement method.</w:t>
      </w:r>
    </w:p>
    <w:p w:rsidR="00A66786" w:rsidRDefault="00A66786" w:rsidP="00A66786">
      <w:r>
        <w:t xml:space="preserve">All electronic files, regardless of transmission method, should be provided in an appropriate Microsoft compatible format (Microsoft Office 2007 or later or PDF files preferred): Geo-spatial information such as maps should be provided in either </w:t>
      </w:r>
      <w:proofErr w:type="spellStart"/>
      <w:r>
        <w:t>Mapinfo</w:t>
      </w:r>
      <w:proofErr w:type="spellEnd"/>
      <w:r>
        <w:t xml:space="preserve"> TAB or MID/MIF; ESRI Shape; GML; or KML format.</w:t>
      </w:r>
    </w:p>
    <w:p w:rsidR="00A66786" w:rsidRDefault="00A66786" w:rsidP="00A66786">
      <w:r>
        <w:t>The Department may also accept applications via hard copy and/or physical electronic media, in addition to electronic applications.</w:t>
      </w:r>
    </w:p>
    <w:p w:rsidR="00A66786" w:rsidRDefault="00A66786" w:rsidP="00A66786">
      <w:r>
        <w:lastRenderedPageBreak/>
        <w:t>Where physical electronic media is to be provided, such as a USB stick, the media must be PC-formatted. Applicants should include an index of all electronic documents on the physical electronic media.</w:t>
      </w:r>
    </w:p>
    <w:p w:rsidR="00A66786" w:rsidRDefault="00A66786" w:rsidP="00A66786">
      <w:r>
        <w:t>Applications provided in hard copy and physical electronic media formats should be delivered via registered post or by hand prior to the closing date.</w:t>
      </w:r>
    </w:p>
    <w:p w:rsidR="00A66786" w:rsidRDefault="00A66786" w:rsidP="00A66786">
      <w:r>
        <w:t>Applications via post are to be addressed and delivered to:</w:t>
      </w:r>
    </w:p>
    <w:p w:rsidR="00A66786" w:rsidRDefault="00A66786" w:rsidP="00A66786">
      <w:pPr>
        <w:spacing w:after="0"/>
        <w:ind w:left="720"/>
      </w:pPr>
      <w:r>
        <w:t xml:space="preserve">Director, Regional Connectivity Program </w:t>
      </w:r>
    </w:p>
    <w:p w:rsidR="00A66786" w:rsidRDefault="00A66786" w:rsidP="00A66786">
      <w:pPr>
        <w:spacing w:after="0"/>
        <w:ind w:left="720"/>
      </w:pPr>
      <w:r>
        <w:t>Department of Infrastructure, Transport, Regional Development, Communications and the Arts</w:t>
      </w:r>
    </w:p>
    <w:p w:rsidR="00A66786" w:rsidRDefault="00A66786" w:rsidP="00A66786">
      <w:pPr>
        <w:spacing w:after="0"/>
        <w:ind w:left="720"/>
      </w:pPr>
      <w:r>
        <w:t xml:space="preserve">GPO Box 594 </w:t>
      </w:r>
    </w:p>
    <w:p w:rsidR="00A66786" w:rsidRDefault="00A66786" w:rsidP="00A66786">
      <w:pPr>
        <w:spacing w:after="0"/>
        <w:ind w:left="720"/>
      </w:pPr>
      <w:r>
        <w:t>CANBERRA ACT 2601</w:t>
      </w:r>
    </w:p>
    <w:p w:rsidR="00A66786" w:rsidRDefault="00A66786" w:rsidP="00A66786">
      <w:r>
        <w:t>Applications via hand delivery are to be addressed and delivered by the closing date to:</w:t>
      </w:r>
    </w:p>
    <w:p w:rsidR="00A66786" w:rsidRDefault="00A66786" w:rsidP="00A66786">
      <w:pPr>
        <w:spacing w:after="0"/>
        <w:ind w:left="720"/>
      </w:pPr>
      <w:r>
        <w:t xml:space="preserve">Director, Regional Connectivity Program </w:t>
      </w:r>
    </w:p>
    <w:p w:rsidR="00A66786" w:rsidRDefault="00A66786" w:rsidP="00A66786">
      <w:pPr>
        <w:spacing w:after="0"/>
        <w:ind w:left="720"/>
      </w:pPr>
      <w:r>
        <w:t>Department of Infrastructure, Transport, Regional Development, Communications and the Arts</w:t>
      </w:r>
    </w:p>
    <w:p w:rsidR="00A66786" w:rsidRDefault="00A66786" w:rsidP="00A66786">
      <w:pPr>
        <w:spacing w:after="0"/>
        <w:ind w:left="720"/>
      </w:pPr>
      <w:r>
        <w:t>2 Phillip Law Street</w:t>
      </w:r>
    </w:p>
    <w:p w:rsidR="00A66786" w:rsidRDefault="00A66786" w:rsidP="0035640A">
      <w:pPr>
        <w:ind w:left="720"/>
      </w:pPr>
      <w:r>
        <w:t>CANBERRA ACT 2601</w:t>
      </w:r>
    </w:p>
    <w:p w:rsidR="00A66786" w:rsidRDefault="00A66786" w:rsidP="0035640A">
      <w:pPr>
        <w:pStyle w:val="Heading3"/>
        <w:keepLines w:val="0"/>
        <w:numPr>
          <w:ilvl w:val="1"/>
          <w:numId w:val="6"/>
        </w:numPr>
        <w:suppressAutoHyphens w:val="0"/>
        <w:spacing w:line="280" w:lineRule="atLeast"/>
        <w:ind w:left="1134"/>
      </w:pPr>
      <w:bookmarkStart w:id="237" w:name="_Toc121399471"/>
      <w:bookmarkStart w:id="238" w:name="_Toc122437834"/>
      <w:r>
        <w:t>Attachments to application</w:t>
      </w:r>
      <w:bookmarkEnd w:id="237"/>
      <w:bookmarkEnd w:id="238"/>
    </w:p>
    <w:p w:rsidR="00A66786" w:rsidRDefault="00A66786" w:rsidP="00A66786">
      <w:r>
        <w:t>We require the following documents to be included with your application:</w:t>
      </w:r>
    </w:p>
    <w:p w:rsidR="00A66786" w:rsidRDefault="00A66786" w:rsidP="00262CE6">
      <w:pPr>
        <w:pStyle w:val="Listparagraphbullets"/>
      </w:pPr>
      <w:r>
        <w:t>an estimated budget for the Proposed Solution</w:t>
      </w:r>
    </w:p>
    <w:p w:rsidR="00A66786" w:rsidRDefault="00A66786" w:rsidP="00262CE6">
      <w:pPr>
        <w:pStyle w:val="Listparagraphbullets"/>
      </w:pPr>
      <w:r>
        <w:t>evidence of a Funding Strategy, e.g. financial statements, loan agreements, cash flow documents</w:t>
      </w:r>
    </w:p>
    <w:p w:rsidR="00A66786" w:rsidRDefault="00A66786" w:rsidP="00262CE6">
      <w:pPr>
        <w:pStyle w:val="Listparagraphbullets"/>
      </w:pPr>
      <w:r>
        <w:t xml:space="preserve">accountant declaration that you are able to fund your share of the cost of the project (sample template provided on </w:t>
      </w:r>
      <w:proofErr w:type="spellStart"/>
      <w:r>
        <w:t>GrantConnect</w:t>
      </w:r>
      <w:proofErr w:type="spellEnd"/>
      <w:r>
        <w:t>)</w:t>
      </w:r>
    </w:p>
    <w:p w:rsidR="00A66786" w:rsidRDefault="00A66786" w:rsidP="00262CE6">
      <w:pPr>
        <w:pStyle w:val="Listparagraphbullets"/>
      </w:pPr>
      <w:r>
        <w:t xml:space="preserve">evidence of commitment to financial co-contributions as detailed in </w:t>
      </w:r>
      <w:hyperlink r:id="rId34" w:anchor="_Merit_Criterion_4" w:history="1">
        <w:r>
          <w:rPr>
            <w:rStyle w:val="Hyperlink"/>
            <w:rFonts w:eastAsia="MS Mincho"/>
          </w:rPr>
          <w:t>section 6.1.4</w:t>
        </w:r>
      </w:hyperlink>
      <w:r>
        <w:t xml:space="preserve"> of these Guidelines</w:t>
      </w:r>
    </w:p>
    <w:p w:rsidR="00A66786" w:rsidRDefault="00A66786" w:rsidP="00262CE6">
      <w:pPr>
        <w:pStyle w:val="Listparagraphbullets"/>
      </w:pPr>
      <w:r>
        <w:t>certification of the application by a duly authorised representative of your organisation, for example a senior executive, director, or company secretary</w:t>
      </w:r>
    </w:p>
    <w:p w:rsidR="00A66786" w:rsidRDefault="00A66786" w:rsidP="00262CE6">
      <w:pPr>
        <w:pStyle w:val="Listparagraphbullets"/>
      </w:pPr>
      <w:r>
        <w:t>evidence to demonstrate your ability to successfully construct and operate the Asset for the Operational Period</w:t>
      </w:r>
    </w:p>
    <w:p w:rsidR="00A66786" w:rsidRDefault="00A66786" w:rsidP="00262CE6">
      <w:pPr>
        <w:pStyle w:val="Listparagraphbullets"/>
      </w:pPr>
      <w:r>
        <w:t>evidence of ability to deliver a retail service on the Asset for the Operational Period</w:t>
      </w:r>
    </w:p>
    <w:p w:rsidR="00A66786" w:rsidRDefault="00A66786" w:rsidP="00262CE6">
      <w:pPr>
        <w:pStyle w:val="Listparagraphbullets"/>
      </w:pPr>
      <w:r>
        <w:t xml:space="preserve">evidence of a commitment from at least one retail service provider to use the infrastructure to deliver telecommunications services for at least the operational period detailed in </w:t>
      </w:r>
      <w:hyperlink r:id="rId35" w:anchor="_Operational_period" w:history="1">
        <w:r>
          <w:rPr>
            <w:rStyle w:val="Hyperlink"/>
            <w:rFonts w:eastAsia="MS Mincho"/>
          </w:rPr>
          <w:t>section 2.2.1</w:t>
        </w:r>
      </w:hyperlink>
      <w:r>
        <w:t xml:space="preserve"> </w:t>
      </w:r>
    </w:p>
    <w:p w:rsidR="00A66786" w:rsidRDefault="00A66786" w:rsidP="00262CE6">
      <w:pPr>
        <w:pStyle w:val="Listparagraphbullets"/>
        <w:spacing w:after="0"/>
      </w:pPr>
      <w:r>
        <w:t xml:space="preserve">for </w:t>
      </w:r>
      <w:r>
        <w:rPr>
          <w:b/>
        </w:rPr>
        <w:t>Regional Connectivity Solutions</w:t>
      </w:r>
      <w:r>
        <w:t>, evidence of the local need for the Proposed Solution, which may include evidence or support from:</w:t>
      </w:r>
    </w:p>
    <w:p w:rsidR="00A66786" w:rsidRDefault="00A66786" w:rsidP="00D74D0F">
      <w:pPr>
        <w:pStyle w:val="Listparagraphbulletssecondlevel"/>
      </w:pPr>
      <w:r>
        <w:t>State and territory governments</w:t>
      </w:r>
    </w:p>
    <w:p w:rsidR="00A66786" w:rsidRDefault="00A66786" w:rsidP="00D74D0F">
      <w:pPr>
        <w:pStyle w:val="Listparagraphbulletssecondlevel"/>
      </w:pPr>
      <w:r>
        <w:t>Local government and regional development authorities</w:t>
      </w:r>
    </w:p>
    <w:p w:rsidR="00A66786" w:rsidRDefault="00A66786" w:rsidP="00D74D0F">
      <w:pPr>
        <w:pStyle w:val="Listparagraphbulletssecondlevel"/>
      </w:pPr>
      <w:r>
        <w:t>Industry, business, and community groups</w:t>
      </w:r>
    </w:p>
    <w:p w:rsidR="00A66786" w:rsidRDefault="00A66786" w:rsidP="00D74D0F">
      <w:pPr>
        <w:pStyle w:val="Listparagraphbulletssecondlevel"/>
      </w:pPr>
      <w:r>
        <w:t>Not-for-profits</w:t>
      </w:r>
    </w:p>
    <w:p w:rsidR="00A66786" w:rsidRDefault="00A66786" w:rsidP="00D74D0F">
      <w:pPr>
        <w:pStyle w:val="Listparagraphbulletssecondlevel"/>
      </w:pPr>
      <w:r>
        <w:t>First Nations community controlled organisations; and</w:t>
      </w:r>
    </w:p>
    <w:p w:rsidR="00A66786" w:rsidRDefault="00A66786" w:rsidP="00262CE6">
      <w:pPr>
        <w:pStyle w:val="Listparagraphbullets"/>
      </w:pPr>
      <w:r>
        <w:t>other evidence, as necessary to support your claims against the Merit Criteria.</w:t>
      </w:r>
    </w:p>
    <w:p w:rsidR="00A66786" w:rsidRDefault="00A66786" w:rsidP="00262CE6">
      <w:pPr>
        <w:pStyle w:val="Listparagraphbullets"/>
      </w:pPr>
      <w:r>
        <w:t>Predictive coverage mapping data for each Proposed Solution.</w:t>
      </w:r>
    </w:p>
    <w:p w:rsidR="00A66786" w:rsidRDefault="00A66786" w:rsidP="00A66786">
      <w:r>
        <w:t>You must attach supporting documentation to the application form in line with the instructions provided within the form.</w:t>
      </w:r>
    </w:p>
    <w:p w:rsidR="00A66786" w:rsidRDefault="00A66786" w:rsidP="0035640A">
      <w:pPr>
        <w:pStyle w:val="Heading3"/>
        <w:keepLines w:val="0"/>
        <w:numPr>
          <w:ilvl w:val="1"/>
          <w:numId w:val="6"/>
        </w:numPr>
        <w:suppressAutoHyphens w:val="0"/>
        <w:spacing w:line="280" w:lineRule="atLeast"/>
        <w:ind w:left="1134"/>
      </w:pPr>
      <w:bookmarkStart w:id="239" w:name="_Joint_(consortia)_applications"/>
      <w:bookmarkStart w:id="240" w:name="_Toc121399472"/>
      <w:bookmarkStart w:id="241" w:name="_Toc122437835"/>
      <w:bookmarkEnd w:id="239"/>
      <w:r>
        <w:lastRenderedPageBreak/>
        <w:t>Joint (consortia) applications</w:t>
      </w:r>
      <w:bookmarkEnd w:id="240"/>
      <w:bookmarkEnd w:id="241"/>
    </w:p>
    <w:p w:rsidR="00A66786" w:rsidRDefault="00A66786" w:rsidP="00D20D88">
      <w:pPr>
        <w:keepNext/>
      </w:pPr>
      <w:r>
        <w:t>We recognise that some organisations may want to join together as a group to deliver a Proposed Solution.</w:t>
      </w:r>
    </w:p>
    <w:p w:rsidR="00A66786" w:rsidRDefault="00A66786" w:rsidP="00D20D88">
      <w:pPr>
        <w:keepLines/>
      </w:pPr>
      <w:r>
        <w:t xml:space="preserve">In these circumstances, you must appoint a ‘lead organisation’. Only the lead organisation can submit the application form, but the lead organisation will not necessarily be the entity entering into any agreement with the Commonwealth (refer to </w:t>
      </w:r>
      <w:hyperlink r:id="rId36" w:anchor="_Who_is_eligible" w:history="1">
        <w:r>
          <w:rPr>
            <w:rStyle w:val="Hyperlink"/>
            <w:rFonts w:eastAsia="MS Mincho"/>
          </w:rPr>
          <w:t>section 4.1</w:t>
        </w:r>
      </w:hyperlink>
      <w:r>
        <w:t xml:space="preserve"> of these Guidelines). The application must identify all other members of the proposed group, their role in the project and include a letter of support from each of the partners.</w:t>
      </w:r>
    </w:p>
    <w:p w:rsidR="00A66786" w:rsidRDefault="00A66786" w:rsidP="0035640A">
      <w:pPr>
        <w:keepNext/>
      </w:pPr>
      <w:r>
        <w:t>Each letter of support should include:</w:t>
      </w:r>
    </w:p>
    <w:p w:rsidR="00A66786" w:rsidRDefault="00A66786" w:rsidP="00262CE6">
      <w:pPr>
        <w:pStyle w:val="Listparagraphbullets"/>
      </w:pPr>
      <w:r>
        <w:t>details of the partner organisation</w:t>
      </w:r>
    </w:p>
    <w:p w:rsidR="00A66786" w:rsidRDefault="00A66786" w:rsidP="00262CE6">
      <w:pPr>
        <w:pStyle w:val="Listparagraphbullets"/>
      </w:pPr>
      <w:r>
        <w:t>an overview of how the partner organisation will work with the lead organisation, including financial co-contributions and any other partner organisations in the group to successfully complete the Proposed Solution</w:t>
      </w:r>
    </w:p>
    <w:p w:rsidR="00A66786" w:rsidRDefault="00A66786" w:rsidP="00262CE6">
      <w:pPr>
        <w:pStyle w:val="Listparagraphbullets"/>
      </w:pPr>
      <w:r>
        <w:t>an outline of the relevant experience and/or expertise the partner organisation will bring to the group</w:t>
      </w:r>
    </w:p>
    <w:p w:rsidR="00A66786" w:rsidRDefault="00A66786" w:rsidP="00262CE6">
      <w:pPr>
        <w:pStyle w:val="Listparagraphbullets"/>
      </w:pPr>
      <w:r>
        <w:t>the roles/responsibilities of the partner organisation and the resources they will contribute (if any); and</w:t>
      </w:r>
    </w:p>
    <w:p w:rsidR="00A66786" w:rsidRDefault="00A66786" w:rsidP="00262CE6">
      <w:pPr>
        <w:pStyle w:val="Listparagraphbullets"/>
      </w:pPr>
      <w:r>
        <w:t>details of a nominated management level contact officer.</w:t>
      </w:r>
    </w:p>
    <w:p w:rsidR="00A66786" w:rsidRDefault="00A66786" w:rsidP="00A66786">
      <w:r>
        <w:t>You must have a formal arrangement in place with all partner organisations prior to execution of the Grant Agreement.</w:t>
      </w:r>
    </w:p>
    <w:p w:rsidR="00A66786" w:rsidRDefault="00A66786" w:rsidP="0035640A">
      <w:pPr>
        <w:pStyle w:val="Heading3"/>
        <w:keepLines w:val="0"/>
        <w:numPr>
          <w:ilvl w:val="1"/>
          <w:numId w:val="6"/>
        </w:numPr>
        <w:suppressAutoHyphens w:val="0"/>
        <w:ind w:left="1134"/>
      </w:pPr>
      <w:bookmarkStart w:id="242" w:name="_Closing_date_for"/>
      <w:bookmarkStart w:id="243" w:name="_Toc121399473"/>
      <w:bookmarkStart w:id="244" w:name="_Toc122437836"/>
      <w:bookmarkEnd w:id="242"/>
      <w:r>
        <w:t>Closing date for funding applications</w:t>
      </w:r>
      <w:bookmarkEnd w:id="243"/>
      <w:bookmarkEnd w:id="244"/>
    </w:p>
    <w:p w:rsidR="00A66786" w:rsidRDefault="00A66786" w:rsidP="00A66786">
      <w:r>
        <w:t xml:space="preserve">The closing date for submitting an application for funding under this Grant Opportunity is 5pm (Canberra Time) on </w:t>
      </w:r>
      <w:r>
        <w:rPr>
          <w:highlight w:val="yellow"/>
        </w:rPr>
        <w:t>day/month/2023</w:t>
      </w:r>
      <w:r>
        <w:t>.</w:t>
      </w:r>
    </w:p>
    <w:p w:rsidR="00A66786" w:rsidRDefault="00A66786" w:rsidP="0035640A">
      <w:pPr>
        <w:pStyle w:val="Heading3"/>
        <w:keepLines w:val="0"/>
        <w:numPr>
          <w:ilvl w:val="1"/>
          <w:numId w:val="6"/>
        </w:numPr>
        <w:suppressAutoHyphens w:val="0"/>
        <w:ind w:left="1134"/>
      </w:pPr>
      <w:bookmarkStart w:id="245" w:name="_Toc121399474"/>
      <w:bookmarkStart w:id="246" w:name="_Toc122437837"/>
      <w:r>
        <w:t>Timing of Grant Opportunity processes</w:t>
      </w:r>
      <w:bookmarkEnd w:id="245"/>
      <w:bookmarkEnd w:id="246"/>
    </w:p>
    <w:p w:rsidR="00A66786" w:rsidRDefault="00A66786" w:rsidP="00A66786">
      <w:r>
        <w:t>You must submit an application between the published opening and closing dates. The Department reserves the right to, in exceptional circumstances, accept a late application to the assessment process at its discretion. Without limiting the Department’s discretion, exceptional circumstances may include natural disasters or unforeseen technical issues with application forms or lodgement</w:t>
      </w:r>
      <w:r>
        <w:rPr>
          <w:b/>
          <w:bCs/>
          <w:iCs/>
        </w:rPr>
        <w:t xml:space="preserve"> </w:t>
      </w:r>
      <w:r>
        <w:t>systems. Any decision by the Department on whether or not to accept a late application to the assessment process shall be final.</w:t>
      </w:r>
    </w:p>
    <w:p w:rsidR="00A66786" w:rsidRDefault="00A66786" w:rsidP="00A66786">
      <w:pPr>
        <w:rPr>
          <w:b/>
          <w:bCs/>
          <w:iCs/>
        </w:rPr>
      </w:pPr>
      <w:r>
        <w:t>If you believe there are circumstances which will affect the timely submission of your application, you must contact us before the application closing date to negotiate an alternative submission due date.</w:t>
      </w:r>
    </w:p>
    <w:p w:rsidR="00A66786" w:rsidRDefault="00A66786" w:rsidP="0035640A">
      <w:pPr>
        <w:pStyle w:val="Heading3"/>
        <w:keepLines w:val="0"/>
        <w:numPr>
          <w:ilvl w:val="1"/>
          <w:numId w:val="6"/>
        </w:numPr>
        <w:suppressAutoHyphens w:val="0"/>
        <w:ind w:left="1134"/>
        <w:rPr>
          <w:bCs/>
          <w:iCs/>
        </w:rPr>
      </w:pPr>
      <w:bookmarkStart w:id="247" w:name="_Toc121399475"/>
      <w:bookmarkStart w:id="248" w:name="_Toc122437838"/>
      <w:r>
        <w:t>Questions during application process</w:t>
      </w:r>
      <w:bookmarkEnd w:id="247"/>
      <w:bookmarkEnd w:id="248"/>
    </w:p>
    <w:p w:rsidR="00A66786" w:rsidRDefault="00A66786" w:rsidP="00A66786">
      <w:r>
        <w:t xml:space="preserve">All requests for clarification or determination of the meaning of provisions in these Guidelines should be referred to the Department by email at </w:t>
      </w:r>
      <w:hyperlink r:id="rId37" w:history="1">
        <w:r>
          <w:rPr>
            <w:rStyle w:val="Hyperlink"/>
            <w:rFonts w:eastAsia="MS Mincho"/>
          </w:rPr>
          <w:t>regionalconnectivity@communications.gov.au</w:t>
        </w:r>
      </w:hyperlink>
      <w:r>
        <w:rPr>
          <w:b/>
          <w:bCs/>
          <w:iCs/>
        </w:rPr>
        <w:t xml:space="preserve">. </w:t>
      </w:r>
      <w:r>
        <w:t>The Department’s written decision on the matter is final.</w:t>
      </w:r>
    </w:p>
    <w:p w:rsidR="00A66786" w:rsidRDefault="00A66786" w:rsidP="00A66786">
      <w:r>
        <w:t xml:space="preserve">We will acknowledge and address emailed questions as soon as practicable. Answers to questions will be posted on </w:t>
      </w:r>
      <w:proofErr w:type="spellStart"/>
      <w:r>
        <w:t>GrantConnect</w:t>
      </w:r>
      <w:proofErr w:type="spellEnd"/>
      <w:r>
        <w:t xml:space="preserve"> as Frequently Asked Questions.</w:t>
      </w:r>
    </w:p>
    <w:p w:rsidR="00A66786" w:rsidRDefault="00A66786" w:rsidP="0035640A">
      <w:pPr>
        <w:pStyle w:val="Heading2"/>
      </w:pPr>
      <w:bookmarkStart w:id="249" w:name="_Toc121399476"/>
      <w:bookmarkStart w:id="250" w:name="_Toc122437839"/>
      <w:r>
        <w:t>The grant selection process</w:t>
      </w:r>
      <w:bookmarkEnd w:id="249"/>
      <w:bookmarkEnd w:id="250"/>
    </w:p>
    <w:p w:rsidR="00A66786" w:rsidRDefault="00A66786" w:rsidP="0035640A">
      <w:pPr>
        <w:pStyle w:val="Heading3"/>
        <w:keepLines w:val="0"/>
        <w:numPr>
          <w:ilvl w:val="1"/>
          <w:numId w:val="6"/>
        </w:numPr>
        <w:suppressAutoHyphens w:val="0"/>
        <w:ind w:left="1134"/>
      </w:pPr>
      <w:bookmarkStart w:id="251" w:name="_Assessment_of_grant"/>
      <w:bookmarkStart w:id="252" w:name="_Toc121399477"/>
      <w:bookmarkStart w:id="253" w:name="_Toc122437840"/>
      <w:bookmarkEnd w:id="251"/>
      <w:r>
        <w:t>Assessment of grant applications</w:t>
      </w:r>
      <w:bookmarkEnd w:id="252"/>
      <w:bookmarkEnd w:id="253"/>
    </w:p>
    <w:p w:rsidR="00A66786" w:rsidRDefault="00A66786" w:rsidP="00A66786">
      <w:pPr>
        <w:rPr>
          <w:rFonts w:cstheme="minorHAnsi"/>
        </w:rPr>
      </w:pPr>
      <w:r>
        <w:rPr>
          <w:rFonts w:cstheme="minorHAnsi"/>
        </w:rPr>
        <w:t>We will consider eligible applications through a targeted competitive grant process.</w:t>
      </w:r>
    </w:p>
    <w:p w:rsidR="00A66786" w:rsidRDefault="00A66786" w:rsidP="00D20D88">
      <w:pPr>
        <w:keepNext/>
        <w:rPr>
          <w:rFonts w:cstheme="minorHAnsi"/>
        </w:rPr>
      </w:pPr>
      <w:r>
        <w:rPr>
          <w:rFonts w:cstheme="minorHAnsi"/>
        </w:rPr>
        <w:lastRenderedPageBreak/>
        <w:t>The assessment process for the program will be as follows:</w:t>
      </w:r>
    </w:p>
    <w:p w:rsidR="00A66786" w:rsidRDefault="00A66786" w:rsidP="00262CE6">
      <w:pPr>
        <w:pStyle w:val="ListParagraph"/>
        <w:numPr>
          <w:ilvl w:val="0"/>
          <w:numId w:val="36"/>
        </w:numPr>
        <w:spacing w:before="40" w:after="120" w:line="280" w:lineRule="atLeast"/>
        <w:ind w:left="567" w:hanging="567"/>
        <w:rPr>
          <w:rFonts w:cstheme="minorHAnsi"/>
        </w:rPr>
      </w:pPr>
      <w:r>
        <w:rPr>
          <w:rFonts w:cstheme="minorHAnsi"/>
        </w:rPr>
        <w:t>initial assessment against Eligibility Criteria</w:t>
      </w:r>
    </w:p>
    <w:p w:rsidR="00A66786" w:rsidRDefault="00A66786" w:rsidP="00262CE6">
      <w:pPr>
        <w:pStyle w:val="ListParagraph"/>
        <w:numPr>
          <w:ilvl w:val="0"/>
          <w:numId w:val="36"/>
        </w:numPr>
        <w:spacing w:before="40" w:after="120" w:line="280" w:lineRule="atLeast"/>
        <w:ind w:left="567" w:hanging="567"/>
        <w:rPr>
          <w:rFonts w:cstheme="minorHAnsi"/>
        </w:rPr>
      </w:pPr>
      <w:r>
        <w:rPr>
          <w:rFonts w:cstheme="minorHAnsi"/>
        </w:rPr>
        <w:t>detailed assessment against Merit Criteria</w:t>
      </w:r>
    </w:p>
    <w:p w:rsidR="00A66786" w:rsidRDefault="00A66786" w:rsidP="00262CE6">
      <w:pPr>
        <w:pStyle w:val="ListParagraph"/>
        <w:numPr>
          <w:ilvl w:val="0"/>
          <w:numId w:val="36"/>
        </w:numPr>
        <w:spacing w:before="40" w:after="120" w:line="280" w:lineRule="atLeast"/>
        <w:ind w:left="567" w:hanging="567"/>
        <w:rPr>
          <w:rFonts w:cstheme="minorHAnsi"/>
        </w:rPr>
      </w:pPr>
      <w:r>
        <w:rPr>
          <w:rFonts w:cstheme="minorHAnsi"/>
        </w:rPr>
        <w:t xml:space="preserve">Value for Money assessment and consideration of whether the project supports a Government priority as outlined in </w:t>
      </w:r>
      <w:hyperlink r:id="rId38" w:anchor="_Value_for_Money_1" w:history="1">
        <w:r>
          <w:rPr>
            <w:rStyle w:val="Hyperlink"/>
            <w:rFonts w:eastAsia="MS Mincho" w:cstheme="minorHAnsi"/>
          </w:rPr>
          <w:t>section 8.2</w:t>
        </w:r>
      </w:hyperlink>
    </w:p>
    <w:p w:rsidR="00A66786" w:rsidRDefault="00A66786" w:rsidP="00262CE6">
      <w:pPr>
        <w:pStyle w:val="ListParagraph"/>
        <w:numPr>
          <w:ilvl w:val="0"/>
          <w:numId w:val="36"/>
        </w:numPr>
        <w:spacing w:before="40" w:after="120" w:line="280" w:lineRule="atLeast"/>
        <w:ind w:left="567" w:hanging="567"/>
        <w:rPr>
          <w:rFonts w:cstheme="minorHAnsi"/>
        </w:rPr>
      </w:pPr>
      <w:r>
        <w:rPr>
          <w:rFonts w:cstheme="minorHAnsi"/>
        </w:rPr>
        <w:t>comparison of similarly weighted applications for consideration of funding.</w:t>
      </w:r>
    </w:p>
    <w:p w:rsidR="00A66786" w:rsidRDefault="00A66786" w:rsidP="00A66786">
      <w:pPr>
        <w:rPr>
          <w:rFonts w:cstheme="minorHAnsi"/>
        </w:rPr>
      </w:pPr>
      <w:r>
        <w:rPr>
          <w:rFonts w:cstheme="minorHAnsi"/>
        </w:rPr>
        <w:t xml:space="preserve">As part of the Value for Money assessment we will group all eligible solutions by funding stream and for Regional Connectivity Solutions into the funding categories described in </w:t>
      </w:r>
      <w:hyperlink r:id="rId39" w:anchor="_Grants_available" w:history="1">
        <w:r>
          <w:rPr>
            <w:rStyle w:val="Hyperlink"/>
            <w:rFonts w:eastAsia="MS Mincho" w:cstheme="minorHAnsi"/>
          </w:rPr>
          <w:t>section 3.1</w:t>
        </w:r>
      </w:hyperlink>
      <w:r>
        <w:rPr>
          <w:rFonts w:cstheme="minorHAnsi"/>
        </w:rPr>
        <w:t xml:space="preserve"> to ensure we compare projects of similar size against each other.  </w:t>
      </w:r>
    </w:p>
    <w:p w:rsidR="00A66786" w:rsidRDefault="00A66786" w:rsidP="00A66786">
      <w:pPr>
        <w:rPr>
          <w:rFonts w:cstheme="minorHAnsi"/>
        </w:rPr>
      </w:pPr>
      <w:r>
        <w:t>There is no separate application process or eligibility criteria to receive dedicated funding for projects in First Nations communities.</w:t>
      </w:r>
      <w:r>
        <w:rPr>
          <w:rFonts w:cstheme="minorHAnsi"/>
        </w:rPr>
        <w:t xml:space="preserve"> </w:t>
      </w:r>
      <w:r>
        <w:t xml:space="preserve">We will consider eligible First Nations applications, as defined in </w:t>
      </w:r>
      <w:hyperlink r:id="rId40" w:anchor="_The_Connecting_Northern" w:history="1">
        <w:r>
          <w:rPr>
            <w:rStyle w:val="Hyperlink"/>
            <w:rFonts w:eastAsia="MS Mincho"/>
          </w:rPr>
          <w:t>section 2.3.5</w:t>
        </w:r>
      </w:hyperlink>
      <w:r>
        <w:t xml:space="preserve"> of these Guidelines, under a separate merit list.  Eligible First Nations solutions that are not successful in gaining dedicated First Nations projects funding through the First Nations merit list will be considered under the broader Round 3 merit list.</w:t>
      </w:r>
    </w:p>
    <w:p w:rsidR="00A66786" w:rsidRDefault="00A66786" w:rsidP="00A66786">
      <w:pPr>
        <w:rPr>
          <w:rFonts w:cstheme="minorHAnsi"/>
        </w:rPr>
      </w:pPr>
      <w:r>
        <w:rPr>
          <w:rFonts w:cstheme="minorHAnsi"/>
        </w:rPr>
        <w:t>We may seek advice regarding your Proposed Solution from state or territory government agencies, other Australian Government agencies, independent experts and other external parties. This advice may be taken into consideration when assessing the Proposed Solution.</w:t>
      </w:r>
    </w:p>
    <w:p w:rsidR="00A66786" w:rsidRDefault="00A66786" w:rsidP="00A66786">
      <w:pPr>
        <w:rPr>
          <w:rFonts w:cstheme="minorHAnsi"/>
        </w:rPr>
      </w:pPr>
      <w:r>
        <w:rPr>
          <w:rFonts w:cstheme="minorHAnsi"/>
        </w:rPr>
        <w:t>Where the level of information provided in an application is not sufficient for the assessors to make a recommendation they may, but are not obliged to, seek more information from the applicant so long as it does not change the substance of the application. If the assessment process identifies unintentional errors in your application, we may contact you to correct or clarify the errors, but you cannot make any material alteration or addition. It is therefore recommended that you thoroughly address the criteria in your application.</w:t>
      </w:r>
    </w:p>
    <w:p w:rsidR="00A66786" w:rsidRDefault="00A66786" w:rsidP="00A66786">
      <w:pPr>
        <w:spacing w:before="120"/>
        <w:rPr>
          <w:rFonts w:cstheme="minorHAnsi"/>
        </w:rPr>
      </w:pPr>
      <w:r>
        <w:t>An evaluation committee may seek additional information about your application. They may do this from within the Commonwealth, even if the sources are not nominated by you as referees. The evaluation committee may also consider information about you or your application that is available through the normal course of business.</w:t>
      </w:r>
    </w:p>
    <w:p w:rsidR="00A66786" w:rsidRDefault="00A66786" w:rsidP="0035640A">
      <w:pPr>
        <w:pStyle w:val="Heading3"/>
        <w:keepLines w:val="0"/>
        <w:numPr>
          <w:ilvl w:val="1"/>
          <w:numId w:val="6"/>
        </w:numPr>
        <w:suppressAutoHyphens w:val="0"/>
        <w:ind w:left="1134"/>
        <w:rPr>
          <w:rFonts w:cs="Arial"/>
        </w:rPr>
      </w:pPr>
      <w:bookmarkStart w:id="254" w:name="_Value_for_Money_1"/>
      <w:bookmarkStart w:id="255" w:name="_Toc121399478"/>
      <w:bookmarkStart w:id="256" w:name="_Toc122437841"/>
      <w:bookmarkEnd w:id="254"/>
      <w:r>
        <w:t>Value for Money and government priorities</w:t>
      </w:r>
      <w:bookmarkEnd w:id="255"/>
      <w:bookmarkEnd w:id="256"/>
    </w:p>
    <w:p w:rsidR="00A66786" w:rsidRDefault="00A66786" w:rsidP="00A66786">
      <w:r>
        <w:t>In addition to the merit criteria assessment, an assessment will also be undertaken to consider which of the Proposed Solutions represent the best Value for Money to the Commonwealth and whether they support a government priority. This is to ensure the grant will add value by achieving Program benefits that would not occur without the grant. This assessment will have regard to the overall Program and Grant Opportunity objectives.</w:t>
      </w:r>
    </w:p>
    <w:p w:rsidR="00A66786" w:rsidRDefault="00A66786" w:rsidP="00A66786">
      <w:bookmarkStart w:id="257" w:name="_Hlk121852112"/>
      <w:r>
        <w:t>Factors that may be considered in the Value for Money assessment include, but are not limited to the:</w:t>
      </w:r>
    </w:p>
    <w:p w:rsidR="00A66786" w:rsidRDefault="00A66786" w:rsidP="00262CE6">
      <w:pPr>
        <w:pStyle w:val="Listparagraphbullets"/>
      </w:pPr>
      <w:r>
        <w:t>cost to the Commonwealth of the Proposed Solution</w:t>
      </w:r>
    </w:p>
    <w:p w:rsidR="00A66786" w:rsidRDefault="00A66786" w:rsidP="00262CE6">
      <w:pPr>
        <w:pStyle w:val="Listparagraphbullets"/>
      </w:pPr>
      <w:r>
        <w:t>extent to which the proposal would contribute to the Program objectives, including addressing an identified local priority or government priority</w:t>
      </w:r>
    </w:p>
    <w:p w:rsidR="00A66786" w:rsidRDefault="00A66786" w:rsidP="00262CE6">
      <w:pPr>
        <w:pStyle w:val="Listparagraphbullets"/>
      </w:pPr>
      <w:r>
        <w:t xml:space="preserve">for </w:t>
      </w:r>
      <w:r>
        <w:rPr>
          <w:b/>
        </w:rPr>
        <w:t>Mobile Black Spot Solutions</w:t>
      </w:r>
      <w:r>
        <w:t xml:space="preserve">, the degree to which the solution delivers </w:t>
      </w:r>
      <w:r>
        <w:rPr>
          <w:b/>
        </w:rPr>
        <w:t>multi-MNO</w:t>
      </w:r>
      <w:r>
        <w:t xml:space="preserve"> outcomes</w:t>
      </w:r>
    </w:p>
    <w:p w:rsidR="00A66786" w:rsidRDefault="00A66786" w:rsidP="00262CE6">
      <w:pPr>
        <w:pStyle w:val="Listparagraphbullets"/>
      </w:pPr>
      <w:r>
        <w:t xml:space="preserve">extent to which the proposal will build on investments (aimed at delivering social and economic benefits) already made or planned for the proposed project location </w:t>
      </w:r>
    </w:p>
    <w:p w:rsidR="00A66786" w:rsidRDefault="00A66786" w:rsidP="00262CE6">
      <w:pPr>
        <w:pStyle w:val="Listparagraphbullets"/>
      </w:pPr>
      <w:r>
        <w:t>extent of existing or planned commercial activity/investment that will impact on telecommunications services and the level of connectivity in the proposed project location</w:t>
      </w:r>
    </w:p>
    <w:p w:rsidR="00A66786" w:rsidRDefault="00A66786" w:rsidP="00262CE6">
      <w:pPr>
        <w:pStyle w:val="Listparagraphbullets"/>
      </w:pPr>
      <w:r>
        <w:t>extent to which the proposed project presents a demonstrable improvement over the existing telecommunications services in the proposed project location</w:t>
      </w:r>
    </w:p>
    <w:p w:rsidR="00A66786" w:rsidRDefault="00A66786" w:rsidP="00262CE6">
      <w:pPr>
        <w:pStyle w:val="Listparagraphbullets"/>
      </w:pPr>
      <w:r>
        <w:t>extent to which proposed projects provide overlapping coverage in a given area, and the appropriateness of each solution to local needs</w:t>
      </w:r>
    </w:p>
    <w:p w:rsidR="00A66786" w:rsidRDefault="00A66786" w:rsidP="00262CE6">
      <w:pPr>
        <w:pStyle w:val="Listparagraphbullets"/>
      </w:pPr>
      <w:r>
        <w:lastRenderedPageBreak/>
        <w:t>extent to which the project leverages additional partnerships and in-kind contributions</w:t>
      </w:r>
    </w:p>
    <w:p w:rsidR="00A66786" w:rsidRDefault="00A66786" w:rsidP="00262CE6">
      <w:pPr>
        <w:pStyle w:val="Listparagraphbullets"/>
      </w:pPr>
      <w:r>
        <w:t>ability to meet the needs of end users over the Operational Period</w:t>
      </w:r>
    </w:p>
    <w:p w:rsidR="00A66786" w:rsidRDefault="00A66786" w:rsidP="00262CE6">
      <w:pPr>
        <w:pStyle w:val="Listparagraphbullets"/>
      </w:pPr>
      <w:r>
        <w:t>forecast benefits of the Proposed Solution</w:t>
      </w:r>
    </w:p>
    <w:p w:rsidR="00A66786" w:rsidRDefault="00A66786" w:rsidP="00262CE6">
      <w:pPr>
        <w:pStyle w:val="Listparagraphbullets"/>
      </w:pPr>
      <w:r>
        <w:t xml:space="preserve">extent to which there is an appropriate spread of project types and Eligible Areas. </w:t>
      </w:r>
    </w:p>
    <w:bookmarkEnd w:id="257"/>
    <w:p w:rsidR="00A66786" w:rsidRDefault="00A66786" w:rsidP="00A66786">
      <w:r>
        <w:t>Based on the overarching Value for Money assessment, the Department reserves the right to recommend funding one or more Proposed Solutions, which were lower ranked against the Merit Criteria than other eligible Proposed Solutions. This could include lower ranked Proposed Solutions from First Nations communities in recognition of the dedicated funding available for First Nations projects. The Department also reserves the right to recommend not funding one or more Proposed Solutions, which are highly ranked against the Merit Criteria based on the Value for Money assessment.</w:t>
      </w:r>
    </w:p>
    <w:p w:rsidR="00A66786" w:rsidRDefault="00A66786" w:rsidP="0035640A">
      <w:pPr>
        <w:pStyle w:val="Heading3"/>
        <w:keepLines w:val="0"/>
        <w:numPr>
          <w:ilvl w:val="1"/>
          <w:numId w:val="6"/>
        </w:numPr>
        <w:suppressAutoHyphens w:val="0"/>
        <w:ind w:left="1134"/>
      </w:pPr>
      <w:bookmarkStart w:id="258" w:name="_Toc121399479"/>
      <w:bookmarkStart w:id="259" w:name="_Toc122437842"/>
      <w:r>
        <w:t>Who will assess applications?</w:t>
      </w:r>
      <w:bookmarkEnd w:id="258"/>
      <w:bookmarkEnd w:id="259"/>
    </w:p>
    <w:p w:rsidR="00A66786" w:rsidRDefault="00A66786" w:rsidP="00A66786">
      <w:pPr>
        <w:spacing w:before="120"/>
      </w:pPr>
      <w:r>
        <w:t>The evaluation committee will assess each application on its merits and compare it to other eligible applications before recommending which Proposed Solutions should be awarded a grant.</w:t>
      </w:r>
    </w:p>
    <w:p w:rsidR="00A66786" w:rsidRDefault="00A66786" w:rsidP="00A66786">
      <w:pPr>
        <w:spacing w:before="120"/>
      </w:pPr>
      <w:r>
        <w:t>We may ask external advisors to inform the assessment process. Any advisor who is not a Commonwealth Official will be required to perform their duties in accordance with the CGRGs.</w:t>
      </w:r>
    </w:p>
    <w:p w:rsidR="00A66786" w:rsidRDefault="00A66786" w:rsidP="00A66786">
      <w:pPr>
        <w:spacing w:before="120"/>
      </w:pPr>
      <w:r>
        <w:t>The evaluation committee recommends to the Decision Maker which applications to approve for a grant.</w:t>
      </w:r>
    </w:p>
    <w:p w:rsidR="00A66786" w:rsidRDefault="00A66786" w:rsidP="0035640A">
      <w:pPr>
        <w:pStyle w:val="Heading3"/>
        <w:keepLines w:val="0"/>
        <w:numPr>
          <w:ilvl w:val="1"/>
          <w:numId w:val="6"/>
        </w:numPr>
        <w:suppressAutoHyphens w:val="0"/>
        <w:ind w:left="1134"/>
      </w:pPr>
      <w:bookmarkStart w:id="260" w:name="_Who_will_approve"/>
      <w:bookmarkStart w:id="261" w:name="_Toc121399480"/>
      <w:bookmarkStart w:id="262" w:name="_Toc122437843"/>
      <w:bookmarkEnd w:id="260"/>
      <w:r>
        <w:t>Who will approve grants?</w:t>
      </w:r>
      <w:bookmarkEnd w:id="261"/>
      <w:bookmarkEnd w:id="262"/>
    </w:p>
    <w:p w:rsidR="00A66786" w:rsidRDefault="00A66786" w:rsidP="00A66786">
      <w:r>
        <w:t>The Minister for Communications (the Decision Maker) decides which grants to approve, taking into account the recommendations of the evaluation committee and the availability of grant funds for the purposes of the Grant Opportunity. The Decision Maker may also consider whether a Proposed Solution supports other Australian government priorities.</w:t>
      </w:r>
    </w:p>
    <w:p w:rsidR="00A66786" w:rsidRDefault="00A66786" w:rsidP="00A66786">
      <w:r>
        <w:t>The Minister’s decision is final in all matters, including the:</w:t>
      </w:r>
    </w:p>
    <w:p w:rsidR="00A66786" w:rsidRDefault="00A66786" w:rsidP="00262CE6">
      <w:pPr>
        <w:pStyle w:val="Listparagraphbullets"/>
      </w:pPr>
      <w:r>
        <w:t>approval of applications for funding</w:t>
      </w:r>
    </w:p>
    <w:p w:rsidR="00A66786" w:rsidRDefault="00A66786" w:rsidP="00262CE6">
      <w:pPr>
        <w:pStyle w:val="Listparagraphbullets"/>
      </w:pPr>
      <w:r>
        <w:t>amount of grant funding awarded; and</w:t>
      </w:r>
    </w:p>
    <w:p w:rsidR="00A66786" w:rsidRDefault="00A66786" w:rsidP="00262CE6">
      <w:pPr>
        <w:pStyle w:val="Listparagraphbullets"/>
      </w:pPr>
      <w:r>
        <w:t>terms and conditions of funding.</w:t>
      </w:r>
    </w:p>
    <w:p w:rsidR="00A66786" w:rsidRDefault="00A66786" w:rsidP="00A66786">
      <w:pPr>
        <w:rPr>
          <w:rStyle w:val="Hyperlink"/>
          <w:rFonts w:eastAsia="MS Mincho"/>
        </w:rPr>
      </w:pPr>
      <w:r>
        <w:t xml:space="preserve">There is no appeal mechanism for decisions to approve or not approve a grant. An applicant who is dissatisfied with the outcome may contact the Commonwealth Ombudsman as set out in </w:t>
      </w:r>
      <w:hyperlink r:id="rId41" w:anchor="_Enquiries_and_feedback" w:history="1">
        <w:r>
          <w:rPr>
            <w:rStyle w:val="Hyperlink"/>
            <w:rFonts w:eastAsia="MS Mincho"/>
          </w:rPr>
          <w:t>section 15.</w:t>
        </w:r>
      </w:hyperlink>
    </w:p>
    <w:p w:rsidR="00A66786" w:rsidRPr="0035640A" w:rsidRDefault="00A66786" w:rsidP="0035640A">
      <w:pPr>
        <w:pStyle w:val="Heading2"/>
        <w:rPr>
          <w:rFonts w:ascii="Arial" w:eastAsia="Times New Roman" w:hAnsi="Arial" w:cstheme="minorHAnsi"/>
        </w:rPr>
      </w:pPr>
      <w:bookmarkStart w:id="263" w:name="_Toc121399481"/>
      <w:bookmarkStart w:id="264" w:name="_Toc122437844"/>
      <w:r w:rsidRPr="0035640A">
        <w:t>Notification of application outcomes</w:t>
      </w:r>
      <w:bookmarkEnd w:id="263"/>
      <w:bookmarkEnd w:id="264"/>
    </w:p>
    <w:p w:rsidR="00A66786" w:rsidRDefault="00A66786" w:rsidP="00A66786">
      <w:r>
        <w:t>We will advise you of the outcome of your application in writing. If you are successful, we will advise you of any specific conditions attached to the grant.</w:t>
      </w:r>
    </w:p>
    <w:p w:rsidR="00A66786" w:rsidRDefault="00A66786" w:rsidP="0035640A">
      <w:pPr>
        <w:pStyle w:val="Heading3"/>
        <w:keepLines w:val="0"/>
        <w:numPr>
          <w:ilvl w:val="1"/>
          <w:numId w:val="6"/>
        </w:numPr>
        <w:suppressAutoHyphens w:val="0"/>
        <w:ind w:left="1134"/>
      </w:pPr>
      <w:bookmarkStart w:id="265" w:name="_Toc121399482"/>
      <w:bookmarkStart w:id="266" w:name="_Toc122437845"/>
      <w:r>
        <w:t>Feedback on your application</w:t>
      </w:r>
      <w:bookmarkEnd w:id="265"/>
      <w:bookmarkEnd w:id="266"/>
    </w:p>
    <w:p w:rsidR="00A66786" w:rsidRDefault="00A66786" w:rsidP="00A66786">
      <w:r>
        <w:t>If you are unsuccessful in obtaining a grant, you may ask for feedback within 28 days of being advised of the outcome. We will give written feedback within one month of your request.</w:t>
      </w:r>
    </w:p>
    <w:p w:rsidR="00A66786" w:rsidRDefault="00A66786" w:rsidP="000D4198">
      <w:pPr>
        <w:pStyle w:val="Heading2"/>
      </w:pPr>
      <w:bookmarkStart w:id="267" w:name="_Toc121399483"/>
      <w:bookmarkStart w:id="268" w:name="_Toc122437846"/>
      <w:r>
        <w:t>Successful grant applications</w:t>
      </w:r>
      <w:bookmarkEnd w:id="267"/>
      <w:bookmarkEnd w:id="268"/>
    </w:p>
    <w:p w:rsidR="00A66786" w:rsidRDefault="00A66786" w:rsidP="000D4198">
      <w:pPr>
        <w:pStyle w:val="Heading3"/>
        <w:keepLines w:val="0"/>
        <w:numPr>
          <w:ilvl w:val="1"/>
          <w:numId w:val="6"/>
        </w:numPr>
        <w:suppressAutoHyphens w:val="0"/>
        <w:spacing w:line="280" w:lineRule="atLeast"/>
        <w:ind w:left="1134"/>
      </w:pPr>
      <w:bookmarkStart w:id="269" w:name="_Toc121399484"/>
      <w:bookmarkStart w:id="270" w:name="_Toc122437847"/>
      <w:r>
        <w:t>The Grant Agreement</w:t>
      </w:r>
      <w:bookmarkEnd w:id="269"/>
      <w:bookmarkEnd w:id="270"/>
    </w:p>
    <w:p w:rsidR="00A66786" w:rsidRDefault="00A66786" w:rsidP="00A66786">
      <w:bookmarkStart w:id="271" w:name="_Toc466898121"/>
      <w:bookmarkEnd w:id="215"/>
      <w:bookmarkEnd w:id="216"/>
      <w:r>
        <w:t>Each Grantee will be required to enter into a Grant Agreement with the Commonwealth. Each Grant Agreement will set out the Grantee’s obligations in respect of the roll-out and service terms for each Funded Project. A sample Grant Agreement will be available shortly after the opening of the application round. Applicants requesting any changes to the sample Grant Agreement should provide full details of the proposed changes in their application, for consideration by the Department.</w:t>
      </w:r>
    </w:p>
    <w:p w:rsidR="00A66786" w:rsidRDefault="00A66786" w:rsidP="00A66786">
      <w:r>
        <w:lastRenderedPageBreak/>
        <w:t xml:space="preserve">The Program’s Round 1 and 2 grant recipients may request to use their executed grant agreement from Round 1 or Round 2 as the basis for the Round 3 Grant Agreement. The decision on whether to use the executed grant agreement from the Program’s Round 1 or 2 as the basis for the Round 3 Grant Agreement is at the ultimate discretion of the Commonwealth. </w:t>
      </w:r>
    </w:p>
    <w:p w:rsidR="00A66786" w:rsidRDefault="00A66786" w:rsidP="00A66786">
      <w:r>
        <w:t>We must execute a Grant Agreement with you before we can make any payments to you. We are not responsible for any of your expenditure until a Grant Agreement is executed. You should not start any activities relating to Funded Project until a Grant Agreement is executed. Each successful applicant must enter into a legally binding Grant Agreement with the Commonwealth prior to the Government’s announcement of successful locations and Grantees.</w:t>
      </w:r>
    </w:p>
    <w:p w:rsidR="00A66786" w:rsidRDefault="00A66786" w:rsidP="00A66786">
      <w:r>
        <w:t>The Commonwealth expects Grant Agreement terms to be reached with a successful Grantee within 60 Business days of the proposed Grantee being advised in writing that the Commonwealth is prepared to financially support the Proposed Solutions/s.  If terms have not been agreed within 60 Business days, and without limiting any other rights or discretions, the Commonwealth reserves to the right not to proceed with a Grant Agreement for the Proposed Solution.</w:t>
      </w:r>
      <w:r>
        <w:rPr>
          <w:color w:val="FF0000"/>
        </w:rPr>
        <w:t xml:space="preserve"> </w:t>
      </w:r>
    </w:p>
    <w:p w:rsidR="00A66786" w:rsidRDefault="00A66786" w:rsidP="000420AB">
      <w:pPr>
        <w:pStyle w:val="Heading4"/>
        <w:keepLines w:val="0"/>
        <w:numPr>
          <w:ilvl w:val="2"/>
          <w:numId w:val="6"/>
        </w:numPr>
        <w:suppressAutoHyphens w:val="0"/>
        <w:spacing w:line="280" w:lineRule="atLeast"/>
      </w:pPr>
      <w:bookmarkStart w:id="272" w:name="_Toc121399485"/>
      <w:bookmarkStart w:id="273" w:name="_Toc122437848"/>
      <w:r>
        <w:t>Standard Grant Agreement</w:t>
      </w:r>
      <w:bookmarkEnd w:id="272"/>
      <w:bookmarkEnd w:id="273"/>
    </w:p>
    <w:p w:rsidR="00A66786" w:rsidRDefault="00A66786" w:rsidP="00A66786">
      <w:r>
        <w:t xml:space="preserve">We will use a standard Grant Agreement for the Program’s projects. A sample Grant Agreement will be available shortly after the opening of the application round. </w:t>
      </w:r>
    </w:p>
    <w:p w:rsidR="00A66786" w:rsidRDefault="00A66786" w:rsidP="000D4198">
      <w:pPr>
        <w:pStyle w:val="Heading3"/>
        <w:keepLines w:val="0"/>
        <w:numPr>
          <w:ilvl w:val="1"/>
          <w:numId w:val="6"/>
        </w:numPr>
        <w:suppressAutoHyphens w:val="0"/>
        <w:spacing w:line="280" w:lineRule="atLeast"/>
        <w:ind w:left="1134"/>
      </w:pPr>
      <w:bookmarkStart w:id="274" w:name="_Toc121399486"/>
      <w:bookmarkStart w:id="275" w:name="_Toc122437849"/>
      <w:r>
        <w:t>Amendment to these Guidelines</w:t>
      </w:r>
      <w:bookmarkEnd w:id="274"/>
      <w:bookmarkEnd w:id="275"/>
    </w:p>
    <w:p w:rsidR="00A66786" w:rsidRDefault="00A66786" w:rsidP="00A66786">
      <w:r>
        <w:t>The Government reserves the right to terminate or vary the program (including via variation of these Guidelines) at its discretion, at any time, for any reason, including without limitation, in the light of changes to Government policy.</w:t>
      </w:r>
    </w:p>
    <w:p w:rsidR="00A66786" w:rsidRDefault="00A66786" w:rsidP="00A66786">
      <w:r>
        <w:t>Any alterations and addenda</w:t>
      </w:r>
      <w:r>
        <w:rPr>
          <w:rStyle w:val="FootnoteReference"/>
          <w:rFonts w:ascii="Arial" w:hAnsi="Arial"/>
        </w:rPr>
        <w:footnoteReference w:id="9"/>
      </w:r>
      <w:r>
        <w:t xml:space="preserve">  to the Program will be published on </w:t>
      </w:r>
      <w:proofErr w:type="spellStart"/>
      <w:r>
        <w:t>GrantConnect</w:t>
      </w:r>
      <w:proofErr w:type="spellEnd"/>
      <w:r>
        <w:t xml:space="preserve"> and by registering on this website, you will be automatically notified on any changes. </w:t>
      </w:r>
      <w:proofErr w:type="spellStart"/>
      <w:r>
        <w:t>GrantConnect</w:t>
      </w:r>
      <w:proofErr w:type="spellEnd"/>
      <w:r>
        <w:t xml:space="preserve"> is the authoritative source for grants information.</w:t>
      </w:r>
    </w:p>
    <w:p w:rsidR="00A66786" w:rsidRDefault="00A66786" w:rsidP="00A66786">
      <w:r>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w:t>
      </w:r>
    </w:p>
    <w:p w:rsidR="00A66786" w:rsidRDefault="00A66786" w:rsidP="00A66786">
      <w:r>
        <w:t>If the Government determines that these Guidelines require amendment following the date for which funding applications are due to be submitted to the Department (for example, if the applications received do not achieve the Program objectives), the revised or new Guidelines will set out details of the changes, and all existing applicants will be notified of arrangements impacting existing applications.</w:t>
      </w:r>
    </w:p>
    <w:p w:rsidR="00A66786" w:rsidRDefault="00A66786" w:rsidP="00A66786">
      <w:r>
        <w:t>An organisation submitting an application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by the Commonwealth and the Grantee.</w:t>
      </w:r>
    </w:p>
    <w:p w:rsidR="00A66786" w:rsidRDefault="00A66786" w:rsidP="000D4198">
      <w:pPr>
        <w:pStyle w:val="Heading2"/>
      </w:pPr>
      <w:bookmarkStart w:id="276" w:name="_Toc121399487"/>
      <w:bookmarkStart w:id="277" w:name="_Toc122437850"/>
      <w:bookmarkEnd w:id="271"/>
      <w:r>
        <w:lastRenderedPageBreak/>
        <w:t>Specific legislation, policies and industry standards</w:t>
      </w:r>
      <w:bookmarkEnd w:id="276"/>
      <w:bookmarkEnd w:id="277"/>
      <w:r>
        <w:t xml:space="preserve"> </w:t>
      </w:r>
    </w:p>
    <w:p w:rsidR="00A66786" w:rsidRDefault="00A66786" w:rsidP="00D20D88">
      <w:pPr>
        <w:keepLines/>
      </w:pPr>
      <w:r>
        <w:t xml:space="preserve">Whilst you are required to be compliant with all laws and regulations, you may be requested to demonstrate compliance with relevant legislation, policies or industry standards. For example, you may be requested to demonstrate your compliance with health, safety or security related legislation, policies or industry standards that are in any way applicable to the project. </w:t>
      </w:r>
    </w:p>
    <w:p w:rsidR="00A66786" w:rsidRDefault="00A66786" w:rsidP="000D4198">
      <w:pPr>
        <w:pStyle w:val="Heading3"/>
        <w:keepLines w:val="0"/>
        <w:numPr>
          <w:ilvl w:val="1"/>
          <w:numId w:val="6"/>
        </w:numPr>
        <w:suppressAutoHyphens w:val="0"/>
        <w:spacing w:line="280" w:lineRule="atLeast"/>
        <w:ind w:left="1134"/>
      </w:pPr>
      <w:bookmarkStart w:id="278" w:name="_Toc121399488"/>
      <w:bookmarkStart w:id="279" w:name="_Toc122437851"/>
      <w:r>
        <w:t>Australian Industry Participation (AIP) Plan</w:t>
      </w:r>
      <w:bookmarkEnd w:id="278"/>
      <w:bookmarkEnd w:id="279"/>
    </w:p>
    <w:p w:rsidR="00A66786" w:rsidRDefault="00A66786" w:rsidP="00A66786">
      <w:r>
        <w:t xml:space="preserve">Grant applicants should note that for funding of $20 million or more, subject to advice from the Department of Industry, Science and Resources, the Australian Industry Participation National Framework principles, including an AIP plan requirement, may apply to the grant agreement(s). More information on AIP plan requirements can be found at </w:t>
      </w:r>
      <w:hyperlink r:id="rId42" w:history="1">
        <w:r>
          <w:rPr>
            <w:rStyle w:val="Hyperlink"/>
            <w:rFonts w:eastAsia="MS Mincho"/>
          </w:rPr>
          <w:t>www.industry.gov.au/aip</w:t>
        </w:r>
      </w:hyperlink>
      <w:r>
        <w:t xml:space="preserve">. </w:t>
      </w:r>
    </w:p>
    <w:p w:rsidR="00A66786" w:rsidRDefault="00A66786" w:rsidP="000D4198">
      <w:pPr>
        <w:pStyle w:val="Heading3"/>
        <w:keepLines w:val="0"/>
        <w:numPr>
          <w:ilvl w:val="1"/>
          <w:numId w:val="6"/>
        </w:numPr>
        <w:suppressAutoHyphens w:val="0"/>
        <w:spacing w:line="280" w:lineRule="atLeast"/>
        <w:ind w:left="1134"/>
      </w:pPr>
      <w:bookmarkStart w:id="280" w:name="_Toc121399489"/>
      <w:bookmarkStart w:id="281" w:name="_Toc122437852"/>
      <w:r>
        <w:t>WHS Accreditation Scheme</w:t>
      </w:r>
      <w:bookmarkEnd w:id="280"/>
      <w:bookmarkEnd w:id="281"/>
    </w:p>
    <w:p w:rsidR="00A66786" w:rsidRDefault="00A66786" w:rsidP="00A66786">
      <w:r>
        <w:t xml:space="preserve">Building work undertaken as part of the project/s funded under this agreement may be covered by the Work Health and Safety Accreditation Scheme (WHS Accreditation Scheme). The WHS Accreditation Scheme is established under the </w:t>
      </w:r>
      <w:r>
        <w:rPr>
          <w:i/>
        </w:rPr>
        <w:t>Building and Construction Industry (Improving Productivity) Act 2016</w:t>
      </w:r>
      <w:r>
        <w:t xml:space="preserve"> and specified in the </w:t>
      </w:r>
      <w:r>
        <w:rPr>
          <w:i/>
        </w:rPr>
        <w:t>Building and Construction Industry (Improving Productivity) (Accreditation Scheme) Rules 2019</w:t>
      </w:r>
      <w:r>
        <w:t xml:space="preserve">. </w:t>
      </w:r>
    </w:p>
    <w:p w:rsidR="00A66786" w:rsidRDefault="00A66786" w:rsidP="00A66786">
      <w:r>
        <w:t xml:space="preserve">The WHS Accreditation Scheme applies to building work that is indirectly funded by the Commonwealth or a corporate Commonwealth entity if it is carried out under a contract with a value of $4 million or more (GST inclusive) and the contribution made to the funding of the project that includes the building work by the Commonwealth or corporate Commonwealth entity is at least: </w:t>
      </w:r>
    </w:p>
    <w:p w:rsidR="00A66786" w:rsidRDefault="00A66786" w:rsidP="00262CE6">
      <w:pPr>
        <w:pStyle w:val="Listparagraphbullets"/>
      </w:pPr>
      <w:r>
        <w:t xml:space="preserve">$6,000,000 (GST inclusive) and represents at least 50% of the total funding; or </w:t>
      </w:r>
    </w:p>
    <w:p w:rsidR="00A66786" w:rsidRDefault="00A66786" w:rsidP="00262CE6">
      <w:pPr>
        <w:pStyle w:val="Listparagraphbullets"/>
      </w:pPr>
      <w:r>
        <w:t xml:space="preserve">$10,000,000 (GST inclusive). </w:t>
      </w:r>
    </w:p>
    <w:p w:rsidR="00A66786" w:rsidRDefault="00A66786" w:rsidP="00A66786">
      <w:pPr>
        <w:tabs>
          <w:tab w:val="left" w:pos="0"/>
        </w:tabs>
        <w:rPr>
          <w:bCs/>
          <w:lang w:eastAsia="en-AU"/>
        </w:rPr>
      </w:pPr>
      <w:r>
        <w:rPr>
          <w:bCs/>
          <w:lang w:eastAsia="en-AU"/>
        </w:rPr>
        <w:t xml:space="preserve">A successful applicant who is the builder must comply with all conditions of Scheme accreditation and successful applicants who will be engaging builders to undertake the building work must require builders to comply with all conditions of Scheme accreditation. </w:t>
      </w:r>
    </w:p>
    <w:p w:rsidR="00A66786" w:rsidRDefault="00A66786" w:rsidP="000D4198">
      <w:pPr>
        <w:pStyle w:val="Heading3"/>
        <w:keepLines w:val="0"/>
        <w:numPr>
          <w:ilvl w:val="1"/>
          <w:numId w:val="6"/>
        </w:numPr>
        <w:suppressAutoHyphens w:val="0"/>
        <w:spacing w:line="280" w:lineRule="atLeast"/>
        <w:ind w:left="1134"/>
        <w:rPr>
          <w:bCs/>
          <w:lang w:eastAsia="en-AU"/>
        </w:rPr>
      </w:pPr>
      <w:bookmarkStart w:id="282" w:name="_Toc121399490"/>
      <w:bookmarkStart w:id="283" w:name="_Toc122437853"/>
      <w:r>
        <w:rPr>
          <w:bCs/>
          <w:lang w:eastAsia="en-AU"/>
        </w:rPr>
        <w:t>Building Code</w:t>
      </w:r>
      <w:bookmarkEnd w:id="282"/>
      <w:bookmarkEnd w:id="283"/>
    </w:p>
    <w:p w:rsidR="00A66786" w:rsidRDefault="00A66786" w:rsidP="00A66786">
      <w:r>
        <w:t xml:space="preserve">Building work undertaken as part of the project/s funded under this agreement may be covered by the Code for the Tendering and Performance of Building Work Amendment Instrument 2020 (Building Code). The Building Code is established under the </w:t>
      </w:r>
      <w:r>
        <w:rPr>
          <w:i/>
        </w:rPr>
        <w:t>Building and Construction Industry (Improving Productivity) Act 2016</w:t>
      </w:r>
      <w:r>
        <w:t>.</w:t>
      </w:r>
    </w:p>
    <w:p w:rsidR="00A66786" w:rsidRDefault="00A66786" w:rsidP="00262CE6">
      <w:pPr>
        <w:keepNext/>
        <w:rPr>
          <w:lang w:eastAsia="en-AU"/>
        </w:rPr>
      </w:pPr>
      <w:r>
        <w:rPr>
          <w:lang w:eastAsia="en-AU"/>
        </w:rPr>
        <w:t>The Building Code applies to building work that is indirectly funded by the Commonwealth by a grant or other program in circumstances in which funding for the building work is an explicit component of the grant or program; and:</w:t>
      </w:r>
    </w:p>
    <w:p w:rsidR="00A66786" w:rsidRDefault="00A66786" w:rsidP="00262CE6">
      <w:pPr>
        <w:pStyle w:val="Listparagraphbullets"/>
      </w:pPr>
      <w:r>
        <w:t>the value of the Commonwealth’s contribution to the project that includes the building work is at least $5,000,000 and represents at least 50% of the total construction project value; or</w:t>
      </w:r>
    </w:p>
    <w:p w:rsidR="00A66786" w:rsidRDefault="00A66786" w:rsidP="00262CE6">
      <w:pPr>
        <w:pStyle w:val="Listparagraphbullets"/>
      </w:pPr>
      <w:r>
        <w:t xml:space="preserve">the Commonwealth’s contribution to the project that includes the building work is at least $10,000,000 (irrespective of its proportion of the total construction project value). </w:t>
      </w:r>
    </w:p>
    <w:p w:rsidR="00A66786" w:rsidRDefault="00A66786" w:rsidP="00A66786">
      <w:pPr>
        <w:tabs>
          <w:tab w:val="left" w:pos="0"/>
        </w:tabs>
      </w:pPr>
      <w:r>
        <w:rPr>
          <w:bCs/>
          <w:lang w:eastAsia="en-AU"/>
        </w:rPr>
        <w:t xml:space="preserve">A successful applicant who is the builder must comply with all conditions of Building Code accreditation and successful applicants who will be engaging builders to undertake the building work must require builders to comply with all conditions of Building Code accreditation. </w:t>
      </w:r>
    </w:p>
    <w:p w:rsidR="00A66786" w:rsidRDefault="00A66786" w:rsidP="000D4198">
      <w:pPr>
        <w:pStyle w:val="Heading3"/>
        <w:keepLines w:val="0"/>
        <w:numPr>
          <w:ilvl w:val="1"/>
          <w:numId w:val="6"/>
        </w:numPr>
        <w:suppressAutoHyphens w:val="0"/>
        <w:spacing w:line="280" w:lineRule="atLeast"/>
        <w:ind w:left="1134"/>
      </w:pPr>
      <w:bookmarkStart w:id="284" w:name="_Toc121399491"/>
      <w:bookmarkStart w:id="285" w:name="_Toc122437854"/>
      <w:r>
        <w:lastRenderedPageBreak/>
        <w:t>How we pay the grant</w:t>
      </w:r>
      <w:bookmarkEnd w:id="284"/>
      <w:bookmarkEnd w:id="285"/>
    </w:p>
    <w:p w:rsidR="00A66786" w:rsidRDefault="00A66786" w:rsidP="00D20D88">
      <w:pPr>
        <w:keepNext/>
        <w:tabs>
          <w:tab w:val="left" w:pos="0"/>
        </w:tabs>
        <w:rPr>
          <w:bCs/>
          <w:lang w:eastAsia="en-AU"/>
        </w:rPr>
      </w:pPr>
      <w:bookmarkStart w:id="286" w:name="_Toc466898122"/>
      <w:r>
        <w:rPr>
          <w:bCs/>
          <w:lang w:eastAsia="en-AU"/>
        </w:rPr>
        <w:t>The Grant Agreement will state:</w:t>
      </w:r>
    </w:p>
    <w:p w:rsidR="00A66786" w:rsidRDefault="00A66786" w:rsidP="00262CE6">
      <w:pPr>
        <w:pStyle w:val="Listparagraphbullets"/>
      </w:pPr>
      <w:r>
        <w:t>the maximum grant amount to be paid</w:t>
      </w:r>
    </w:p>
    <w:p w:rsidR="00A66786" w:rsidRDefault="00A66786" w:rsidP="00262CE6">
      <w:pPr>
        <w:pStyle w:val="Listparagraphbullets"/>
      </w:pPr>
      <w:r>
        <w:t>the proportion of eligible expenditure covered by the grant</w:t>
      </w:r>
    </w:p>
    <w:p w:rsidR="00A66786" w:rsidRDefault="00A66786" w:rsidP="00262CE6">
      <w:pPr>
        <w:pStyle w:val="Listparagraphbullets"/>
      </w:pPr>
      <w:r>
        <w:t>any financial contributions provided by you or a third party</w:t>
      </w:r>
    </w:p>
    <w:p w:rsidR="00A66786" w:rsidRDefault="00A66786" w:rsidP="00262CE6">
      <w:pPr>
        <w:pStyle w:val="Listparagraphbullets"/>
      </w:pPr>
      <w:r>
        <w:t>any in-kind contributions you will make; and</w:t>
      </w:r>
    </w:p>
    <w:p w:rsidR="00A66786" w:rsidRDefault="00A66786" w:rsidP="00262CE6">
      <w:pPr>
        <w:pStyle w:val="Listparagraphbullets"/>
      </w:pPr>
      <w:r>
        <w:t>any other requirements.</w:t>
      </w:r>
    </w:p>
    <w:p w:rsidR="00A66786" w:rsidRDefault="00A66786" w:rsidP="00A66786">
      <w:pPr>
        <w:tabs>
          <w:tab w:val="left" w:pos="0"/>
        </w:tabs>
        <w:rPr>
          <w:bCs/>
          <w:lang w:eastAsia="en-AU"/>
        </w:rPr>
      </w:pPr>
      <w:r>
        <w:rPr>
          <w:bCs/>
          <w:lang w:eastAsia="en-AU"/>
        </w:rPr>
        <w:t>We will not exceed the maximum grant amount under any circumstances. If you incur extra costs, you must meet them yourself.</w:t>
      </w:r>
    </w:p>
    <w:p w:rsidR="00A66786" w:rsidRDefault="00A66786" w:rsidP="00A66786">
      <w:pPr>
        <w:tabs>
          <w:tab w:val="left" w:pos="0"/>
        </w:tabs>
        <w:rPr>
          <w:bCs/>
          <w:lang w:eastAsia="en-AU"/>
        </w:rPr>
      </w:pPr>
      <w:r>
        <w:rPr>
          <w:bCs/>
          <w:lang w:eastAsia="en-AU"/>
        </w:rPr>
        <w:t>We may make an initial payment on execution of the Grant Agreement. We will make subsequent payments as you achieve Asset completion demonstrated by a satisfactory report, based on your actual eligible expenditure. These payments are subject to satisfactory progress on the project.</w:t>
      </w:r>
    </w:p>
    <w:p w:rsidR="00A66786" w:rsidRDefault="00A66786" w:rsidP="00A66786">
      <w:pPr>
        <w:tabs>
          <w:tab w:val="left" w:pos="0"/>
        </w:tabs>
        <w:rPr>
          <w:bCs/>
          <w:lang w:eastAsia="en-AU"/>
        </w:rPr>
      </w:pPr>
      <w:r>
        <w:rPr>
          <w:bCs/>
          <w:lang w:eastAsia="en-AU"/>
        </w:rPr>
        <w:t>For Mobile Black Spot Solutions, an upfront operational expense payment will be made once the operational period has commenced.</w:t>
      </w:r>
    </w:p>
    <w:p w:rsidR="00A66786" w:rsidRDefault="00A66786" w:rsidP="000D4198">
      <w:pPr>
        <w:pStyle w:val="Heading3"/>
        <w:keepLines w:val="0"/>
        <w:numPr>
          <w:ilvl w:val="1"/>
          <w:numId w:val="6"/>
        </w:numPr>
        <w:suppressAutoHyphens w:val="0"/>
        <w:spacing w:line="280" w:lineRule="atLeast"/>
        <w:ind w:left="1134"/>
        <w:rPr>
          <w:bCs/>
          <w:lang w:eastAsia="en-AU"/>
        </w:rPr>
      </w:pPr>
      <w:bookmarkStart w:id="287" w:name="_Toc121399492"/>
      <w:bookmarkStart w:id="288" w:name="_Toc122437855"/>
      <w:r>
        <w:rPr>
          <w:lang w:eastAsia="en-AU"/>
        </w:rPr>
        <w:t>Maintaining project benefits</w:t>
      </w:r>
      <w:bookmarkEnd w:id="287"/>
      <w:bookmarkEnd w:id="288"/>
    </w:p>
    <w:p w:rsidR="00A66786" w:rsidRDefault="00A66786" w:rsidP="00A66786">
      <w:pPr>
        <w:rPr>
          <w:lang w:eastAsia="en-AU"/>
        </w:rPr>
      </w:pPr>
      <w:r>
        <w:rPr>
          <w:lang w:eastAsia="en-AU"/>
        </w:rPr>
        <w:t>In your Grant Agreement, you will be required to commit to operate your project infrastructure and deliver project benefits over the Operational Period. You may be required to report on the ongoing benefits delivered by the Funded Project.</w:t>
      </w:r>
    </w:p>
    <w:p w:rsidR="00A66786" w:rsidRDefault="00A66786" w:rsidP="000D4198">
      <w:pPr>
        <w:pStyle w:val="Heading3"/>
        <w:keepLines w:val="0"/>
        <w:numPr>
          <w:ilvl w:val="1"/>
          <w:numId w:val="6"/>
        </w:numPr>
        <w:suppressAutoHyphens w:val="0"/>
        <w:spacing w:line="280" w:lineRule="atLeast"/>
        <w:ind w:left="1134"/>
      </w:pPr>
      <w:bookmarkStart w:id="289" w:name="_Toc121399493"/>
      <w:bookmarkStart w:id="290" w:name="_Toc122437856"/>
      <w:r>
        <w:t>Grants payments and GST</w:t>
      </w:r>
      <w:bookmarkEnd w:id="289"/>
      <w:bookmarkEnd w:id="290"/>
    </w:p>
    <w:p w:rsidR="00A66786" w:rsidRDefault="00A66786" w:rsidP="00A66786">
      <w:r>
        <w:t xml:space="preserve">Payments will be made as set out in the Grant Agreement. </w:t>
      </w:r>
    </w:p>
    <w:p w:rsidR="00A66786" w:rsidRDefault="00A66786" w:rsidP="000420AB">
      <w:pPr>
        <w:pStyle w:val="Heading2"/>
      </w:pPr>
      <w:bookmarkStart w:id="291" w:name="_Toc494290551"/>
      <w:bookmarkStart w:id="292" w:name="_Toc485726977"/>
      <w:bookmarkStart w:id="293" w:name="_Toc485736597"/>
      <w:bookmarkStart w:id="294" w:name="_Toc121399494"/>
      <w:bookmarkStart w:id="295" w:name="_Toc122437857"/>
      <w:bookmarkStart w:id="296" w:name="_Toc164844284"/>
      <w:bookmarkEnd w:id="286"/>
      <w:bookmarkEnd w:id="291"/>
      <w:r>
        <w:t>Announcement of grants</w:t>
      </w:r>
      <w:bookmarkEnd w:id="292"/>
      <w:bookmarkEnd w:id="293"/>
      <w:bookmarkEnd w:id="294"/>
      <w:bookmarkEnd w:id="295"/>
    </w:p>
    <w:p w:rsidR="00A66786" w:rsidRPr="00D74D0F" w:rsidRDefault="00A66786" w:rsidP="00A66786">
      <w:r>
        <w:t xml:space="preserve">If successful, your grant will be listed on the </w:t>
      </w:r>
      <w:proofErr w:type="spellStart"/>
      <w:r>
        <w:t>GrantConnect</w:t>
      </w:r>
      <w:proofErr w:type="spellEnd"/>
      <w:r>
        <w:t xml:space="preserve"> website 21 calendar days after the date of effect as required by Section 5.3 of the </w:t>
      </w:r>
      <w:hyperlink r:id="rId43" w:history="1">
        <w:r>
          <w:rPr>
            <w:rStyle w:val="Hyperlink"/>
            <w:rFonts w:eastAsia="MS Mincho"/>
          </w:rPr>
          <w:t>CGRGs</w:t>
        </w:r>
      </w:hyperlink>
      <w:r>
        <w:t>.</w:t>
      </w:r>
    </w:p>
    <w:p w:rsidR="00A66786" w:rsidRDefault="00A66786" w:rsidP="000420AB">
      <w:pPr>
        <w:pStyle w:val="Heading2"/>
      </w:pPr>
      <w:bookmarkStart w:id="297" w:name="_Toc121399495"/>
      <w:bookmarkStart w:id="298" w:name="_Toc122437858"/>
      <w:r>
        <w:t>How we monitor your grant activity</w:t>
      </w:r>
      <w:bookmarkEnd w:id="297"/>
      <w:bookmarkEnd w:id="298"/>
    </w:p>
    <w:p w:rsidR="00A66786" w:rsidRDefault="00A66786" w:rsidP="000D4198">
      <w:pPr>
        <w:pStyle w:val="Heading3"/>
        <w:keepLines w:val="0"/>
        <w:numPr>
          <w:ilvl w:val="1"/>
          <w:numId w:val="6"/>
        </w:numPr>
        <w:suppressAutoHyphens w:val="0"/>
        <w:spacing w:line="280" w:lineRule="atLeast"/>
        <w:ind w:left="1134"/>
      </w:pPr>
      <w:bookmarkStart w:id="299" w:name="_Toc121399496"/>
      <w:bookmarkStart w:id="300" w:name="_Toc122437859"/>
      <w:r>
        <w:t>Keeping us informed</w:t>
      </w:r>
      <w:bookmarkEnd w:id="299"/>
      <w:bookmarkEnd w:id="300"/>
    </w:p>
    <w:p w:rsidR="00A66786" w:rsidRDefault="00A66786" w:rsidP="00A66786">
      <w:r>
        <w:t>You should let us know if anything is likely to affect your project or organisation.</w:t>
      </w:r>
    </w:p>
    <w:p w:rsidR="00A66786" w:rsidRDefault="00A66786" w:rsidP="00A66786">
      <w:r>
        <w:t>We need to know of any key changes to your organisation or its business activities which may affect your ability to complete your project, carry on business and pay debts due.</w:t>
      </w:r>
    </w:p>
    <w:p w:rsidR="00A66786" w:rsidRDefault="00A66786" w:rsidP="00A66786">
      <w:r>
        <w:t>You must also inform us of any changes to your:</w:t>
      </w:r>
    </w:p>
    <w:p w:rsidR="00A66786" w:rsidRDefault="00A66786" w:rsidP="00262CE6">
      <w:pPr>
        <w:pStyle w:val="Listparagraphbullets"/>
      </w:pPr>
      <w:r>
        <w:t>name</w:t>
      </w:r>
    </w:p>
    <w:p w:rsidR="00A66786" w:rsidRDefault="00A66786" w:rsidP="00262CE6">
      <w:pPr>
        <w:pStyle w:val="Listparagraphbullets"/>
      </w:pPr>
      <w:r>
        <w:t>addresses</w:t>
      </w:r>
    </w:p>
    <w:p w:rsidR="00A66786" w:rsidRDefault="00A66786" w:rsidP="00262CE6">
      <w:pPr>
        <w:pStyle w:val="Listparagraphbullets"/>
      </w:pPr>
      <w:r>
        <w:t>nominated contact details; and</w:t>
      </w:r>
    </w:p>
    <w:p w:rsidR="00A66786" w:rsidRDefault="00A66786" w:rsidP="00262CE6">
      <w:pPr>
        <w:pStyle w:val="Listparagraphbullets"/>
      </w:pPr>
      <w:r>
        <w:t>bank account details.</w:t>
      </w:r>
    </w:p>
    <w:p w:rsidR="00A66786" w:rsidRDefault="00A66786" w:rsidP="00A66786">
      <w:r>
        <w:t>If you become aware of a breach of terms and conditions under the Grant Agreement, you must contact us immediately.</w:t>
      </w:r>
    </w:p>
    <w:p w:rsidR="00A66786" w:rsidRDefault="00A66786" w:rsidP="00A66786">
      <w:r>
        <w:t>You must notify us of events relating to your grant and provide an opportunity for the Minister or their representative to attend.</w:t>
      </w:r>
    </w:p>
    <w:p w:rsidR="00A66786" w:rsidRDefault="00A66786" w:rsidP="000D4198">
      <w:pPr>
        <w:pStyle w:val="Heading3"/>
        <w:keepLines w:val="0"/>
        <w:numPr>
          <w:ilvl w:val="1"/>
          <w:numId w:val="6"/>
        </w:numPr>
        <w:suppressAutoHyphens w:val="0"/>
        <w:spacing w:line="280" w:lineRule="atLeast"/>
        <w:ind w:left="1134"/>
      </w:pPr>
      <w:bookmarkStart w:id="301" w:name="_Toc121399497"/>
      <w:bookmarkStart w:id="302" w:name="_Toc122437860"/>
      <w:r>
        <w:lastRenderedPageBreak/>
        <w:t>Reporting</w:t>
      </w:r>
      <w:bookmarkEnd w:id="301"/>
      <w:bookmarkEnd w:id="302"/>
      <w:r>
        <w:t xml:space="preserve"> </w:t>
      </w:r>
    </w:p>
    <w:p w:rsidR="00A66786" w:rsidRDefault="00A66786" w:rsidP="00A66786">
      <w:pPr>
        <w:rPr>
          <w:rFonts w:cstheme="minorHAnsi"/>
        </w:rPr>
      </w:pPr>
      <w:bookmarkStart w:id="303" w:name="_Toc509838910"/>
      <w:bookmarkStart w:id="304" w:name="_Toc468693655"/>
      <w:r>
        <w:rPr>
          <w:rFonts w:cstheme="minorHAnsi"/>
        </w:rPr>
        <w:t>You must submit reports in accordance with the Grant Agreement. We will expect you to report on such matters as:</w:t>
      </w:r>
    </w:p>
    <w:p w:rsidR="00A66786" w:rsidRDefault="00A66786" w:rsidP="00262CE6">
      <w:pPr>
        <w:pStyle w:val="Listparagraphbullets"/>
      </w:pPr>
      <w:r>
        <w:t>progress against agreed activity and outcomes</w:t>
      </w:r>
    </w:p>
    <w:p w:rsidR="00A66786" w:rsidRDefault="00A66786" w:rsidP="00262CE6">
      <w:pPr>
        <w:pStyle w:val="Listparagraphbullets"/>
      </w:pPr>
      <w:r>
        <w:t>contributions of participants directly related to the project including scheduled co-contributions (if any); and</w:t>
      </w:r>
    </w:p>
    <w:p w:rsidR="00A66786" w:rsidRDefault="00A66786" w:rsidP="00262CE6">
      <w:pPr>
        <w:pStyle w:val="Listparagraphbullets"/>
      </w:pPr>
      <w:r>
        <w:t>expenditure of the grant.</w:t>
      </w:r>
    </w:p>
    <w:p w:rsidR="00A66786" w:rsidRDefault="00A66786" w:rsidP="00A66786">
      <w:pPr>
        <w:rPr>
          <w:rFonts w:cstheme="minorHAnsi"/>
        </w:rPr>
      </w:pPr>
      <w:r>
        <w:rPr>
          <w:rFonts w:cstheme="minorHAnsi"/>
        </w:rPr>
        <w:t>The amount of detail you provide in your reports should be relative to the project size, complexity and grant amount.</w:t>
      </w:r>
    </w:p>
    <w:p w:rsidR="00A66786" w:rsidRDefault="00A66786" w:rsidP="00A66786">
      <w:pPr>
        <w:rPr>
          <w:rFonts w:cstheme="minorHAnsi"/>
        </w:rPr>
      </w:pPr>
      <w:r>
        <w:rPr>
          <w:rFonts w:cstheme="minorHAnsi"/>
        </w:rPr>
        <w:t>We will monitor progress by assessing reports you submit and may conduct site visits or request records to confirm details of your reports if necessary. Occasionally we may need to re-examine claims, seek further information or request an independent audit of claims and payments. We may also inspect the records you are required to keep under the Grant Agreement.</w:t>
      </w:r>
    </w:p>
    <w:p w:rsidR="00A66786" w:rsidRDefault="00A66786" w:rsidP="000D4198">
      <w:pPr>
        <w:pStyle w:val="Heading3"/>
        <w:keepLines w:val="0"/>
        <w:numPr>
          <w:ilvl w:val="1"/>
          <w:numId w:val="6"/>
        </w:numPr>
        <w:suppressAutoHyphens w:val="0"/>
        <w:spacing w:line="280" w:lineRule="atLeast"/>
        <w:ind w:left="1134"/>
        <w:rPr>
          <w:rFonts w:cs="Arial"/>
        </w:rPr>
      </w:pPr>
      <w:bookmarkStart w:id="305" w:name="_Toc121399498"/>
      <w:bookmarkStart w:id="306" w:name="_Toc122437861"/>
      <w:bookmarkEnd w:id="303"/>
      <w:bookmarkEnd w:id="304"/>
      <w:r>
        <w:t>Asset completion report</w:t>
      </w:r>
      <w:bookmarkEnd w:id="305"/>
      <w:bookmarkEnd w:id="306"/>
    </w:p>
    <w:p w:rsidR="00A66786" w:rsidRDefault="00A66786" w:rsidP="00A66786">
      <w:r>
        <w:t xml:space="preserve">For each completed Asset, you must submit an asset completion report as specified in the Grant Agreement. </w:t>
      </w:r>
    </w:p>
    <w:p w:rsidR="00A66786" w:rsidRDefault="00A66786" w:rsidP="000D4198">
      <w:pPr>
        <w:pStyle w:val="Heading3"/>
        <w:keepLines w:val="0"/>
        <w:numPr>
          <w:ilvl w:val="1"/>
          <w:numId w:val="6"/>
        </w:numPr>
        <w:suppressAutoHyphens w:val="0"/>
        <w:spacing w:line="280" w:lineRule="atLeast"/>
        <w:ind w:left="1134"/>
      </w:pPr>
      <w:bookmarkStart w:id="307" w:name="_Toc509572409"/>
      <w:bookmarkStart w:id="308" w:name="_Toc509572410"/>
      <w:bookmarkStart w:id="309" w:name="_Toc509572411"/>
      <w:bookmarkStart w:id="310" w:name="_Toc121399499"/>
      <w:bookmarkStart w:id="311" w:name="_Toc122437862"/>
      <w:bookmarkEnd w:id="307"/>
      <w:bookmarkEnd w:id="308"/>
      <w:bookmarkEnd w:id="309"/>
      <w:r>
        <w:t>Financial declaration or audited financial acquittal report</w:t>
      </w:r>
      <w:bookmarkEnd w:id="310"/>
      <w:bookmarkEnd w:id="311"/>
    </w:p>
    <w:p w:rsidR="00A66786" w:rsidRDefault="00A66786" w:rsidP="00A66786">
      <w:r>
        <w:t>We will ask you to provide a declaration that the grant money was spent in accordance with the Grant Agreement and to report on any underspends of the grant money. We may need to re-examine claims, seek further information or request an independent audit of claims and payments.</w:t>
      </w:r>
    </w:p>
    <w:p w:rsidR="00A66786" w:rsidRDefault="00A66786" w:rsidP="000D4198">
      <w:pPr>
        <w:pStyle w:val="Heading3"/>
        <w:keepLines w:val="0"/>
        <w:numPr>
          <w:ilvl w:val="1"/>
          <w:numId w:val="6"/>
        </w:numPr>
        <w:suppressAutoHyphens w:val="0"/>
        <w:spacing w:line="280" w:lineRule="atLeast"/>
        <w:ind w:left="1134"/>
      </w:pPr>
      <w:bookmarkStart w:id="312" w:name="_Toc121399500"/>
      <w:bookmarkStart w:id="313" w:name="_Toc122437863"/>
      <w:r>
        <w:t>Independent audit report</w:t>
      </w:r>
      <w:bookmarkEnd w:id="312"/>
      <w:bookmarkEnd w:id="313"/>
    </w:p>
    <w:p w:rsidR="00A66786" w:rsidRDefault="00A66786" w:rsidP="00A66786">
      <w:r>
        <w:t>The Department may request an independently audited financial report for your project at your expense. The financial audit report will verify that you spent the grant in accordance with the Grant Agreement. We will assess the report and may re-examine your claims or conduct site visits if necessary.</w:t>
      </w:r>
    </w:p>
    <w:p w:rsidR="00A66786" w:rsidRDefault="00A66786" w:rsidP="000D4198">
      <w:pPr>
        <w:pStyle w:val="Heading3"/>
        <w:keepLines w:val="0"/>
        <w:numPr>
          <w:ilvl w:val="1"/>
          <w:numId w:val="6"/>
        </w:numPr>
        <w:suppressAutoHyphens w:val="0"/>
        <w:spacing w:line="280" w:lineRule="atLeast"/>
        <w:ind w:left="1134"/>
      </w:pPr>
      <w:bookmarkStart w:id="314" w:name="_Toc121399501"/>
      <w:bookmarkStart w:id="315" w:name="_Toc122437864"/>
      <w:r>
        <w:t>Compliance visits</w:t>
      </w:r>
      <w:bookmarkEnd w:id="314"/>
      <w:bookmarkEnd w:id="315"/>
    </w:p>
    <w:p w:rsidR="00A66786" w:rsidRDefault="00A66786" w:rsidP="00A66786">
      <w:r>
        <w:t>The Department (including entities acting on our behalf) may visit you during the development and construction of your project,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rsidR="00A66786" w:rsidRDefault="00A66786" w:rsidP="000D4198">
      <w:pPr>
        <w:pStyle w:val="Heading3"/>
        <w:keepLines w:val="0"/>
        <w:numPr>
          <w:ilvl w:val="1"/>
          <w:numId w:val="6"/>
        </w:numPr>
        <w:suppressAutoHyphens w:val="0"/>
        <w:spacing w:line="280" w:lineRule="atLeast"/>
        <w:ind w:left="1134"/>
      </w:pPr>
      <w:bookmarkStart w:id="316" w:name="_Toc121399502"/>
      <w:bookmarkStart w:id="317" w:name="_Toc122437865"/>
      <w:r>
        <w:t>Evaluation</w:t>
      </w:r>
      <w:bookmarkEnd w:id="316"/>
      <w:bookmarkEnd w:id="317"/>
    </w:p>
    <w:p w:rsidR="00A66786" w:rsidRDefault="00A66786" w:rsidP="00A66786">
      <w:pPr>
        <w:rPr>
          <w:iCs/>
        </w:rPr>
      </w:pPr>
      <w:r>
        <w:rPr>
          <w:iCs/>
        </w:rPr>
        <w:t>We will evaluate the Grant Opportunity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 Grantees may be required to participate in Program reviews and evaluations.</w:t>
      </w:r>
    </w:p>
    <w:p w:rsidR="00A66786" w:rsidRDefault="00A66786" w:rsidP="00A66786">
      <w:pPr>
        <w:rPr>
          <w:rFonts w:eastAsia="Times New Roman" w:cs="Times New Roman"/>
          <w:szCs w:val="20"/>
        </w:rPr>
      </w:pPr>
      <w:r>
        <w:rPr>
          <w:iCs/>
        </w:rPr>
        <w:t>We may contact you up to one year after the Date of Asset Completion for each Funded Project for more information to assist with this evaluation.</w:t>
      </w:r>
      <w:r>
        <w:rPr>
          <w:b/>
          <w:iCs/>
        </w:rPr>
        <w:t xml:space="preserve"> </w:t>
      </w:r>
    </w:p>
    <w:p w:rsidR="00A66786" w:rsidRDefault="00A66786" w:rsidP="000D4198">
      <w:pPr>
        <w:pStyle w:val="Heading3"/>
        <w:keepLines w:val="0"/>
        <w:numPr>
          <w:ilvl w:val="1"/>
          <w:numId w:val="6"/>
        </w:numPr>
        <w:suppressAutoHyphens w:val="0"/>
        <w:spacing w:line="280" w:lineRule="atLeast"/>
        <w:ind w:left="1134"/>
      </w:pPr>
      <w:bookmarkStart w:id="318" w:name="_Toc121399503"/>
      <w:bookmarkStart w:id="319" w:name="_Toc122437866"/>
      <w:r>
        <w:lastRenderedPageBreak/>
        <w:t>Acknowledgement</w:t>
      </w:r>
      <w:bookmarkEnd w:id="318"/>
      <w:bookmarkEnd w:id="319"/>
    </w:p>
    <w:p w:rsidR="00A66786" w:rsidRDefault="00A66786" w:rsidP="00A66786">
      <w:r>
        <w:t>The Program logo should be used on all materials related to grants under the Program. Whenever the logo is used, the publication must also acknowledge the Commonwealth as follows:</w:t>
      </w:r>
    </w:p>
    <w:p w:rsidR="00A66786" w:rsidRDefault="00A66786" w:rsidP="00A66786">
      <w:r>
        <w:t>‘Regional Connectivity Program – an Australian Government initiative’ for Regional Connectivity Solutions and ‘Mobile Black Spot Program – an Australian Government initiative’ for Mobile Black Spot Solutions.</w:t>
      </w:r>
    </w:p>
    <w:p w:rsidR="00A66786" w:rsidRDefault="00A66786" w:rsidP="00A66786">
      <w:r>
        <w:t>If you make a public statement about a project funded under the Program, we require you to acknowledge the grant by using the following:</w:t>
      </w:r>
    </w:p>
    <w:p w:rsidR="00A66786" w:rsidRDefault="00A66786" w:rsidP="00A66786">
      <w:r>
        <w:t>‘This project received grant funding from the Australian Government.’</w:t>
      </w:r>
    </w:p>
    <w:p w:rsidR="00A66786" w:rsidRPr="00A66786" w:rsidRDefault="00A66786" w:rsidP="000420AB">
      <w:pPr>
        <w:pStyle w:val="Heading2"/>
        <w:rPr>
          <w:rFonts w:eastAsia="Times New Roman"/>
        </w:rPr>
      </w:pPr>
      <w:bookmarkStart w:id="320" w:name="_Toc121399504"/>
      <w:bookmarkStart w:id="321" w:name="_Toc122437867"/>
      <w:r>
        <w:t>Probity</w:t>
      </w:r>
      <w:bookmarkEnd w:id="320"/>
      <w:bookmarkEnd w:id="321"/>
    </w:p>
    <w:p w:rsidR="00A66786" w:rsidRDefault="00A66786" w:rsidP="00A66786">
      <w:r>
        <w:t>The Australian Government will make sure that the Grant Opportunity process is fair, conducted according to these Guidelines, incorporates appropriate safeguards against fraud, unlawful activities and other inappropriate conduct, and is consistent with the CGRGs.</w:t>
      </w:r>
    </w:p>
    <w:p w:rsidR="00A66786" w:rsidRDefault="00A66786" w:rsidP="00A66786">
      <w:r>
        <w:t>External advisors may also be asked to inform the assessment and evaluation process. All external advisors must comply with the CGRGs.</w:t>
      </w:r>
    </w:p>
    <w:p w:rsidR="00A66786" w:rsidRDefault="00A66786" w:rsidP="000420AB">
      <w:pPr>
        <w:pStyle w:val="Heading2"/>
      </w:pPr>
      <w:bookmarkStart w:id="322" w:name="_Enquiries_and_feedback"/>
      <w:bookmarkStart w:id="323" w:name="_Toc121399505"/>
      <w:bookmarkStart w:id="324" w:name="_Toc122437868"/>
      <w:bookmarkEnd w:id="322"/>
      <w:r>
        <w:t>Enquiries and feedback</w:t>
      </w:r>
      <w:bookmarkEnd w:id="323"/>
      <w:bookmarkEnd w:id="324"/>
    </w:p>
    <w:p w:rsidR="00A66786" w:rsidRDefault="00A66786" w:rsidP="00A66786">
      <w:r>
        <w:t xml:space="preserve">The Department’s </w:t>
      </w:r>
      <w:hyperlink r:id="rId44" w:history="1">
        <w:r>
          <w:rPr>
            <w:rStyle w:val="Hyperlink"/>
            <w:rFonts w:eastAsia="MS Mincho"/>
          </w:rPr>
          <w:t>Client Service Charter</w:t>
        </w:r>
      </w:hyperlink>
      <w:r>
        <w:t xml:space="preserve"> applies to complaints about this Grant Opportunity. All complaints about a grant process must be provided in writing.</w:t>
      </w:r>
    </w:p>
    <w:p w:rsidR="00A66786" w:rsidRDefault="00A66786" w:rsidP="00A66786">
      <w:r>
        <w:t xml:space="preserve">Any questions you have about grant decisions for this Grant Opportunity should be sent to </w:t>
      </w:r>
      <w:hyperlink r:id="rId45" w:history="1">
        <w:r>
          <w:rPr>
            <w:rStyle w:val="Hyperlink"/>
            <w:rFonts w:eastAsia="MS Mincho"/>
          </w:rPr>
          <w:t>regionalconnectivity@communications.gov.au</w:t>
        </w:r>
      </w:hyperlink>
      <w:r>
        <w:t xml:space="preserve">. </w:t>
      </w:r>
    </w:p>
    <w:p w:rsidR="00A66786" w:rsidRDefault="00A66786" w:rsidP="00A66786">
      <w:r>
        <w:t xml:space="preserve">If you do not agree with the way the Department has handled your complaint, you may complain to the </w:t>
      </w:r>
      <w:hyperlink r:id="rId46" w:history="1">
        <w:r>
          <w:rPr>
            <w:rStyle w:val="Hyperlink"/>
            <w:rFonts w:eastAsia="MS Mincho"/>
          </w:rPr>
          <w:t>Commonwealth Ombudsman</w:t>
        </w:r>
      </w:hyperlink>
      <w:r>
        <w:t xml:space="preserve">. The Ombudsman will not usually look into a complaint unless the matter has first been raised directly with the Department. </w:t>
      </w:r>
    </w:p>
    <w:p w:rsidR="00A66786" w:rsidRDefault="00A66786" w:rsidP="00A66786">
      <w:pPr>
        <w:ind w:left="5040" w:hanging="5040"/>
      </w:pPr>
      <w:r>
        <w:t xml:space="preserve">The Commonwealth Ombudsman can be contacted on: </w:t>
      </w:r>
    </w:p>
    <w:p w:rsidR="00A66786" w:rsidRDefault="00A66786" w:rsidP="00262CE6">
      <w:pPr>
        <w:ind w:left="567"/>
      </w:pPr>
      <w:r>
        <w:t>Phone (Toll free): 1300 362 072</w:t>
      </w:r>
      <w:r>
        <w:br/>
        <w:t xml:space="preserve">Email: </w:t>
      </w:r>
      <w:hyperlink r:id="rId47" w:history="1">
        <w:r>
          <w:rPr>
            <w:rStyle w:val="Hyperlink"/>
          </w:rPr>
          <w:t>ombudsman@ombudsman.gov.au</w:t>
        </w:r>
      </w:hyperlink>
      <w:r>
        <w:t xml:space="preserve"> </w:t>
      </w:r>
      <w:r>
        <w:br/>
        <w:t xml:space="preserve">Website: </w:t>
      </w:r>
      <w:hyperlink r:id="rId48" w:history="1">
        <w:r>
          <w:rPr>
            <w:rStyle w:val="Hyperlink"/>
          </w:rPr>
          <w:t>www.ombudsman.gov.au</w:t>
        </w:r>
      </w:hyperlink>
      <w:r>
        <w:t xml:space="preserve"> </w:t>
      </w:r>
    </w:p>
    <w:p w:rsidR="00A66786" w:rsidRDefault="00A66786" w:rsidP="000420AB">
      <w:pPr>
        <w:pStyle w:val="Heading2"/>
      </w:pPr>
      <w:bookmarkStart w:id="325" w:name="_Toc121399506"/>
      <w:bookmarkStart w:id="326" w:name="_Toc122437869"/>
      <w:r>
        <w:t>Conflicts of interest</w:t>
      </w:r>
      <w:bookmarkEnd w:id="325"/>
      <w:bookmarkEnd w:id="326"/>
    </w:p>
    <w:p w:rsidR="00A66786" w:rsidRDefault="00A66786" w:rsidP="00A66786">
      <w:r>
        <w:t>Any conflicts of interest could affect the performance of the Grant Opportunity or Program. There may be a conflict of interest, or perceived conflict of interest, if Department staff, any member of a committee or advisor and/or you or any of your personnel has a:</w:t>
      </w:r>
    </w:p>
    <w:p w:rsidR="00A66786" w:rsidRDefault="00A66786" w:rsidP="00262CE6">
      <w:pPr>
        <w:pStyle w:val="Listparagraphbullets"/>
      </w:pPr>
      <w:r>
        <w:t>Professional, commercial or personal relationship with a party who is able to influence the application Selection Process, such as an Australian Government officer or external advisor;</w:t>
      </w:r>
    </w:p>
    <w:p w:rsidR="00A66786" w:rsidRDefault="00A66786" w:rsidP="00262CE6">
      <w:pPr>
        <w:pStyle w:val="Listparagraphbullets"/>
      </w:pPr>
      <w:r>
        <w:t>Relationship with or interest in an organisation that is likely to interfere with or restrict the applicants from carrying out the proposed activities fairly and independently; or</w:t>
      </w:r>
    </w:p>
    <w:p w:rsidR="00A66786" w:rsidRDefault="00A66786" w:rsidP="00262CE6">
      <w:pPr>
        <w:pStyle w:val="Listparagraphbullets"/>
      </w:pPr>
      <w:r>
        <w:t>Relationship with, or interest in, an organisation from which they will receive personal gain because the organisation receives a grant under the Grant Opportunity.</w:t>
      </w:r>
    </w:p>
    <w:p w:rsidR="00A66786" w:rsidRDefault="00A66786" w:rsidP="00A66786">
      <w:r>
        <w:t>You will be asked to declare, as part of your application, any perceived or existing conflicts of interests or that, to the best of your knowledge, there is no conflict of interest.</w:t>
      </w:r>
    </w:p>
    <w:p w:rsidR="00A66786" w:rsidRDefault="00A66786" w:rsidP="00A66786">
      <w:r>
        <w:t>If you later identify an actual, apparent, or perceived conflict of interest, you must inform the Department in writing immediately.</w:t>
      </w:r>
    </w:p>
    <w:p w:rsidR="00A66786" w:rsidRDefault="00A66786" w:rsidP="00A66786">
      <w:r>
        <w:lastRenderedPageBreak/>
        <w:t xml:space="preserve">Conflicts of interest for Australian Government staff will be handled as set out in the Australian </w:t>
      </w:r>
      <w:hyperlink r:id="rId49" w:history="1">
        <w:r>
          <w:rPr>
            <w:rStyle w:val="Hyperlink"/>
            <w:rFonts w:eastAsia="MS Mincho"/>
          </w:rPr>
          <w:t>Public Service Code of Conduct (Section 13(7))</w:t>
        </w:r>
      </w:hyperlink>
      <w:r>
        <w:t xml:space="preserve"> of the </w:t>
      </w:r>
      <w:hyperlink r:id="rId50" w:history="1">
        <w:r>
          <w:rPr>
            <w:rStyle w:val="Hyperlink"/>
            <w:rFonts w:eastAsia="MS Mincho"/>
            <w:i/>
          </w:rPr>
          <w:t>Public Service Act 1999</w:t>
        </w:r>
      </w:hyperlink>
      <w:r>
        <w:t>. Committee members and other officials including the decision maker must also declare any conflicts of interest.</w:t>
      </w:r>
    </w:p>
    <w:p w:rsidR="00A66786" w:rsidRDefault="00A66786" w:rsidP="000420AB">
      <w:pPr>
        <w:pStyle w:val="Heading2"/>
      </w:pPr>
      <w:bookmarkStart w:id="327" w:name="_Toc121399507"/>
      <w:bookmarkStart w:id="328" w:name="_Toc122437870"/>
      <w:r>
        <w:t>Privacy</w:t>
      </w:r>
      <w:bookmarkEnd w:id="327"/>
      <w:bookmarkEnd w:id="328"/>
    </w:p>
    <w:p w:rsidR="00A66786" w:rsidRDefault="00A66786" w:rsidP="00A66786">
      <w:r>
        <w:t xml:space="preserve">We treat your personal information according to the </w:t>
      </w:r>
      <w:hyperlink r:id="rId51" w:history="1">
        <w:r>
          <w:rPr>
            <w:rStyle w:val="Hyperlink"/>
            <w:rFonts w:eastAsia="MS Mincho"/>
            <w:i/>
          </w:rPr>
          <w:t>Privacy Act 1988</w:t>
        </w:r>
      </w:hyperlink>
      <w:r>
        <w:rPr>
          <w:i/>
        </w:rPr>
        <w:t xml:space="preserve"> </w:t>
      </w:r>
      <w:r>
        <w:t>and the</w:t>
      </w:r>
      <w:r>
        <w:rPr>
          <w:i/>
        </w:rPr>
        <w:t xml:space="preserve"> </w:t>
      </w:r>
      <w:hyperlink r:id="rId52" w:history="1">
        <w:r>
          <w:rPr>
            <w:rStyle w:val="Hyperlink"/>
            <w:rFonts w:eastAsia="MS Mincho"/>
          </w:rPr>
          <w:t>Australian Privacy Principles</w:t>
        </w:r>
      </w:hyperlink>
      <w:r>
        <w:t xml:space="preserve">. This includes letting you know: </w:t>
      </w:r>
    </w:p>
    <w:p w:rsidR="00A66786" w:rsidRDefault="00A66786" w:rsidP="00262CE6">
      <w:pPr>
        <w:pStyle w:val="Listparagraphbullets"/>
      </w:pPr>
      <w:r>
        <w:t>what personal information we collect</w:t>
      </w:r>
    </w:p>
    <w:p w:rsidR="00A66786" w:rsidRDefault="00A66786" w:rsidP="00262CE6">
      <w:pPr>
        <w:pStyle w:val="Listparagraphbullets"/>
      </w:pPr>
      <w:r>
        <w:t>why we collect your personal information; and</w:t>
      </w:r>
    </w:p>
    <w:p w:rsidR="00A66786" w:rsidRDefault="00A66786" w:rsidP="00262CE6">
      <w:pPr>
        <w:pStyle w:val="Listparagraphbullets"/>
      </w:pPr>
      <w:r>
        <w:t>who we give your personal information to.</w:t>
      </w:r>
    </w:p>
    <w:p w:rsidR="00A66786" w:rsidRDefault="00A66786" w:rsidP="00A66786">
      <w:pPr>
        <w:rPr>
          <w:iCs/>
        </w:rPr>
      </w:pPr>
      <w:r>
        <w:rPr>
          <w:iCs/>
        </w:rPr>
        <w:t xml:space="preserve">Your personal information can only be disclosed to someone else for the primary purpose for which it was collected, unless an exemption applies under the </w:t>
      </w:r>
      <w:r>
        <w:rPr>
          <w:i/>
          <w:iCs/>
        </w:rPr>
        <w:t>Privacy Act 1988</w:t>
      </w:r>
      <w:r>
        <w:rPr>
          <w:iCs/>
        </w:rPr>
        <w:t>.</w:t>
      </w:r>
    </w:p>
    <w:p w:rsidR="00A66786" w:rsidRDefault="00A66786" w:rsidP="00A66786">
      <w:pPr>
        <w:rPr>
          <w:iCs/>
        </w:rPr>
      </w:pPr>
      <w:r>
        <w:rPr>
          <w:iCs/>
        </w:rPr>
        <w:t xml:space="preserve">The Australian Government may use and disclose information about grant applicants and grant recipients under this Grant Opportunity. This includes disclosing grant information on </w:t>
      </w:r>
      <w:proofErr w:type="spellStart"/>
      <w:r>
        <w:rPr>
          <w:iCs/>
        </w:rPr>
        <w:t>GrantConnect</w:t>
      </w:r>
      <w:proofErr w:type="spellEnd"/>
      <w:r>
        <w:rPr>
          <w:iCs/>
        </w:rPr>
        <w:t xml:space="preserve"> as required for reporting purposes and giving information to the Australian Taxation Office for compliance purposes.</w:t>
      </w:r>
    </w:p>
    <w:p w:rsidR="00A66786" w:rsidRDefault="00A66786" w:rsidP="00A66786">
      <w:pPr>
        <w:rPr>
          <w:iCs/>
        </w:rPr>
      </w:pPr>
      <w:r>
        <w:rPr>
          <w:iCs/>
        </w:rPr>
        <w:t>We may share the information you give us with other Commonwealth entities for purposes including government administration, research or service delivery, according to Australian laws.</w:t>
      </w:r>
    </w:p>
    <w:p w:rsidR="00A66786" w:rsidRDefault="00A66786" w:rsidP="00A66786">
      <w:pPr>
        <w:rPr>
          <w:iCs/>
        </w:rPr>
      </w:pPr>
      <w:r>
        <w:rPr>
          <w:iCs/>
        </w:rPr>
        <w:t xml:space="preserve">As part of your application, you declare your ability to comply with the </w:t>
      </w:r>
      <w:r>
        <w:rPr>
          <w:i/>
          <w:iCs/>
        </w:rPr>
        <w:t>Privacy Act 1988</w:t>
      </w:r>
      <w:r>
        <w:rPr>
          <w:iCs/>
        </w:rPr>
        <w:t xml:space="preserve"> and the Australian Privacy Principles and impose the same privacy obligations on officers, employees, agents and subcontractors that you engage to assist with the eligible Grant Activity, in respect of personal information you collect, use, store, or disclose in connection with the Grant Activity. Accordingly, you must not do anything which if done by the Department would breach an </w:t>
      </w:r>
      <w:hyperlink r:id="rId53" w:history="1">
        <w:r>
          <w:rPr>
            <w:rStyle w:val="Hyperlink"/>
            <w:rFonts w:eastAsia="MS Mincho"/>
          </w:rPr>
          <w:t>Australian Privacy Principle</w:t>
        </w:r>
      </w:hyperlink>
      <w:r>
        <w:rPr>
          <w:iCs/>
        </w:rPr>
        <w:t xml:space="preserve"> as defined in the </w:t>
      </w:r>
      <w:r>
        <w:rPr>
          <w:i/>
          <w:iCs/>
        </w:rPr>
        <w:t>Privacy Act 1988</w:t>
      </w:r>
      <w:r>
        <w:rPr>
          <w:iCs/>
        </w:rPr>
        <w:t>.</w:t>
      </w:r>
    </w:p>
    <w:p w:rsidR="00A66786" w:rsidRDefault="00A66786" w:rsidP="00A66786">
      <w:pPr>
        <w:rPr>
          <w:iCs/>
        </w:rPr>
      </w:pPr>
      <w:r>
        <w:rPr>
          <w:iCs/>
        </w:rPr>
        <w:t xml:space="preserve">For further information about our privacy obligations (including in relation to how to access or correct personal information or make a complaint) and our contact details for privacy matters, please see our </w:t>
      </w:r>
      <w:hyperlink r:id="rId54" w:history="1">
        <w:r>
          <w:rPr>
            <w:rStyle w:val="Hyperlink"/>
            <w:rFonts w:eastAsia="MS Mincho"/>
          </w:rPr>
          <w:t>Privacy Policy</w:t>
        </w:r>
      </w:hyperlink>
      <w:r>
        <w:rPr>
          <w:iCs/>
        </w:rPr>
        <w:t>.</w:t>
      </w:r>
    </w:p>
    <w:p w:rsidR="00A66786" w:rsidRPr="00A66786" w:rsidRDefault="00A66786" w:rsidP="000420AB">
      <w:pPr>
        <w:pStyle w:val="Heading2"/>
        <w:rPr>
          <w:iCs/>
        </w:rPr>
      </w:pPr>
      <w:bookmarkStart w:id="329" w:name="_Toc121399508"/>
      <w:bookmarkStart w:id="330" w:name="_Toc122437871"/>
      <w:r>
        <w:t>Confidential Information</w:t>
      </w:r>
      <w:bookmarkEnd w:id="329"/>
      <w:bookmarkEnd w:id="330"/>
    </w:p>
    <w:p w:rsidR="00A66786" w:rsidRDefault="00A66786" w:rsidP="00A66786">
      <w:pPr>
        <w:rPr>
          <w:lang w:eastAsia="en-AU"/>
        </w:rPr>
      </w:pPr>
      <w:r>
        <w:rPr>
          <w:lang w:eastAsia="en-AU"/>
        </w:rPr>
        <w:t>The Department will treat the applicant’s commercially sensitive information provided in the applicant’s application as confidential information provided that information is designated as confidential information (Applicant Confidential Information).</w:t>
      </w:r>
    </w:p>
    <w:p w:rsidR="00A66786" w:rsidRDefault="00A66786" w:rsidP="00A66786">
      <w:pPr>
        <w:rPr>
          <w:lang w:eastAsia="en-AU"/>
        </w:rPr>
      </w:pPr>
      <w:r>
        <w:rPr>
          <w:lang w:eastAsia="en-AU"/>
        </w:rPr>
        <w:t>The Department’s confidentiality obligation does not apply to the extent any Applicant Confidential Information is:</w:t>
      </w:r>
    </w:p>
    <w:p w:rsidR="00A66786" w:rsidRDefault="00A66786" w:rsidP="00262CE6">
      <w:pPr>
        <w:pStyle w:val="Listparagraphbullets"/>
      </w:pPr>
      <w:r>
        <w:t>authorised or required by law to be disclosed</w:t>
      </w:r>
    </w:p>
    <w:p w:rsidR="00A66786" w:rsidRDefault="00A66786" w:rsidP="00262CE6">
      <w:pPr>
        <w:pStyle w:val="Listparagraphbullets"/>
      </w:pPr>
      <w:r>
        <w:t>disclosed by the Department to its advisers, officers, employees, or other agencies’ officers or employees, for the purpose of evaluating the applicant’s application and during any Grant Agreement negotiations</w:t>
      </w:r>
    </w:p>
    <w:p w:rsidR="00A66786" w:rsidRDefault="00A66786" w:rsidP="00262CE6">
      <w:pPr>
        <w:pStyle w:val="Listparagraphbullets"/>
      </w:pPr>
      <w:r>
        <w:t>disclosed by the Department in response to a request by a house or a committee of the Parliament of Australia, or a house or a committee of the Parliament of a state or territory</w:t>
      </w:r>
    </w:p>
    <w:p w:rsidR="00A66786" w:rsidRDefault="00A66786" w:rsidP="00262CE6">
      <w:pPr>
        <w:pStyle w:val="Listparagraphbullets"/>
      </w:pPr>
      <w:r>
        <w:t>disclosed by the Department to its responsible Minister or the Auditor-General</w:t>
      </w:r>
    </w:p>
    <w:p w:rsidR="00A66786" w:rsidRDefault="00A66786" w:rsidP="00262CE6">
      <w:pPr>
        <w:pStyle w:val="Listparagraphbullets"/>
      </w:pPr>
      <w:r>
        <w:t>shared by the Commonwealth within the Commonwealth’s entity (for example, another Commonwealth agency), where this serves the Commonwealth’s legitimate interests</w:t>
      </w:r>
    </w:p>
    <w:p w:rsidR="00A66786" w:rsidRDefault="00A66786" w:rsidP="00262CE6">
      <w:pPr>
        <w:pStyle w:val="Listparagraphbullets"/>
      </w:pPr>
      <w:r>
        <w:t>disclosed to the Department’s officers to enable the effective management or auditing of the Program; or</w:t>
      </w:r>
    </w:p>
    <w:p w:rsidR="00A66786" w:rsidRDefault="00A66786" w:rsidP="00262CE6">
      <w:pPr>
        <w:pStyle w:val="Listparagraphbullets"/>
      </w:pPr>
      <w:r>
        <w:t>in the public domain otherwise than due to a breach of the Department’s confidentiality obligation.</w:t>
      </w:r>
    </w:p>
    <w:p w:rsidR="00A66786" w:rsidRDefault="00A66786" w:rsidP="00A66786">
      <w:pPr>
        <w:rPr>
          <w:lang w:eastAsia="en-AU"/>
        </w:rPr>
      </w:pPr>
      <w:r>
        <w:rPr>
          <w:lang w:eastAsia="en-AU"/>
        </w:rPr>
        <w:lastRenderedPageBreak/>
        <w:t>The applicant will treat any information provided by the Department as confidential information provided that information is designated as confidential information. (Commonwealth Confidential Information).</w:t>
      </w:r>
    </w:p>
    <w:p w:rsidR="00A66786" w:rsidRDefault="00A66786" w:rsidP="00A66786">
      <w:pPr>
        <w:rPr>
          <w:lang w:eastAsia="en-AU"/>
        </w:rPr>
      </w:pPr>
      <w:r>
        <w:rPr>
          <w:lang w:eastAsia="en-AU"/>
        </w:rPr>
        <w:t>The applicant’s confidentiality obligation does not apply to the extent any Commonwealth Confidential Information is:</w:t>
      </w:r>
    </w:p>
    <w:p w:rsidR="00A66786" w:rsidRDefault="00A66786" w:rsidP="00262CE6">
      <w:pPr>
        <w:pStyle w:val="Listparagraphbullets"/>
      </w:pPr>
      <w:r>
        <w:t>authorised or required by law to be disclosed; or</w:t>
      </w:r>
    </w:p>
    <w:p w:rsidR="00A66786" w:rsidRDefault="00A66786" w:rsidP="00262CE6">
      <w:pPr>
        <w:pStyle w:val="Listparagraphbullets"/>
      </w:pPr>
      <w:r>
        <w:t>in the public domain otherwise than due to a breach of the applicant’s confidentiality obligation.</w:t>
      </w:r>
    </w:p>
    <w:p w:rsidR="00A66786" w:rsidRDefault="00A66786" w:rsidP="00A66786">
      <w:pPr>
        <w:rPr>
          <w:lang w:eastAsia="en-AU"/>
        </w:rPr>
      </w:pPr>
      <w:r>
        <w:rPr>
          <w:lang w:eastAsia="en-AU"/>
        </w:rPr>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 subject to agreement on confidentiality with applicants.</w:t>
      </w:r>
    </w:p>
    <w:p w:rsidR="00A66786" w:rsidRDefault="00A66786" w:rsidP="000420AB">
      <w:pPr>
        <w:pStyle w:val="Heading2"/>
        <w:rPr>
          <w:lang w:eastAsia="en-AU"/>
        </w:rPr>
      </w:pPr>
      <w:bookmarkStart w:id="331" w:name="_Toc121399509"/>
      <w:bookmarkStart w:id="332" w:name="_Toc122437872"/>
      <w:r>
        <w:rPr>
          <w:lang w:eastAsia="en-AU"/>
        </w:rPr>
        <w:t>Intellectual property rights</w:t>
      </w:r>
      <w:bookmarkEnd w:id="331"/>
      <w:bookmarkEnd w:id="332"/>
    </w:p>
    <w:p w:rsidR="00A66786" w:rsidRDefault="00A66786" w:rsidP="00A66786">
      <w:pPr>
        <w:rPr>
          <w:lang w:eastAsia="en-AU"/>
        </w:rPr>
      </w:pPr>
      <w:r>
        <w:rPr>
          <w:lang w:eastAsia="en-AU"/>
        </w:rPr>
        <w:t>By submitting an application under the Program, to the extent the applicant’s application contains:</w:t>
      </w:r>
    </w:p>
    <w:p w:rsidR="00A66786" w:rsidRDefault="00A66786" w:rsidP="00262CE6">
      <w:pPr>
        <w:pStyle w:val="Listparagraphbullets"/>
      </w:pPr>
      <w:r>
        <w:t>its Intellectual Property; or</w:t>
      </w:r>
    </w:p>
    <w:p w:rsidR="00A66786" w:rsidRDefault="00A66786" w:rsidP="00262CE6">
      <w:pPr>
        <w:pStyle w:val="Listparagraphbullets"/>
      </w:pPr>
      <w:r>
        <w:t>a third party’s Intellectual Property,</w:t>
      </w:r>
    </w:p>
    <w:p w:rsidR="00A66786" w:rsidRDefault="00A66786" w:rsidP="00A66786">
      <w:pPr>
        <w:rPr>
          <w:lang w:eastAsia="en-AU"/>
        </w:rPr>
      </w:pPr>
      <w:r>
        <w:rPr>
          <w:lang w:eastAsia="en-AU"/>
        </w:rPr>
        <w:t>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communication is in connection with any assessment processes under, or the evaluation of, the Program.</w:t>
      </w:r>
    </w:p>
    <w:p w:rsidR="00A66786" w:rsidRDefault="00A66786" w:rsidP="00A66786">
      <w:pPr>
        <w:rPr>
          <w:lang w:eastAsia="en-AU"/>
        </w:rPr>
      </w:pPr>
      <w:r>
        <w:rPr>
          <w:lang w:eastAsia="en-AU"/>
        </w:rPr>
        <w:t>Any licence granted to the Commonwealth in relation to Intellectual Property rights does not include a right to exploit the Intellectual Property for commercial purposes.</w:t>
      </w:r>
    </w:p>
    <w:p w:rsidR="00A66786" w:rsidRDefault="00A66786" w:rsidP="000420AB">
      <w:pPr>
        <w:pStyle w:val="Heading2"/>
      </w:pPr>
      <w:bookmarkStart w:id="333" w:name="_Toc121399510"/>
      <w:bookmarkStart w:id="334" w:name="_Toc122437873"/>
      <w:r>
        <w:t>Freedom of information</w:t>
      </w:r>
      <w:bookmarkEnd w:id="333"/>
      <w:bookmarkEnd w:id="334"/>
    </w:p>
    <w:p w:rsidR="00A66786" w:rsidRDefault="00A66786" w:rsidP="00A66786">
      <w:r>
        <w:t xml:space="preserve">All documents in the possession of the Australian Government, including those about this grant opportunity, are subject to the </w:t>
      </w:r>
      <w:hyperlink r:id="rId55" w:history="1">
        <w:r>
          <w:rPr>
            <w:rStyle w:val="Hyperlink"/>
            <w:rFonts w:eastAsia="MS Mincho"/>
            <w:i/>
          </w:rPr>
          <w:t>Freedom of Information Act 1982</w:t>
        </w:r>
      </w:hyperlink>
      <w:r>
        <w:t xml:space="preserve"> (FOI Act)</w:t>
      </w:r>
      <w:r>
        <w:rPr>
          <w:i/>
        </w:rPr>
        <w:t>.</w:t>
      </w:r>
    </w:p>
    <w:p w:rsidR="00A66786" w:rsidRDefault="00A66786" w:rsidP="00A66786">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A66786" w:rsidRDefault="00A66786" w:rsidP="00A66786">
      <w:r>
        <w:t>All Freedom of Information requests must be referred to the Freedom of Information Coordinator in writing.</w:t>
      </w:r>
    </w:p>
    <w:p w:rsidR="00A66786" w:rsidRDefault="00A66786" w:rsidP="00262CE6">
      <w:pPr>
        <w:tabs>
          <w:tab w:val="left" w:pos="1134"/>
        </w:tabs>
        <w:spacing w:after="0"/>
        <w:ind w:left="1134" w:hanging="1134"/>
        <w:contextualSpacing/>
      </w:pPr>
      <w:r>
        <w:t>By mail:</w:t>
      </w:r>
      <w:r>
        <w:tab/>
        <w:t>Freedom of Information Coordinator</w:t>
      </w:r>
      <w:r w:rsidR="00262CE6">
        <w:br/>
      </w:r>
      <w:r>
        <w:t>Department of Infrastructure, Transport, Regional Development, Communications and the Arts</w:t>
      </w:r>
      <w:r w:rsidR="00262CE6">
        <w:br/>
      </w:r>
      <w:r>
        <w:t>GPO Box 594</w:t>
      </w:r>
      <w:r w:rsidR="00262CE6">
        <w:br/>
      </w:r>
      <w:r>
        <w:t>CANBERRA ACT 2601</w:t>
      </w:r>
    </w:p>
    <w:p w:rsidR="00A66786" w:rsidRDefault="00A66786" w:rsidP="00262CE6">
      <w:pPr>
        <w:tabs>
          <w:tab w:val="left" w:pos="1134"/>
        </w:tabs>
        <w:ind w:left="1134" w:hanging="1134"/>
      </w:pPr>
      <w:r>
        <w:t>By email:</w:t>
      </w:r>
      <w:r>
        <w:tab/>
      </w:r>
      <w:hyperlink r:id="rId56" w:history="1">
        <w:r>
          <w:rPr>
            <w:rStyle w:val="Hyperlink"/>
            <w:rFonts w:eastAsia="MS Mincho"/>
          </w:rPr>
          <w:t>mailto:FOI@infrastructure.gov.au</w:t>
        </w:r>
      </w:hyperlink>
    </w:p>
    <w:p w:rsidR="00A66786" w:rsidRDefault="00A66786" w:rsidP="000420AB">
      <w:pPr>
        <w:pStyle w:val="Heading2"/>
      </w:pPr>
      <w:bookmarkStart w:id="335" w:name="_Toc121399511"/>
      <w:bookmarkStart w:id="336" w:name="_Toc122437874"/>
      <w:r>
        <w:t>Consultation</w:t>
      </w:r>
      <w:bookmarkEnd w:id="335"/>
      <w:bookmarkEnd w:id="336"/>
    </w:p>
    <w:p w:rsidR="00A66786" w:rsidRDefault="00A66786" w:rsidP="00A66786">
      <w:r>
        <w:t>These Guidelines are informed by the submissions received as part of consultation on the draft Guidelines.</w:t>
      </w:r>
    </w:p>
    <w:p w:rsidR="00A66786" w:rsidRDefault="00A66786" w:rsidP="000420AB">
      <w:pPr>
        <w:pStyle w:val="Heading2"/>
      </w:pPr>
      <w:bookmarkStart w:id="337" w:name="_Glossary"/>
      <w:bookmarkStart w:id="338" w:name="_Toc121399512"/>
      <w:bookmarkStart w:id="339" w:name="_Toc122437875"/>
      <w:bookmarkEnd w:id="296"/>
      <w:bookmarkEnd w:id="337"/>
      <w:r>
        <w:lastRenderedPageBreak/>
        <w:t>Glossary</w:t>
      </w:r>
      <w:bookmarkEnd w:id="338"/>
      <w:bookmarkEnd w:id="339"/>
    </w:p>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Accessibility checklist—interactive forms."/>
      </w:tblPr>
      <w:tblGrid>
        <w:gridCol w:w="4678"/>
        <w:gridCol w:w="4536"/>
      </w:tblGrid>
      <w:tr w:rsidR="000610E1" w:rsidRPr="00C50CE2" w:rsidTr="00FF4386">
        <w:trPr>
          <w:cantSplit/>
          <w:tblHeader/>
        </w:trPr>
        <w:tc>
          <w:tcPr>
            <w:tcW w:w="4678" w:type="dxa"/>
            <w:tcBorders>
              <w:top w:val="nil"/>
              <w:left w:val="nil"/>
              <w:bottom w:val="nil"/>
              <w:right w:val="nil"/>
            </w:tcBorders>
            <w:shd w:val="clear" w:color="auto" w:fill="081E3E"/>
          </w:tcPr>
          <w:p w:rsidR="000610E1" w:rsidRDefault="000610E1" w:rsidP="00FF4386">
            <w:pPr>
              <w:pStyle w:val="Tablerowcolumnheading"/>
            </w:pPr>
            <w:r>
              <w:t>Term</w:t>
            </w:r>
          </w:p>
        </w:tc>
        <w:tc>
          <w:tcPr>
            <w:tcW w:w="4536" w:type="dxa"/>
            <w:tcBorders>
              <w:top w:val="nil"/>
              <w:left w:val="nil"/>
              <w:bottom w:val="nil"/>
              <w:right w:val="nil"/>
            </w:tcBorders>
            <w:shd w:val="clear" w:color="auto" w:fill="081E3E"/>
          </w:tcPr>
          <w:p w:rsidR="000610E1" w:rsidRDefault="000610E1" w:rsidP="00FF4386">
            <w:pPr>
              <w:pStyle w:val="Tablerowcolumnheading"/>
            </w:pPr>
            <w:r>
              <w:t>Definition</w:t>
            </w:r>
          </w:p>
        </w:tc>
      </w:tr>
      <w:tr w:rsidR="000610E1" w:rsidRPr="00AC6195" w:rsidTr="00FF4386">
        <w:trPr>
          <w:cantSplit/>
        </w:trPr>
        <w:tc>
          <w:tcPr>
            <w:tcW w:w="4678" w:type="dxa"/>
            <w:tcBorders>
              <w:top w:val="nil"/>
              <w:left w:val="nil"/>
              <w:bottom w:val="single" w:sz="8" w:space="0" w:color="4BB3B5"/>
              <w:right w:val="nil"/>
            </w:tcBorders>
          </w:tcPr>
          <w:p w:rsidR="000610E1" w:rsidRDefault="000610E1" w:rsidP="000610E1">
            <w:r>
              <w:t>4G</w:t>
            </w:r>
          </w:p>
        </w:tc>
        <w:tc>
          <w:tcPr>
            <w:tcW w:w="4536" w:type="dxa"/>
            <w:tcBorders>
              <w:top w:val="nil"/>
              <w:left w:val="nil"/>
              <w:bottom w:val="single" w:sz="8" w:space="0" w:color="4BB3B5"/>
              <w:right w:val="nil"/>
            </w:tcBorders>
          </w:tcPr>
          <w:p w:rsidR="000610E1" w:rsidRDefault="000610E1" w:rsidP="000610E1">
            <w:r>
              <w:t>Fourth generation mobile telecommunications service.</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5G</w:t>
            </w:r>
          </w:p>
        </w:tc>
        <w:tc>
          <w:tcPr>
            <w:tcW w:w="4536" w:type="dxa"/>
            <w:tcBorders>
              <w:top w:val="single" w:sz="8" w:space="0" w:color="4BB3B5"/>
              <w:left w:val="nil"/>
              <w:bottom w:val="single" w:sz="8" w:space="0" w:color="4BB3B5"/>
              <w:right w:val="nil"/>
            </w:tcBorders>
          </w:tcPr>
          <w:p w:rsidR="000610E1" w:rsidRDefault="000610E1" w:rsidP="000610E1">
            <w:r>
              <w:t>Fifth generation mobile telecommunications service.</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Active sharing</w:t>
            </w:r>
          </w:p>
        </w:tc>
        <w:tc>
          <w:tcPr>
            <w:tcW w:w="4536" w:type="dxa"/>
            <w:tcBorders>
              <w:top w:val="single" w:sz="8" w:space="0" w:color="4BB3B5"/>
              <w:left w:val="nil"/>
              <w:bottom w:val="single" w:sz="8" w:space="0" w:color="4BB3B5"/>
              <w:right w:val="nil"/>
            </w:tcBorders>
          </w:tcPr>
          <w:p w:rsidR="000610E1" w:rsidRDefault="000610E1" w:rsidP="000610E1">
            <w:r>
              <w:t xml:space="preserve">Arrangements where MNOs share the active layer of mobile network </w:t>
            </w:r>
            <w:proofErr w:type="spellStart"/>
            <w:r>
              <w:t>infrustructure</w:t>
            </w:r>
            <w:proofErr w:type="spellEnd"/>
            <w:r>
              <w:t xml:space="preserve"> to deliver services to a location, including through Radio Access Network Sharing, and/or mobile roaming. </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Asset</w:t>
            </w:r>
          </w:p>
        </w:tc>
        <w:tc>
          <w:tcPr>
            <w:tcW w:w="4536" w:type="dxa"/>
            <w:tcBorders>
              <w:top w:val="single" w:sz="8" w:space="0" w:color="4BB3B5"/>
              <w:left w:val="nil"/>
              <w:bottom w:val="single" w:sz="8" w:space="0" w:color="4BB3B5"/>
              <w:right w:val="nil"/>
            </w:tcBorders>
          </w:tcPr>
          <w:p w:rsidR="000610E1" w:rsidRDefault="000610E1" w:rsidP="000610E1">
            <w:pPr>
              <w:rPr>
                <w:rFonts w:cs="Arial"/>
                <w:lang w:eastAsia="en-AU"/>
              </w:rPr>
            </w:pPr>
            <w:r>
              <w:t>The component of telecommunications infrastructure to be constructed or upgraded at (or in connection to) a site through the Program.</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Times New Roman"/>
              </w:rPr>
            </w:pPr>
            <w:r>
              <w:t>Date of Asset Completion</w:t>
            </w:r>
          </w:p>
        </w:tc>
        <w:tc>
          <w:tcPr>
            <w:tcW w:w="4536" w:type="dxa"/>
            <w:tcBorders>
              <w:top w:val="single" w:sz="8" w:space="0" w:color="4BB3B5"/>
              <w:left w:val="nil"/>
              <w:bottom w:val="single" w:sz="8" w:space="0" w:color="4BB3B5"/>
              <w:right w:val="nil"/>
            </w:tcBorders>
          </w:tcPr>
          <w:p w:rsidR="000610E1" w:rsidRDefault="000610E1" w:rsidP="000610E1">
            <w:pPr>
              <w:rPr>
                <w:rFonts w:cs="Arial"/>
                <w:lang w:eastAsia="en-AU"/>
              </w:rPr>
            </w:pPr>
            <w:r>
              <w:t>The date on which the Grantee has delivered the contracted service for a particular Asset.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Times New Roman"/>
              </w:rPr>
            </w:pPr>
            <w:r>
              <w:t>Backhaul</w:t>
            </w:r>
          </w:p>
        </w:tc>
        <w:tc>
          <w:tcPr>
            <w:tcW w:w="4536" w:type="dxa"/>
            <w:tcBorders>
              <w:top w:val="single" w:sz="8" w:space="0" w:color="4BB3B5"/>
              <w:left w:val="nil"/>
              <w:bottom w:val="single" w:sz="8" w:space="0" w:color="4BB3B5"/>
              <w:right w:val="nil"/>
            </w:tcBorders>
          </w:tcPr>
          <w:p w:rsidR="000610E1" w:rsidRDefault="000610E1" w:rsidP="000610E1">
            <w:r>
              <w:t>A link between the core or backbone of a network and sub-networks, transporting data from a series of disparate locations to a more centralised location.</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BD23B9" w:rsidP="000610E1">
            <w:hyperlink r:id="rId57" w:history="1">
              <w:r w:rsidR="000610E1">
                <w:rPr>
                  <w:rStyle w:val="Hyperlink"/>
                  <w:rFonts w:eastAsia="MS Mincho"/>
                </w:rPr>
                <w:t>Commonwealth Grants Rules and Guidelines or CGRGs</w:t>
              </w:r>
            </w:hyperlink>
            <w:r w:rsidR="000610E1">
              <w:rPr>
                <w:rFonts w:eastAsia="MS Mincho"/>
              </w:rPr>
              <w:t xml:space="preserve"> </w:t>
            </w:r>
          </w:p>
        </w:tc>
        <w:tc>
          <w:tcPr>
            <w:tcW w:w="4536" w:type="dxa"/>
            <w:tcBorders>
              <w:top w:val="single" w:sz="8" w:space="0" w:color="4BB3B5"/>
              <w:left w:val="nil"/>
              <w:bottom w:val="single" w:sz="8" w:space="0" w:color="4BB3B5"/>
              <w:right w:val="nil"/>
            </w:tcBorders>
          </w:tcPr>
          <w:p w:rsidR="000610E1" w:rsidRDefault="000610E1" w:rsidP="000610E1">
            <w:r>
              <w:t xml:space="preserve">Guidelines issued by the Finance Minister under section 105C of the </w:t>
            </w:r>
            <w:r>
              <w:rPr>
                <w:i/>
              </w:rPr>
              <w:t>Public Governance, Performance and Accountability Act 2013</w:t>
            </w:r>
            <w:r>
              <w:t xml:space="preserve">, which establish the overarching Commonwealth grants policy framework and articulate the expectations for all non-corporate Commonwealth entities in relation to grants administration. </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 xml:space="preserve">Commonwealth Official </w:t>
            </w:r>
          </w:p>
        </w:tc>
        <w:tc>
          <w:tcPr>
            <w:tcW w:w="4536" w:type="dxa"/>
            <w:tcBorders>
              <w:top w:val="single" w:sz="8" w:space="0" w:color="4BB3B5"/>
              <w:left w:val="nil"/>
              <w:bottom w:val="single" w:sz="8" w:space="0" w:color="4BB3B5"/>
              <w:right w:val="nil"/>
            </w:tcBorders>
          </w:tcPr>
          <w:p w:rsidR="000610E1" w:rsidRDefault="000610E1" w:rsidP="000610E1">
            <w:r>
              <w:t>A Commonwealth representative who is working or consulting on the Program.</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Decision Maker</w:t>
            </w:r>
          </w:p>
        </w:tc>
        <w:tc>
          <w:tcPr>
            <w:tcW w:w="4536" w:type="dxa"/>
            <w:tcBorders>
              <w:top w:val="single" w:sz="8" w:space="0" w:color="4BB3B5"/>
              <w:left w:val="nil"/>
              <w:bottom w:val="single" w:sz="8" w:space="0" w:color="4BB3B5"/>
              <w:right w:val="nil"/>
            </w:tcBorders>
          </w:tcPr>
          <w:p w:rsidR="000610E1" w:rsidRDefault="000610E1" w:rsidP="000610E1">
            <w:r>
              <w:t xml:space="preserve">As set out in </w:t>
            </w:r>
            <w:hyperlink r:id="rId58" w:anchor="_Who_will_approve" w:history="1">
              <w:r>
                <w:rPr>
                  <w:rStyle w:val="Hyperlink"/>
                  <w:rFonts w:eastAsia="MS Mincho"/>
                </w:rPr>
                <w:t>section 8.</w:t>
              </w:r>
            </w:hyperlink>
            <w:r>
              <w:rPr>
                <w:rStyle w:val="Hyperlink"/>
                <w:rFonts w:ascii="Arial" w:eastAsia="MS Mincho" w:hAnsi="Arial"/>
              </w:rPr>
              <w:t>4</w:t>
            </w:r>
            <w:r>
              <w:t xml:space="preserve">, the Minister for Communications. </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Eligible Area</w:t>
            </w:r>
          </w:p>
        </w:tc>
        <w:tc>
          <w:tcPr>
            <w:tcW w:w="4536" w:type="dxa"/>
            <w:tcBorders>
              <w:top w:val="single" w:sz="8" w:space="0" w:color="4BB3B5"/>
              <w:left w:val="nil"/>
              <w:bottom w:val="single" w:sz="8" w:space="0" w:color="4BB3B5"/>
              <w:right w:val="nil"/>
            </w:tcBorders>
          </w:tcPr>
          <w:p w:rsidR="000610E1" w:rsidRDefault="000610E1" w:rsidP="000610E1">
            <w:pPr>
              <w:rPr>
                <w:rFonts w:cs="Arial"/>
                <w:lang w:eastAsia="en-AU"/>
              </w:rPr>
            </w:pPr>
            <w:r>
              <w:t xml:space="preserve">As described in </w:t>
            </w:r>
            <w:hyperlink r:id="rId59" w:anchor="_Eligible_locations" w:history="1">
              <w:r>
                <w:rPr>
                  <w:rStyle w:val="Hyperlink"/>
                  <w:rFonts w:eastAsia="MS Mincho"/>
                </w:rPr>
                <w:t>section 5.2.</w:t>
              </w:r>
            </w:hyperlink>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Times New Roman"/>
              </w:rPr>
            </w:pPr>
            <w:r>
              <w:t>Eligibility Criteria</w:t>
            </w:r>
          </w:p>
        </w:tc>
        <w:tc>
          <w:tcPr>
            <w:tcW w:w="4536" w:type="dxa"/>
            <w:tcBorders>
              <w:top w:val="single" w:sz="8" w:space="0" w:color="4BB3B5"/>
              <w:left w:val="nil"/>
              <w:bottom w:val="single" w:sz="8" w:space="0" w:color="4BB3B5"/>
              <w:right w:val="nil"/>
            </w:tcBorders>
          </w:tcPr>
          <w:p w:rsidR="000610E1" w:rsidRDefault="000610E1" w:rsidP="000610E1">
            <w:pPr>
              <w:rPr>
                <w:i/>
              </w:rPr>
            </w:pPr>
            <w:r>
              <w:t xml:space="preserve">The mandatory criteria set out in </w:t>
            </w:r>
            <w:hyperlink r:id="rId60" w:anchor="_Eligibility_criteria" w:history="1">
              <w:r>
                <w:rPr>
                  <w:rStyle w:val="Hyperlink"/>
                  <w:rFonts w:eastAsia="MS Mincho"/>
                </w:rPr>
                <w:t>section 4</w:t>
              </w:r>
            </w:hyperlink>
            <w:r>
              <w:t xml:space="preserve"> which applicants must meet in order for their application for the Grant Opportunity to be considered. </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Existing Handheld Coverage</w:t>
            </w:r>
          </w:p>
        </w:tc>
        <w:tc>
          <w:tcPr>
            <w:tcW w:w="4536" w:type="dxa"/>
            <w:tcBorders>
              <w:top w:val="single" w:sz="8" w:space="0" w:color="4BB3B5"/>
              <w:left w:val="nil"/>
              <w:bottom w:val="single" w:sz="8" w:space="0" w:color="4BB3B5"/>
              <w:right w:val="nil"/>
            </w:tcBorders>
          </w:tcPr>
          <w:p w:rsidR="000610E1" w:rsidRDefault="000610E1" w:rsidP="000610E1">
            <w:r>
              <w:t>Coverage able to be obtained with a handheld mobile device within the applicant’s mobile network:</w:t>
            </w:r>
          </w:p>
          <w:p w:rsidR="000610E1" w:rsidRDefault="000610E1" w:rsidP="000610E1">
            <w:pPr>
              <w:pStyle w:val="CommentText"/>
              <w:numPr>
                <w:ilvl w:val="0"/>
                <w:numId w:val="47"/>
              </w:numPr>
              <w:spacing w:line="280" w:lineRule="atLeast"/>
              <w:rPr>
                <w:rFonts w:ascii="Arial" w:hAnsi="Arial"/>
              </w:rPr>
            </w:pPr>
            <w:r>
              <w:rPr>
                <w:rFonts w:ascii="Arial" w:hAnsi="Arial"/>
              </w:rPr>
              <w:t>that is currently available;</w:t>
            </w:r>
          </w:p>
          <w:p w:rsidR="000610E1" w:rsidRDefault="000610E1" w:rsidP="000610E1">
            <w:pPr>
              <w:pStyle w:val="CommentText"/>
              <w:numPr>
                <w:ilvl w:val="0"/>
                <w:numId w:val="47"/>
              </w:numPr>
              <w:spacing w:line="280" w:lineRule="atLeast"/>
              <w:rPr>
                <w:rFonts w:ascii="Arial" w:hAnsi="Arial"/>
              </w:rPr>
            </w:pPr>
            <w:r>
              <w:rPr>
                <w:rFonts w:ascii="Arial" w:hAnsi="Arial"/>
              </w:rPr>
              <w:t>that will be provided by any base station that will be delivered by the applicant under a round of the Mobile Black Spot Program, Peri-Urban Mobile Program or other Commonwealth grant program; or</w:t>
            </w:r>
          </w:p>
          <w:p w:rsidR="000610E1" w:rsidRDefault="000610E1" w:rsidP="000610E1">
            <w:pPr>
              <w:rPr>
                <w:rFonts w:ascii="Arial" w:hAnsi="Arial"/>
              </w:rPr>
            </w:pPr>
            <w:r>
              <w:t>that will be provided by any applicant base station funded under a State or Territory program.</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Fixed-line</w:t>
            </w:r>
          </w:p>
        </w:tc>
        <w:tc>
          <w:tcPr>
            <w:tcW w:w="4536" w:type="dxa"/>
            <w:tcBorders>
              <w:top w:val="single" w:sz="8" w:space="0" w:color="4BB3B5"/>
              <w:left w:val="nil"/>
              <w:bottom w:val="single" w:sz="8" w:space="0" w:color="4BB3B5"/>
              <w:right w:val="nil"/>
            </w:tcBorders>
          </w:tcPr>
          <w:p w:rsidR="000610E1" w:rsidRDefault="000610E1" w:rsidP="000610E1">
            <w:r>
              <w:t>A type of internet connection that uses a physical line (including but not limited to fibre, Hybrid Fibre-Coaxial and copper) to provide services to a premises.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lastRenderedPageBreak/>
              <w:t>Fixed Wireless</w:t>
            </w:r>
          </w:p>
        </w:tc>
        <w:tc>
          <w:tcPr>
            <w:tcW w:w="4536" w:type="dxa"/>
            <w:tcBorders>
              <w:top w:val="single" w:sz="8" w:space="0" w:color="4BB3B5"/>
              <w:left w:val="nil"/>
              <w:bottom w:val="single" w:sz="8" w:space="0" w:color="4BB3B5"/>
              <w:right w:val="nil"/>
            </w:tcBorders>
          </w:tcPr>
          <w:p w:rsidR="000610E1" w:rsidRDefault="000610E1" w:rsidP="000610E1">
            <w:pPr>
              <w:rPr>
                <w:bCs/>
              </w:rPr>
            </w:pPr>
            <w:r>
              <w:t>A type of internet connection that uses fixed transmission towers or base stations to provide wireless services to a premises via antennas.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Funded Project</w:t>
            </w:r>
          </w:p>
        </w:tc>
        <w:tc>
          <w:tcPr>
            <w:tcW w:w="4536" w:type="dxa"/>
            <w:tcBorders>
              <w:top w:val="single" w:sz="8" w:space="0" w:color="4BB3B5"/>
              <w:left w:val="nil"/>
              <w:bottom w:val="single" w:sz="8" w:space="0" w:color="4BB3B5"/>
              <w:right w:val="nil"/>
            </w:tcBorders>
          </w:tcPr>
          <w:p w:rsidR="000610E1" w:rsidRDefault="000610E1" w:rsidP="000610E1">
            <w:r>
              <w:t>A telecommunications infrastructure project found suitable during the assessment process and selected for funding under Round 3 of the Program.</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Arial"/>
                <w:lang w:eastAsia="en-AU"/>
              </w:rPr>
            </w:pPr>
            <w:r>
              <w:t>Funding Strategy</w:t>
            </w:r>
          </w:p>
        </w:tc>
        <w:tc>
          <w:tcPr>
            <w:tcW w:w="4536" w:type="dxa"/>
            <w:tcBorders>
              <w:top w:val="single" w:sz="8" w:space="0" w:color="4BB3B5"/>
              <w:left w:val="nil"/>
              <w:bottom w:val="single" w:sz="8" w:space="0" w:color="4BB3B5"/>
              <w:right w:val="nil"/>
            </w:tcBorders>
          </w:tcPr>
          <w:p w:rsidR="000610E1" w:rsidRDefault="000610E1" w:rsidP="000610E1">
            <w:pPr>
              <w:rPr>
                <w:rFonts w:cs="Arial"/>
                <w:lang w:eastAsia="en-AU"/>
              </w:rPr>
            </w:pPr>
            <w:r>
              <w:t>A written plan that outlines the financial capacity of the applicant to deliver a Proposed Solution through the Program.</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Arial"/>
              </w:rPr>
            </w:pPr>
            <w:r>
              <w:rPr>
                <w:rFonts w:cs="Arial"/>
              </w:rPr>
              <w:t>Grant Activity</w:t>
            </w:r>
          </w:p>
        </w:tc>
        <w:tc>
          <w:tcPr>
            <w:tcW w:w="4536" w:type="dxa"/>
            <w:tcBorders>
              <w:top w:val="single" w:sz="8" w:space="0" w:color="4BB3B5"/>
              <w:left w:val="nil"/>
              <w:bottom w:val="single" w:sz="8" w:space="0" w:color="4BB3B5"/>
              <w:right w:val="nil"/>
            </w:tcBorders>
          </w:tcPr>
          <w:p w:rsidR="000610E1" w:rsidRDefault="000610E1" w:rsidP="000610E1">
            <w:pPr>
              <w:rPr>
                <w:rFonts w:cs="Arial"/>
              </w:rPr>
            </w:pPr>
            <w:r>
              <w:rPr>
                <w:rFonts w:cs="Arial"/>
              </w:rPr>
              <w:t xml:space="preserve">All the projects that the Grantee is </w:t>
            </w:r>
            <w:r>
              <w:t>required</w:t>
            </w:r>
            <w:r>
              <w:rPr>
                <w:rFonts w:cs="Arial"/>
              </w:rPr>
              <w:t xml:space="preserve"> to undertake as set out in the Grant Agreement.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Arial"/>
                <w:lang w:eastAsia="en-AU"/>
              </w:rPr>
            </w:pPr>
            <w:r>
              <w:t>Grant Agreement</w:t>
            </w:r>
          </w:p>
        </w:tc>
        <w:tc>
          <w:tcPr>
            <w:tcW w:w="4536" w:type="dxa"/>
            <w:tcBorders>
              <w:top w:val="single" w:sz="8" w:space="0" w:color="4BB3B5"/>
              <w:left w:val="nil"/>
              <w:bottom w:val="single" w:sz="8" w:space="0" w:color="4BB3B5"/>
              <w:right w:val="nil"/>
            </w:tcBorders>
          </w:tcPr>
          <w:p w:rsidR="000610E1" w:rsidRDefault="000610E1" w:rsidP="000610E1">
            <w:pPr>
              <w:rPr>
                <w:rFonts w:cs="Arial"/>
                <w:lang w:eastAsia="en-AU"/>
              </w:rPr>
            </w:pPr>
            <w:r>
              <w:t>A document with contractual effect that sets out the relationship between the Grantee and the Commonwealth, and specifies the details of the grant.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BD23B9" w:rsidP="000610E1">
            <w:pPr>
              <w:rPr>
                <w:rFonts w:cs="Times New Roman"/>
              </w:rPr>
            </w:pPr>
            <w:hyperlink r:id="rId61" w:history="1">
              <w:proofErr w:type="spellStart"/>
              <w:r w:rsidR="000610E1">
                <w:rPr>
                  <w:rStyle w:val="Hyperlink"/>
                  <w:rFonts w:eastAsia="MS Mincho"/>
                </w:rPr>
                <w:t>GrantConnect</w:t>
              </w:r>
              <w:proofErr w:type="spellEnd"/>
            </w:hyperlink>
          </w:p>
        </w:tc>
        <w:tc>
          <w:tcPr>
            <w:tcW w:w="4536" w:type="dxa"/>
            <w:tcBorders>
              <w:top w:val="single" w:sz="8" w:space="0" w:color="4BB3B5"/>
              <w:left w:val="nil"/>
              <w:bottom w:val="single" w:sz="8" w:space="0" w:color="4BB3B5"/>
              <w:right w:val="nil"/>
            </w:tcBorders>
          </w:tcPr>
          <w:p w:rsidR="000610E1" w:rsidRDefault="000610E1" w:rsidP="000610E1">
            <w:r>
              <w:t>The Australian Government’s whole-of-government grants information system, which centralises the publication and reporting of Commonwealth grants in accordance with the CGRGs.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Grant Opportunity</w:t>
            </w:r>
          </w:p>
        </w:tc>
        <w:tc>
          <w:tcPr>
            <w:tcW w:w="4536" w:type="dxa"/>
            <w:tcBorders>
              <w:top w:val="single" w:sz="8" w:space="0" w:color="4BB3B5"/>
              <w:left w:val="nil"/>
              <w:bottom w:val="single" w:sz="8" w:space="0" w:color="4BB3B5"/>
              <w:right w:val="nil"/>
            </w:tcBorders>
          </w:tcPr>
          <w:p w:rsidR="000610E1" w:rsidRDefault="000610E1" w:rsidP="000610E1">
            <w:r>
              <w:t xml:space="preserve">The Program Grant Opportunity as described in </w:t>
            </w:r>
            <w:hyperlink r:id="rId62" w:anchor="_The_Regional_Connectivity" w:history="1">
              <w:r>
                <w:rPr>
                  <w:rStyle w:val="Hyperlink"/>
                  <w:rFonts w:eastAsia="MS Mincho"/>
                </w:rPr>
                <w:t>section 2.2</w:t>
              </w:r>
            </w:hyperlink>
            <w:r>
              <w:t xml:space="preserve">. </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Grantee</w:t>
            </w:r>
          </w:p>
        </w:tc>
        <w:tc>
          <w:tcPr>
            <w:tcW w:w="4536" w:type="dxa"/>
            <w:tcBorders>
              <w:top w:val="single" w:sz="8" w:space="0" w:color="4BB3B5"/>
              <w:left w:val="nil"/>
              <w:bottom w:val="single" w:sz="8" w:space="0" w:color="4BB3B5"/>
              <w:right w:val="nil"/>
            </w:tcBorders>
          </w:tcPr>
          <w:p w:rsidR="000610E1" w:rsidRDefault="000610E1" w:rsidP="000610E1">
            <w:r>
              <w:t>An applicant who has been selected to receive a grant under the Grant Opportunity.</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Guidelines</w:t>
            </w:r>
          </w:p>
        </w:tc>
        <w:tc>
          <w:tcPr>
            <w:tcW w:w="4536" w:type="dxa"/>
            <w:tcBorders>
              <w:top w:val="single" w:sz="8" w:space="0" w:color="4BB3B5"/>
              <w:left w:val="nil"/>
              <w:bottom w:val="single" w:sz="8" w:space="0" w:color="4BB3B5"/>
              <w:right w:val="nil"/>
            </w:tcBorders>
          </w:tcPr>
          <w:p w:rsidR="000610E1" w:rsidRDefault="000610E1" w:rsidP="000610E1">
            <w:pPr>
              <w:rPr>
                <w:rFonts w:cs="Arial"/>
              </w:rPr>
            </w:pPr>
            <w:r>
              <w:t>These Regional Connectivity Grant Opportunity Guidelines.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Times New Roman"/>
              </w:rPr>
            </w:pPr>
            <w:r>
              <w:t>Ineligible Areas</w:t>
            </w:r>
          </w:p>
        </w:tc>
        <w:tc>
          <w:tcPr>
            <w:tcW w:w="4536" w:type="dxa"/>
            <w:tcBorders>
              <w:top w:val="single" w:sz="8" w:space="0" w:color="4BB3B5"/>
              <w:left w:val="nil"/>
              <w:bottom w:val="single" w:sz="8" w:space="0" w:color="4BB3B5"/>
              <w:right w:val="nil"/>
            </w:tcBorders>
          </w:tcPr>
          <w:p w:rsidR="000610E1" w:rsidRDefault="000610E1" w:rsidP="000610E1">
            <w:pPr>
              <w:rPr>
                <w:rFonts w:cs="Arial"/>
              </w:rPr>
            </w:pPr>
            <w:r>
              <w:t xml:space="preserve">Has the meaning given in </w:t>
            </w:r>
            <w:hyperlink r:id="rId63" w:anchor="_Toc506537727" w:history="1">
              <w:r>
                <w:rPr>
                  <w:rStyle w:val="Hyperlink"/>
                  <w:rFonts w:eastAsia="MS Mincho"/>
                </w:rPr>
                <w:t>section 5.2</w:t>
              </w:r>
            </w:hyperlink>
            <w:r>
              <w: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Pr="000610E1" w:rsidRDefault="000610E1" w:rsidP="000610E1">
            <w:pPr>
              <w:rPr>
                <w:rFonts w:asciiTheme="minorHAnsi" w:hAnsiTheme="minorHAnsi" w:cs="Arial"/>
              </w:rPr>
            </w:pPr>
            <w:r w:rsidRPr="000610E1">
              <w:rPr>
                <w:rFonts w:asciiTheme="minorHAnsi" w:hAnsiTheme="minorHAnsi" w:cs="Arial"/>
              </w:rPr>
              <w:t>Intellectual Property</w:t>
            </w:r>
          </w:p>
        </w:tc>
        <w:tc>
          <w:tcPr>
            <w:tcW w:w="4536" w:type="dxa"/>
            <w:tcBorders>
              <w:top w:val="single" w:sz="8" w:space="0" w:color="4BB3B5"/>
              <w:left w:val="nil"/>
              <w:bottom w:val="single" w:sz="8" w:space="0" w:color="4BB3B5"/>
              <w:right w:val="nil"/>
            </w:tcBorders>
          </w:tcPr>
          <w:p w:rsidR="000610E1" w:rsidRPr="000610E1" w:rsidRDefault="000610E1" w:rsidP="000610E1">
            <w:pPr>
              <w:pStyle w:val="Tabletext"/>
              <w:spacing w:line="320" w:lineRule="atLeast"/>
              <w:rPr>
                <w:rFonts w:asciiTheme="minorHAnsi" w:hAnsiTheme="minorHAnsi" w:cs="Arial"/>
              </w:rPr>
            </w:pPr>
            <w:r w:rsidRPr="000610E1">
              <w:rPr>
                <w:rFonts w:asciiTheme="minorHAnsi" w:hAnsiTheme="minorHAnsi" w:cs="Arial"/>
              </w:rPr>
              <w:t>Includes:</w:t>
            </w:r>
          </w:p>
          <w:p w:rsidR="000610E1" w:rsidRPr="000610E1" w:rsidRDefault="000610E1" w:rsidP="000610E1">
            <w:pPr>
              <w:pStyle w:val="Tabletext"/>
              <w:numPr>
                <w:ilvl w:val="0"/>
                <w:numId w:val="5"/>
              </w:numPr>
              <w:spacing w:before="0" w:after="0" w:line="320" w:lineRule="atLeast"/>
              <w:rPr>
                <w:rFonts w:asciiTheme="minorHAnsi" w:hAnsiTheme="minorHAnsi" w:cs="Arial"/>
              </w:rPr>
            </w:pPr>
            <w:r w:rsidRPr="000610E1">
              <w:rPr>
                <w:rFonts w:asciiTheme="minorHAnsi" w:hAnsiTheme="minorHAnsi" w:cs="Arial"/>
              </w:rPr>
              <w:t>all copyright (including rights in relation to phonograms and broadcasts);</w:t>
            </w:r>
          </w:p>
          <w:p w:rsidR="000610E1" w:rsidRPr="000610E1" w:rsidRDefault="000610E1" w:rsidP="000610E1">
            <w:pPr>
              <w:pStyle w:val="Tabletext"/>
              <w:numPr>
                <w:ilvl w:val="0"/>
                <w:numId w:val="5"/>
              </w:numPr>
              <w:spacing w:before="0" w:after="0" w:line="320" w:lineRule="atLeast"/>
              <w:rPr>
                <w:rFonts w:asciiTheme="minorHAnsi" w:hAnsiTheme="minorHAnsi" w:cs="Arial"/>
              </w:rPr>
            </w:pPr>
            <w:r w:rsidRPr="000610E1">
              <w:rPr>
                <w:rFonts w:asciiTheme="minorHAnsi" w:hAnsiTheme="minorHAnsi" w:cs="Arial"/>
              </w:rPr>
              <w:t>all rights in relation to inventions, plant varieties, trademarks (including service marks), designs, circuit layouts; and</w:t>
            </w:r>
          </w:p>
          <w:p w:rsidR="000610E1" w:rsidRPr="000610E1" w:rsidRDefault="000610E1" w:rsidP="000610E1">
            <w:pPr>
              <w:pStyle w:val="Tabletext"/>
              <w:numPr>
                <w:ilvl w:val="0"/>
                <w:numId w:val="5"/>
              </w:numPr>
              <w:spacing w:before="0" w:after="0" w:line="320" w:lineRule="atLeast"/>
              <w:rPr>
                <w:rFonts w:asciiTheme="minorHAnsi" w:hAnsiTheme="minorHAnsi" w:cs="Arial"/>
                <w:sz w:val="22"/>
              </w:rPr>
            </w:pPr>
            <w:r w:rsidRPr="000610E1">
              <w:rPr>
                <w:rFonts w:asciiTheme="minorHAnsi" w:hAnsiTheme="minorHAnsi" w:cs="Arial"/>
              </w:rPr>
              <w:t>all other rights resulting from intellectual activity in the industrial, scientific, literary or artistic fields.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Times New Roman"/>
              </w:rPr>
            </w:pPr>
            <w:proofErr w:type="spellStart"/>
            <w:r>
              <w:t>Macrocell</w:t>
            </w:r>
            <w:proofErr w:type="spellEnd"/>
          </w:p>
        </w:tc>
        <w:tc>
          <w:tcPr>
            <w:tcW w:w="4536" w:type="dxa"/>
            <w:tcBorders>
              <w:top w:val="single" w:sz="8" w:space="0" w:color="4BB3B5"/>
              <w:left w:val="nil"/>
              <w:bottom w:val="single" w:sz="8" w:space="0" w:color="4BB3B5"/>
              <w:right w:val="nil"/>
            </w:tcBorders>
          </w:tcPr>
          <w:p w:rsidR="000610E1" w:rsidRDefault="000610E1" w:rsidP="000610E1">
            <w:r>
              <w:t xml:space="preserve">The widest range of cell sizes used in a mobile phone network served by a mobile base station, often used in rural areas and along highways. </w:t>
            </w:r>
            <w:proofErr w:type="spellStart"/>
            <w:r>
              <w:t>Macrocells</w:t>
            </w:r>
            <w:proofErr w:type="spellEnd"/>
            <w:r>
              <w:t xml:space="preserve"> generally provide larger coverage than small cell base stations or microcells, with a typical power output of tens of watts.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Merit Criteria</w:t>
            </w:r>
          </w:p>
        </w:tc>
        <w:tc>
          <w:tcPr>
            <w:tcW w:w="4536" w:type="dxa"/>
            <w:tcBorders>
              <w:top w:val="single" w:sz="8" w:space="0" w:color="4BB3B5"/>
              <w:left w:val="nil"/>
              <w:bottom w:val="single" w:sz="8" w:space="0" w:color="4BB3B5"/>
              <w:right w:val="nil"/>
            </w:tcBorders>
          </w:tcPr>
          <w:p w:rsidR="000610E1" w:rsidRDefault="000610E1" w:rsidP="000610E1">
            <w:pPr>
              <w:rPr>
                <w:rFonts w:cs="Arial"/>
              </w:rPr>
            </w:pPr>
            <w:r>
              <w:t xml:space="preserve">The specified principles or standards set out in </w:t>
            </w:r>
            <w:hyperlink r:id="rId64" w:anchor="_Merit_criteria" w:history="1">
              <w:r>
                <w:rPr>
                  <w:rStyle w:val="Hyperlink"/>
                  <w:rFonts w:eastAsia="MS Mincho"/>
                </w:rPr>
                <w:t>section 6</w:t>
              </w:r>
            </w:hyperlink>
            <w:r>
              <w:t>, against which applications will be judged. The Merit Criteria will be used to assess the merits of proposals and to determine application rankings.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pPr>
              <w:rPr>
                <w:rFonts w:cs="Times New Roman"/>
              </w:rPr>
            </w:pPr>
            <w:r>
              <w:lastRenderedPageBreak/>
              <w:t>Mobile Black Spot Program (MBSP)</w:t>
            </w:r>
          </w:p>
        </w:tc>
        <w:tc>
          <w:tcPr>
            <w:tcW w:w="4536" w:type="dxa"/>
            <w:tcBorders>
              <w:top w:val="single" w:sz="8" w:space="0" w:color="4BB3B5"/>
              <w:left w:val="nil"/>
              <w:bottom w:val="single" w:sz="8" w:space="0" w:color="4BB3B5"/>
              <w:right w:val="nil"/>
            </w:tcBorders>
          </w:tcPr>
          <w:p w:rsidR="000610E1" w:rsidRDefault="000610E1" w:rsidP="000610E1">
            <w:r>
              <w:t>An Australian Government initiative to improve and extend mobile coverage in regional, rural and remote Australia.</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Mobile Network Infrastructure Provider (MNIP)</w:t>
            </w:r>
          </w:p>
        </w:tc>
        <w:tc>
          <w:tcPr>
            <w:tcW w:w="4536" w:type="dxa"/>
            <w:tcBorders>
              <w:top w:val="single" w:sz="8" w:space="0" w:color="4BB3B5"/>
              <w:left w:val="nil"/>
              <w:bottom w:val="single" w:sz="8" w:space="0" w:color="4BB3B5"/>
              <w:right w:val="nil"/>
            </w:tcBorders>
          </w:tcPr>
          <w:p w:rsidR="000610E1" w:rsidRDefault="000610E1" w:rsidP="000610E1">
            <w:pPr>
              <w:spacing w:after="40"/>
            </w:pPr>
            <w:r>
              <w:t xml:space="preserve">Has the meaning given in section </w:t>
            </w:r>
            <w:proofErr w:type="gramStart"/>
            <w:r>
              <w:t>4.1.</w:t>
            </w:r>
            <w:proofErr w:type="gramEnd"/>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Mobile Network Operator (MNO)</w:t>
            </w:r>
          </w:p>
        </w:tc>
        <w:tc>
          <w:tcPr>
            <w:tcW w:w="4536" w:type="dxa"/>
            <w:tcBorders>
              <w:top w:val="single" w:sz="8" w:space="0" w:color="4BB3B5"/>
              <w:left w:val="nil"/>
              <w:bottom w:val="single" w:sz="8" w:space="0" w:color="4BB3B5"/>
              <w:right w:val="nil"/>
            </w:tcBorders>
          </w:tcPr>
          <w:p w:rsidR="000610E1" w:rsidRDefault="000610E1" w:rsidP="000610E1">
            <w:r>
              <w:t xml:space="preserve">Has the meaning given in section </w:t>
            </w:r>
            <w:proofErr w:type="gramStart"/>
            <w:r>
              <w:t>4.1.</w:t>
            </w:r>
            <w:proofErr w:type="gramEnd"/>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National Broadband Network (NBN)</w:t>
            </w:r>
          </w:p>
        </w:tc>
        <w:tc>
          <w:tcPr>
            <w:tcW w:w="4536" w:type="dxa"/>
            <w:tcBorders>
              <w:top w:val="single" w:sz="8" w:space="0" w:color="4BB3B5"/>
              <w:left w:val="nil"/>
              <w:bottom w:val="single" w:sz="8" w:space="0" w:color="4BB3B5"/>
              <w:right w:val="nil"/>
            </w:tcBorders>
          </w:tcPr>
          <w:p w:rsidR="000610E1" w:rsidRDefault="000610E1" w:rsidP="000610E1">
            <w:r>
              <w:t>The national wholesale-only, open access telecommunications network that is being built by, or in conjunction with, NBN Co (including any existing network incorporated into the NBN).</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New Handheld Coverage</w:t>
            </w:r>
          </w:p>
        </w:tc>
        <w:tc>
          <w:tcPr>
            <w:tcW w:w="4536" w:type="dxa"/>
            <w:tcBorders>
              <w:top w:val="single" w:sz="8" w:space="0" w:color="4BB3B5"/>
              <w:left w:val="nil"/>
              <w:bottom w:val="single" w:sz="8" w:space="0" w:color="4BB3B5"/>
              <w:right w:val="nil"/>
            </w:tcBorders>
          </w:tcPr>
          <w:p w:rsidR="000610E1" w:rsidRDefault="000610E1" w:rsidP="000610E1">
            <w:r>
              <w:t>Coverage Proposed Solution that will be able to be obtained with a handheld mobile device in areas that do not receive Existing Handheld Coverage, in accordance with the meaning given in section 2.2.1.</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Operational Period</w:t>
            </w:r>
          </w:p>
        </w:tc>
        <w:tc>
          <w:tcPr>
            <w:tcW w:w="4536" w:type="dxa"/>
            <w:tcBorders>
              <w:top w:val="single" w:sz="8" w:space="0" w:color="4BB3B5"/>
              <w:left w:val="nil"/>
              <w:bottom w:val="single" w:sz="8" w:space="0" w:color="4BB3B5"/>
              <w:right w:val="nil"/>
            </w:tcBorders>
          </w:tcPr>
          <w:p w:rsidR="000610E1" w:rsidRDefault="000610E1" w:rsidP="000610E1">
            <w:r>
              <w:t xml:space="preserve">Has the meaning given in </w:t>
            </w:r>
            <w:hyperlink r:id="rId65" w:anchor="_Project_period" w:history="1">
              <w:r>
                <w:rPr>
                  <w:rStyle w:val="Hyperlink"/>
                  <w:rFonts w:eastAsia="MS Mincho"/>
                </w:rPr>
                <w:t>section 3.2</w:t>
              </w:r>
            </w:hyperlink>
            <w:r>
              <w: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Operational Costs (OPEX)</w:t>
            </w:r>
          </w:p>
        </w:tc>
        <w:tc>
          <w:tcPr>
            <w:tcW w:w="4536" w:type="dxa"/>
            <w:tcBorders>
              <w:top w:val="single" w:sz="8" w:space="0" w:color="4BB3B5"/>
              <w:left w:val="nil"/>
              <w:bottom w:val="single" w:sz="8" w:space="0" w:color="4BB3B5"/>
              <w:right w:val="nil"/>
            </w:tcBorders>
          </w:tcPr>
          <w:p w:rsidR="000610E1" w:rsidRDefault="000610E1" w:rsidP="000610E1">
            <w:pPr>
              <w:spacing w:after="40"/>
            </w:pPr>
            <w:r>
              <w:t>Costs for additional goods or services that are purchased for the ongoing operation of an asset.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Peri-Urban Mobile Program (PUMP)</w:t>
            </w:r>
          </w:p>
        </w:tc>
        <w:tc>
          <w:tcPr>
            <w:tcW w:w="4536" w:type="dxa"/>
            <w:tcBorders>
              <w:top w:val="single" w:sz="8" w:space="0" w:color="4BB3B5"/>
              <w:left w:val="nil"/>
              <w:bottom w:val="single" w:sz="8" w:space="0" w:color="4BB3B5"/>
              <w:right w:val="nil"/>
            </w:tcBorders>
          </w:tcPr>
          <w:p w:rsidR="000610E1" w:rsidRDefault="000610E1" w:rsidP="000610E1">
            <w:pPr>
              <w:spacing w:after="40"/>
            </w:pPr>
            <w:r>
              <w:t>An Australian Government initiative to improve mobile coverage and capacity in peri-urban fringe areas at risk of bushfire and natural disaster.</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Program</w:t>
            </w:r>
          </w:p>
        </w:tc>
        <w:tc>
          <w:tcPr>
            <w:tcW w:w="4536" w:type="dxa"/>
            <w:tcBorders>
              <w:top w:val="single" w:sz="8" w:space="0" w:color="4BB3B5"/>
              <w:left w:val="nil"/>
              <w:bottom w:val="single" w:sz="8" w:space="0" w:color="4BB3B5"/>
              <w:right w:val="nil"/>
            </w:tcBorders>
          </w:tcPr>
          <w:p w:rsidR="000610E1" w:rsidRDefault="000610E1" w:rsidP="000610E1">
            <w:r>
              <w:t xml:space="preserve">Has the meaning given in </w:t>
            </w:r>
            <w:hyperlink r:id="rId66" w:anchor="_About_the_Program" w:history="1">
              <w:r>
                <w:rPr>
                  <w:rStyle w:val="Hyperlink"/>
                  <w:rFonts w:eastAsia="MS Mincho"/>
                </w:rPr>
                <w:t>section 2</w:t>
              </w:r>
            </w:hyperlink>
            <w:r>
              <w: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Proposed Solution</w:t>
            </w:r>
          </w:p>
        </w:tc>
        <w:tc>
          <w:tcPr>
            <w:tcW w:w="4536" w:type="dxa"/>
            <w:tcBorders>
              <w:top w:val="single" w:sz="8" w:space="0" w:color="4BB3B5"/>
              <w:left w:val="nil"/>
              <w:bottom w:val="single" w:sz="8" w:space="0" w:color="4BB3B5"/>
              <w:right w:val="nil"/>
            </w:tcBorders>
          </w:tcPr>
          <w:p w:rsidR="000610E1" w:rsidRDefault="000610E1" w:rsidP="000610E1">
            <w:pPr>
              <w:spacing w:after="40"/>
            </w:pPr>
            <w:r>
              <w:t>Infrastructure for which an applicant has sought funding under the Program.</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Proposed Mobile Black Spot Solution</w:t>
            </w:r>
          </w:p>
        </w:tc>
        <w:tc>
          <w:tcPr>
            <w:tcW w:w="4536" w:type="dxa"/>
            <w:tcBorders>
              <w:top w:val="single" w:sz="8" w:space="0" w:color="4BB3B5"/>
              <w:left w:val="nil"/>
              <w:bottom w:val="single" w:sz="8" w:space="0" w:color="4BB3B5"/>
              <w:right w:val="nil"/>
            </w:tcBorders>
          </w:tcPr>
          <w:p w:rsidR="000610E1" w:rsidRDefault="000610E1" w:rsidP="000610E1">
            <w:pPr>
              <w:spacing w:after="40"/>
            </w:pPr>
            <w:r>
              <w:t xml:space="preserve">A Proposed Solution put forward under the Mobile Black Spot Solutions funding stream as set out in </w:t>
            </w:r>
            <w:hyperlink r:id="rId67" w:anchor="_About_Round_3" w:history="1">
              <w:r>
                <w:rPr>
                  <w:rStyle w:val="Hyperlink"/>
                  <w:rFonts w:eastAsia="MS Mincho"/>
                </w:rPr>
                <w:t xml:space="preserve">section </w:t>
              </w:r>
              <w:r>
                <w:rPr>
                  <w:rStyle w:val="Hyperlink"/>
                  <w:rFonts w:eastAsia="MS Mincho"/>
                </w:rPr>
                <w:fldChar w:fldCharType="begin"/>
              </w:r>
              <w:r>
                <w:rPr>
                  <w:rStyle w:val="Hyperlink"/>
                  <w:rFonts w:eastAsia="MS Mincho"/>
                </w:rPr>
                <w:instrText xml:space="preserve"> REF _Ref120543453 \r \h  \* MERGEFORMAT </w:instrText>
              </w:r>
              <w:r>
                <w:rPr>
                  <w:rStyle w:val="Hyperlink"/>
                  <w:rFonts w:eastAsia="MS Mincho"/>
                </w:rPr>
              </w:r>
              <w:r>
                <w:rPr>
                  <w:rStyle w:val="Hyperlink"/>
                  <w:rFonts w:eastAsia="MS Mincho"/>
                </w:rPr>
                <w:fldChar w:fldCharType="separate"/>
              </w:r>
              <w:r>
                <w:rPr>
                  <w:rStyle w:val="Hyperlink"/>
                  <w:rFonts w:eastAsia="MS Mincho"/>
                </w:rPr>
                <w:t>2.2</w:t>
              </w:r>
              <w:r>
                <w:rPr>
                  <w:rStyle w:val="Hyperlink"/>
                  <w:rFonts w:eastAsia="MS Mincho"/>
                </w:rPr>
                <w:fldChar w:fldCharType="end"/>
              </w:r>
            </w:hyperlink>
            <w:r>
              <w: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Proposed Regional Connectivity Solution</w:t>
            </w:r>
          </w:p>
        </w:tc>
        <w:tc>
          <w:tcPr>
            <w:tcW w:w="4536" w:type="dxa"/>
            <w:tcBorders>
              <w:top w:val="single" w:sz="8" w:space="0" w:color="4BB3B5"/>
              <w:left w:val="nil"/>
              <w:bottom w:val="single" w:sz="8" w:space="0" w:color="4BB3B5"/>
              <w:right w:val="nil"/>
            </w:tcBorders>
          </w:tcPr>
          <w:p w:rsidR="000610E1" w:rsidRDefault="000610E1" w:rsidP="000610E1">
            <w:pPr>
              <w:spacing w:after="40"/>
            </w:pPr>
            <w:r>
              <w:t xml:space="preserve">A Proposed Solution put forward under the Regional Connectivity Solutions funding stream as set out in </w:t>
            </w:r>
            <w:hyperlink r:id="rId68" w:anchor="_Toc118808882" w:history="1">
              <w:r>
                <w:rPr>
                  <w:rStyle w:val="Hyperlink"/>
                  <w:rFonts w:eastAsia="MS Mincho"/>
                </w:rPr>
                <w:t xml:space="preserve">section </w:t>
              </w:r>
              <w:r>
                <w:rPr>
                  <w:rStyle w:val="Hyperlink"/>
                  <w:rFonts w:eastAsia="MS Mincho"/>
                </w:rPr>
                <w:fldChar w:fldCharType="begin"/>
              </w:r>
              <w:r>
                <w:rPr>
                  <w:rStyle w:val="Hyperlink"/>
                  <w:rFonts w:eastAsia="MS Mincho"/>
                </w:rPr>
                <w:instrText xml:space="preserve"> REF _Ref120543453 \r \h </w:instrText>
              </w:r>
              <w:r>
                <w:rPr>
                  <w:rStyle w:val="Hyperlink"/>
                  <w:rFonts w:eastAsia="MS Mincho"/>
                </w:rPr>
              </w:r>
              <w:r>
                <w:rPr>
                  <w:rStyle w:val="Hyperlink"/>
                  <w:rFonts w:eastAsia="MS Mincho"/>
                </w:rPr>
                <w:fldChar w:fldCharType="separate"/>
              </w:r>
              <w:r>
                <w:rPr>
                  <w:rStyle w:val="Hyperlink"/>
                  <w:rFonts w:eastAsia="MS Mincho"/>
                </w:rPr>
                <w:t>2.2</w:t>
              </w:r>
              <w:r>
                <w:rPr>
                  <w:rStyle w:val="Hyperlink"/>
                  <w:rFonts w:eastAsia="MS Mincho"/>
                </w:rPr>
                <w:fldChar w:fldCharType="end"/>
              </w:r>
            </w:hyperlink>
            <w:r>
              <w:t>.</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Public Safety Premises</w:t>
            </w:r>
          </w:p>
        </w:tc>
        <w:tc>
          <w:tcPr>
            <w:tcW w:w="4536" w:type="dxa"/>
            <w:tcBorders>
              <w:top w:val="single" w:sz="8" w:space="0" w:color="4BB3B5"/>
              <w:left w:val="nil"/>
              <w:bottom w:val="single" w:sz="8" w:space="0" w:color="4BB3B5"/>
              <w:right w:val="nil"/>
            </w:tcBorders>
          </w:tcPr>
          <w:p w:rsidR="000610E1" w:rsidRDefault="000610E1" w:rsidP="000610E1">
            <w:pPr>
              <w:spacing w:after="40"/>
            </w:pPr>
            <w:r>
              <w:t>Places including emergency services facilities (i.e. including ambulance and Rural Fire Service (RFS) depots, hospitals, police facilities, Royal Flying Doctor Service (RFDS) and related facilities (which may include airstrips).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Reference Signal Received Power (RSRP)</w:t>
            </w:r>
          </w:p>
        </w:tc>
        <w:tc>
          <w:tcPr>
            <w:tcW w:w="4536" w:type="dxa"/>
            <w:tcBorders>
              <w:top w:val="single" w:sz="8" w:space="0" w:color="4BB3B5"/>
              <w:left w:val="nil"/>
              <w:bottom w:val="single" w:sz="8" w:space="0" w:color="4BB3B5"/>
              <w:right w:val="nil"/>
            </w:tcBorders>
          </w:tcPr>
          <w:p w:rsidR="000610E1" w:rsidRDefault="000610E1" w:rsidP="000610E1">
            <w:r>
              <w:t xml:space="preserve">The 4G received signal power in a long-term evolution (LTE) network measured in decibels per milliwatt (dBm). </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Selection Process</w:t>
            </w:r>
          </w:p>
        </w:tc>
        <w:tc>
          <w:tcPr>
            <w:tcW w:w="4536" w:type="dxa"/>
            <w:tcBorders>
              <w:top w:val="single" w:sz="8" w:space="0" w:color="4BB3B5"/>
              <w:left w:val="nil"/>
              <w:bottom w:val="single" w:sz="8" w:space="0" w:color="4BB3B5"/>
              <w:right w:val="nil"/>
            </w:tcBorders>
          </w:tcPr>
          <w:p w:rsidR="000610E1" w:rsidRDefault="000610E1" w:rsidP="000610E1">
            <w:pPr>
              <w:spacing w:after="40"/>
            </w:pPr>
            <w:r>
              <w:t>The method used to select Grantees, which will include:</w:t>
            </w:r>
          </w:p>
          <w:p w:rsidR="000610E1" w:rsidRDefault="000610E1" w:rsidP="000610E1">
            <w:pPr>
              <w:spacing w:after="40"/>
              <w:ind w:left="455" w:hanging="455"/>
            </w:pPr>
            <w:r>
              <w:t>1.</w:t>
            </w:r>
            <w:r>
              <w:tab/>
              <w:t>an initial assessment against Eligibility Criteria;</w:t>
            </w:r>
          </w:p>
          <w:p w:rsidR="000610E1" w:rsidRDefault="000610E1" w:rsidP="000610E1">
            <w:pPr>
              <w:spacing w:after="40"/>
              <w:ind w:left="455" w:hanging="455"/>
            </w:pPr>
            <w:r>
              <w:t>2.</w:t>
            </w:r>
            <w:r>
              <w:tab/>
              <w:t>a detailed assessment against Merit Criteria;</w:t>
            </w:r>
          </w:p>
          <w:p w:rsidR="000610E1" w:rsidRDefault="000610E1" w:rsidP="000610E1">
            <w:pPr>
              <w:spacing w:after="40"/>
              <w:ind w:left="455" w:hanging="455"/>
            </w:pPr>
            <w:r>
              <w:t>3.</w:t>
            </w:r>
            <w:r>
              <w:tab/>
              <w:t>a Value for Money assessment and consideration of other government priorities; and</w:t>
            </w:r>
          </w:p>
          <w:p w:rsidR="000610E1" w:rsidRDefault="000610E1" w:rsidP="000610E1">
            <w:pPr>
              <w:spacing w:after="40"/>
              <w:ind w:left="455" w:hanging="455"/>
            </w:pPr>
            <w:r>
              <w:t>4.</w:t>
            </w:r>
            <w:r>
              <w:tab/>
              <w:t>comparison of similarly weighted applications for consideration of funding.</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lastRenderedPageBreak/>
              <w:t>Small Cell</w:t>
            </w:r>
          </w:p>
        </w:tc>
        <w:tc>
          <w:tcPr>
            <w:tcW w:w="4536" w:type="dxa"/>
            <w:tcBorders>
              <w:top w:val="single" w:sz="8" w:space="0" w:color="4BB3B5"/>
              <w:left w:val="nil"/>
              <w:bottom w:val="single" w:sz="8" w:space="0" w:color="4BB3B5"/>
              <w:right w:val="nil"/>
            </w:tcBorders>
          </w:tcPr>
          <w:p w:rsidR="000610E1" w:rsidRDefault="000610E1" w:rsidP="000610E1">
            <w:pPr>
              <w:spacing w:after="40"/>
            </w:pPr>
            <w:r>
              <w:t>A ‘small cell’ in a mobile phone network, with a typical range less than two kilometres. Often used to add network capacity in areas of dense population or very remote locations, utilising power control to limit coverage area. These are also known as microcells.</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Value for Money</w:t>
            </w:r>
          </w:p>
        </w:tc>
        <w:tc>
          <w:tcPr>
            <w:tcW w:w="4536" w:type="dxa"/>
            <w:tcBorders>
              <w:top w:val="single" w:sz="8" w:space="0" w:color="4BB3B5"/>
              <w:left w:val="nil"/>
              <w:bottom w:val="single" w:sz="8" w:space="0" w:color="4BB3B5"/>
              <w:right w:val="nil"/>
            </w:tcBorders>
          </w:tcPr>
          <w:p w:rsidR="000610E1" w:rsidRDefault="000610E1" w:rsidP="000610E1">
            <w:pPr>
              <w:spacing w:after="40"/>
            </w:pPr>
            <w:r>
              <w:t>Refers to achieving ‘value with relevant money’ which is a judgement based on the grant proposal representing an efficient, effective, economical and ethical use of public resources and determined from a variety of considerations in accordance with the CGRGs.</w:t>
            </w:r>
          </w:p>
          <w:p w:rsidR="000610E1" w:rsidRDefault="000610E1" w:rsidP="000610E1">
            <w:pPr>
              <w:spacing w:after="40"/>
            </w:pPr>
            <w:r>
              <w:t>When administering a grant opportunity, a Commonwealth Official should consider the relevant financial and non-financial costs and benefits of each proposal including, but not limited to:</w:t>
            </w:r>
          </w:p>
          <w:p w:rsidR="000610E1" w:rsidRDefault="000610E1" w:rsidP="000610E1">
            <w:pPr>
              <w:spacing w:after="40"/>
              <w:ind w:left="455" w:hanging="455"/>
            </w:pPr>
            <w:r>
              <w:t>a.</w:t>
            </w:r>
            <w:r>
              <w:tab/>
              <w:t>the quality of the project proposal and activities;</w:t>
            </w:r>
          </w:p>
          <w:p w:rsidR="000610E1" w:rsidRDefault="000610E1" w:rsidP="000610E1">
            <w:pPr>
              <w:spacing w:after="40"/>
              <w:ind w:left="455" w:hanging="455"/>
            </w:pPr>
            <w:r>
              <w:t>b.</w:t>
            </w:r>
            <w:r>
              <w:tab/>
              <w:t>fitness for purpose of the proposal in contributing to Government objectives;</w:t>
            </w:r>
          </w:p>
          <w:p w:rsidR="000610E1" w:rsidRDefault="000610E1" w:rsidP="000610E1">
            <w:pPr>
              <w:spacing w:after="40"/>
              <w:ind w:left="455" w:hanging="455"/>
            </w:pPr>
            <w:r>
              <w:t>c.</w:t>
            </w:r>
            <w:r>
              <w:tab/>
              <w:t>that the absence of a grant is likely to prevent the applicant’s and the Government’s objectives being achieved; and</w:t>
            </w:r>
          </w:p>
          <w:p w:rsidR="000610E1" w:rsidRDefault="000610E1" w:rsidP="000610E1">
            <w:pPr>
              <w:spacing w:after="40"/>
              <w:ind w:left="455" w:hanging="455"/>
            </w:pPr>
            <w:r>
              <w:t>d.</w:t>
            </w:r>
            <w:r>
              <w:tab/>
              <w:t>the applicant’s relevant experience and performance history.</w:t>
            </w:r>
          </w:p>
        </w:tc>
      </w:tr>
      <w:tr w:rsidR="000610E1" w:rsidRPr="00AC6195" w:rsidTr="00FF4386">
        <w:trPr>
          <w:cantSplit/>
        </w:trPr>
        <w:tc>
          <w:tcPr>
            <w:tcW w:w="4678" w:type="dxa"/>
            <w:tcBorders>
              <w:top w:val="single" w:sz="8" w:space="0" w:color="4BB3B5"/>
              <w:left w:val="nil"/>
              <w:bottom w:val="single" w:sz="8" w:space="0" w:color="4BB3B5"/>
              <w:right w:val="nil"/>
            </w:tcBorders>
          </w:tcPr>
          <w:p w:rsidR="000610E1" w:rsidRDefault="000610E1" w:rsidP="000610E1">
            <w:r>
              <w:t>We/us</w:t>
            </w:r>
          </w:p>
        </w:tc>
        <w:tc>
          <w:tcPr>
            <w:tcW w:w="4536" w:type="dxa"/>
            <w:tcBorders>
              <w:top w:val="single" w:sz="8" w:space="0" w:color="4BB3B5"/>
              <w:left w:val="nil"/>
              <w:bottom w:val="single" w:sz="8" w:space="0" w:color="4BB3B5"/>
              <w:right w:val="nil"/>
            </w:tcBorders>
          </w:tcPr>
          <w:p w:rsidR="000610E1" w:rsidRDefault="000610E1" w:rsidP="000610E1">
            <w:pPr>
              <w:spacing w:after="40"/>
            </w:pPr>
            <w:r>
              <w:t>The Department of Infrastructure, Transport, Regional Development, Communications and the Arts/or Commonwealth Officials administering the  Program.</w:t>
            </w:r>
          </w:p>
        </w:tc>
      </w:tr>
    </w:tbl>
    <w:p w:rsidR="00A66786" w:rsidRDefault="00A66786">
      <w:pPr>
        <w:spacing w:line="259" w:lineRule="auto"/>
      </w:pPr>
      <w:r>
        <w:br w:type="page"/>
      </w:r>
    </w:p>
    <w:p w:rsidR="00A66786" w:rsidRDefault="00A66786" w:rsidP="000610E1">
      <w:pPr>
        <w:pStyle w:val="Heading2"/>
        <w:numPr>
          <w:ilvl w:val="0"/>
          <w:numId w:val="0"/>
        </w:numPr>
        <w:ind w:left="567" w:hanging="567"/>
        <w:rPr>
          <w:rFonts w:ascii="Arial" w:hAnsi="Arial"/>
        </w:rPr>
      </w:pPr>
      <w:bookmarkStart w:id="340" w:name="_Toc122437876"/>
      <w:r>
        <w:lastRenderedPageBreak/>
        <w:t>Attachment A</w:t>
      </w:r>
      <w:bookmarkEnd w:id="340"/>
    </w:p>
    <w:p w:rsidR="00A66786" w:rsidRDefault="00A66786" w:rsidP="000D4198">
      <w:pPr>
        <w:pStyle w:val="Heading3"/>
        <w:ind w:left="567" w:hanging="567"/>
        <w:rPr>
          <w:szCs w:val="20"/>
        </w:rPr>
      </w:pPr>
      <w:bookmarkStart w:id="341" w:name="_Toc122437877"/>
      <w:r>
        <w:t>A1.</w:t>
      </w:r>
      <w:r>
        <w:tab/>
        <w:t>Co-location and co-build for Mobile Black Spot Solutions</w:t>
      </w:r>
      <w:bookmarkEnd w:id="341"/>
    </w:p>
    <w:p w:rsidR="00A66786" w:rsidRDefault="00A66786" w:rsidP="00A66786">
      <w:pPr>
        <w:rPr>
          <w:sz w:val="20"/>
        </w:rPr>
      </w:pPr>
      <w:r>
        <w:t>In addition to any arrangements negotiated with an MNO confirmed at the time of the application to provide services through the Proposed Solution, each Proposed Solution must offer the option of co</w:t>
      </w:r>
      <w:r>
        <w:noBreakHyphen/>
        <w:t>location to other MNOs, or the applicant must provide evidence that the Proposed Solution is unable to support an additional MNO for technical or other reasons (for example because the applicant does not own or control the site).</w:t>
      </w:r>
    </w:p>
    <w:p w:rsidR="00A66786" w:rsidRDefault="00A66786" w:rsidP="00A66786">
      <w:r>
        <w:t>If a Proposed Solution is unable to support an additional MNO other than those already participating or is not capable of supporting co-location, applicants must provide a detailed explanation of why it is not technically feasible to reconfigure the Proposed Mobile Black Spot Solution to support an additional MNO at incremental cost to the Co-locating MNO, or why it is not otherwise possible to offer co-location at the site. The Department’s technical advisor may review any technical advice from the applicant. If the Department’s view is that co</w:t>
      </w:r>
      <w:r>
        <w:noBreakHyphen/>
        <w:t>location is technically possible, then the applicant must be prepared to offer the option of co-location at incremental cost to an MNO seeking to co-locate on the Proposed Solution, or the Department may remove the Proposed Solution from the assessment process.</w:t>
      </w:r>
    </w:p>
    <w:p w:rsidR="00A66786" w:rsidRDefault="00A66786" w:rsidP="00A66786">
      <w:r>
        <w:t>Once an applicant is selected to build a Proposed Solution, it must if other parties express interest, give any other MNO(s) not already participating in the solution the opportunity to co-locate and to participate in the detailed design phase for that Funded Solution using the process set out in this paragraph.</w:t>
      </w:r>
    </w:p>
    <w:p w:rsidR="00A66786" w:rsidRDefault="00A66786" w:rsidP="000610E1">
      <w:pPr>
        <w:pStyle w:val="Listparagraphbullets"/>
      </w:pPr>
      <w:r>
        <w:t>The incremental cost for a Funded Solution to support an additional MNO will be provided to the other participating MNOs to allow for greater transparency in co</w:t>
      </w:r>
      <w:r>
        <w:noBreakHyphen/>
        <w:t>location negotiations.</w:t>
      </w:r>
    </w:p>
    <w:p w:rsidR="00A66786" w:rsidRDefault="00A66786" w:rsidP="000610E1">
      <w:pPr>
        <w:pStyle w:val="Listparagraphbullets"/>
      </w:pPr>
      <w:r>
        <w:t>For Funded</w:t>
      </w:r>
      <w:r>
        <w:rPr>
          <w:lang w:val="en-US"/>
        </w:rPr>
        <w:t xml:space="preserve"> </w:t>
      </w:r>
      <w:r>
        <w:t>Solutions where other MNOs are interested in co</w:t>
      </w:r>
      <w:r>
        <w:noBreakHyphen/>
        <w:t>locating, the costs can be shared more broadly and efficiencies achieved if the interested MNOs can participate in the design and build phases, which should ensure that their reasonable specifications are accommodated in the design and construction of the Funded</w:t>
      </w:r>
      <w:r>
        <w:rPr>
          <w:lang w:val="en-US"/>
        </w:rPr>
        <w:t xml:space="preserve"> </w:t>
      </w:r>
      <w:r>
        <w:t>Solution. This opportunity relates to all the requirements necessary for co-location to efficiently occur, including (but not limited to) the height and robustness of the Funded Solution, as well as site space for housing equipment and providing access to power and Backhaul.</w:t>
      </w:r>
    </w:p>
    <w:p w:rsidR="00A66786" w:rsidRDefault="00A66786" w:rsidP="000610E1">
      <w:pPr>
        <w:pStyle w:val="Listparagraphbullets"/>
      </w:pPr>
      <w:r>
        <w:t>The Government is supportive of Grantees offering other MNOs the opportunity to co</w:t>
      </w:r>
      <w:r>
        <w:noBreakHyphen/>
        <w:t>invest in Funded Solutions including (but not limited to) provision of Backhaul.</w:t>
      </w:r>
    </w:p>
    <w:p w:rsidR="00A66786" w:rsidRDefault="00A66786" w:rsidP="00A66786">
      <w:r>
        <w:t>For the purpose of providing the incremental cost of supporting an additional MNO, a Funded Solution must meet the following minimum specifications to be considered capable of supporting two or three MNOs:</w:t>
      </w:r>
    </w:p>
    <w:p w:rsidR="00A66786" w:rsidRDefault="00A66786" w:rsidP="000610E1">
      <w:pPr>
        <w:pStyle w:val="Listparagraphbullets"/>
      </w:pPr>
      <w:r>
        <w:t>The structure is based on one of the following configurations:</w:t>
      </w:r>
    </w:p>
    <w:p w:rsidR="00A66786" w:rsidRDefault="00A66786" w:rsidP="000610E1">
      <w:pPr>
        <w:pStyle w:val="Tablefigureheading"/>
      </w:pPr>
      <w:bookmarkStart w:id="342" w:name="_Toc122437883"/>
      <w:r>
        <w:t>Table 2: Minimum specification configurations for co-location of multiple MNOs</w:t>
      </w:r>
      <w:bookmarkEnd w:id="342"/>
    </w:p>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Accessibility checklist—interactive forms."/>
      </w:tblPr>
      <w:tblGrid>
        <w:gridCol w:w="2977"/>
        <w:gridCol w:w="3119"/>
        <w:gridCol w:w="3118"/>
      </w:tblGrid>
      <w:tr w:rsidR="007A6146" w:rsidRPr="00C50CE2" w:rsidTr="007A6146">
        <w:trPr>
          <w:cantSplit/>
          <w:tblHeader/>
        </w:trPr>
        <w:tc>
          <w:tcPr>
            <w:tcW w:w="2977" w:type="dxa"/>
            <w:tcBorders>
              <w:top w:val="nil"/>
              <w:left w:val="nil"/>
              <w:bottom w:val="nil"/>
              <w:right w:val="nil"/>
            </w:tcBorders>
            <w:shd w:val="clear" w:color="auto" w:fill="081E3E"/>
          </w:tcPr>
          <w:p w:rsidR="007A6146" w:rsidRDefault="007A6146" w:rsidP="00FF4386">
            <w:pPr>
              <w:pStyle w:val="Tablerowcolumnheading"/>
            </w:pPr>
            <w:r>
              <w:t>Configuration 1</w:t>
            </w:r>
          </w:p>
        </w:tc>
        <w:tc>
          <w:tcPr>
            <w:tcW w:w="3119" w:type="dxa"/>
            <w:tcBorders>
              <w:top w:val="nil"/>
              <w:left w:val="nil"/>
              <w:bottom w:val="nil"/>
              <w:right w:val="nil"/>
            </w:tcBorders>
            <w:shd w:val="clear" w:color="auto" w:fill="081E3E"/>
          </w:tcPr>
          <w:p w:rsidR="007A6146" w:rsidRDefault="007A6146" w:rsidP="00FF4386">
            <w:pPr>
              <w:pStyle w:val="Tablerowcolumnheading"/>
            </w:pPr>
            <w:r>
              <w:t>Configuration 2</w:t>
            </w:r>
          </w:p>
        </w:tc>
        <w:tc>
          <w:tcPr>
            <w:tcW w:w="3118" w:type="dxa"/>
            <w:tcBorders>
              <w:top w:val="nil"/>
              <w:left w:val="nil"/>
              <w:bottom w:val="nil"/>
              <w:right w:val="nil"/>
            </w:tcBorders>
            <w:shd w:val="clear" w:color="auto" w:fill="081E3E"/>
          </w:tcPr>
          <w:p w:rsidR="007A6146" w:rsidRDefault="007A6146" w:rsidP="00FF4386">
            <w:pPr>
              <w:pStyle w:val="Tablerowcolumnheading"/>
            </w:pPr>
            <w:r>
              <w:t>Configuration 3</w:t>
            </w:r>
          </w:p>
        </w:tc>
      </w:tr>
      <w:tr w:rsidR="007A6146" w:rsidRPr="00AC6195" w:rsidTr="007A6146">
        <w:trPr>
          <w:cantSplit/>
        </w:trPr>
        <w:tc>
          <w:tcPr>
            <w:tcW w:w="2977" w:type="dxa"/>
            <w:tcBorders>
              <w:top w:val="nil"/>
              <w:left w:val="nil"/>
              <w:bottom w:val="single" w:sz="8" w:space="0" w:color="4BB3B5"/>
              <w:right w:val="nil"/>
            </w:tcBorders>
          </w:tcPr>
          <w:p w:rsidR="007A6146" w:rsidRDefault="007A6146" w:rsidP="007A6146">
            <w:pPr>
              <w:pStyle w:val="Tabletext"/>
            </w:pPr>
            <w:r>
              <w:rPr>
                <w:lang w:val="en-US" w:eastAsia="en-AU"/>
              </w:rPr>
              <w:t>3 x 1 panel antenna on a standalone headframe (Dimensions: 2533mm (h) x 353mm (w) x 209mm (d), Weight 32kg); or equivalent load</w:t>
            </w:r>
          </w:p>
        </w:tc>
        <w:tc>
          <w:tcPr>
            <w:tcW w:w="3119" w:type="dxa"/>
            <w:tcBorders>
              <w:top w:val="nil"/>
              <w:left w:val="nil"/>
              <w:bottom w:val="single" w:sz="8" w:space="0" w:color="4BB3B5"/>
              <w:right w:val="nil"/>
            </w:tcBorders>
          </w:tcPr>
          <w:p w:rsidR="007A6146" w:rsidRDefault="007A6146" w:rsidP="007A6146">
            <w:pPr>
              <w:pStyle w:val="Tabletext"/>
            </w:pPr>
            <w:r>
              <w:rPr>
                <w:lang w:val="en-US" w:eastAsia="en-AU"/>
              </w:rPr>
              <w:t>3 x 6 port antenna on a standalone headframe (Dimensions: 2680mm (h) x 300mm (w) x 146mm (d), Weight: 39.5kg)</w:t>
            </w:r>
          </w:p>
        </w:tc>
        <w:tc>
          <w:tcPr>
            <w:tcW w:w="3118" w:type="dxa"/>
            <w:tcBorders>
              <w:top w:val="nil"/>
              <w:left w:val="nil"/>
              <w:bottom w:val="single" w:sz="8" w:space="0" w:color="4BB3B5"/>
              <w:right w:val="nil"/>
            </w:tcBorders>
          </w:tcPr>
          <w:p w:rsidR="007A6146" w:rsidRDefault="007A6146" w:rsidP="007A6146">
            <w:pPr>
              <w:pStyle w:val="Tabletext"/>
            </w:pPr>
            <w:r>
              <w:rPr>
                <w:lang w:val="en-US" w:eastAsia="en-AU"/>
              </w:rPr>
              <w:t>3 x 10 port antenna on a standalone headframe (Dimensions: 2688mm (h) x 349mm (w) x 166mm (d), Weight 36.5kg)</w:t>
            </w:r>
          </w:p>
        </w:tc>
      </w:tr>
      <w:tr w:rsidR="007A6146" w:rsidRPr="00AC6195" w:rsidTr="007A6146">
        <w:trPr>
          <w:cantSplit/>
        </w:trPr>
        <w:tc>
          <w:tcPr>
            <w:tcW w:w="2977"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3 x Tower Mounted Amplifiers Dimensions: (457mm (h) x 275mm (w) x 208mm (d), Weight 25kg); or equivalent load</w:t>
            </w:r>
          </w:p>
        </w:tc>
        <w:tc>
          <w:tcPr>
            <w:tcW w:w="3119"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6 x RRUs (Dimensions:400mm (h) x 300mm (w) x 150mm (d), Weight 20kg)</w:t>
            </w:r>
          </w:p>
        </w:tc>
        <w:tc>
          <w:tcPr>
            <w:tcW w:w="3118"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6 x RRUs (Dimensions: 400mm (h) x 300mm (w) x 100mm (d), Weight 13.5kg)</w:t>
            </w:r>
          </w:p>
        </w:tc>
      </w:tr>
      <w:tr w:rsidR="007A6146" w:rsidRPr="00AC6195" w:rsidTr="007A6146">
        <w:trPr>
          <w:cantSplit/>
        </w:trPr>
        <w:tc>
          <w:tcPr>
            <w:tcW w:w="2977"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lastRenderedPageBreak/>
              <w:t>6 x feeders + 300mm cable gantry for monopole structure type sites</w:t>
            </w:r>
          </w:p>
        </w:tc>
        <w:tc>
          <w:tcPr>
            <w:tcW w:w="3119"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6 x combiners (Dimensions: 330mm (h) x 200mm (w) x 130mm (d), Weight 3.2kg)</w:t>
            </w:r>
          </w:p>
        </w:tc>
        <w:tc>
          <w:tcPr>
            <w:tcW w:w="3118"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2 x 600mm fixed link dishes; or equivalent load</w:t>
            </w:r>
          </w:p>
        </w:tc>
      </w:tr>
      <w:tr w:rsidR="007A6146" w:rsidRPr="00AC6195" w:rsidTr="007A6146">
        <w:trPr>
          <w:cantSplit/>
        </w:trPr>
        <w:tc>
          <w:tcPr>
            <w:tcW w:w="2977"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2 x 600mm fixed link dishes; or equivalent load</w:t>
            </w:r>
          </w:p>
        </w:tc>
        <w:tc>
          <w:tcPr>
            <w:tcW w:w="3119"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 xml:space="preserve">2 x 600mm transmission dishes; or equivalent load </w:t>
            </w:r>
          </w:p>
        </w:tc>
        <w:tc>
          <w:tcPr>
            <w:tcW w:w="3118" w:type="dxa"/>
            <w:tcBorders>
              <w:top w:val="single" w:sz="8" w:space="0" w:color="4BB3B5"/>
              <w:left w:val="nil"/>
              <w:bottom w:val="single" w:sz="8" w:space="0" w:color="4BB3B5"/>
              <w:right w:val="nil"/>
            </w:tcBorders>
          </w:tcPr>
          <w:p w:rsidR="007A6146" w:rsidRDefault="007A6146" w:rsidP="007A6146">
            <w:pPr>
              <w:pStyle w:val="Tabletext"/>
            </w:pPr>
          </w:p>
        </w:tc>
      </w:tr>
      <w:tr w:rsidR="007A6146" w:rsidRPr="00AC6195" w:rsidTr="007A6146">
        <w:trPr>
          <w:cantSplit/>
        </w:trPr>
        <w:tc>
          <w:tcPr>
            <w:tcW w:w="2977" w:type="dxa"/>
            <w:tcBorders>
              <w:top w:val="single" w:sz="8" w:space="0" w:color="4BB3B5"/>
              <w:left w:val="nil"/>
              <w:bottom w:val="single" w:sz="8" w:space="0" w:color="4BB3B5"/>
              <w:right w:val="nil"/>
            </w:tcBorders>
          </w:tcPr>
          <w:p w:rsidR="007A6146" w:rsidRDefault="007A6146" w:rsidP="007A6146">
            <w:pPr>
              <w:pStyle w:val="Tabletext"/>
            </w:pPr>
          </w:p>
        </w:tc>
        <w:tc>
          <w:tcPr>
            <w:tcW w:w="3119" w:type="dxa"/>
            <w:tcBorders>
              <w:top w:val="single" w:sz="8" w:space="0" w:color="4BB3B5"/>
              <w:left w:val="nil"/>
              <w:bottom w:val="single" w:sz="8" w:space="0" w:color="4BB3B5"/>
              <w:right w:val="nil"/>
            </w:tcBorders>
          </w:tcPr>
          <w:p w:rsidR="007A6146" w:rsidRDefault="007A6146" w:rsidP="007A6146">
            <w:pPr>
              <w:pStyle w:val="Tabletext"/>
            </w:pPr>
            <w:r>
              <w:rPr>
                <w:lang w:val="en-US" w:eastAsia="en-AU"/>
              </w:rPr>
              <w:t>Other DC Cables and Junction Boxes</w:t>
            </w:r>
          </w:p>
        </w:tc>
        <w:tc>
          <w:tcPr>
            <w:tcW w:w="3118" w:type="dxa"/>
            <w:tcBorders>
              <w:top w:val="single" w:sz="8" w:space="0" w:color="4BB3B5"/>
              <w:left w:val="nil"/>
              <w:bottom w:val="single" w:sz="8" w:space="0" w:color="4BB3B5"/>
              <w:right w:val="nil"/>
            </w:tcBorders>
          </w:tcPr>
          <w:p w:rsidR="007A6146" w:rsidRDefault="007A6146" w:rsidP="007A6146">
            <w:pPr>
              <w:pStyle w:val="Tabletext"/>
            </w:pPr>
          </w:p>
        </w:tc>
      </w:tr>
    </w:tbl>
    <w:p w:rsidR="00A66786" w:rsidRDefault="00A66786" w:rsidP="007A6146">
      <w:pPr>
        <w:pStyle w:val="Listparagraphbullets"/>
        <w:spacing w:before="240"/>
      </w:pPr>
      <w:r>
        <w:t xml:space="preserve">There is sufficient mains AC power provision to support the requirements of additional MNO equipment. This requirement does not apply to solar powered </w:t>
      </w:r>
      <w:proofErr w:type="gramStart"/>
      <w:r>
        <w:t>sites,</w:t>
      </w:r>
      <w:proofErr w:type="gramEnd"/>
      <w:r>
        <w:t xml:space="preserve"> however, solar powered sites must have sufficient space for the additional MNO(s) to install additional solar panels.</w:t>
      </w:r>
    </w:p>
    <w:p w:rsidR="00A66786" w:rsidRDefault="00A66786" w:rsidP="007A6146">
      <w:pPr>
        <w:pStyle w:val="Listparagraphbullets"/>
      </w:pPr>
      <w:r>
        <w:t>There is a communications hut of sufficient size (or space available on the site for further huts) to accommodate additional MNO equipment.</w:t>
      </w:r>
    </w:p>
    <w:p w:rsidR="00A66786" w:rsidRDefault="00A66786" w:rsidP="007A6146">
      <w:pPr>
        <w:pStyle w:val="Listparagraphbullets"/>
      </w:pPr>
      <w:r>
        <w:t xml:space="preserve">For </w:t>
      </w:r>
      <w:proofErr w:type="spellStart"/>
      <w:r>
        <w:t>macrocell</w:t>
      </w:r>
      <w:proofErr w:type="spellEnd"/>
      <w:r>
        <w:t xml:space="preserve"> solutions, the Grantee must ensure sufficient space is available to allow any participating MNOs to install auxiliary back-up power supply which provides back-up power in the event of the loss of external power to the site up to the Program’s minimum 12 hours standard. </w:t>
      </w:r>
    </w:p>
    <w:p w:rsidR="00A66786" w:rsidRDefault="00A66786" w:rsidP="00A66786">
      <w:r>
        <w:t>MNOs interested in co-locating on a Funded Solution (i.e. the MNO expresses an interest in co-locating on Funded Solutions after funding has been awarded) will be required to express interest prior to the start of the detailed design stage for that Funded Solution. All parties will be required to negotiate in good faith with each other in relation to the Funded Solution access and price terms, and enter into commercial arrangements. The capital contribution to be made by the co-locating parties in respect of a Funded Solution must, at least, equal the incremental cost incurred by reason of provisioning co-location for that Funded Solution.</w:t>
      </w:r>
    </w:p>
    <w:p w:rsidR="00A66786" w:rsidRDefault="00A66786" w:rsidP="00A66786">
      <w:r>
        <w:t>In accordance with the dispute resolution process outlined at section A3, any disagreements regarding co-location matters will be determined by an independent third party, to be appointed at the MNOs’/MNIPs’ shared cost, and in accordance with the dispute resolution process.</w:t>
      </w:r>
    </w:p>
    <w:p w:rsidR="00A66786" w:rsidRDefault="00A66786" w:rsidP="00A66786">
      <w:r>
        <w:t>Following the process set out above, if it is ascertained that there is no interest in co</w:t>
      </w:r>
      <w:r>
        <w:noBreakHyphen/>
        <w:t>location from another MNO, the Grantee will not be required to design or build the site to allow for co-location.</w:t>
      </w:r>
    </w:p>
    <w:p w:rsidR="00A66786" w:rsidRDefault="00A66786" w:rsidP="000D4198">
      <w:pPr>
        <w:pStyle w:val="Heading3"/>
        <w:ind w:left="567" w:hanging="567"/>
      </w:pPr>
      <w:bookmarkStart w:id="343" w:name="_Toc122437878"/>
      <w:r>
        <w:t>A2.</w:t>
      </w:r>
      <w:r>
        <w:tab/>
        <w:t>Backhaul access and pricing for Mobile Black Spot Solutions</w:t>
      </w:r>
      <w:bookmarkEnd w:id="343"/>
    </w:p>
    <w:p w:rsidR="00A66786" w:rsidRDefault="00A66786" w:rsidP="00A66786">
      <w:pPr>
        <w:rPr>
          <w:sz w:val="20"/>
        </w:rPr>
      </w:pPr>
      <w:r>
        <w:t>Where a Grantee selected to build a Funded Solution reaches an agreement under section A.1 for an MNO not already participating in the Funded Solution (the Co</w:t>
      </w:r>
      <w:r>
        <w:noBreakHyphen/>
        <w:t>locating MNO) to co-locate on the Funded Solution, and subject to the microwave backhaul requirements below, the Grantee must offer Backhaul to the Co-locating MNO if the Grantee is in a position to do so.</w:t>
      </w:r>
    </w:p>
    <w:p w:rsidR="00A66786" w:rsidRDefault="00A66786" w:rsidP="00A66786">
      <w:r>
        <w:t>The Grantee will be taken to be in a position to offer Backhaul to the Co</w:t>
      </w:r>
      <w:r>
        <w:noBreakHyphen/>
        <w:t>locating MNO if the Grantee owns or controls an optical fibre or microwave link which connects the Funded Solution to the Grantee’s network.</w:t>
      </w:r>
    </w:p>
    <w:p w:rsidR="00A66786" w:rsidRDefault="00A66786" w:rsidP="00A66786">
      <w:r>
        <w:t>The price at which the Grantee offers Backhaul to the Co-locating MNO must be more favourable than the regulated prices set under the Australian Competition and Consumer Commission (ACCC) Domestic Transmission Capacity Service Final Access Determination (DTCS FAD), for example, by offering a defined rent-free period or other discounting mechanism.</w:t>
      </w:r>
    </w:p>
    <w:p w:rsidR="00A66786" w:rsidRDefault="00A66786" w:rsidP="00A66786">
      <w:r>
        <w:lastRenderedPageBreak/>
        <w:t>The ACCC has released the DTCS FAD 2020</w:t>
      </w:r>
      <w:r>
        <w:rPr>
          <w:vertAlign w:val="superscript"/>
        </w:rPr>
        <w:footnoteReference w:id="10"/>
      </w:r>
      <w:r>
        <w:t>, including a DTCS pricing calculator that may assist interested parties to calculate the regulated price for Backhaul.</w:t>
      </w:r>
    </w:p>
    <w:p w:rsidR="00A66786" w:rsidRDefault="00A66786" w:rsidP="00A66786">
      <w:r>
        <w:t>Where a Grantee chooses to provide Backhaul to a Funded Solution using an optical fibre connection, it must ensure that it provides sufficient Backhaul capacity, transmission and interfacing equipment to meet the Backhaul requirements of any Co</w:t>
      </w:r>
      <w:r>
        <w:noBreakHyphen/>
        <w:t xml:space="preserve">locating MNO on the Funded Solution. </w:t>
      </w:r>
    </w:p>
    <w:p w:rsidR="00A66786" w:rsidRDefault="00A66786" w:rsidP="00A66786">
      <w:r>
        <w:t>Where a Grantee chooses to provide Backhaul to a Funded Solution using a microwave connection, the Grantee must provide Backhaul services to a Co</w:t>
      </w:r>
      <w:r>
        <w:noBreakHyphen/>
        <w:t>locating MNO over that microwave connection, unless:</w:t>
      </w:r>
    </w:p>
    <w:p w:rsidR="00A66786" w:rsidRDefault="00A66786" w:rsidP="007A6146">
      <w:pPr>
        <w:pStyle w:val="Listparagraphbullets"/>
      </w:pPr>
      <w:r>
        <w:t>the Funded Solution is designed and built to allow the Co-locating MNO to install, operate and maintain its own microwave Backhaul equipment on the Funded Solution; and</w:t>
      </w:r>
    </w:p>
    <w:p w:rsidR="00A66786" w:rsidRDefault="00A66786" w:rsidP="007A6146">
      <w:pPr>
        <w:pStyle w:val="Listparagraphbullets"/>
      </w:pPr>
      <w:r>
        <w:t>the Co-locating MNO is permitted to install, operate and maintain its own microwave Backhaul equipment on the Funded Solution.</w:t>
      </w:r>
    </w:p>
    <w:p w:rsidR="00A66786" w:rsidRDefault="00A66786" w:rsidP="00A66786">
      <w:r>
        <w:t>The terms and pricing of Backhaul services provided by a Grantee to a Co</w:t>
      </w:r>
      <w:r>
        <w:noBreakHyphen/>
        <w:t>locating MNO must be negotiated commercially between the Grantee and Co</w:t>
      </w:r>
      <w:r>
        <w:noBreakHyphen/>
        <w:t>locating MNO in accordance with the principles set out in sections A.2.</w:t>
      </w:r>
    </w:p>
    <w:p w:rsidR="00A66786" w:rsidRDefault="00A66786" w:rsidP="000D4198">
      <w:pPr>
        <w:pStyle w:val="Heading3"/>
        <w:ind w:left="567" w:hanging="567"/>
      </w:pPr>
      <w:bookmarkStart w:id="344" w:name="_Toc122437879"/>
      <w:r>
        <w:t>A3.</w:t>
      </w:r>
      <w:r>
        <w:tab/>
        <w:t>Dispute resolution for Mobile Black Spot Solutions</w:t>
      </w:r>
      <w:bookmarkEnd w:id="344"/>
    </w:p>
    <w:p w:rsidR="00A66786" w:rsidRDefault="00A66786" w:rsidP="00A66786">
      <w:pPr>
        <w:rPr>
          <w:sz w:val="20"/>
        </w:rPr>
      </w:pPr>
      <w:r>
        <w:t>Disputes between parties in relation to co-location and Backhaul for a Funded Solution will be referred for determination to an independent third party expert, at the parties’ own shared cost.</w:t>
      </w:r>
    </w:p>
    <w:p w:rsidR="00A66786" w:rsidRDefault="00A66786" w:rsidP="00A66786">
      <w:r>
        <w:t>The Grantee and Co-locating MNO will be bound by the determination made by the independent third party expert.</w:t>
      </w:r>
    </w:p>
    <w:sectPr w:rsidR="00A66786" w:rsidSect="009D3459">
      <w:headerReference w:type="default" r:id="rId69"/>
      <w:footerReference w:type="default" r:id="rId70"/>
      <w:headerReference w:type="first" r:id="rId71"/>
      <w:footerReference w:type="first" r:id="rId72"/>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386" w:rsidRDefault="00FF4386" w:rsidP="00FC413F">
      <w:pPr>
        <w:spacing w:after="0"/>
      </w:pPr>
      <w:r>
        <w:separator/>
      </w:r>
    </w:p>
  </w:endnote>
  <w:endnote w:type="continuationSeparator" w:id="0">
    <w:p w:rsidR="00FF4386" w:rsidRDefault="00FF4386"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Default="00FF4386"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FF4386" w:rsidRPr="00FC413F" w:rsidRDefault="00FF4386"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Pr="00FC413F" w:rsidRDefault="00FF4386"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Default="00FF4386"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D23B9">
      <w:rPr>
        <w:rFonts w:cs="Segoe UI"/>
        <w:noProof/>
        <w:szCs w:val="18"/>
      </w:rPr>
      <w:t>Regional Connectivity Program Round 3 (including Mobile Black Spot opportunities) Grant Opportunity Draft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F4386" w:rsidRPr="00FC413F" w:rsidRDefault="00FF4386"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Default="00FF4386"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D23B9">
      <w:rPr>
        <w:rFonts w:cs="Segoe UI"/>
        <w:noProof/>
        <w:szCs w:val="18"/>
      </w:rPr>
      <w:t>Regional Connectivity Program Round 3 (including Mobile Black Spot opportunities) Grant Opportunity Draft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F4386" w:rsidRPr="00FC413F" w:rsidRDefault="00FF4386" w:rsidP="00953CCD">
    <w:pPr>
      <w:pStyle w:val="Footer"/>
      <w:tabs>
        <w:tab w:val="clear" w:pos="4513"/>
        <w:tab w:val="clear" w:pos="9026"/>
      </w:tabs>
      <w:ind w:left="-1418"/>
      <w:rPr>
        <w:rFonts w:cs="Segoe UI"/>
        <w:szCs w:val="18"/>
      </w:rPr>
    </w:pPr>
    <w:r>
      <w:rPr>
        <w:noProof/>
        <w:lang w:eastAsia="en-AU"/>
      </w:rPr>
      <w:drawing>
        <wp:inline distT="0" distB="0" distL="0" distR="0" wp14:anchorId="309BA6B3" wp14:editId="5E56DD45">
          <wp:extent cx="7559650" cy="150641"/>
          <wp:effectExtent l="0" t="0" r="0" b="1905"/>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Pr="00FC413F" w:rsidRDefault="00FF4386"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386" w:rsidRDefault="00FF4386" w:rsidP="00FC413F">
      <w:pPr>
        <w:spacing w:after="0"/>
      </w:pPr>
      <w:r>
        <w:separator/>
      </w:r>
    </w:p>
  </w:footnote>
  <w:footnote w:type="continuationSeparator" w:id="0">
    <w:p w:rsidR="00FF4386" w:rsidRDefault="00FF4386" w:rsidP="00FC413F">
      <w:pPr>
        <w:spacing w:after="0"/>
      </w:pPr>
      <w:r>
        <w:continuationSeparator/>
      </w:r>
    </w:p>
  </w:footnote>
  <w:footnote w:id="1">
    <w:p w:rsidR="00FF4386" w:rsidRDefault="00FF4386" w:rsidP="00A66786">
      <w:pPr>
        <w:pStyle w:val="FootnoteText"/>
        <w:rPr>
          <w:rFonts w:ascii="Arial" w:hAnsi="Arial"/>
          <w:sz w:val="16"/>
        </w:rPr>
      </w:pPr>
      <w:r>
        <w:rPr>
          <w:rStyle w:val="FootnoteReference"/>
          <w:rFonts w:ascii="Arial" w:hAnsi="Arial"/>
        </w:rPr>
        <w:footnoteRef/>
      </w:r>
      <w:r>
        <w:t xml:space="preserve"> </w:t>
      </w:r>
      <w:hyperlink r:id="rId1" w:history="1">
        <w:r>
          <w:rPr>
            <w:rStyle w:val="Hyperlink"/>
            <w:rFonts w:eastAsia="MS Mincho"/>
          </w:rPr>
          <w:t>https://www.infrastructure.gov.au/media-technology-communications/internet/regional-connectivity-program</w:t>
        </w:r>
      </w:hyperlink>
    </w:p>
  </w:footnote>
  <w:footnote w:id="2">
    <w:p w:rsidR="00FF4386" w:rsidRDefault="00FF4386" w:rsidP="00A66786">
      <w:pPr>
        <w:pStyle w:val="FootnoteText"/>
      </w:pPr>
      <w:r>
        <w:rPr>
          <w:rStyle w:val="FootnoteReference"/>
          <w:rFonts w:ascii="Arial" w:hAnsi="Arial"/>
        </w:rPr>
        <w:footnoteRef/>
      </w:r>
      <w:r>
        <w:t xml:space="preserve"> </w:t>
      </w:r>
      <w:hyperlink r:id="rId2" w:history="1">
        <w:r>
          <w:rPr>
            <w:rStyle w:val="Hyperlink"/>
            <w:rFonts w:eastAsia="MS Mincho"/>
          </w:rPr>
          <w:t>www.grants.gov.au/</w:t>
        </w:r>
      </w:hyperlink>
    </w:p>
  </w:footnote>
  <w:footnote w:id="3">
    <w:p w:rsidR="00FF4386" w:rsidRDefault="00FF4386" w:rsidP="00A66786">
      <w:pPr>
        <w:pStyle w:val="FootnoteText"/>
      </w:pPr>
      <w:r>
        <w:rPr>
          <w:rStyle w:val="FootnoteReference"/>
          <w:rFonts w:ascii="Arial" w:hAnsi="Arial"/>
        </w:rPr>
        <w:footnoteRef/>
      </w:r>
      <w:r>
        <w:t xml:space="preserve"> </w:t>
      </w:r>
      <w:hyperlink r:id="rId3" w:history="1">
        <w:r>
          <w:rPr>
            <w:rStyle w:val="Hyperlink"/>
            <w:rFonts w:eastAsia="MS Mincho"/>
          </w:rPr>
          <w:t>https://www.finance.gov.au/sites/default/files/2019-11/commonwealth-grants-rules-and-guidelines.pdf</w:t>
        </w:r>
      </w:hyperlink>
      <w:r>
        <w:t xml:space="preserve"> </w:t>
      </w:r>
    </w:p>
  </w:footnote>
  <w:footnote w:id="4">
    <w:p w:rsidR="00FF4386" w:rsidRDefault="00FF4386" w:rsidP="00A66786">
      <w:pPr>
        <w:pStyle w:val="FootnoteText"/>
        <w:rPr>
          <w:lang w:val="en-US"/>
        </w:rPr>
      </w:pPr>
      <w:r>
        <w:rPr>
          <w:rStyle w:val="FootnoteReference"/>
          <w:rFonts w:ascii="Arial" w:hAnsi="Arial"/>
        </w:rPr>
        <w:footnoteRef/>
      </w:r>
      <w:r>
        <w:t xml:space="preserve">   This definition is based on ABS Release — 2901.0 — Census of Population and Housing: Census Dictionary, 2016 – Discrete Community.</w:t>
      </w:r>
    </w:p>
  </w:footnote>
  <w:footnote w:id="5">
    <w:p w:rsidR="00FF4386" w:rsidRDefault="00FF4386" w:rsidP="00A66786">
      <w:pPr>
        <w:pStyle w:val="FootnoteText"/>
      </w:pPr>
      <w:r>
        <w:rPr>
          <w:rStyle w:val="FootnoteReference"/>
          <w:rFonts w:ascii="Arial" w:hAnsi="Arial"/>
        </w:rPr>
        <w:footnoteRef/>
      </w:r>
      <w:r>
        <w:t xml:space="preserve"> The Australian Government recognises that some organisations may seek to form consortia in order to apply for a grant. Consortia are eligible to apply and the relevant conditions applicable to consortia are at </w:t>
      </w:r>
      <w:hyperlink r:id="rId4" w:anchor="_Joint_(consortia)_applications" w:history="1">
        <w:r>
          <w:rPr>
            <w:rStyle w:val="Hyperlink"/>
            <w:rFonts w:eastAsia="MS Mincho"/>
          </w:rPr>
          <w:t>6</w:t>
        </w:r>
      </w:hyperlink>
      <w:r>
        <w:t xml:space="preserve"> ‘Joint (consortia) Applications’.</w:t>
      </w:r>
    </w:p>
  </w:footnote>
  <w:footnote w:id="6">
    <w:p w:rsidR="00FF4386" w:rsidRDefault="00FF4386" w:rsidP="00A66786">
      <w:pPr>
        <w:pStyle w:val="FootnoteText"/>
      </w:pPr>
      <w:r>
        <w:rPr>
          <w:rStyle w:val="FootnoteReference"/>
          <w:rFonts w:ascii="Arial" w:hAnsi="Arial"/>
        </w:rPr>
        <w:footnoteRef/>
      </w:r>
      <w:r>
        <w:t xml:space="preserve"> Based on ABS Release — 1270.0.55.004 — Australian Statistical Geography Standard (ASGS): Volume 4 — Significant Urban Areas, Urban Centres and Localities, Section of State, July 2016.</w:t>
      </w:r>
    </w:p>
  </w:footnote>
  <w:footnote w:id="7">
    <w:p w:rsidR="00FF4386" w:rsidRDefault="00FF4386" w:rsidP="00A66786">
      <w:r>
        <w:rPr>
          <w:rStyle w:val="FootnoteReference"/>
          <w:rFonts w:ascii="Arial" w:hAnsi="Arial"/>
        </w:rPr>
        <w:footnoteRef/>
      </w:r>
      <w:r>
        <w:t xml:space="preserve"> Australian Statistical Geography Standard (ASGS) Edition 3 - Significant Urban Areas, Urban Centres and Localities, Section of State, July 2021</w:t>
      </w:r>
    </w:p>
  </w:footnote>
  <w:footnote w:id="8">
    <w:p w:rsidR="00FF4386" w:rsidRDefault="00FF4386" w:rsidP="00A66786">
      <w:pPr>
        <w:pStyle w:val="FootnoteText"/>
      </w:pPr>
      <w:r>
        <w:rPr>
          <w:rStyle w:val="FootnoteReference"/>
          <w:rFonts w:ascii="Arial" w:hAnsi="Arial"/>
        </w:rPr>
        <w:footnoteRef/>
      </w:r>
      <w:r>
        <w:t xml:space="preserve"> Alterations and addenda include but are not limited to: corrections to currently published documents; changes to closing times for applications; Questions and Answers (Q&amp;A) documents; and Frequently Asked Questions (FAQ) documents.</w:t>
      </w:r>
    </w:p>
  </w:footnote>
  <w:footnote w:id="9">
    <w:p w:rsidR="00FF4386" w:rsidRDefault="00FF4386" w:rsidP="00A66786">
      <w:pPr>
        <w:pStyle w:val="FootnoteText"/>
      </w:pPr>
      <w:r>
        <w:rPr>
          <w:rStyle w:val="FootnoteReference"/>
          <w:rFonts w:ascii="Arial" w:hAnsi="Arial"/>
        </w:rPr>
        <w:footnoteRef/>
      </w:r>
      <w:r>
        <w:t xml:space="preserve"> Alterations and addenda include but are not limited to: corrections to currently published documents; changes to closing times for applications; Questions and Answers (Q&amp;A) documents; and Frequently Asked Questions (FAQ) documents.</w:t>
      </w:r>
    </w:p>
  </w:footnote>
  <w:footnote w:id="10">
    <w:p w:rsidR="00FF4386" w:rsidRDefault="00FF4386" w:rsidP="00A66786">
      <w:pPr>
        <w:pStyle w:val="FootnoteText"/>
      </w:pPr>
      <w:r>
        <w:rPr>
          <w:rStyle w:val="FootnoteReference"/>
          <w:rFonts w:ascii="Arial" w:hAnsi="Arial"/>
        </w:rPr>
        <w:footnoteRef/>
      </w:r>
      <w:r>
        <w:t xml:space="preserve"> </w:t>
      </w:r>
      <w:hyperlink r:id="rId5" w:history="1">
        <w:r>
          <w:rPr>
            <w:rStyle w:val="Hyperlink"/>
          </w:rPr>
          <w:t>www.accc.gov.au/regulated-infrastructure/communications/transmission-services-facilities-access/domestic-transmission-capacity-service-final-access-determination-inquiry-2019-2020/final-report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Pr="00D56936" w:rsidRDefault="00FF4386"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Pr>
        <w:rFonts w:cs="Segoe UI Light"/>
        <w:noProof/>
        <w:color w:val="001C40"/>
        <w:sz w:val="20"/>
        <w:szCs w:val="20"/>
      </w:rPr>
      <w:t>Regional Connectivity Program: Round 3 processes</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Pr="00D56936" w:rsidRDefault="00FF4386"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BD23B9">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Pr="00D56936" w:rsidRDefault="00FF4386"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BD23B9">
      <w:rPr>
        <w:rFonts w:cs="Segoe UI Light"/>
        <w:noProof/>
        <w:color w:val="001C40"/>
        <w:sz w:val="20"/>
        <w:szCs w:val="20"/>
      </w:rPr>
      <w:t>How to apply</w:t>
    </w:r>
    <w:r w:rsidRPr="00D56936">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386" w:rsidRPr="00D56936" w:rsidRDefault="00FF4386" w:rsidP="009D3459">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BD23B9">
      <w:rPr>
        <w:rFonts w:cs="Segoe UI Light"/>
        <w:noProof/>
        <w:color w:val="001C40"/>
        <w:sz w:val="20"/>
        <w:szCs w:val="20"/>
      </w:rPr>
      <w:t>Regional Connectivity Program: Round 3 processes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FCB"/>
    <w:multiLevelType w:val="multilevel"/>
    <w:tmpl w:val="146AA540"/>
    <w:lvl w:ilvl="0">
      <w:start w:val="1"/>
      <w:numFmt w:val="none"/>
      <w:pStyle w:val="Boxed2Text"/>
      <w:lvlText w:val=""/>
      <w:lvlJc w:val="left"/>
      <w:pPr>
        <w:ind w:left="0" w:firstLine="0"/>
      </w:pPr>
      <w:rPr>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EB7A74"/>
    <w:multiLevelType w:val="hybridMultilevel"/>
    <w:tmpl w:val="EDA6982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15:restartNumberingAfterBreak="0">
    <w:nsid w:val="04D1667C"/>
    <w:multiLevelType w:val="hybridMultilevel"/>
    <w:tmpl w:val="F89ABB1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440" w:hanging="72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start w:val="1"/>
      <w:numFmt w:val="bullet"/>
      <w:lvlText w:val=""/>
      <w:lvlJc w:val="left"/>
      <w:pPr>
        <w:ind w:left="2520" w:hanging="360"/>
      </w:pPr>
      <w:rPr>
        <w:rFonts w:ascii="Symbol" w:hAnsi="Symbol" w:hint="default"/>
      </w:rPr>
    </w:lvl>
    <w:lvl w:ilvl="4" w:tplc="2FBEEC36">
      <w:start w:val="1"/>
      <w:numFmt w:val="bullet"/>
      <w:lvlText w:val="o"/>
      <w:lvlJc w:val="left"/>
      <w:pPr>
        <w:ind w:left="3240" w:hanging="360"/>
      </w:pPr>
      <w:rPr>
        <w:rFonts w:ascii="Courier New" w:hAnsi="Courier New" w:cs="Courier New" w:hint="default"/>
      </w:rPr>
    </w:lvl>
    <w:lvl w:ilvl="5" w:tplc="5B7E5D76">
      <w:start w:val="1"/>
      <w:numFmt w:val="bullet"/>
      <w:lvlText w:val=""/>
      <w:lvlJc w:val="left"/>
      <w:pPr>
        <w:ind w:left="3960" w:hanging="360"/>
      </w:pPr>
      <w:rPr>
        <w:rFonts w:ascii="Wingdings" w:hAnsi="Wingdings" w:hint="default"/>
      </w:rPr>
    </w:lvl>
    <w:lvl w:ilvl="6" w:tplc="CC0EB0BE">
      <w:start w:val="1"/>
      <w:numFmt w:val="bullet"/>
      <w:lvlText w:val=""/>
      <w:lvlJc w:val="left"/>
      <w:pPr>
        <w:ind w:left="4680" w:hanging="360"/>
      </w:pPr>
      <w:rPr>
        <w:rFonts w:ascii="Symbol" w:hAnsi="Symbol" w:hint="default"/>
      </w:rPr>
    </w:lvl>
    <w:lvl w:ilvl="7" w:tplc="07DAB6C2">
      <w:start w:val="1"/>
      <w:numFmt w:val="bullet"/>
      <w:lvlText w:val="o"/>
      <w:lvlJc w:val="left"/>
      <w:pPr>
        <w:ind w:left="5400" w:hanging="360"/>
      </w:pPr>
      <w:rPr>
        <w:rFonts w:ascii="Courier New" w:hAnsi="Courier New" w:cs="Courier New" w:hint="default"/>
      </w:rPr>
    </w:lvl>
    <w:lvl w:ilvl="8" w:tplc="A7722B9E">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lvl>
    <w:lvl w:ilvl="1">
      <w:start w:val="1"/>
      <w:numFmt w:val="lowerLetter"/>
      <w:pStyle w:val="NumberedList2"/>
      <w:lvlText w:val="%2."/>
      <w:lvlJc w:val="left"/>
      <w:pPr>
        <w:ind w:left="568" w:hanging="284"/>
      </w:pPr>
    </w:lvl>
    <w:lvl w:ilvl="2">
      <w:start w:val="1"/>
      <w:numFmt w:val="lowerRoman"/>
      <w:pStyle w:val="NumberedList3"/>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5" w15:restartNumberingAfterBreak="0">
    <w:nsid w:val="0FA60656"/>
    <w:multiLevelType w:val="hybridMultilevel"/>
    <w:tmpl w:val="77264C5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4C6A27"/>
    <w:multiLevelType w:val="multilevel"/>
    <w:tmpl w:val="BC2674EC"/>
    <w:lvl w:ilvl="0">
      <w:start w:val="1"/>
      <w:numFmt w:val="decimal"/>
      <w:pStyle w:val="Heading2"/>
      <w:lvlText w:val="%1"/>
      <w:lvlJc w:val="left"/>
      <w:pPr>
        <w:ind w:left="1134" w:hanging="1134"/>
      </w:pPr>
    </w:lvl>
    <w:lvl w:ilvl="1">
      <w:start w:val="1"/>
      <w:numFmt w:val="decimal"/>
      <w:lvlText w:val="%1.%2"/>
      <w:lvlJc w:val="left"/>
      <w:pPr>
        <w:ind w:left="2694" w:hanging="1134"/>
      </w:pPr>
    </w:lvl>
    <w:lvl w:ilvl="2">
      <w:start w:val="1"/>
      <w:numFmt w:val="decimal"/>
      <w:lvlText w:val="%1.%2.%3"/>
      <w:lvlJc w:val="left"/>
      <w:pPr>
        <w:ind w:left="1080" w:hanging="1080"/>
      </w:pPr>
    </w:lvl>
    <w:lvl w:ilvl="3">
      <w:start w:val="1"/>
      <w:numFmt w:val="decimal"/>
      <w:lvlText w:val="%1.%2.%3.%4"/>
      <w:lvlJc w:val="left"/>
      <w:pPr>
        <w:ind w:left="1440" w:hanging="306"/>
      </w:pPr>
      <w:rPr>
        <w:b/>
        <w:i w:val="0"/>
        <w:color w:val="auto"/>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BB5E36"/>
    <w:multiLevelType w:val="hybridMultilevel"/>
    <w:tmpl w:val="EA5430E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E573973"/>
    <w:multiLevelType w:val="hybridMultilevel"/>
    <w:tmpl w:val="7B22615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3162E51"/>
    <w:multiLevelType w:val="hybridMultilevel"/>
    <w:tmpl w:val="46A6DB5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B6E45"/>
    <w:multiLevelType w:val="hybridMultilevel"/>
    <w:tmpl w:val="59D0FA0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9170147"/>
    <w:multiLevelType w:val="hybridMultilevel"/>
    <w:tmpl w:val="7E94826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4" w15:restartNumberingAfterBreak="0">
    <w:nsid w:val="319979D4"/>
    <w:multiLevelType w:val="hybridMultilevel"/>
    <w:tmpl w:val="0542FD82"/>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327C08A6"/>
    <w:multiLevelType w:val="hybridMultilevel"/>
    <w:tmpl w:val="FA44C05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3586B30"/>
    <w:multiLevelType w:val="hybridMultilevel"/>
    <w:tmpl w:val="BCF0C4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F067806"/>
    <w:multiLevelType w:val="hybridMultilevel"/>
    <w:tmpl w:val="8D3812F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14124D3"/>
    <w:multiLevelType w:val="hybridMultilevel"/>
    <w:tmpl w:val="B3F07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557AD"/>
    <w:multiLevelType w:val="hybridMultilevel"/>
    <w:tmpl w:val="8CE4950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47775F96"/>
    <w:multiLevelType w:val="hybridMultilevel"/>
    <w:tmpl w:val="3502D4F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FB2F65"/>
    <w:multiLevelType w:val="hybridMultilevel"/>
    <w:tmpl w:val="094882E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06C1020"/>
    <w:multiLevelType w:val="hybridMultilevel"/>
    <w:tmpl w:val="B416297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2BB218B"/>
    <w:multiLevelType w:val="hybridMultilevel"/>
    <w:tmpl w:val="EF54138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4384250"/>
    <w:multiLevelType w:val="hybridMultilevel"/>
    <w:tmpl w:val="7FB4B80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7A75AE2"/>
    <w:multiLevelType w:val="hybridMultilevel"/>
    <w:tmpl w:val="AF1C466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lvl>
    <w:lvl w:ilvl="1">
      <w:start w:val="1"/>
      <w:numFmt w:val="lowerLetter"/>
      <w:lvlText w:val="%2)"/>
      <w:lvlJc w:val="left"/>
      <w:pPr>
        <w:ind w:left="1814" w:hanging="907"/>
      </w:pPr>
    </w:lvl>
    <w:lvl w:ilvl="2">
      <w:start w:val="1"/>
      <w:numFmt w:val="lowerRoman"/>
      <w:lvlText w:val="%3)"/>
      <w:lvlJc w:val="left"/>
      <w:pPr>
        <w:ind w:left="2721" w:hanging="907"/>
      </w:pPr>
    </w:lvl>
    <w:lvl w:ilvl="3">
      <w:start w:val="1"/>
      <w:numFmt w:val="decimal"/>
      <w:lvlText w:val="(%4)"/>
      <w:lvlJc w:val="left"/>
      <w:pPr>
        <w:ind w:left="3628" w:hanging="907"/>
      </w:pPr>
    </w:lvl>
    <w:lvl w:ilvl="4">
      <w:start w:val="1"/>
      <w:numFmt w:val="lowerLetter"/>
      <w:lvlText w:val="(%5)"/>
      <w:lvlJc w:val="left"/>
      <w:pPr>
        <w:ind w:left="4535" w:hanging="907"/>
      </w:pPr>
    </w:lvl>
    <w:lvl w:ilvl="5">
      <w:start w:val="1"/>
      <w:numFmt w:val="lowerRoman"/>
      <w:lvlText w:val="(%6)"/>
      <w:lvlJc w:val="left"/>
      <w:pPr>
        <w:ind w:left="5442" w:hanging="907"/>
      </w:pPr>
    </w:lvl>
    <w:lvl w:ilvl="6">
      <w:start w:val="1"/>
      <w:numFmt w:val="decimal"/>
      <w:lvlText w:val="%7."/>
      <w:lvlJc w:val="left"/>
      <w:pPr>
        <w:ind w:left="6349" w:hanging="907"/>
      </w:pPr>
    </w:lvl>
    <w:lvl w:ilvl="7">
      <w:start w:val="1"/>
      <w:numFmt w:val="lowerLetter"/>
      <w:lvlText w:val="%8."/>
      <w:lvlJc w:val="left"/>
      <w:pPr>
        <w:ind w:left="7256" w:hanging="907"/>
      </w:pPr>
    </w:lvl>
    <w:lvl w:ilvl="8">
      <w:start w:val="1"/>
      <w:numFmt w:val="lowerRoman"/>
      <w:lvlText w:val="%9."/>
      <w:lvlJc w:val="left"/>
      <w:pPr>
        <w:ind w:left="8163" w:hanging="907"/>
      </w:pPr>
    </w:lvl>
  </w:abstractNum>
  <w:abstractNum w:abstractNumId="31" w15:restartNumberingAfterBreak="0">
    <w:nsid w:val="62A4047C"/>
    <w:multiLevelType w:val="hybridMultilevel"/>
    <w:tmpl w:val="79ECBDFE"/>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2CE5007"/>
    <w:multiLevelType w:val="hybridMultilevel"/>
    <w:tmpl w:val="D776670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4F5601B"/>
    <w:multiLevelType w:val="hybridMultilevel"/>
    <w:tmpl w:val="4E06D41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5787140"/>
    <w:multiLevelType w:val="hybridMultilevel"/>
    <w:tmpl w:val="D7962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82D4BC0"/>
    <w:multiLevelType w:val="hybridMultilevel"/>
    <w:tmpl w:val="78C45A3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8827E7D"/>
    <w:multiLevelType w:val="hybridMultilevel"/>
    <w:tmpl w:val="EFD69014"/>
    <w:lvl w:ilvl="0" w:tplc="B6F0BB7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057438"/>
    <w:multiLevelType w:val="multilevel"/>
    <w:tmpl w:val="01740CA0"/>
    <w:lvl w:ilvl="0">
      <w:start w:val="1"/>
      <w:numFmt w:val="decimal"/>
      <w:pStyle w:val="ListNumber"/>
      <w:lvlText w:val="%1."/>
      <w:lvlJc w:val="left"/>
      <w:pPr>
        <w:ind w:left="357" w:hanging="357"/>
      </w:pPr>
      <w:rPr>
        <w:color w:val="auto"/>
      </w:rPr>
    </w:lvl>
    <w:lvl w:ilvl="1">
      <w:start w:val="1"/>
      <w:numFmt w:val="lowerLetter"/>
      <w:lvlText w:val="%2"/>
      <w:lvlJc w:val="left"/>
      <w:pPr>
        <w:ind w:left="720" w:hanging="363"/>
      </w:pPr>
    </w:lvl>
    <w:lvl w:ilvl="2">
      <w:start w:val="1"/>
      <w:numFmt w:val="lowerRoman"/>
      <w:lvlText w:val="%3"/>
      <w:lvlJc w:val="left"/>
      <w:pPr>
        <w:ind w:left="1080" w:hanging="360"/>
      </w:pPr>
    </w:lvl>
    <w:lvl w:ilvl="3">
      <w:start w:val="1"/>
      <w:numFmt w:val="decimal"/>
      <w:lvlText w:val="%1.%2.%3.%4"/>
      <w:lvlJc w:val="left"/>
      <w:pPr>
        <w:ind w:left="1440" w:hanging="306"/>
      </w:pPr>
      <w:rPr>
        <w:b w:val="0"/>
        <w:i w:val="0"/>
        <w:color w:val="auto"/>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723539"/>
    <w:multiLevelType w:val="hybridMultilevel"/>
    <w:tmpl w:val="59D0FA04"/>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6D7E40F7"/>
    <w:multiLevelType w:val="hybridMultilevel"/>
    <w:tmpl w:val="ED8EE4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713545DD"/>
    <w:multiLevelType w:val="hybridMultilevel"/>
    <w:tmpl w:val="D72A278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72697465"/>
    <w:multiLevelType w:val="hybridMultilevel"/>
    <w:tmpl w:val="A8C6253C"/>
    <w:lvl w:ilvl="0" w:tplc="0C090005">
      <w:start w:val="1"/>
      <w:numFmt w:val="bullet"/>
      <w:lvlText w:val=""/>
      <w:lvlJc w:val="left"/>
      <w:pPr>
        <w:ind w:left="360" w:hanging="360"/>
      </w:pPr>
      <w:rPr>
        <w:rFonts w:ascii="Wingdings" w:hAnsi="Wingdings" w:hint="default"/>
      </w:rPr>
    </w:lvl>
    <w:lvl w:ilvl="1" w:tplc="C8202E48">
      <w:start w:val="2"/>
      <w:numFmt w:val="bullet"/>
      <w:lvlText w:val="•"/>
      <w:lvlJc w:val="left"/>
      <w:pPr>
        <w:ind w:left="1440" w:hanging="72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cs="Times New Roman" w:hint="default"/>
      </w:rPr>
    </w:lvl>
    <w:lvl w:ilvl="2">
      <w:start w:val="1"/>
      <w:numFmt w:val="bullet"/>
      <w:pStyle w:val="Bullet3"/>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02E03"/>
    <w:multiLevelType w:val="hybridMultilevel"/>
    <w:tmpl w:val="2612E38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6" w15:restartNumberingAfterBreak="0">
    <w:nsid w:val="7DE86F3F"/>
    <w:multiLevelType w:val="hybridMultilevel"/>
    <w:tmpl w:val="2D7C365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7E375C2E"/>
    <w:multiLevelType w:val="hybridMultilevel"/>
    <w:tmpl w:val="5140921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6"/>
  </w:num>
  <w:num w:numId="2">
    <w:abstractNumId w:val="11"/>
  </w:num>
  <w:num w:numId="3">
    <w:abstractNumId w:val="23"/>
  </w:num>
  <w:num w:numId="4">
    <w:abstractNumId w:val="48"/>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0"/>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42"/>
  </w:num>
  <w:num w:numId="14">
    <w:abstractNumId w:val="4"/>
  </w:num>
  <w:num w:numId="15">
    <w:abstractNumId w:val="34"/>
  </w:num>
  <w:num w:numId="16">
    <w:abstractNumId w:val="9"/>
  </w:num>
  <w:num w:numId="17">
    <w:abstractNumId w:val="31"/>
  </w:num>
  <w:num w:numId="18">
    <w:abstractNumId w:val="41"/>
  </w:num>
  <w:num w:numId="19">
    <w:abstractNumId w:val="13"/>
  </w:num>
  <w:num w:numId="20">
    <w:abstractNumId w:val="22"/>
  </w:num>
  <w:num w:numId="21">
    <w:abstractNumId w:val="16"/>
  </w:num>
  <w:num w:numId="22">
    <w:abstractNumId w:val="14"/>
  </w:num>
  <w:num w:numId="23">
    <w:abstractNumId w:val="1"/>
  </w:num>
  <w:num w:numId="24">
    <w:abstractNumId w:val="25"/>
  </w:num>
  <w:num w:numId="25">
    <w:abstractNumId w:val="18"/>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46"/>
  </w:num>
  <w:num w:numId="33">
    <w:abstractNumId w:val="47"/>
  </w:num>
  <w:num w:numId="34">
    <w:abstractNumId w:val="24"/>
  </w:num>
  <w:num w:numId="35">
    <w:abstractNumId w:val="5"/>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40"/>
  </w:num>
  <w:num w:numId="39">
    <w:abstractNumId w:val="7"/>
  </w:num>
  <w:num w:numId="40">
    <w:abstractNumId w:val="29"/>
  </w:num>
  <w:num w:numId="41">
    <w:abstractNumId w:val="10"/>
  </w:num>
  <w:num w:numId="42">
    <w:abstractNumId w:val="19"/>
  </w:num>
  <w:num w:numId="43">
    <w:abstractNumId w:val="27"/>
  </w:num>
  <w:num w:numId="44">
    <w:abstractNumId w:val="32"/>
  </w:num>
  <w:num w:numId="45">
    <w:abstractNumId w:val="35"/>
  </w:num>
  <w:num w:numId="46">
    <w:abstractNumId w:val="2"/>
  </w:num>
  <w:num w:numId="47">
    <w:abstractNumId w:val="28"/>
  </w:num>
  <w:num w:numId="48">
    <w:abstractNumId w:val="30"/>
  </w:num>
  <w:num w:numId="49">
    <w:abstractNumId w:val="43"/>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20AB"/>
    <w:rsid w:val="000522EB"/>
    <w:rsid w:val="000610E1"/>
    <w:rsid w:val="00072195"/>
    <w:rsid w:val="000740FB"/>
    <w:rsid w:val="00090E62"/>
    <w:rsid w:val="000B1E86"/>
    <w:rsid w:val="000C0244"/>
    <w:rsid w:val="000D4198"/>
    <w:rsid w:val="000D4B3B"/>
    <w:rsid w:val="000E29BE"/>
    <w:rsid w:val="00105DA4"/>
    <w:rsid w:val="00113A03"/>
    <w:rsid w:val="00133A45"/>
    <w:rsid w:val="00143894"/>
    <w:rsid w:val="00190A0C"/>
    <w:rsid w:val="001D583B"/>
    <w:rsid w:val="001E4471"/>
    <w:rsid w:val="001E7AC4"/>
    <w:rsid w:val="00204A64"/>
    <w:rsid w:val="00217C11"/>
    <w:rsid w:val="00236F1B"/>
    <w:rsid w:val="0025382E"/>
    <w:rsid w:val="00261FFA"/>
    <w:rsid w:val="00262CE6"/>
    <w:rsid w:val="00272982"/>
    <w:rsid w:val="00287C7E"/>
    <w:rsid w:val="002A5AB5"/>
    <w:rsid w:val="002F1A23"/>
    <w:rsid w:val="00300077"/>
    <w:rsid w:val="0030140B"/>
    <w:rsid w:val="00310148"/>
    <w:rsid w:val="00323710"/>
    <w:rsid w:val="00342348"/>
    <w:rsid w:val="003508A8"/>
    <w:rsid w:val="0035640A"/>
    <w:rsid w:val="00381BDA"/>
    <w:rsid w:val="0039183D"/>
    <w:rsid w:val="003B6D01"/>
    <w:rsid w:val="003C575A"/>
    <w:rsid w:val="003D71C5"/>
    <w:rsid w:val="003F3CB7"/>
    <w:rsid w:val="00416734"/>
    <w:rsid w:val="00445017"/>
    <w:rsid w:val="004729CA"/>
    <w:rsid w:val="004A3207"/>
    <w:rsid w:val="00521544"/>
    <w:rsid w:val="005413E7"/>
    <w:rsid w:val="005941FC"/>
    <w:rsid w:val="005C0459"/>
    <w:rsid w:val="005C37D2"/>
    <w:rsid w:val="005D038B"/>
    <w:rsid w:val="005E55BD"/>
    <w:rsid w:val="00610225"/>
    <w:rsid w:val="00630D43"/>
    <w:rsid w:val="006452B1"/>
    <w:rsid w:val="006542FA"/>
    <w:rsid w:val="00654F9E"/>
    <w:rsid w:val="00670726"/>
    <w:rsid w:val="00691FA2"/>
    <w:rsid w:val="006D43C7"/>
    <w:rsid w:val="006E139E"/>
    <w:rsid w:val="006E5952"/>
    <w:rsid w:val="00731351"/>
    <w:rsid w:val="00744CD2"/>
    <w:rsid w:val="00772C27"/>
    <w:rsid w:val="00790F25"/>
    <w:rsid w:val="00793843"/>
    <w:rsid w:val="0079788A"/>
    <w:rsid w:val="007A6146"/>
    <w:rsid w:val="007B23A8"/>
    <w:rsid w:val="007B68AB"/>
    <w:rsid w:val="007E6EBB"/>
    <w:rsid w:val="00822DBF"/>
    <w:rsid w:val="0087774E"/>
    <w:rsid w:val="008A7B93"/>
    <w:rsid w:val="008B7158"/>
    <w:rsid w:val="008D4156"/>
    <w:rsid w:val="008E534F"/>
    <w:rsid w:val="008F24DE"/>
    <w:rsid w:val="00912D17"/>
    <w:rsid w:val="009276A3"/>
    <w:rsid w:val="009279AE"/>
    <w:rsid w:val="00935A30"/>
    <w:rsid w:val="00944067"/>
    <w:rsid w:val="00953CCD"/>
    <w:rsid w:val="00985DD5"/>
    <w:rsid w:val="009C1ECD"/>
    <w:rsid w:val="009D3459"/>
    <w:rsid w:val="009E5B72"/>
    <w:rsid w:val="009E5D57"/>
    <w:rsid w:val="00A054B4"/>
    <w:rsid w:val="00A24200"/>
    <w:rsid w:val="00A32D82"/>
    <w:rsid w:val="00A44E4B"/>
    <w:rsid w:val="00A4759C"/>
    <w:rsid w:val="00A5600C"/>
    <w:rsid w:val="00A57639"/>
    <w:rsid w:val="00A63390"/>
    <w:rsid w:val="00A66786"/>
    <w:rsid w:val="00A82DAF"/>
    <w:rsid w:val="00A86AF3"/>
    <w:rsid w:val="00AA09B7"/>
    <w:rsid w:val="00AC6195"/>
    <w:rsid w:val="00AE61A6"/>
    <w:rsid w:val="00B041CB"/>
    <w:rsid w:val="00B12FC1"/>
    <w:rsid w:val="00B3785F"/>
    <w:rsid w:val="00B43F55"/>
    <w:rsid w:val="00B5393D"/>
    <w:rsid w:val="00B74715"/>
    <w:rsid w:val="00B76D03"/>
    <w:rsid w:val="00BB3D46"/>
    <w:rsid w:val="00BC0598"/>
    <w:rsid w:val="00BD23B9"/>
    <w:rsid w:val="00BF5FA4"/>
    <w:rsid w:val="00C02452"/>
    <w:rsid w:val="00C32353"/>
    <w:rsid w:val="00C36E40"/>
    <w:rsid w:val="00C50CE2"/>
    <w:rsid w:val="00C62177"/>
    <w:rsid w:val="00CA5147"/>
    <w:rsid w:val="00CD0046"/>
    <w:rsid w:val="00D20D88"/>
    <w:rsid w:val="00D36B96"/>
    <w:rsid w:val="00D47BFD"/>
    <w:rsid w:val="00D56936"/>
    <w:rsid w:val="00D64922"/>
    <w:rsid w:val="00D74D0F"/>
    <w:rsid w:val="00DC5DC8"/>
    <w:rsid w:val="00E7227D"/>
    <w:rsid w:val="00E76BC6"/>
    <w:rsid w:val="00E80E04"/>
    <w:rsid w:val="00EA415A"/>
    <w:rsid w:val="00EB19EE"/>
    <w:rsid w:val="00ED761D"/>
    <w:rsid w:val="00EE6EE8"/>
    <w:rsid w:val="00EF5B98"/>
    <w:rsid w:val="00F41576"/>
    <w:rsid w:val="00F60041"/>
    <w:rsid w:val="00F61FA1"/>
    <w:rsid w:val="00F814AD"/>
    <w:rsid w:val="00FA64C7"/>
    <w:rsid w:val="00FC413F"/>
    <w:rsid w:val="00FD3DAB"/>
    <w:rsid w:val="00FF43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9DB56"/>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40A"/>
    <w:pPr>
      <w:spacing w:line="240" w:lineRule="auto"/>
    </w:pPr>
    <w:rPr>
      <w:rFonts w:ascii="Calibri" w:hAnsi="Calibri"/>
    </w:rPr>
  </w:style>
  <w:style w:type="paragraph" w:styleId="Heading1">
    <w:name w:val="heading 1"/>
    <w:basedOn w:val="Normal"/>
    <w:next w:val="Normal"/>
    <w:link w:val="Heading1Char"/>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nhideWhenUsed/>
    <w:qFormat/>
    <w:rsid w:val="00A054B4"/>
    <w:pPr>
      <w:keepNext/>
      <w:numPr>
        <w:numId w:val="6"/>
      </w:numPr>
      <w:spacing w:before="120" w:after="120"/>
      <w:outlineLvl w:val="1"/>
    </w:pPr>
    <w:rPr>
      <w:rFonts w:eastAsia="SimSun" w:cs="Times New Roman"/>
      <w:color w:val="081E3E"/>
      <w:kern w:val="12"/>
      <w:sz w:val="36"/>
      <w:szCs w:val="26"/>
    </w:rPr>
  </w:style>
  <w:style w:type="paragraph" w:styleId="Heading3">
    <w:name w:val="heading 3"/>
    <w:basedOn w:val="Normal"/>
    <w:next w:val="Normal"/>
    <w:link w:val="Heading3Char"/>
    <w:unhideWhenUsed/>
    <w:qFormat/>
    <w:rsid w:val="0035640A"/>
    <w:pPr>
      <w:keepNext/>
      <w:keepLines/>
      <w:suppressAutoHyphens/>
      <w:spacing w:after="120"/>
      <w:ind w:left="1134" w:hanging="1134"/>
      <w:outlineLvl w:val="2"/>
    </w:pPr>
    <w:rPr>
      <w:rFonts w:eastAsia="SimSun" w:cs="Times New Roman"/>
      <w:b/>
      <w:color w:val="595C6E"/>
      <w:kern w:val="12"/>
      <w:sz w:val="32"/>
      <w:szCs w:val="24"/>
    </w:rPr>
  </w:style>
  <w:style w:type="paragraph" w:styleId="Heading4">
    <w:name w:val="heading 4"/>
    <w:basedOn w:val="Normal"/>
    <w:next w:val="Normal"/>
    <w:link w:val="Heading4Char"/>
    <w:unhideWhenUsed/>
    <w:qFormat/>
    <w:rsid w:val="00A054B4"/>
    <w:pPr>
      <w:keepNext/>
      <w:keepLines/>
      <w:suppressAutoHyphens/>
      <w:spacing w:before="120" w:after="120"/>
      <w:ind w:left="1134" w:hanging="1134"/>
      <w:outlineLvl w:val="3"/>
    </w:pPr>
    <w:rPr>
      <w:rFonts w:eastAsia="SimSun" w:cs="Times New Roman"/>
      <w:b/>
      <w:iCs/>
      <w:color w:val="595C6E"/>
      <w:kern w:val="12"/>
      <w:sz w:val="26"/>
      <w:szCs w:val="20"/>
    </w:rPr>
  </w:style>
  <w:style w:type="paragraph" w:styleId="Heading5">
    <w:name w:val="heading 5"/>
    <w:basedOn w:val="Normal"/>
    <w:next w:val="Normal"/>
    <w:link w:val="Heading5Char"/>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A66786"/>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D74D0F"/>
    <w:pPr>
      <w:numPr>
        <w:numId w:val="1"/>
      </w:numPr>
      <w:ind w:left="1134" w:hanging="567"/>
    </w:pPr>
    <w:rPr>
      <w:szCs w:val="20"/>
    </w:r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rsid w:val="00261FFA"/>
    <w:rPr>
      <w:rFonts w:ascii="Segoe UI Light" w:hAnsi="Segoe UI Light"/>
      <w:sz w:val="18"/>
    </w:rPr>
  </w:style>
  <w:style w:type="paragraph" w:styleId="Footer">
    <w:name w:val="footer"/>
    <w:basedOn w:val="Normal"/>
    <w:link w:val="FooterChar"/>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rsid w:val="00A054B4"/>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rsid w:val="0035640A"/>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rsid w:val="00A054B4"/>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rsid w:val="00190A0C"/>
    <w:rPr>
      <w:rFonts w:ascii="Calibri" w:eastAsia="MingLiU" w:hAnsi="Calibri" w:cs="Segoe UI Semibold"/>
      <w:b/>
      <w:color w:val="4C5564"/>
    </w:rPr>
  </w:style>
  <w:style w:type="character" w:customStyle="1" w:styleId="Heading7Char">
    <w:name w:val="Heading 7 Char"/>
    <w:basedOn w:val="DefaultParagraphFont"/>
    <w:link w:val="Heading7"/>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87774E"/>
    <w:pPr>
      <w:numPr>
        <w:numId w:val="2"/>
      </w:numPr>
      <w:ind w:left="567" w:hanging="567"/>
    </w:pPr>
    <w:rPr>
      <w:lang w:eastAsia="zh-TW"/>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uiPriority w:val="12"/>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87774E"/>
    <w:pPr>
      <w:numPr>
        <w:ilvl w:val="2"/>
      </w:numPr>
      <w:ind w:left="1701" w:hanging="567"/>
      <w:contextualSpacing/>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9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styleId="Date">
    <w:name w:val="Date"/>
    <w:basedOn w:val="Normal"/>
    <w:next w:val="Normal"/>
    <w:link w:val="DateChar"/>
    <w:uiPriority w:val="99"/>
    <w:semiHidden/>
    <w:unhideWhenUsed/>
    <w:rsid w:val="00A66786"/>
  </w:style>
  <w:style w:type="character" w:customStyle="1" w:styleId="DateChar">
    <w:name w:val="Date Char"/>
    <w:basedOn w:val="DefaultParagraphFont"/>
    <w:link w:val="Date"/>
    <w:uiPriority w:val="99"/>
    <w:semiHidden/>
    <w:rsid w:val="00A66786"/>
    <w:rPr>
      <w:rFonts w:ascii="Calibri" w:hAnsi="Calibri"/>
    </w:rPr>
  </w:style>
  <w:style w:type="character" w:customStyle="1" w:styleId="Heading9Char">
    <w:name w:val="Heading 9 Char"/>
    <w:basedOn w:val="DefaultParagraphFont"/>
    <w:link w:val="Heading9"/>
    <w:semiHidden/>
    <w:rsid w:val="00A66786"/>
    <w:rPr>
      <w:rFonts w:ascii="Arial" w:eastAsia="Times New Roman" w:hAnsi="Arial" w:cs="Arial"/>
      <w:sz w:val="20"/>
    </w:rPr>
  </w:style>
  <w:style w:type="character" w:styleId="FollowedHyperlink">
    <w:name w:val="FollowedHyperlink"/>
    <w:basedOn w:val="DefaultParagraphFont"/>
    <w:semiHidden/>
    <w:unhideWhenUsed/>
    <w:rsid w:val="00A66786"/>
    <w:rPr>
      <w:color w:val="954F72" w:themeColor="followedHyperlink"/>
      <w:u w:val="single"/>
    </w:rPr>
  </w:style>
  <w:style w:type="paragraph" w:customStyle="1" w:styleId="msonormal0">
    <w:name w:val="msonormal"/>
    <w:basedOn w:val="Normal"/>
    <w:rsid w:val="00A66786"/>
    <w:pPr>
      <w:spacing w:before="100" w:beforeAutospacing="1" w:after="100" w:afterAutospacing="1"/>
    </w:pPr>
    <w:rPr>
      <w:rFonts w:ascii="Times New Roman" w:eastAsia="Times New Roman" w:hAnsi="Times New Roman" w:cs="Times New Roman"/>
      <w:sz w:val="24"/>
      <w:szCs w:val="24"/>
      <w:lang w:eastAsia="zh-CN"/>
    </w:rPr>
  </w:style>
  <w:style w:type="paragraph" w:styleId="TOC5">
    <w:name w:val="toc 5"/>
    <w:basedOn w:val="Normal"/>
    <w:next w:val="Normal"/>
    <w:autoRedefine/>
    <w:uiPriority w:val="39"/>
    <w:semiHidden/>
    <w:unhideWhenUsed/>
    <w:rsid w:val="00A66786"/>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A66786"/>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66786"/>
    <w:rPr>
      <w:rFonts w:ascii="Times New Roman" w:eastAsia="Times New Roman" w:hAnsi="Times New Roman" w:cs="Times New Roman"/>
      <w:sz w:val="20"/>
      <w:szCs w:val="20"/>
    </w:rPr>
  </w:style>
  <w:style w:type="paragraph" w:styleId="ListBullet">
    <w:name w:val="List Bullet"/>
    <w:basedOn w:val="Normal"/>
    <w:uiPriority w:val="99"/>
    <w:semiHidden/>
    <w:unhideWhenUsed/>
    <w:qFormat/>
    <w:rsid w:val="00A66786"/>
    <w:pPr>
      <w:numPr>
        <w:numId w:val="7"/>
      </w:numPr>
      <w:spacing w:before="40" w:after="80" w:line="280" w:lineRule="atLeast"/>
    </w:pPr>
    <w:rPr>
      <w:rFonts w:ascii="Arial" w:eastAsia="Times New Roman" w:hAnsi="Arial" w:cs="Times New Roman"/>
      <w:iCs/>
      <w:sz w:val="20"/>
      <w:szCs w:val="20"/>
    </w:rPr>
  </w:style>
  <w:style w:type="paragraph" w:styleId="ListNumber">
    <w:name w:val="List Number"/>
    <w:basedOn w:val="Normal"/>
    <w:semiHidden/>
    <w:unhideWhenUsed/>
    <w:qFormat/>
    <w:rsid w:val="00A66786"/>
    <w:pPr>
      <w:numPr>
        <w:numId w:val="8"/>
      </w:numPr>
      <w:spacing w:before="40" w:after="120" w:line="280" w:lineRule="atLeast"/>
    </w:pPr>
    <w:rPr>
      <w:rFonts w:ascii="Arial" w:eastAsia="Times New Roman" w:hAnsi="Arial" w:cs="Times New Roman"/>
      <w:sz w:val="20"/>
      <w:szCs w:val="20"/>
    </w:rPr>
  </w:style>
  <w:style w:type="paragraph" w:styleId="ListBullet2">
    <w:name w:val="List Bullet 2"/>
    <w:aliases w:val="Dot-dash bullet"/>
    <w:basedOn w:val="ListBullet"/>
    <w:semiHidden/>
    <w:unhideWhenUsed/>
    <w:rsid w:val="00A66786"/>
    <w:pPr>
      <w:numPr>
        <w:numId w:val="9"/>
      </w:numPr>
      <w:spacing w:line="240" w:lineRule="auto"/>
    </w:pPr>
  </w:style>
  <w:style w:type="paragraph" w:styleId="ListBullet3">
    <w:name w:val="List Bullet 3"/>
    <w:aliases w:val="Indent Quote Bullet"/>
    <w:semiHidden/>
    <w:unhideWhenUsed/>
    <w:rsid w:val="00A66786"/>
    <w:pPr>
      <w:numPr>
        <w:numId w:val="10"/>
      </w:numPr>
      <w:tabs>
        <w:tab w:val="num" w:pos="1080"/>
      </w:tabs>
      <w:spacing w:after="0" w:line="240" w:lineRule="auto"/>
      <w:ind w:left="1080"/>
    </w:pPr>
    <w:rPr>
      <w:rFonts w:ascii="TheSansOffice" w:eastAsia="Times New Roman" w:hAnsi="TheSansOffice" w:cs="Times New Roman"/>
      <w:iCs/>
      <w:sz w:val="20"/>
      <w:szCs w:val="24"/>
    </w:rPr>
  </w:style>
  <w:style w:type="paragraph" w:styleId="ListBullet4">
    <w:name w:val="List Bullet 4"/>
    <w:basedOn w:val="ListBullet"/>
    <w:semiHidden/>
    <w:unhideWhenUsed/>
    <w:rsid w:val="00A66786"/>
    <w:pPr>
      <w:shd w:val="clear" w:color="auto" w:fill="DEEAF6" w:themeFill="accent1" w:themeFillTint="33"/>
      <w:ind w:left="641" w:hanging="357"/>
    </w:pPr>
    <w:rPr>
      <w:rFonts w:cstheme="minorHAnsi"/>
    </w:rPr>
  </w:style>
  <w:style w:type="paragraph" w:styleId="ListNumber2">
    <w:name w:val="List Number 2"/>
    <w:basedOn w:val="ListNumber"/>
    <w:semiHidden/>
    <w:unhideWhenUsed/>
    <w:rsid w:val="00A66786"/>
    <w:pPr>
      <w:numPr>
        <w:numId w:val="11"/>
      </w:numPr>
    </w:pPr>
  </w:style>
  <w:style w:type="paragraph" w:styleId="ListNumber3">
    <w:name w:val="List Number 3"/>
    <w:basedOn w:val="ListNumber2"/>
    <w:semiHidden/>
    <w:unhideWhenUsed/>
    <w:rsid w:val="00A66786"/>
    <w:pPr>
      <w:numPr>
        <w:numId w:val="0"/>
      </w:numPr>
      <w:spacing w:before="60" w:after="60"/>
      <w:ind w:left="1080" w:hanging="360"/>
    </w:pPr>
  </w:style>
  <w:style w:type="paragraph" w:styleId="DocumentMap">
    <w:name w:val="Document Map"/>
    <w:basedOn w:val="Normal"/>
    <w:link w:val="DocumentMapChar"/>
    <w:semiHidden/>
    <w:unhideWhenUsed/>
    <w:rsid w:val="00A66786"/>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66786"/>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unhideWhenUsed/>
    <w:rsid w:val="00A66786"/>
    <w:rPr>
      <w:b/>
      <w:bCs/>
    </w:rPr>
  </w:style>
  <w:style w:type="character" w:customStyle="1" w:styleId="CommentSubjectChar">
    <w:name w:val="Comment Subject Char"/>
    <w:basedOn w:val="CommentTextChar"/>
    <w:link w:val="CommentSubject"/>
    <w:semiHidden/>
    <w:rsid w:val="00A66786"/>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A66786"/>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66786"/>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A66786"/>
    <w:rPr>
      <w:rFonts w:ascii="Segoe UI" w:hAnsi="Segoe UI"/>
      <w:sz w:val="21"/>
    </w:rPr>
  </w:style>
  <w:style w:type="paragraph" w:styleId="Revision">
    <w:name w:val="Revision"/>
    <w:uiPriority w:val="99"/>
    <w:semiHidden/>
    <w:rsid w:val="00A66786"/>
    <w:pPr>
      <w:spacing w:after="0" w:line="240" w:lineRule="auto"/>
    </w:pPr>
    <w:rPr>
      <w:rFonts w:ascii="TheSansOffice" w:eastAsia="Times New Roman" w:hAnsi="TheSansOffice" w:cs="Times New Roman"/>
      <w:sz w:val="20"/>
      <w:szCs w:val="24"/>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A66786"/>
    <w:rPr>
      <w:rFonts w:ascii="Calibri" w:hAnsi="Calibri"/>
    </w:rPr>
  </w:style>
  <w:style w:type="paragraph" w:customStyle="1" w:styleId="Default">
    <w:name w:val="Default"/>
    <w:rsid w:val="00A667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ReferencesText">
    <w:name w:val="References Text"/>
    <w:basedOn w:val="Normal"/>
    <w:rsid w:val="00A66786"/>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A66786"/>
    <w:pPr>
      <w:tabs>
        <w:tab w:val="left" w:pos="1134"/>
      </w:tabs>
    </w:pPr>
    <w:rPr>
      <w:rFonts w:ascii="Verdana" w:eastAsia="Times New Roman" w:hAnsi="Verdana"/>
      <w:b/>
      <w:color w:val="auto"/>
      <w:kern w:val="0"/>
      <w:sz w:val="32"/>
      <w:szCs w:val="20"/>
    </w:rPr>
  </w:style>
  <w:style w:type="paragraph" w:customStyle="1" w:styleId="DefaultTableText">
    <w:name w:val="Default Table Text"/>
    <w:basedOn w:val="Normal"/>
    <w:rsid w:val="00A66786"/>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A66786"/>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A66786"/>
    <w:pPr>
      <w:spacing w:before="40" w:after="0" w:line="280" w:lineRule="atLeast"/>
    </w:pPr>
    <w:rPr>
      <w:rFonts w:ascii="Arial" w:eastAsia="Times New Roman" w:hAnsi="Arial" w:cs="Arial"/>
      <w:b/>
      <w:bCs/>
      <w:sz w:val="20"/>
      <w:szCs w:val="20"/>
    </w:rPr>
  </w:style>
  <w:style w:type="paragraph" w:customStyle="1" w:styleId="StyleBefore6pt">
    <w:name w:val="Style Before:  6 pt"/>
    <w:basedOn w:val="Normal"/>
    <w:rsid w:val="00A66786"/>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A66786"/>
    <w:pPr>
      <w:suppressAutoHyphens/>
      <w:spacing w:before="60" w:after="120" w:line="320" w:lineRule="atLeast"/>
    </w:pPr>
    <w:rPr>
      <w:rFonts w:ascii="Arial" w:eastAsia="Times New Roman" w:hAnsi="Arial" w:cs="Times New Roman"/>
      <w:b/>
      <w:bCs/>
      <w:color w:val="008000"/>
      <w:sz w:val="20"/>
      <w:szCs w:val="20"/>
      <w:lang w:eastAsia="ar-SA"/>
    </w:rPr>
  </w:style>
  <w:style w:type="paragraph" w:customStyle="1" w:styleId="Normal-Style2">
    <w:name w:val="Normal - Style2"/>
    <w:basedOn w:val="Normal"/>
    <w:qFormat/>
    <w:rsid w:val="00A66786"/>
    <w:pPr>
      <w:spacing w:before="240" w:after="120" w:line="280" w:lineRule="atLeast"/>
    </w:pPr>
    <w:rPr>
      <w:rFonts w:asciiTheme="minorHAnsi" w:eastAsia="Times New Roman" w:hAnsiTheme="minorHAnsi" w:cs="Calibri"/>
      <w:color w:val="000000"/>
      <w:sz w:val="24"/>
      <w:szCs w:val="20"/>
    </w:rPr>
  </w:style>
  <w:style w:type="paragraph" w:customStyle="1" w:styleId="Normal-Style3bulletpoints">
    <w:name w:val="Normal - Style3 bullet points"/>
    <w:basedOn w:val="Normal-Style2"/>
    <w:qFormat/>
    <w:rsid w:val="00A66786"/>
    <w:pPr>
      <w:spacing w:before="0"/>
    </w:pPr>
  </w:style>
  <w:style w:type="paragraph" w:customStyle="1" w:styleId="NormalStyle4subbulletpoint">
    <w:name w:val="Normal Style4 sub bullet point"/>
    <w:basedOn w:val="Normal-Style2"/>
    <w:qFormat/>
    <w:rsid w:val="00A66786"/>
    <w:pPr>
      <w:spacing w:before="0" w:after="0"/>
    </w:pPr>
  </w:style>
  <w:style w:type="paragraph" w:customStyle="1" w:styleId="Pa5">
    <w:name w:val="Pa5"/>
    <w:basedOn w:val="Default"/>
    <w:next w:val="Default"/>
    <w:uiPriority w:val="99"/>
    <w:rsid w:val="00A66786"/>
    <w:pPr>
      <w:spacing w:line="191" w:lineRule="atLeast"/>
    </w:pPr>
    <w:rPr>
      <w:rFonts w:ascii="Interstate Light" w:hAnsi="Interstate Light" w:cs="Times New Roman"/>
      <w:color w:val="auto"/>
      <w:lang w:eastAsia="en-AU"/>
    </w:rPr>
  </w:style>
  <w:style w:type="paragraph" w:customStyle="1" w:styleId="Normalbold">
    <w:name w:val="Normal + bold"/>
    <w:basedOn w:val="Normal"/>
    <w:qFormat/>
    <w:rsid w:val="00A66786"/>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A66786"/>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A66786"/>
    <w:pPr>
      <w:keepLines w:val="0"/>
      <w:suppressAutoHyphens w:val="0"/>
      <w:spacing w:line="280" w:lineRule="atLeast"/>
    </w:pPr>
    <w:rPr>
      <w:rFonts w:ascii="Arial" w:eastAsia="Times New Roman" w:hAnsi="Arial" w:cs="Arial"/>
      <w:bCs/>
      <w:iCs/>
      <w:color w:val="264F90"/>
      <w:kern w:val="0"/>
      <w:sz w:val="24"/>
      <w:szCs w:val="32"/>
    </w:rPr>
  </w:style>
  <w:style w:type="paragraph" w:customStyle="1" w:styleId="Normalheaderrow">
    <w:name w:val="Normal + header row"/>
    <w:basedOn w:val="Normal"/>
    <w:qFormat/>
    <w:rsid w:val="00A66786"/>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A66786"/>
    <w:pPr>
      <w:tabs>
        <w:tab w:val="left" w:pos="1985"/>
      </w:tabs>
      <w:spacing w:before="240" w:line="280" w:lineRule="atLeast"/>
    </w:pPr>
    <w:rPr>
      <w:rFonts w:ascii="Arial" w:eastAsia="MS Mincho" w:hAnsi="Arial" w:cs="TimesNewRoman"/>
      <w:color w:val="auto"/>
      <w:sz w:val="20"/>
      <w:szCs w:val="26"/>
    </w:rPr>
  </w:style>
  <w:style w:type="paragraph" w:customStyle="1" w:styleId="Heading4appendix">
    <w:name w:val="Heading 4 + appendix"/>
    <w:basedOn w:val="Heading4"/>
    <w:qFormat/>
    <w:rsid w:val="00A66786"/>
    <w:pPr>
      <w:keepLines w:val="0"/>
      <w:suppressAutoHyphens w:val="0"/>
      <w:spacing w:line="280" w:lineRule="atLeast"/>
    </w:pPr>
    <w:rPr>
      <w:rFonts w:ascii="Arial" w:eastAsia="MS Mincho" w:hAnsi="Arial" w:cs="TimesNewRoman"/>
      <w:b w:val="0"/>
      <w:bCs/>
      <w:color w:val="auto"/>
      <w:kern w:val="0"/>
      <w:sz w:val="20"/>
    </w:rPr>
  </w:style>
  <w:style w:type="paragraph" w:customStyle="1" w:styleId="inputcomment">
    <w:name w:val="input comment"/>
    <w:basedOn w:val="Normal"/>
    <w:qFormat/>
    <w:rsid w:val="00A66786"/>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A66786"/>
    <w:pPr>
      <w:numPr>
        <w:numId w:val="12"/>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rsid w:val="00A66786"/>
    <w:pPr>
      <w:spacing w:after="120"/>
    </w:pPr>
    <w:rPr>
      <w:rFonts w:ascii="Cambria" w:eastAsia="Times New Roman" w:hAnsi="Cambria" w:cs="Times New Roman"/>
      <w:iCs/>
      <w:szCs w:val="20"/>
    </w:rPr>
  </w:style>
  <w:style w:type="character" w:customStyle="1" w:styleId="highlightedtextChar">
    <w:name w:val="highlighted text Char"/>
    <w:basedOn w:val="DefaultParagraphFont"/>
    <w:link w:val="highlightedtext"/>
    <w:locked/>
    <w:rsid w:val="00A66786"/>
    <w:rPr>
      <w:b/>
      <w:iCs/>
      <w:color w:val="525252" w:themeColor="accent3" w:themeShade="80"/>
    </w:rPr>
  </w:style>
  <w:style w:type="paragraph" w:customStyle="1" w:styleId="highlightedtext">
    <w:name w:val="highlighted text"/>
    <w:basedOn w:val="Normal"/>
    <w:link w:val="highlightedtextChar"/>
    <w:qFormat/>
    <w:rsid w:val="00A6678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paragraph" w:customStyle="1" w:styleId="Bullet1">
    <w:name w:val="Bullet 1"/>
    <w:basedOn w:val="Normal"/>
    <w:qFormat/>
    <w:rsid w:val="00A66786"/>
    <w:pPr>
      <w:numPr>
        <w:numId w:val="13"/>
      </w:numPr>
      <w:suppressAutoHyphens/>
      <w:spacing w:before="120" w:after="60" w:line="280" w:lineRule="atLeast"/>
    </w:pPr>
    <w:rPr>
      <w:rFonts w:asciiTheme="minorHAnsi" w:hAnsiTheme="minorHAnsi"/>
      <w:iCs/>
    </w:rPr>
  </w:style>
  <w:style w:type="paragraph" w:customStyle="1" w:styleId="Bullet2">
    <w:name w:val="Bullet 2"/>
    <w:basedOn w:val="Bullet1"/>
    <w:qFormat/>
    <w:rsid w:val="00A66786"/>
    <w:pPr>
      <w:numPr>
        <w:ilvl w:val="1"/>
      </w:numPr>
    </w:pPr>
  </w:style>
  <w:style w:type="paragraph" w:customStyle="1" w:styleId="Bullet3">
    <w:name w:val="Bullet 3"/>
    <w:basedOn w:val="Bullet2"/>
    <w:qFormat/>
    <w:rsid w:val="00A66786"/>
    <w:pPr>
      <w:numPr>
        <w:ilvl w:val="2"/>
      </w:numPr>
    </w:pPr>
  </w:style>
  <w:style w:type="paragraph" w:customStyle="1" w:styleId="Guidelinesbodytext">
    <w:name w:val="Guidelines body text"/>
    <w:basedOn w:val="NoSpacing"/>
    <w:qFormat/>
    <w:rsid w:val="00A66786"/>
    <w:rPr>
      <w:rFonts w:ascii="Calibri" w:hAnsi="Calibri" w:cs="Calibri"/>
      <w:color w:val="000000"/>
      <w:sz w:val="22"/>
      <w:szCs w:val="20"/>
      <w:lang w:val="en-US" w:bidi="en-US"/>
    </w:rPr>
  </w:style>
  <w:style w:type="paragraph" w:customStyle="1" w:styleId="TableText0">
    <w:name w:val="Table Text"/>
    <w:basedOn w:val="Normal"/>
    <w:qFormat/>
    <w:rsid w:val="00A66786"/>
    <w:pPr>
      <w:suppressAutoHyphens/>
      <w:spacing w:before="60" w:after="60" w:line="280" w:lineRule="atLeast"/>
    </w:pPr>
    <w:rPr>
      <w:rFonts w:ascii="Arial" w:hAnsi="Arial"/>
      <w:iCs/>
      <w:sz w:val="20"/>
    </w:rPr>
  </w:style>
  <w:style w:type="paragraph" w:customStyle="1" w:styleId="NumberedList1">
    <w:name w:val="Numbered List 1"/>
    <w:basedOn w:val="Normal"/>
    <w:qFormat/>
    <w:rsid w:val="00A66786"/>
    <w:pPr>
      <w:numPr>
        <w:numId w:val="14"/>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A66786"/>
    <w:pPr>
      <w:numPr>
        <w:ilvl w:val="1"/>
      </w:numPr>
      <w:spacing w:before="120"/>
    </w:pPr>
  </w:style>
  <w:style w:type="paragraph" w:customStyle="1" w:styleId="NumberedList3">
    <w:name w:val="Numbered List 3"/>
    <w:basedOn w:val="NumberedList2"/>
    <w:qFormat/>
    <w:rsid w:val="00A66786"/>
    <w:pPr>
      <w:numPr>
        <w:ilvl w:val="2"/>
      </w:numPr>
      <w:ind w:left="851"/>
    </w:pPr>
  </w:style>
  <w:style w:type="paragraph" w:customStyle="1" w:styleId="BoswellMediaHeader">
    <w:name w:val="BoswellMediaHeader"/>
    <w:rsid w:val="00A66786"/>
    <w:pPr>
      <w:spacing w:after="0" w:line="240" w:lineRule="auto"/>
      <w:jc w:val="right"/>
    </w:pPr>
    <w:rPr>
      <w:rFonts w:ascii="Arial" w:eastAsia="Times New Roman" w:hAnsi="Arial" w:cs="Times New Roman"/>
      <w:noProof/>
      <w:sz w:val="23"/>
      <w:szCs w:val="20"/>
      <w:lang w:eastAsia="en-AU"/>
    </w:rPr>
  </w:style>
  <w:style w:type="character" w:styleId="CommentReference">
    <w:name w:val="annotation reference"/>
    <w:uiPriority w:val="99"/>
    <w:semiHidden/>
    <w:unhideWhenUsed/>
    <w:rsid w:val="00A66786"/>
    <w:rPr>
      <w:sz w:val="16"/>
      <w:szCs w:val="16"/>
    </w:rPr>
  </w:style>
  <w:style w:type="character" w:styleId="PageNumber">
    <w:name w:val="page number"/>
    <w:semiHidden/>
    <w:unhideWhenUsed/>
    <w:rsid w:val="00A66786"/>
    <w:rPr>
      <w:rFonts w:ascii="Times New Roman" w:hAnsi="Times New Roman" w:cs="Times New Roman" w:hint="default"/>
    </w:rPr>
  </w:style>
  <w:style w:type="character" w:styleId="PlaceholderText">
    <w:name w:val="Placeholder Text"/>
    <w:basedOn w:val="DefaultParagraphFont"/>
    <w:uiPriority w:val="99"/>
    <w:semiHidden/>
    <w:rsid w:val="00A66786"/>
    <w:rPr>
      <w:color w:val="808080"/>
    </w:rPr>
  </w:style>
  <w:style w:type="character" w:customStyle="1" w:styleId="FootnoteTextChar1">
    <w:name w:val="Footnote Text Char1"/>
    <w:basedOn w:val="DefaultParagraphFont"/>
    <w:uiPriority w:val="99"/>
    <w:semiHidden/>
    <w:locked/>
    <w:rsid w:val="00A66786"/>
    <w:rPr>
      <w:rFonts w:ascii="Arial" w:eastAsia="Times New Roman" w:hAnsi="Arial" w:cs="Times New Roman"/>
      <w:sz w:val="16"/>
      <w:szCs w:val="20"/>
    </w:rPr>
  </w:style>
  <w:style w:type="paragraph" w:styleId="BodyText">
    <w:name w:val="Body Text"/>
    <w:basedOn w:val="Default"/>
    <w:next w:val="Default"/>
    <w:link w:val="BodyTextChar"/>
    <w:semiHidden/>
    <w:unhideWhenUsed/>
    <w:rsid w:val="00A66786"/>
    <w:pPr>
      <w:spacing w:before="120" w:after="120"/>
    </w:pPr>
    <w:rPr>
      <w:rFonts w:cs="Times New Roman"/>
      <w:color w:val="auto"/>
      <w:lang w:eastAsia="en-AU"/>
    </w:rPr>
  </w:style>
  <w:style w:type="character" w:customStyle="1" w:styleId="BodyTextChar">
    <w:name w:val="Body Text Char"/>
    <w:basedOn w:val="DefaultParagraphFont"/>
    <w:link w:val="BodyText"/>
    <w:semiHidden/>
    <w:rsid w:val="00A66786"/>
    <w:rPr>
      <w:rFonts w:ascii="Arial" w:eastAsia="Times New Roman" w:hAnsi="Arial" w:cs="Times New Roman"/>
      <w:sz w:val="24"/>
      <w:szCs w:val="24"/>
      <w:lang w:eastAsia="en-AU"/>
    </w:rPr>
  </w:style>
  <w:style w:type="character" w:customStyle="1" w:styleId="hvr">
    <w:name w:val="hvr"/>
    <w:basedOn w:val="DefaultParagraphFont"/>
    <w:rsid w:val="00A66786"/>
  </w:style>
  <w:style w:type="table" w:styleId="TableGridLight">
    <w:name w:val="Grid Table Light"/>
    <w:basedOn w:val="TableNormal"/>
    <w:uiPriority w:val="40"/>
    <w:rsid w:val="00A66786"/>
    <w:pPr>
      <w:spacing w:after="0" w:line="240" w:lineRule="auto"/>
    </w:pPr>
    <w:rPr>
      <w:rFonts w:ascii="Arial" w:eastAsia="Times New Roman" w:hAnsi="Arial"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66786"/>
    <w:pPr>
      <w:spacing w:after="0" w:line="240" w:lineRule="auto"/>
    </w:pPr>
    <w:rPr>
      <w:rFonts w:ascii="Arial" w:eastAsia="Times New Roman" w:hAnsi="Arial"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usIndustryTable">
    <w:name w:val="AusIndustry Table"/>
    <w:basedOn w:val="TableNormal"/>
    <w:rsid w:val="00A66786"/>
    <w:pPr>
      <w:widowControl w:val="0"/>
      <w:spacing w:before="80" w:after="80" w:line="240" w:lineRule="auto"/>
    </w:pPr>
    <w:rPr>
      <w:rFonts w:ascii="Arial" w:eastAsia="Times New Roman" w:hAnsi="Arial"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cs="Times New Roman" w:hint="default"/>
        <w:b/>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cs="Times New Roman" w:hint="default"/>
        <w:b w:val="0"/>
        <w:sz w:val="22"/>
        <w:szCs w:val="22"/>
      </w:rPr>
    </w:tblStylePr>
  </w:style>
  <w:style w:type="table" w:customStyle="1" w:styleId="Finance1">
    <w:name w:val="Finance 1"/>
    <w:basedOn w:val="TableNormal"/>
    <w:uiPriority w:val="99"/>
    <w:rsid w:val="00A66786"/>
    <w:pPr>
      <w:spacing w:before="60" w:after="60" w:line="200" w:lineRule="atLeast"/>
    </w:pPr>
    <w:rPr>
      <w:sz w:val="16"/>
    </w:rPr>
    <w:tblPr>
      <w:tblStyleRowBandSize w:val="1"/>
      <w:tblStyleColBandSize w:val="1"/>
      <w:tblInd w:w="0" w:type="nil"/>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blStylePr w:type="firstRow">
      <w:rPr>
        <w:b/>
      </w:rPr>
      <w:tbl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HeadingNumbered">
    <w:name w:val="Table Heading (Numbered)"/>
    <w:basedOn w:val="TableText0"/>
    <w:next w:val="Normal"/>
    <w:rsid w:val="00A66786"/>
    <w:rPr>
      <w:color w:val="FFFFFF" w:themeColor="background1"/>
    </w:rPr>
  </w:style>
  <w:style w:type="numbering" w:customStyle="1" w:styleId="BulletsList">
    <w:name w:val="Bullets List"/>
    <w:uiPriority w:val="99"/>
    <w:rsid w:val="00A66786"/>
    <w:pPr>
      <w:numPr>
        <w:numId w:val="13"/>
      </w:numPr>
    </w:pPr>
  </w:style>
  <w:style w:type="numbering" w:customStyle="1" w:styleId="Numberedlist">
    <w:name w:val="Numbered list"/>
    <w:uiPriority w:val="99"/>
    <w:rsid w:val="00A66786"/>
    <w:pPr>
      <w:numPr>
        <w:numId w:val="14"/>
      </w:numPr>
    </w:pPr>
  </w:style>
  <w:style w:type="numbering" w:customStyle="1" w:styleId="TableHeadingNumbers">
    <w:name w:val="Table Heading Numbers"/>
    <w:uiPriority w:val="99"/>
    <w:rsid w:val="00A66786"/>
    <w:pPr>
      <w:numPr>
        <w:numId w:val="48"/>
      </w:numPr>
    </w:pPr>
  </w:style>
  <w:style w:type="numbering" w:customStyle="1" w:styleId="StyleNumbered">
    <w:name w:val="Style Numbered"/>
    <w:rsid w:val="00A66786"/>
    <w:pPr>
      <w:numPr>
        <w:numId w:val="49"/>
      </w:numPr>
    </w:pPr>
  </w:style>
  <w:style w:type="numbering" w:customStyle="1" w:styleId="StyleBulleted">
    <w:name w:val="Style Bulleted"/>
    <w:rsid w:val="00A6678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0279">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86602367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53161394">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nfrastructure.gov.au/media-communications-arts/internet/regional-connectivity-program" TargetMode="External"/><Relationship Id="rId26" Type="http://schemas.openxmlformats.org/officeDocument/2006/relationships/hyperlink" Target="https://www.grants.gov.au/" TargetMode="External"/><Relationship Id="rId39"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21" Type="http://schemas.openxmlformats.org/officeDocument/2006/relationships/hyperlink" Target="https://www.grants.gov.au/" TargetMode="External"/><Relationship Id="rId34"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42" Type="http://schemas.openxmlformats.org/officeDocument/2006/relationships/hyperlink" Target="http://www.industry.gov.au/aip" TargetMode="External"/><Relationship Id="rId47" Type="http://schemas.openxmlformats.org/officeDocument/2006/relationships/hyperlink" Target="mailto:ombudsman@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https://www.legislation.gov.au/Series/C2004A02562" TargetMode="External"/><Relationship Id="rId63"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68"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rants.gov.au/" TargetMode="External"/><Relationship Id="rId29" Type="http://schemas.openxmlformats.org/officeDocument/2006/relationships/hyperlink" Target="https://www.legislation.gov.au/Series/C2004A04868" TargetMode="External"/><Relationship Id="rId11" Type="http://schemas.openxmlformats.org/officeDocument/2006/relationships/image" Target="media/image3.png"/><Relationship Id="rId24" Type="http://schemas.openxmlformats.org/officeDocument/2006/relationships/hyperlink" Target="https://nationalmap.gov.au/" TargetMode="External"/><Relationship Id="rId32" Type="http://schemas.openxmlformats.org/officeDocument/2006/relationships/hyperlink" Target="mailto:regionalconnectivity@communications.gov.au" TargetMode="External"/><Relationship Id="rId37" Type="http://schemas.openxmlformats.org/officeDocument/2006/relationships/hyperlink" Target="mailto:regionalconnectivity@communications.gov.au" TargetMode="External"/><Relationship Id="rId40"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45" Type="http://schemas.openxmlformats.org/officeDocument/2006/relationships/hyperlink" Target="mailto:regionalconnectivity@communications.gov.au" TargetMode="External"/><Relationship Id="rId53" Type="http://schemas.openxmlformats.org/officeDocument/2006/relationships/hyperlink" Target="https://www.oaic.gov.au/privacy/australian-privacy-principles" TargetMode="External"/><Relationship Id="rId58"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66"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ance.gov.au/sites/default/files/2019-11/commonwealth-grants-rules-and-guidelines.pdf" TargetMode="External"/><Relationship Id="rId23" Type="http://schemas.openxmlformats.org/officeDocument/2006/relationships/hyperlink" Target="http://www.nbnco.com.au/residential/learn/rollout-map" TargetMode="External"/><Relationship Id="rId28"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36"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finance.gov.au/government/commonwealth-grants/commonwealth-grants-rules-guidelines" TargetMode="External"/><Relationship Id="rId61" Type="http://schemas.openxmlformats.org/officeDocument/2006/relationships/hyperlink" Target="http://www.grants.gov.au/" TargetMode="External"/><Relationship Id="rId10" Type="http://schemas.openxmlformats.org/officeDocument/2006/relationships/footer" Target="footer2.xml"/><Relationship Id="rId19" Type="http://schemas.openxmlformats.org/officeDocument/2006/relationships/hyperlink" Target="http://www.infrastructure.gov.au/mbsp" TargetMode="External"/><Relationship Id="rId31" Type="http://schemas.openxmlformats.org/officeDocument/2006/relationships/hyperlink" Target="mailto:regionalconnectivity@communications.gov.au" TargetMode="External"/><Relationship Id="rId44" Type="http://schemas.openxmlformats.org/officeDocument/2006/relationships/hyperlink" Target="https://www.infrastructure.gov.au/department/about/charter.aspx"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65"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mailto:regionalconnectivity@communications.gov.au" TargetMode="External"/><Relationship Id="rId30" Type="http://schemas.openxmlformats.org/officeDocument/2006/relationships/hyperlink" Target="mailto:regionalconnectivity@communications.gov.au" TargetMode="External"/><Relationship Id="rId35"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43" Type="http://schemas.openxmlformats.org/officeDocument/2006/relationships/hyperlink" Target="https://www.finance.gov.au/sites/default/files/2019-11/commonwealth-grants-rules-and-guidelines.pdf" TargetMode="External"/><Relationship Id="rId48" Type="http://schemas.openxmlformats.org/officeDocument/2006/relationships/hyperlink" Target="http://www.ombudsman.gov.au" TargetMode="External"/><Relationship Id="rId56" Type="http://schemas.openxmlformats.org/officeDocument/2006/relationships/hyperlink" Target="mailto:FOI@infrastructure.gov.au" TargetMode="External"/><Relationship Id="rId64"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69"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www.legislation.gov.au/Details/C2021C00452"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mailto:regionalconnectivity@communications.gov.au" TargetMode="External"/><Relationship Id="rId17"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25" Type="http://schemas.openxmlformats.org/officeDocument/2006/relationships/image" Target="media/image4.png"/><Relationship Id="rId33" Type="http://schemas.openxmlformats.org/officeDocument/2006/relationships/hyperlink" Target="mailto:regionalconnectivity@communications.gov.au" TargetMode="External"/><Relationship Id="rId38"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46" Type="http://schemas.openxmlformats.org/officeDocument/2006/relationships/hyperlink" Target="http://www.ombudsman.gov.au/" TargetMode="External"/><Relationship Id="rId59"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67"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20" Type="http://schemas.openxmlformats.org/officeDocument/2006/relationships/hyperlink" Target="https://www.communications.gov.au/what-we-do/internet/regional-connectivity-program" TargetMode="External"/><Relationship Id="rId41"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54" Type="http://schemas.openxmlformats.org/officeDocument/2006/relationships/hyperlink" Target="https://www.infrastructure.gov.au/department/privacy-policy" TargetMode="External"/><Relationship Id="rId62"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sites/default/files/2019-11/commonwealth-grants-rules-and-guidelines.pdf" TargetMode="External"/><Relationship Id="rId2" Type="http://schemas.openxmlformats.org/officeDocument/2006/relationships/hyperlink" Target="https://www.grants.gov.au" TargetMode="External"/><Relationship Id="rId1" Type="http://schemas.openxmlformats.org/officeDocument/2006/relationships/hyperlink" Target="https://www.infrastructure.gov.au/media-technology-communications/internet/regional-connectivity-program" TargetMode="External"/><Relationship Id="rId5" Type="http://schemas.openxmlformats.org/officeDocument/2006/relationships/hyperlink" Target="http://www.accc.gov.au/regulated-infrastructure/communications/transmission-services-facilities-access/domestic-transmission-capacity-service-final-access-determination-inquiry-2019-2020/final-report" TargetMode="External"/><Relationship Id="rId4" Type="http://schemas.openxmlformats.org/officeDocument/2006/relationships/hyperlink" Target="file:///C:\Users\thhall\AppData\Local\Microsoft\Windows\INetCache\Content.Outlook\J9XS3K7F\Round%203%20Regional%20Connectivity%20Program%20Grant%20Opportunity%20Guidelines%20DRAFT%20-%20clean%20-%2019%20De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6CA5-5D29-466F-8DF9-69692A44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17860</Words>
  <Characters>101268</Characters>
  <Application>Microsoft Office Word</Application>
  <DocSecurity>0</DocSecurity>
  <Lines>1841</Lines>
  <Paragraphs>1123</Paragraphs>
  <ScaleCrop>false</ScaleCrop>
  <HeadingPairs>
    <vt:vector size="2" baseType="variant">
      <vt:variant>
        <vt:lpstr>Title</vt:lpstr>
      </vt:variant>
      <vt:variant>
        <vt:i4>1</vt:i4>
      </vt:variant>
    </vt:vector>
  </HeadingPairs>
  <TitlesOfParts>
    <vt:vector size="1" baseType="lpstr">
      <vt:lpstr>Regional Connectivity Program Round 3 (including Mobile Black Spot opportunities) Grant Opportunity Draft Guidelines</vt:lpstr>
    </vt:vector>
  </TitlesOfParts>
  <Company>Department of Infrastructure, Transport, Regional Development, Communications and the Arts</Company>
  <LinksUpToDate>false</LinksUpToDate>
  <CharactersWithSpaces>118005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Round 3 (including Mobile Black Spot opportunities) Grant Opportunity Draft Guidelines</dc:title>
  <dc:subject/>
  <dc:creator>Department of Infrastructure, Transport, Regional Development, Communications and the Arts</dc:creator>
  <cp:keywords/>
  <dc:description>27 September 2022</dc:description>
  <cp:lastModifiedBy>HALL Theresa</cp:lastModifiedBy>
  <cp:revision>5</cp:revision>
  <dcterms:created xsi:type="dcterms:W3CDTF">2022-12-20T03:04:00Z</dcterms:created>
  <dcterms:modified xsi:type="dcterms:W3CDTF">2022-12-20T03:22:00Z</dcterms:modified>
</cp:coreProperties>
</file>