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7A" w:rsidRDefault="000A1E7A" w:rsidP="00DA2A66">
      <w:pPr>
        <w:ind w:left="-1418" w:right="-1440"/>
        <w:sectPr w:rsidR="000A1E7A" w:rsidSect="003D77AD">
          <w:headerReference w:type="default" r:id="rId11"/>
          <w:footerReference w:type="default" r:id="rId12"/>
          <w:pgSz w:w="11906" w:h="16838"/>
          <w:pgMar w:top="22" w:right="1440" w:bottom="1440" w:left="1440" w:header="510" w:footer="454" w:gutter="0"/>
          <w:cols w:space="708"/>
          <w:docGrid w:linePitch="360"/>
        </w:sectPr>
      </w:pPr>
      <w:bookmarkStart w:id="1" w:name="_GoBack"/>
      <w:bookmarkEnd w:id="1"/>
    </w:p>
    <w:p w:rsidR="00EF2402" w:rsidRDefault="00EF2402" w:rsidP="006843CA">
      <w:pPr>
        <w:pStyle w:val="Heading1"/>
      </w:pPr>
      <w:r w:rsidRPr="007E7879">
        <w:t>Telecommunications Consumer Safeguards</w:t>
      </w:r>
    </w:p>
    <w:p w:rsidR="00F41DA1" w:rsidRPr="006843CA" w:rsidRDefault="00857717" w:rsidP="006843CA">
      <w:pPr>
        <w:pStyle w:val="Heading1"/>
        <w:spacing w:before="0"/>
        <w:rPr>
          <w:b w:val="0"/>
        </w:rPr>
      </w:pPr>
      <w:r w:rsidRPr="006843CA">
        <w:rPr>
          <w:b w:val="0"/>
        </w:rPr>
        <w:t>Current telecommunications safeguards and regulatory environment</w:t>
      </w:r>
    </w:p>
    <w:p w:rsidR="00F41DA1" w:rsidRPr="00701962" w:rsidRDefault="00F41DA1" w:rsidP="0072135D">
      <w:pPr>
        <w:ind w:left="1985"/>
      </w:pPr>
      <w:r w:rsidRPr="00701962">
        <w:t>Department of Communications and the Arts</w:t>
      </w:r>
    </w:p>
    <w:p w:rsidR="00F41DA1" w:rsidRDefault="00F41DA1" w:rsidP="0072135D">
      <w:pPr>
        <w:ind w:left="1985"/>
      </w:pPr>
      <w:r>
        <w:t>3</w:t>
      </w:r>
      <w:r w:rsidRPr="00701962">
        <w:t xml:space="preserve"> July 2018</w:t>
      </w:r>
    </w:p>
    <w:p w:rsidR="007C4D91" w:rsidRPr="00701962" w:rsidRDefault="007C4D91" w:rsidP="007C4D91">
      <w:pPr>
        <w:spacing w:before="4920" w:after="0"/>
      </w:pPr>
      <w:r>
        <w:rPr>
          <w:noProof/>
          <w:lang w:eastAsia="en-AU"/>
        </w:rPr>
        <w:lastRenderedPageBreak/>
        <w:drawing>
          <wp:inline distT="0" distB="0" distL="0" distR="0" wp14:anchorId="7F4AFCAD" wp14:editId="7ACC808A">
            <wp:extent cx="1250191" cy="941695"/>
            <wp:effectExtent l="0" t="0" r="7620" b="0"/>
            <wp:docPr id="5" name="PwCLogoFL" descr="Logo PWC, www.pwc.com.au."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191" cy="941695"/>
                    </a:xfrm>
                    <a:prstGeom prst="rect">
                      <a:avLst/>
                    </a:prstGeom>
                    <a:noFill/>
                    <a:ln w="9525">
                      <a:noFill/>
                      <a:miter lim="800000"/>
                      <a:headEnd/>
                      <a:tailEnd/>
                    </a:ln>
                  </pic:spPr>
                </pic:pic>
              </a:graphicData>
            </a:graphic>
          </wp:inline>
        </w:drawing>
      </w:r>
    </w:p>
    <w:p w:rsidR="00F90C9C" w:rsidRPr="004F0878" w:rsidRDefault="00F90C9C" w:rsidP="00F90C9C">
      <w:pPr>
        <w:pStyle w:val="Heading2-notshowing"/>
      </w:pPr>
      <w:r w:rsidRPr="007E7879">
        <w:lastRenderedPageBreak/>
        <w:t>Conten</w:t>
      </w:r>
      <w:bookmarkStart w:id="2" w:name="TOC"/>
      <w:bookmarkEnd w:id="2"/>
      <w:r w:rsidRPr="007E7879">
        <w:t>ts</w:t>
      </w:r>
      <w:bookmarkStart w:id="3" w:name="SmallDoc"/>
      <w:bookmarkEnd w:id="3"/>
    </w:p>
    <w:p w:rsidR="007164F3" w:rsidRDefault="00F90C9C">
      <w:pPr>
        <w:pStyle w:val="TOC1"/>
        <w:rPr>
          <w:rFonts w:asciiTheme="minorHAnsi" w:eastAsiaTheme="minorEastAsia" w:hAnsiTheme="minorHAnsi"/>
          <w:b w:val="0"/>
          <w:noProof/>
          <w:sz w:val="22"/>
          <w:lang w:eastAsia="en-AU"/>
        </w:rPr>
      </w:pPr>
      <w:r>
        <w:fldChar w:fldCharType="begin"/>
      </w:r>
      <w:r>
        <w:instrText xml:space="preserve"> TOC \h \z \t "Heading 2,1,Heading 3,2" </w:instrText>
      </w:r>
      <w:r>
        <w:fldChar w:fldCharType="separate"/>
      </w:r>
      <w:hyperlink w:anchor="_Toc518482641" w:history="1">
        <w:r w:rsidR="007164F3" w:rsidRPr="00F348A3">
          <w:rPr>
            <w:rStyle w:val="Hyperlink"/>
            <w:noProof/>
          </w:rPr>
          <w:t>1.</w:t>
        </w:r>
        <w:r w:rsidR="007164F3">
          <w:rPr>
            <w:rFonts w:asciiTheme="minorHAnsi" w:eastAsiaTheme="minorEastAsia" w:hAnsiTheme="minorHAnsi"/>
            <w:b w:val="0"/>
            <w:noProof/>
            <w:sz w:val="22"/>
            <w:lang w:eastAsia="en-AU"/>
          </w:rPr>
          <w:tab/>
        </w:r>
        <w:r w:rsidR="007164F3" w:rsidRPr="00F348A3">
          <w:rPr>
            <w:rStyle w:val="Hyperlink"/>
            <w:noProof/>
          </w:rPr>
          <w:t>Background and evolution of the Australian telecommunications industry</w:t>
        </w:r>
        <w:r w:rsidR="007164F3">
          <w:rPr>
            <w:noProof/>
            <w:webHidden/>
          </w:rPr>
          <w:tab/>
        </w:r>
        <w:r w:rsidR="007164F3">
          <w:rPr>
            <w:noProof/>
            <w:webHidden/>
          </w:rPr>
          <w:fldChar w:fldCharType="begin"/>
        </w:r>
        <w:r w:rsidR="007164F3">
          <w:rPr>
            <w:noProof/>
            <w:webHidden/>
          </w:rPr>
          <w:instrText xml:space="preserve"> PAGEREF _Toc518482641 \h </w:instrText>
        </w:r>
        <w:r w:rsidR="007164F3">
          <w:rPr>
            <w:noProof/>
            <w:webHidden/>
          </w:rPr>
        </w:r>
        <w:r w:rsidR="007164F3">
          <w:rPr>
            <w:noProof/>
            <w:webHidden/>
          </w:rPr>
          <w:fldChar w:fldCharType="separate"/>
        </w:r>
        <w:r w:rsidR="007164F3">
          <w:rPr>
            <w:noProof/>
            <w:webHidden/>
          </w:rPr>
          <w:t>3</w:t>
        </w:r>
        <w:r w:rsidR="007164F3">
          <w:rPr>
            <w:noProof/>
            <w:webHidden/>
          </w:rPr>
          <w:fldChar w:fldCharType="end"/>
        </w:r>
      </w:hyperlink>
    </w:p>
    <w:p w:rsidR="007164F3" w:rsidRDefault="007E3372">
      <w:pPr>
        <w:pStyle w:val="TOC1"/>
        <w:rPr>
          <w:rFonts w:asciiTheme="minorHAnsi" w:eastAsiaTheme="minorEastAsia" w:hAnsiTheme="minorHAnsi"/>
          <w:b w:val="0"/>
          <w:noProof/>
          <w:sz w:val="22"/>
          <w:lang w:eastAsia="en-AU"/>
        </w:rPr>
      </w:pPr>
      <w:hyperlink w:anchor="_Toc518482642" w:history="1">
        <w:r w:rsidR="007164F3" w:rsidRPr="00F348A3">
          <w:rPr>
            <w:rStyle w:val="Hyperlink"/>
            <w:noProof/>
          </w:rPr>
          <w:t>2.</w:t>
        </w:r>
        <w:r w:rsidR="007164F3">
          <w:rPr>
            <w:rFonts w:asciiTheme="minorHAnsi" w:eastAsiaTheme="minorEastAsia" w:hAnsiTheme="minorHAnsi"/>
            <w:b w:val="0"/>
            <w:noProof/>
            <w:sz w:val="22"/>
            <w:lang w:eastAsia="en-AU"/>
          </w:rPr>
          <w:tab/>
        </w:r>
        <w:r w:rsidR="007164F3" w:rsidRPr="00F348A3">
          <w:rPr>
            <w:rStyle w:val="Hyperlink"/>
            <w:noProof/>
          </w:rPr>
          <w:t>Consumer safeguards</w:t>
        </w:r>
        <w:r w:rsidR="007164F3">
          <w:rPr>
            <w:noProof/>
            <w:webHidden/>
          </w:rPr>
          <w:tab/>
        </w:r>
        <w:r w:rsidR="007164F3">
          <w:rPr>
            <w:noProof/>
            <w:webHidden/>
          </w:rPr>
          <w:fldChar w:fldCharType="begin"/>
        </w:r>
        <w:r w:rsidR="007164F3">
          <w:rPr>
            <w:noProof/>
            <w:webHidden/>
          </w:rPr>
          <w:instrText xml:space="preserve"> PAGEREF _Toc518482642 \h </w:instrText>
        </w:r>
        <w:r w:rsidR="007164F3">
          <w:rPr>
            <w:noProof/>
            <w:webHidden/>
          </w:rPr>
        </w:r>
        <w:r w:rsidR="007164F3">
          <w:rPr>
            <w:noProof/>
            <w:webHidden/>
          </w:rPr>
          <w:fldChar w:fldCharType="separate"/>
        </w:r>
        <w:r w:rsidR="007164F3">
          <w:rPr>
            <w:noProof/>
            <w:webHidden/>
          </w:rPr>
          <w:t>5</w:t>
        </w:r>
        <w:r w:rsidR="007164F3">
          <w:rPr>
            <w:noProof/>
            <w:webHidden/>
          </w:rPr>
          <w:fldChar w:fldCharType="end"/>
        </w:r>
      </w:hyperlink>
    </w:p>
    <w:p w:rsidR="007164F3" w:rsidRDefault="007E3372">
      <w:pPr>
        <w:pStyle w:val="TOC2"/>
        <w:rPr>
          <w:rFonts w:asciiTheme="minorHAnsi" w:eastAsiaTheme="minorEastAsia" w:hAnsiTheme="minorHAnsi"/>
          <w:noProof/>
          <w:lang w:eastAsia="en-AU"/>
        </w:rPr>
      </w:pPr>
      <w:hyperlink w:anchor="_Toc518482643" w:history="1">
        <w:r w:rsidR="007164F3" w:rsidRPr="00F348A3">
          <w:rPr>
            <w:rStyle w:val="Hyperlink"/>
            <w:noProof/>
          </w:rPr>
          <w:t>2.1</w:t>
        </w:r>
        <w:r w:rsidR="007164F3">
          <w:rPr>
            <w:rFonts w:asciiTheme="minorHAnsi" w:eastAsiaTheme="minorEastAsia" w:hAnsiTheme="minorHAnsi"/>
            <w:noProof/>
            <w:lang w:eastAsia="en-AU"/>
          </w:rPr>
          <w:tab/>
        </w:r>
        <w:r w:rsidR="007164F3" w:rsidRPr="00F348A3">
          <w:rPr>
            <w:rStyle w:val="Hyperlink"/>
            <w:noProof/>
          </w:rPr>
          <w:t>What are consumer safeguards?</w:t>
        </w:r>
        <w:r w:rsidR="007164F3">
          <w:rPr>
            <w:noProof/>
            <w:webHidden/>
          </w:rPr>
          <w:tab/>
        </w:r>
        <w:r w:rsidR="007164F3">
          <w:rPr>
            <w:noProof/>
            <w:webHidden/>
          </w:rPr>
          <w:fldChar w:fldCharType="begin"/>
        </w:r>
        <w:r w:rsidR="007164F3">
          <w:rPr>
            <w:noProof/>
            <w:webHidden/>
          </w:rPr>
          <w:instrText xml:space="preserve"> PAGEREF _Toc518482643 \h </w:instrText>
        </w:r>
        <w:r w:rsidR="007164F3">
          <w:rPr>
            <w:noProof/>
            <w:webHidden/>
          </w:rPr>
        </w:r>
        <w:r w:rsidR="007164F3">
          <w:rPr>
            <w:noProof/>
            <w:webHidden/>
          </w:rPr>
          <w:fldChar w:fldCharType="separate"/>
        </w:r>
        <w:r w:rsidR="007164F3">
          <w:rPr>
            <w:noProof/>
            <w:webHidden/>
          </w:rPr>
          <w:t>5</w:t>
        </w:r>
        <w:r w:rsidR="007164F3">
          <w:rPr>
            <w:noProof/>
            <w:webHidden/>
          </w:rPr>
          <w:fldChar w:fldCharType="end"/>
        </w:r>
      </w:hyperlink>
    </w:p>
    <w:p w:rsidR="007164F3" w:rsidRDefault="007E3372">
      <w:pPr>
        <w:pStyle w:val="TOC2"/>
        <w:rPr>
          <w:rFonts w:asciiTheme="minorHAnsi" w:eastAsiaTheme="minorEastAsia" w:hAnsiTheme="minorHAnsi"/>
          <w:noProof/>
          <w:lang w:eastAsia="en-AU"/>
        </w:rPr>
      </w:pPr>
      <w:hyperlink w:anchor="_Toc518482644" w:history="1">
        <w:r w:rsidR="007164F3" w:rsidRPr="00F348A3">
          <w:rPr>
            <w:rStyle w:val="Hyperlink"/>
            <w:noProof/>
          </w:rPr>
          <w:t>2.2</w:t>
        </w:r>
        <w:r w:rsidR="007164F3">
          <w:rPr>
            <w:rFonts w:asciiTheme="minorHAnsi" w:eastAsiaTheme="minorEastAsia" w:hAnsiTheme="minorHAnsi"/>
            <w:noProof/>
            <w:lang w:eastAsia="en-AU"/>
          </w:rPr>
          <w:tab/>
        </w:r>
        <w:r w:rsidR="007164F3" w:rsidRPr="00F348A3">
          <w:rPr>
            <w:rStyle w:val="Hyperlink"/>
            <w:noProof/>
          </w:rPr>
          <w:t>Existing consumer safeguard measures</w:t>
        </w:r>
        <w:r w:rsidR="007164F3">
          <w:rPr>
            <w:noProof/>
            <w:webHidden/>
          </w:rPr>
          <w:tab/>
        </w:r>
        <w:r w:rsidR="007164F3">
          <w:rPr>
            <w:noProof/>
            <w:webHidden/>
          </w:rPr>
          <w:fldChar w:fldCharType="begin"/>
        </w:r>
        <w:r w:rsidR="007164F3">
          <w:rPr>
            <w:noProof/>
            <w:webHidden/>
          </w:rPr>
          <w:instrText xml:space="preserve"> PAGEREF _Toc518482644 \h </w:instrText>
        </w:r>
        <w:r w:rsidR="007164F3">
          <w:rPr>
            <w:noProof/>
            <w:webHidden/>
          </w:rPr>
        </w:r>
        <w:r w:rsidR="007164F3">
          <w:rPr>
            <w:noProof/>
            <w:webHidden/>
          </w:rPr>
          <w:fldChar w:fldCharType="separate"/>
        </w:r>
        <w:r w:rsidR="007164F3">
          <w:rPr>
            <w:noProof/>
            <w:webHidden/>
          </w:rPr>
          <w:t>6</w:t>
        </w:r>
        <w:r w:rsidR="007164F3">
          <w:rPr>
            <w:noProof/>
            <w:webHidden/>
          </w:rPr>
          <w:fldChar w:fldCharType="end"/>
        </w:r>
      </w:hyperlink>
    </w:p>
    <w:p w:rsidR="007164F3" w:rsidRDefault="007E3372">
      <w:pPr>
        <w:pStyle w:val="TOC1"/>
        <w:rPr>
          <w:rFonts w:asciiTheme="minorHAnsi" w:eastAsiaTheme="minorEastAsia" w:hAnsiTheme="minorHAnsi"/>
          <w:b w:val="0"/>
          <w:noProof/>
          <w:sz w:val="22"/>
          <w:lang w:eastAsia="en-AU"/>
        </w:rPr>
      </w:pPr>
      <w:hyperlink w:anchor="_Toc518482645" w:history="1">
        <w:r w:rsidR="007164F3" w:rsidRPr="00F348A3">
          <w:rPr>
            <w:rStyle w:val="Hyperlink"/>
            <w:noProof/>
          </w:rPr>
          <w:t>3.</w:t>
        </w:r>
        <w:r w:rsidR="007164F3">
          <w:rPr>
            <w:rFonts w:asciiTheme="minorHAnsi" w:eastAsiaTheme="minorEastAsia" w:hAnsiTheme="minorHAnsi"/>
            <w:b w:val="0"/>
            <w:noProof/>
            <w:sz w:val="22"/>
            <w:lang w:eastAsia="en-AU"/>
          </w:rPr>
          <w:tab/>
        </w:r>
        <w:r w:rsidR="007164F3" w:rsidRPr="00F348A3">
          <w:rPr>
            <w:rStyle w:val="Hyperlink"/>
            <w:noProof/>
          </w:rPr>
          <w:t>Industry co-regulation</w:t>
        </w:r>
        <w:r w:rsidR="007164F3">
          <w:rPr>
            <w:noProof/>
            <w:webHidden/>
          </w:rPr>
          <w:tab/>
        </w:r>
        <w:r w:rsidR="007164F3">
          <w:rPr>
            <w:noProof/>
            <w:webHidden/>
          </w:rPr>
          <w:fldChar w:fldCharType="begin"/>
        </w:r>
        <w:r w:rsidR="007164F3">
          <w:rPr>
            <w:noProof/>
            <w:webHidden/>
          </w:rPr>
          <w:instrText xml:space="preserve"> PAGEREF _Toc518482645 \h </w:instrText>
        </w:r>
        <w:r w:rsidR="007164F3">
          <w:rPr>
            <w:noProof/>
            <w:webHidden/>
          </w:rPr>
        </w:r>
        <w:r w:rsidR="007164F3">
          <w:rPr>
            <w:noProof/>
            <w:webHidden/>
          </w:rPr>
          <w:fldChar w:fldCharType="separate"/>
        </w:r>
        <w:r w:rsidR="007164F3">
          <w:rPr>
            <w:noProof/>
            <w:webHidden/>
          </w:rPr>
          <w:t>8</w:t>
        </w:r>
        <w:r w:rsidR="007164F3">
          <w:rPr>
            <w:noProof/>
            <w:webHidden/>
          </w:rPr>
          <w:fldChar w:fldCharType="end"/>
        </w:r>
      </w:hyperlink>
    </w:p>
    <w:p w:rsidR="007164F3" w:rsidRDefault="007E3372">
      <w:pPr>
        <w:pStyle w:val="TOC1"/>
        <w:rPr>
          <w:rFonts w:asciiTheme="minorHAnsi" w:eastAsiaTheme="minorEastAsia" w:hAnsiTheme="minorHAnsi"/>
          <w:b w:val="0"/>
          <w:noProof/>
          <w:sz w:val="22"/>
          <w:lang w:eastAsia="en-AU"/>
        </w:rPr>
      </w:pPr>
      <w:hyperlink w:anchor="_Toc518482646" w:history="1">
        <w:r w:rsidR="007164F3" w:rsidRPr="00F348A3">
          <w:rPr>
            <w:rStyle w:val="Hyperlink"/>
            <w:noProof/>
          </w:rPr>
          <w:t>4.</w:t>
        </w:r>
        <w:r w:rsidR="007164F3">
          <w:rPr>
            <w:rFonts w:asciiTheme="minorHAnsi" w:eastAsiaTheme="minorEastAsia" w:hAnsiTheme="minorHAnsi"/>
            <w:b w:val="0"/>
            <w:noProof/>
            <w:sz w:val="22"/>
            <w:lang w:eastAsia="en-AU"/>
          </w:rPr>
          <w:tab/>
        </w:r>
        <w:r w:rsidR="007164F3" w:rsidRPr="00F348A3">
          <w:rPr>
            <w:rStyle w:val="Hyperlink"/>
            <w:noProof/>
          </w:rPr>
          <w:t>Current reform initiatives</w:t>
        </w:r>
        <w:r w:rsidR="007164F3">
          <w:rPr>
            <w:noProof/>
            <w:webHidden/>
          </w:rPr>
          <w:tab/>
        </w:r>
        <w:r w:rsidR="007164F3">
          <w:rPr>
            <w:noProof/>
            <w:webHidden/>
          </w:rPr>
          <w:fldChar w:fldCharType="begin"/>
        </w:r>
        <w:r w:rsidR="007164F3">
          <w:rPr>
            <w:noProof/>
            <w:webHidden/>
          </w:rPr>
          <w:instrText xml:space="preserve"> PAGEREF _Toc518482646 \h </w:instrText>
        </w:r>
        <w:r w:rsidR="007164F3">
          <w:rPr>
            <w:noProof/>
            <w:webHidden/>
          </w:rPr>
        </w:r>
        <w:r w:rsidR="007164F3">
          <w:rPr>
            <w:noProof/>
            <w:webHidden/>
          </w:rPr>
          <w:fldChar w:fldCharType="separate"/>
        </w:r>
        <w:r w:rsidR="007164F3">
          <w:rPr>
            <w:noProof/>
            <w:webHidden/>
          </w:rPr>
          <w:t>9</w:t>
        </w:r>
        <w:r w:rsidR="007164F3">
          <w:rPr>
            <w:noProof/>
            <w:webHidden/>
          </w:rPr>
          <w:fldChar w:fldCharType="end"/>
        </w:r>
      </w:hyperlink>
    </w:p>
    <w:p w:rsidR="007164F3" w:rsidRDefault="007E3372">
      <w:pPr>
        <w:pStyle w:val="TOC2"/>
        <w:rPr>
          <w:rFonts w:asciiTheme="minorHAnsi" w:eastAsiaTheme="minorEastAsia" w:hAnsiTheme="minorHAnsi"/>
          <w:noProof/>
          <w:lang w:eastAsia="en-AU"/>
        </w:rPr>
      </w:pPr>
      <w:hyperlink w:anchor="_Toc518482647" w:history="1">
        <w:r w:rsidR="007164F3" w:rsidRPr="00F348A3">
          <w:rPr>
            <w:rStyle w:val="Hyperlink"/>
            <w:noProof/>
          </w:rPr>
          <w:t>4.1</w:t>
        </w:r>
        <w:r w:rsidR="007164F3">
          <w:rPr>
            <w:rFonts w:asciiTheme="minorHAnsi" w:eastAsiaTheme="minorEastAsia" w:hAnsiTheme="minorHAnsi"/>
            <w:noProof/>
            <w:lang w:eastAsia="en-AU"/>
          </w:rPr>
          <w:tab/>
        </w:r>
        <w:r w:rsidR="007164F3" w:rsidRPr="00F348A3">
          <w:rPr>
            <w:rStyle w:val="Hyperlink"/>
            <w:noProof/>
          </w:rPr>
          <w:t>Government initiatives – immediate to short-term</w:t>
        </w:r>
        <w:r w:rsidR="007164F3">
          <w:rPr>
            <w:noProof/>
            <w:webHidden/>
          </w:rPr>
          <w:tab/>
        </w:r>
        <w:r w:rsidR="007164F3">
          <w:rPr>
            <w:noProof/>
            <w:webHidden/>
          </w:rPr>
          <w:fldChar w:fldCharType="begin"/>
        </w:r>
        <w:r w:rsidR="007164F3">
          <w:rPr>
            <w:noProof/>
            <w:webHidden/>
          </w:rPr>
          <w:instrText xml:space="preserve"> PAGEREF _Toc518482647 \h </w:instrText>
        </w:r>
        <w:r w:rsidR="007164F3">
          <w:rPr>
            <w:noProof/>
            <w:webHidden/>
          </w:rPr>
        </w:r>
        <w:r w:rsidR="007164F3">
          <w:rPr>
            <w:noProof/>
            <w:webHidden/>
          </w:rPr>
          <w:fldChar w:fldCharType="separate"/>
        </w:r>
        <w:r w:rsidR="007164F3">
          <w:rPr>
            <w:noProof/>
            <w:webHidden/>
          </w:rPr>
          <w:t>9</w:t>
        </w:r>
        <w:r w:rsidR="007164F3">
          <w:rPr>
            <w:noProof/>
            <w:webHidden/>
          </w:rPr>
          <w:fldChar w:fldCharType="end"/>
        </w:r>
      </w:hyperlink>
    </w:p>
    <w:p w:rsidR="007164F3" w:rsidRDefault="007E3372">
      <w:pPr>
        <w:pStyle w:val="TOC2"/>
        <w:rPr>
          <w:rFonts w:asciiTheme="minorHAnsi" w:eastAsiaTheme="minorEastAsia" w:hAnsiTheme="minorHAnsi"/>
          <w:noProof/>
          <w:lang w:eastAsia="en-AU"/>
        </w:rPr>
      </w:pPr>
      <w:hyperlink w:anchor="_Toc518482648" w:history="1">
        <w:r w:rsidR="007164F3" w:rsidRPr="00F348A3">
          <w:rPr>
            <w:rStyle w:val="Hyperlink"/>
            <w:noProof/>
          </w:rPr>
          <w:t>4.2</w:t>
        </w:r>
        <w:r w:rsidR="007164F3">
          <w:rPr>
            <w:rFonts w:asciiTheme="minorHAnsi" w:eastAsiaTheme="minorEastAsia" w:hAnsiTheme="minorHAnsi"/>
            <w:noProof/>
            <w:lang w:eastAsia="en-AU"/>
          </w:rPr>
          <w:tab/>
        </w:r>
        <w:r w:rsidR="007164F3" w:rsidRPr="00F348A3">
          <w:rPr>
            <w:rStyle w:val="Hyperlink"/>
            <w:noProof/>
          </w:rPr>
          <w:t>Government initiatives – medium to longer term</w:t>
        </w:r>
        <w:r w:rsidR="007164F3">
          <w:rPr>
            <w:noProof/>
            <w:webHidden/>
          </w:rPr>
          <w:tab/>
        </w:r>
        <w:r w:rsidR="007164F3">
          <w:rPr>
            <w:noProof/>
            <w:webHidden/>
          </w:rPr>
          <w:fldChar w:fldCharType="begin"/>
        </w:r>
        <w:r w:rsidR="007164F3">
          <w:rPr>
            <w:noProof/>
            <w:webHidden/>
          </w:rPr>
          <w:instrText xml:space="preserve"> PAGEREF _Toc518482648 \h </w:instrText>
        </w:r>
        <w:r w:rsidR="007164F3">
          <w:rPr>
            <w:noProof/>
            <w:webHidden/>
          </w:rPr>
        </w:r>
        <w:r w:rsidR="007164F3">
          <w:rPr>
            <w:noProof/>
            <w:webHidden/>
          </w:rPr>
          <w:fldChar w:fldCharType="separate"/>
        </w:r>
        <w:r w:rsidR="007164F3">
          <w:rPr>
            <w:noProof/>
            <w:webHidden/>
          </w:rPr>
          <w:t>10</w:t>
        </w:r>
        <w:r w:rsidR="007164F3">
          <w:rPr>
            <w:noProof/>
            <w:webHidden/>
          </w:rPr>
          <w:fldChar w:fldCharType="end"/>
        </w:r>
      </w:hyperlink>
    </w:p>
    <w:p w:rsidR="007164F3" w:rsidRDefault="007E3372">
      <w:pPr>
        <w:pStyle w:val="TOC2"/>
        <w:rPr>
          <w:rFonts w:asciiTheme="minorHAnsi" w:eastAsiaTheme="minorEastAsia" w:hAnsiTheme="minorHAnsi"/>
          <w:noProof/>
          <w:lang w:eastAsia="en-AU"/>
        </w:rPr>
      </w:pPr>
      <w:hyperlink w:anchor="_Toc518482649" w:history="1">
        <w:r w:rsidR="007164F3" w:rsidRPr="00F348A3">
          <w:rPr>
            <w:rStyle w:val="Hyperlink"/>
            <w:noProof/>
          </w:rPr>
          <w:t>4.3</w:t>
        </w:r>
        <w:r w:rsidR="007164F3">
          <w:rPr>
            <w:rFonts w:asciiTheme="minorHAnsi" w:eastAsiaTheme="minorEastAsia" w:hAnsiTheme="minorHAnsi"/>
            <w:noProof/>
            <w:lang w:eastAsia="en-AU"/>
          </w:rPr>
          <w:tab/>
        </w:r>
        <w:r w:rsidR="007164F3" w:rsidRPr="00F348A3">
          <w:rPr>
            <w:rStyle w:val="Hyperlink"/>
            <w:noProof/>
          </w:rPr>
          <w:t>Industry initiatives</w:t>
        </w:r>
        <w:r w:rsidR="007164F3">
          <w:rPr>
            <w:noProof/>
            <w:webHidden/>
          </w:rPr>
          <w:tab/>
        </w:r>
        <w:r w:rsidR="007164F3">
          <w:rPr>
            <w:noProof/>
            <w:webHidden/>
          </w:rPr>
          <w:fldChar w:fldCharType="begin"/>
        </w:r>
        <w:r w:rsidR="007164F3">
          <w:rPr>
            <w:noProof/>
            <w:webHidden/>
          </w:rPr>
          <w:instrText xml:space="preserve"> PAGEREF _Toc518482649 \h </w:instrText>
        </w:r>
        <w:r w:rsidR="007164F3">
          <w:rPr>
            <w:noProof/>
            <w:webHidden/>
          </w:rPr>
        </w:r>
        <w:r w:rsidR="007164F3">
          <w:rPr>
            <w:noProof/>
            <w:webHidden/>
          </w:rPr>
          <w:fldChar w:fldCharType="separate"/>
        </w:r>
        <w:r w:rsidR="007164F3">
          <w:rPr>
            <w:noProof/>
            <w:webHidden/>
          </w:rPr>
          <w:t>10</w:t>
        </w:r>
        <w:r w:rsidR="007164F3">
          <w:rPr>
            <w:noProof/>
            <w:webHidden/>
          </w:rPr>
          <w:fldChar w:fldCharType="end"/>
        </w:r>
      </w:hyperlink>
    </w:p>
    <w:p w:rsidR="00F90C9C" w:rsidRDefault="00F90C9C" w:rsidP="006843CA">
      <w:r>
        <w:rPr>
          <w:rFonts w:eastAsiaTheme="minorHAnsi"/>
          <w:b/>
          <w:sz w:val="24"/>
        </w:rPr>
        <w:fldChar w:fldCharType="end"/>
      </w:r>
    </w:p>
    <w:p w:rsidR="00F90C9C" w:rsidRPr="00F90C9C" w:rsidRDefault="00F90C9C" w:rsidP="005859C4">
      <w:pPr>
        <w:pStyle w:val="Heading3-notshowing"/>
        <w:spacing w:before="2760"/>
      </w:pPr>
      <w:r w:rsidRPr="00F90C9C">
        <w:t>Notice to any Reader of the Attached Report</w:t>
      </w:r>
    </w:p>
    <w:p w:rsidR="006843CA" w:rsidRPr="006843CA" w:rsidRDefault="006843CA" w:rsidP="006843CA">
      <w:pPr>
        <w:pStyle w:val="Footer-ToC"/>
        <w:spacing w:before="40" w:after="60"/>
        <w:rPr>
          <w:szCs w:val="22"/>
        </w:rPr>
      </w:pPr>
      <w:r w:rsidRPr="006843CA">
        <w:rPr>
          <w:szCs w:val="22"/>
        </w:rPr>
        <w:t>PwC was engaged by the Department of Communications and the Arts (DoCA) to prepare this report with the intention that it would be made available to persons participating in the Consumer Safeguards Review being undertaken by DoCA.</w:t>
      </w:r>
    </w:p>
    <w:p w:rsidR="006843CA" w:rsidRPr="006843CA" w:rsidRDefault="006843CA" w:rsidP="006843CA">
      <w:pPr>
        <w:pStyle w:val="Footer-ToC"/>
        <w:spacing w:before="40" w:after="60"/>
        <w:rPr>
          <w:szCs w:val="22"/>
        </w:rPr>
      </w:pPr>
      <w:r w:rsidRPr="006843CA">
        <w:rPr>
          <w:szCs w:val="22"/>
        </w:rPr>
        <w:t>This report was prepared from publicly available information at a point in time. Apart from high level cross checks on the information to identify obvious anomalies, we have not verified or otherwise confirmed the accuracy, validity or completeness of this information.</w:t>
      </w:r>
    </w:p>
    <w:p w:rsidR="006843CA" w:rsidRPr="006843CA" w:rsidRDefault="006843CA" w:rsidP="006843CA">
      <w:pPr>
        <w:pStyle w:val="Footer-ToC"/>
        <w:spacing w:before="40" w:after="60"/>
        <w:rPr>
          <w:szCs w:val="22"/>
        </w:rPr>
      </w:pPr>
      <w:r w:rsidRPr="006843CA">
        <w:rPr>
          <w:szCs w:val="22"/>
        </w:rPr>
        <w:t>We accept no responsibility, duty or liability to any party in connection with this report. Anyone relying on this report does so at their own risk.</w:t>
      </w:r>
    </w:p>
    <w:p w:rsidR="006843CA" w:rsidRPr="006843CA" w:rsidRDefault="006843CA" w:rsidP="006843CA">
      <w:pPr>
        <w:pStyle w:val="Footer-ToC"/>
        <w:spacing w:before="40" w:after="60"/>
        <w:rPr>
          <w:szCs w:val="22"/>
        </w:rPr>
      </w:pPr>
      <w:r w:rsidRPr="006843CA">
        <w:rPr>
          <w:szCs w:val="22"/>
        </w:rPr>
        <w:t>This disclaimer applies to the maximum extent permitted by law and, without limitation, to liability arising in negligence or under statute.</w:t>
      </w:r>
    </w:p>
    <w:p w:rsidR="00F90C9C" w:rsidRPr="006843CA" w:rsidRDefault="006843CA" w:rsidP="006843CA">
      <w:pPr>
        <w:pStyle w:val="Footer-ToC"/>
        <w:rPr>
          <w:szCs w:val="22"/>
        </w:rPr>
      </w:pPr>
      <w:r w:rsidRPr="006843CA">
        <w:rPr>
          <w:szCs w:val="22"/>
        </w:rPr>
        <w:t>Liability limited by a scheme approved under Professional Standards legislation.</w:t>
      </w:r>
    </w:p>
    <w:p w:rsidR="00F41DA1" w:rsidRDefault="006843CA" w:rsidP="006843CA">
      <w:pPr>
        <w:pStyle w:val="Heading2"/>
      </w:pPr>
      <w:bookmarkStart w:id="4" w:name="_Toc517864755"/>
      <w:bookmarkStart w:id="5" w:name="_Toc518482641"/>
      <w:r w:rsidRPr="00300DF9">
        <w:lastRenderedPageBreak/>
        <w:t>Background and evolution of the Australian telecommunications industry</w:t>
      </w:r>
      <w:bookmarkEnd w:id="4"/>
      <w:bookmarkEnd w:id="5"/>
    </w:p>
    <w:p w:rsidR="006843CA" w:rsidRDefault="006843CA" w:rsidP="006843CA">
      <w:r w:rsidRPr="00086F5A">
        <w:t xml:space="preserve">The telecommunications industry has </w:t>
      </w:r>
      <w:r>
        <w:t>seen</w:t>
      </w:r>
      <w:r w:rsidRPr="00086F5A">
        <w:t xml:space="preserve"> </w:t>
      </w:r>
      <w:r>
        <w:t xml:space="preserve">constant change </w:t>
      </w:r>
      <w:r w:rsidRPr="00086F5A">
        <w:t>over the past 20 years</w:t>
      </w:r>
      <w:r>
        <w:t xml:space="preserve"> – </w:t>
      </w:r>
      <w:r w:rsidRPr="00557F60">
        <w:t xml:space="preserve">evolving from </w:t>
      </w:r>
      <w:r>
        <w:t xml:space="preserve">a </w:t>
      </w:r>
      <w:r w:rsidRPr="00557F60">
        <w:t>largely fixed-line</w:t>
      </w:r>
      <w:r>
        <w:t xml:space="preserve"> voice telephone network,</w:t>
      </w:r>
      <w:r w:rsidRPr="00557F60">
        <w:t xml:space="preserve"> </w:t>
      </w:r>
      <w:r>
        <w:t xml:space="preserve">provided end-to-end by a single provider, </w:t>
      </w:r>
      <w:r w:rsidRPr="00557F60">
        <w:t xml:space="preserve">to </w:t>
      </w:r>
      <w:r>
        <w:t>now include the rollout of the National Broadband Network (NBN) and a range of new service offerings such as next-generation mobile services.</w:t>
      </w:r>
    </w:p>
    <w:p w:rsidR="006843CA" w:rsidRDefault="006843CA" w:rsidP="006843CA">
      <w:r>
        <w:t>Alongside this, deregulation of the industry between 1991 and 1997 saw the market transition from sole provision by Telecom (now Telstra) as a government business enterprise, to an open, competitive market consisting of numerous players.</w:t>
      </w:r>
    </w:p>
    <w:p w:rsidR="006843CA" w:rsidRPr="00557F60" w:rsidRDefault="006843CA" w:rsidP="006843CA">
      <w:r>
        <w:t>Some key dynamics shaping the market today are</w:t>
      </w:r>
      <w:r w:rsidRPr="00557F60">
        <w:t>:</w:t>
      </w:r>
    </w:p>
    <w:p w:rsidR="006843CA" w:rsidRPr="006843CA" w:rsidRDefault="006843CA" w:rsidP="006843CA">
      <w:pPr>
        <w:pStyle w:val="Bulletlevel1"/>
      </w:pPr>
      <w:r w:rsidRPr="006843CA">
        <w:t>Changing market structures – In the past, the copper telephone network was owned by Telstra, which provided services directly to consumers and also charged retail providers wholesale rates for use of its network infrastructure. Telstra is now structurally separated, with the majority of its fixed line network being progressively acquired by NBN Co Limited, which operates the NBN solely on a wholesale basis and charges retail providers for access to the network. Other wholesale providers of telecommunications services have also emerged.</w:t>
      </w:r>
    </w:p>
    <w:p w:rsidR="006843CA" w:rsidRPr="006843CA" w:rsidRDefault="006843CA" w:rsidP="006843CA">
      <w:pPr>
        <w:pStyle w:val="Bulletlevel1"/>
      </w:pPr>
      <w:r w:rsidRPr="006843CA">
        <w:t>Increased choice – The focus in fixed-line telecommunications has shifted to broadband packages, with increasing numbers of ‘unlimited’ plans, and bundled plans including voice, broadband, and entertainment. Consumers also have more choice around broadband speed, for example, different plans/speed tiers offered on services provided over the NBN. In the mobile market, competition is increasingly focused on data allowances, with features such as data sharing and data rollover being introduced. Unlimited voice and SMS inclusions now feature in most post-paid mobile plans, with some mobile providers starting to offer unlimited (but throttled) data on pre-paid mobile plans.</w:t>
      </w:r>
    </w:p>
    <w:p w:rsidR="006843CA" w:rsidRPr="006843CA" w:rsidRDefault="006843CA" w:rsidP="006843CA">
      <w:pPr>
        <w:pStyle w:val="Bulletlevel1"/>
      </w:pPr>
      <w:r w:rsidRPr="006843CA">
        <w:t>Increased competition – Today there are three mobile network operators (Telstra, Optus and Vodafone)</w:t>
      </w:r>
      <w:r w:rsidRPr="006843CA" w:rsidDel="009C7E05">
        <w:t xml:space="preserve"> </w:t>
      </w:r>
      <w:r w:rsidRPr="006843CA">
        <w:t>with a fourth shortly to launch (TPG), and around 780 fixed line and mobile service resellers and mobile network virtual operators</w:t>
      </w:r>
      <w:r w:rsidRPr="006843CA">
        <w:rPr>
          <w:rStyle w:val="FootnoteReference"/>
          <w:rFonts w:cstheme="minorBidi"/>
          <w:sz w:val="22"/>
          <w:vertAlign w:val="baseline"/>
        </w:rPr>
        <w:footnoteReference w:id="1"/>
      </w:r>
      <w:r w:rsidRPr="006843CA">
        <w:t xml:space="preserve"> – though it should be noted that the three current network operators dominate the mobile market. There are currently approximately 550 internet service providers operating in the Australian market</w:t>
      </w:r>
      <w:r w:rsidRPr="006843CA">
        <w:rPr>
          <w:rStyle w:val="FootnoteReference"/>
          <w:rFonts w:cstheme="minorBidi"/>
          <w:sz w:val="22"/>
          <w:vertAlign w:val="baseline"/>
        </w:rPr>
        <w:footnoteReference w:id="2"/>
      </w:r>
      <w:r w:rsidRPr="006843CA">
        <w:t xml:space="preserve">; however, </w:t>
      </w:r>
      <w:r w:rsidRPr="006843CA">
        <w:lastRenderedPageBreak/>
        <w:t>Telstra remains the dominant internet service provider with an approximate 65 per cent market share.</w:t>
      </w:r>
    </w:p>
    <w:p w:rsidR="006843CA" w:rsidRPr="006843CA" w:rsidRDefault="006843CA" w:rsidP="006843CA">
      <w:pPr>
        <w:pStyle w:val="Bulletlevel1"/>
      </w:pPr>
      <w:r w:rsidRPr="006843CA">
        <w:t>Innovative technologies – New services that operate over an internet connection have also emerged. Examples of these include voice and messaging services like Skype and WhatsApp. This has added an additional layer of complexity to the telecommunications market – these are third-party services that run over internet or mobile networks, and network owners have limited visibility or control over those services.</w:t>
      </w:r>
    </w:p>
    <w:p w:rsidR="006843CA" w:rsidRDefault="006843CA" w:rsidP="006843CA">
      <w:pPr>
        <w:pStyle w:val="Bulletlevel1"/>
      </w:pPr>
      <w:r w:rsidRPr="006843CA">
        <w:t>This transformation of the market has changed the way that the industry operates, how it interacts with customers, and in turn, the standards of service that consumers expect</w:t>
      </w:r>
      <w:r>
        <w:t xml:space="preserve"> to receive</w:t>
      </w:r>
      <w:r w:rsidRPr="00557F60">
        <w:t xml:space="preserve"> from </w:t>
      </w:r>
      <w:r>
        <w:t>their providers.</w:t>
      </w:r>
    </w:p>
    <w:p w:rsidR="006843CA" w:rsidRDefault="006843CA" w:rsidP="0093258F">
      <w:pPr>
        <w:keepLines/>
      </w:pPr>
      <w:r>
        <w:t>The expansion of mobile and online services has made for a more efficient and accessible market, but consumers have also become increasingly reliant on the telecommunications services – for everything from critical business transactions to everyday activities. And while a more competitive and open market has improved consumer choice, it has also introduced greater complexity. Consumers are faced with the challenge of navigating a larger, more sophisticated market when making decisions about the services that best meet their needs. Consumer safeguards play an important role in providing a safety net for consumers in the context of these dynamics.</w:t>
      </w:r>
    </w:p>
    <w:p w:rsidR="006843CA" w:rsidRDefault="006843CA" w:rsidP="006843CA">
      <w:r>
        <w:t xml:space="preserve">On 17 April 2018, the Minister for Communications, Senator the Hon Mitch Fifield, released Terms of Reference </w:t>
      </w:r>
      <w:r w:rsidRPr="00132977">
        <w:t>for a Consumer Safeguards Review that will develop the next generation of</w:t>
      </w:r>
      <w:r>
        <w:t xml:space="preserve"> consumer safeguards </w:t>
      </w:r>
      <w:r w:rsidRPr="00B22D94">
        <w:t>for the telecommunications industry in Australia</w:t>
      </w:r>
      <w:r>
        <w:t>.</w:t>
      </w:r>
    </w:p>
    <w:p w:rsidR="006843CA" w:rsidRDefault="006843CA" w:rsidP="006843CA">
      <w:r>
        <w:t>The Consumer Safeguards Review will be undertaken in three parts:</w:t>
      </w:r>
    </w:p>
    <w:p w:rsidR="006843CA" w:rsidRDefault="006843CA" w:rsidP="005859C4">
      <w:pPr>
        <w:pStyle w:val="ListNumber"/>
      </w:pPr>
      <w:r>
        <w:t>Consumer redress and complaints handling</w:t>
      </w:r>
    </w:p>
    <w:p w:rsidR="006843CA" w:rsidRDefault="006843CA" w:rsidP="005859C4">
      <w:pPr>
        <w:pStyle w:val="ListNumber"/>
      </w:pPr>
      <w:r>
        <w:t>Reliability of services</w:t>
      </w:r>
    </w:p>
    <w:p w:rsidR="006843CA" w:rsidRDefault="006843CA" w:rsidP="005859C4">
      <w:pPr>
        <w:pStyle w:val="ListNumber"/>
      </w:pPr>
      <w:r>
        <w:t>Choice and fairness in the retail relationship between the customer and their provider.</w:t>
      </w:r>
    </w:p>
    <w:p w:rsidR="006843CA" w:rsidRDefault="006843CA" w:rsidP="005859C4">
      <w:r w:rsidRPr="00466EE6">
        <w:t>While many safeguards are already delivered through broader consumer protection frameworks such as the Australian Consumer Law, some form of telecommunications</w:t>
      </w:r>
      <w:r>
        <w:t>-</w:t>
      </w:r>
      <w:r w:rsidRPr="00466EE6">
        <w:t xml:space="preserve">specific safeguards may be necessary. In this context, </w:t>
      </w:r>
      <w:r>
        <w:t>the Government’s Consumers Safeguards Review will have regard to</w:t>
      </w:r>
      <w:r w:rsidRPr="00466EE6">
        <w:t>:</w:t>
      </w:r>
    </w:p>
    <w:p w:rsidR="006843CA" w:rsidRDefault="006843CA" w:rsidP="005859C4">
      <w:pPr>
        <w:pStyle w:val="Bulletlevel1"/>
      </w:pPr>
      <w:r>
        <w:t>the need for regulatory or institutional reform</w:t>
      </w:r>
    </w:p>
    <w:p w:rsidR="006843CA" w:rsidRDefault="006843CA" w:rsidP="005859C4">
      <w:pPr>
        <w:pStyle w:val="Bulletlevel1"/>
      </w:pPr>
      <w:r>
        <w:t xml:space="preserve">existing </w:t>
      </w:r>
      <w:r w:rsidRPr="00240472">
        <w:t>consumer protection frameworks</w:t>
      </w:r>
    </w:p>
    <w:p w:rsidR="006843CA" w:rsidRDefault="006843CA" w:rsidP="005859C4">
      <w:pPr>
        <w:pStyle w:val="Bulletlevel1"/>
      </w:pPr>
      <w:r>
        <w:t>the form safeguards should take</w:t>
      </w:r>
    </w:p>
    <w:p w:rsidR="006843CA" w:rsidRDefault="006843CA" w:rsidP="005859C4">
      <w:pPr>
        <w:pStyle w:val="Bulletlevel1"/>
      </w:pPr>
      <w:r>
        <w:t>where in the supply chain they should be applied</w:t>
      </w:r>
    </w:p>
    <w:p w:rsidR="006843CA" w:rsidRDefault="006843CA" w:rsidP="005859C4">
      <w:pPr>
        <w:pStyle w:val="Bulletlevel1"/>
      </w:pPr>
      <w:r>
        <w:t>the regulatory approach to be taken.</w:t>
      </w:r>
    </w:p>
    <w:p w:rsidR="006843CA" w:rsidRDefault="006843CA" w:rsidP="006843CA">
      <w:pPr>
        <w:rPr>
          <w:lang w:eastAsia="en-US"/>
        </w:rPr>
      </w:pPr>
      <w:r w:rsidRPr="00CD0868">
        <w:lastRenderedPageBreak/>
        <w:t>The Department of Communications and the Arts will undertake stakeholder consultations in relation to each part of the Review. This paper is intended to support those consultations by providing interested stakeholders with a background understanding of the current consumer safeguards framework and regulatory environment.</w:t>
      </w:r>
    </w:p>
    <w:p w:rsidR="006843CA" w:rsidRPr="00300DF9" w:rsidRDefault="006843CA" w:rsidP="006843CA">
      <w:pPr>
        <w:pStyle w:val="Heading2"/>
      </w:pPr>
      <w:bookmarkStart w:id="6" w:name="_Toc517864756"/>
      <w:bookmarkStart w:id="7" w:name="_Toc518482642"/>
      <w:r w:rsidRPr="00300DF9">
        <w:lastRenderedPageBreak/>
        <w:t>Consumer safeguards</w:t>
      </w:r>
      <w:bookmarkEnd w:id="6"/>
      <w:bookmarkEnd w:id="7"/>
    </w:p>
    <w:p w:rsidR="006843CA" w:rsidRPr="00C40B59" w:rsidRDefault="006843CA" w:rsidP="006843CA">
      <w:pPr>
        <w:pStyle w:val="Heading3"/>
        <w:numPr>
          <w:ilvl w:val="1"/>
          <w:numId w:val="6"/>
        </w:numPr>
        <w:ind w:left="851" w:hanging="851"/>
      </w:pPr>
      <w:bookmarkStart w:id="8" w:name="_Toc517864757"/>
      <w:bookmarkStart w:id="9" w:name="_Toc518482643"/>
      <w:r>
        <w:t>What are consumer s</w:t>
      </w:r>
      <w:r w:rsidRPr="00C40B59">
        <w:t>afeguards?</w:t>
      </w:r>
      <w:bookmarkEnd w:id="8"/>
      <w:bookmarkEnd w:id="9"/>
    </w:p>
    <w:p w:rsidR="006843CA" w:rsidRDefault="006843CA" w:rsidP="006843CA">
      <w:r>
        <w:t>Consumer safeguards are mechanisms that provide protection for consumers when purchasing or using goods or services. The application of consumer safeguards varies by industry sector, based on the degree and type of protection required.</w:t>
      </w:r>
    </w:p>
    <w:p w:rsidR="006843CA" w:rsidRDefault="006843CA" w:rsidP="006843CA">
      <w:r>
        <w:t xml:space="preserve">In the Australian telecommunications sector, consumer safeguards are designed to protect the ability of Australians to make informed choices when selecting a </w:t>
      </w:r>
      <w:r w:rsidRPr="007007C5">
        <w:t>service</w:t>
      </w:r>
      <w:r>
        <w:t>, ensure these services are reliable and provide avenues for complaints and redress when things go wrong. Consumer safeguards are intended to protect consumers and manage unacceptable practices that would result in consumer detriment – for instance, the use of confusing terminology in a binding contract may result in a consumer signing up to a service they do not fully understand and have limited ability to withdraw from.</w:t>
      </w:r>
    </w:p>
    <w:p w:rsidR="006843CA" w:rsidRDefault="006843CA" w:rsidP="006843CA">
      <w:r>
        <w:t>As reliance on telecommunications becomes increasingly embedded in our day to day lives, consumers become more exposed to this risk, and conversely, less able to understand the complexity of the system. As the range of telecommunications products and product packages offered by service providers continue to grow, consumers’ purchasing decisions have become more difficult.</w:t>
      </w:r>
    </w:p>
    <w:p w:rsidR="006843CA" w:rsidRDefault="006843CA" w:rsidP="006843CA">
      <w:r>
        <w:t>There are a number of intersecting factors that can make it particularly challenging for some consumers to compare and make decisions about products, including but not limited to:</w:t>
      </w:r>
    </w:p>
    <w:p w:rsidR="006843CA" w:rsidRPr="006843CA" w:rsidRDefault="006843CA" w:rsidP="006843CA">
      <w:pPr>
        <w:pStyle w:val="Bulletlevel1"/>
        <w:spacing w:after="120"/>
      </w:pPr>
      <w:r w:rsidRPr="006843CA">
        <w:t>technical understanding</w:t>
      </w:r>
    </w:p>
    <w:p w:rsidR="006843CA" w:rsidRPr="006843CA" w:rsidRDefault="006843CA" w:rsidP="006843CA">
      <w:pPr>
        <w:pStyle w:val="Bulletlevel1"/>
        <w:spacing w:after="120"/>
      </w:pPr>
      <w:r w:rsidRPr="006843CA">
        <w:t>levels of digital literacy</w:t>
      </w:r>
    </w:p>
    <w:p w:rsidR="006843CA" w:rsidRPr="006843CA" w:rsidRDefault="006843CA" w:rsidP="006843CA">
      <w:pPr>
        <w:pStyle w:val="Bulletlevel1"/>
        <w:spacing w:after="120"/>
      </w:pPr>
      <w:r w:rsidRPr="006843CA">
        <w:t>English language proficiency</w:t>
      </w:r>
    </w:p>
    <w:p w:rsidR="006843CA" w:rsidRPr="006843CA" w:rsidRDefault="006843CA" w:rsidP="006843CA">
      <w:pPr>
        <w:pStyle w:val="Bulletlevel1"/>
      </w:pPr>
      <w:r w:rsidRPr="006843CA">
        <w:t>levels of education.</w:t>
      </w:r>
    </w:p>
    <w:p w:rsidR="006843CA" w:rsidRDefault="006843CA" w:rsidP="006843CA">
      <w:r>
        <w:t>The Australian Government has a role to play in ensuring that consumers have access to information and support to exercise informed choice in:</w:t>
      </w:r>
    </w:p>
    <w:p w:rsidR="006843CA" w:rsidRDefault="006843CA" w:rsidP="006843CA">
      <w:pPr>
        <w:pStyle w:val="Bulletlevel1"/>
        <w:spacing w:after="120"/>
      </w:pPr>
      <w:r>
        <w:t>selecting a service which best suits their needs</w:t>
      </w:r>
    </w:p>
    <w:p w:rsidR="006843CA" w:rsidRDefault="006843CA" w:rsidP="006843CA">
      <w:pPr>
        <w:pStyle w:val="Bulletlevel1"/>
        <w:spacing w:after="120"/>
      </w:pPr>
      <w:r>
        <w:t>comparing offers from different providers</w:t>
      </w:r>
    </w:p>
    <w:p w:rsidR="006843CA" w:rsidRDefault="006843CA" w:rsidP="006843CA">
      <w:pPr>
        <w:pStyle w:val="Bulletlevel1"/>
      </w:pPr>
      <w:r>
        <w:t>understanding the terms and conditions they are contracting into.</w:t>
      </w:r>
    </w:p>
    <w:p w:rsidR="006843CA" w:rsidRDefault="006843CA" w:rsidP="006843CA">
      <w:r>
        <w:t>Many people – businesses and individuals alike – rely on telecommunications networks for a range of reasons. For instance, the vast majority of Australians rely on mobile phones for social connection, small businesses rely on the internet for business transactions, and consumers may need to access communication services to seek help in the case of natural disasters or medical emergencies. I</w:t>
      </w:r>
      <w:r w:rsidRPr="00AB6A42">
        <w:t>t is</w:t>
      </w:r>
      <w:r>
        <w:t xml:space="preserve"> </w:t>
      </w:r>
      <w:r w:rsidRPr="00AB6A42">
        <w:t xml:space="preserve">important </w:t>
      </w:r>
      <w:r>
        <w:t xml:space="preserve">that </w:t>
      </w:r>
      <w:r w:rsidRPr="00AB6A42">
        <w:t>these ser</w:t>
      </w:r>
      <w:r>
        <w:t xml:space="preserve">vices work when they are required and that consumers </w:t>
      </w:r>
      <w:r>
        <w:lastRenderedPageBreak/>
        <w:t xml:space="preserve">have appropriate avenues for recourse when they do not. </w:t>
      </w:r>
      <w:r w:rsidRPr="00AB6A42">
        <w:t>The</w:t>
      </w:r>
      <w:r>
        <w:t xml:space="preserve"> availability,</w:t>
      </w:r>
      <w:r w:rsidRPr="00AB6A42">
        <w:t xml:space="preserve"> reliability and performance of the underly</w:t>
      </w:r>
      <w:r>
        <w:t>ing telecommunications networks</w:t>
      </w:r>
      <w:r w:rsidRPr="00AB6A42">
        <w:t xml:space="preserve"> and the retail services operat</w:t>
      </w:r>
      <w:r>
        <w:t>ing o</w:t>
      </w:r>
      <w:r w:rsidRPr="00AB6A42">
        <w:t>ver those networks</w:t>
      </w:r>
      <w:r>
        <w:t xml:space="preserve"> are </w:t>
      </w:r>
      <w:r w:rsidRPr="00AB6A42">
        <w:t>fundamental</w:t>
      </w:r>
      <w:r>
        <w:t xml:space="preserve"> to ensuring the quality of service.</w:t>
      </w:r>
    </w:p>
    <w:p w:rsidR="006843CA" w:rsidRDefault="006843CA" w:rsidP="006843CA">
      <w:r w:rsidRPr="000E1DAB">
        <w:t xml:space="preserve">Consumer safeguards </w:t>
      </w:r>
      <w:r>
        <w:t xml:space="preserve">also play an important role in </w:t>
      </w:r>
      <w:r w:rsidRPr="000E1DAB">
        <w:t>protect</w:t>
      </w:r>
      <w:r>
        <w:t>ing</w:t>
      </w:r>
      <w:r w:rsidRPr="000E1DAB">
        <w:t xml:space="preserve"> consumers</w:t>
      </w:r>
      <w:r>
        <w:t xml:space="preserve"> where it may not otherwise be commercially viable or attractive for telecommunications providers to do so (for example, connecting and repairing services and infrastructure in rural areas versus in locations where there are more premises per geographic area). Safeguards can also be implemented to prevent industry participants from engaging in conduct that may otherwise cause detriment to consumers – for example, delays to fault repairs, lack of clarity in the information provided, or poor customer service and/or sales practices.</w:t>
      </w:r>
    </w:p>
    <w:p w:rsidR="006843CA" w:rsidRPr="00C40B59" w:rsidRDefault="006843CA" w:rsidP="006843CA">
      <w:pPr>
        <w:pStyle w:val="Heading3"/>
        <w:numPr>
          <w:ilvl w:val="1"/>
          <w:numId w:val="6"/>
        </w:numPr>
        <w:ind w:left="851" w:hanging="851"/>
      </w:pPr>
      <w:bookmarkStart w:id="10" w:name="_Toc514933506"/>
      <w:bookmarkStart w:id="11" w:name="_Toc515360972"/>
      <w:bookmarkStart w:id="12" w:name="_Toc515386015"/>
      <w:bookmarkStart w:id="13" w:name="_Toc515386086"/>
      <w:bookmarkStart w:id="14" w:name="_Toc515392153"/>
      <w:bookmarkStart w:id="15" w:name="_Toc515392923"/>
      <w:bookmarkStart w:id="16" w:name="_Toc515393083"/>
      <w:bookmarkStart w:id="17" w:name="_Toc515393195"/>
      <w:bookmarkStart w:id="18" w:name="_Toc514933507"/>
      <w:bookmarkStart w:id="19" w:name="_Toc515360973"/>
      <w:bookmarkStart w:id="20" w:name="_Toc515386016"/>
      <w:bookmarkStart w:id="21" w:name="_Toc515386087"/>
      <w:bookmarkStart w:id="22" w:name="_Toc515392154"/>
      <w:bookmarkStart w:id="23" w:name="_Toc515392924"/>
      <w:bookmarkStart w:id="24" w:name="_Toc515393084"/>
      <w:bookmarkStart w:id="25" w:name="_Toc515393196"/>
      <w:bookmarkStart w:id="26" w:name="_Toc514933508"/>
      <w:bookmarkStart w:id="27" w:name="_Toc515360974"/>
      <w:bookmarkStart w:id="28" w:name="_Toc515386017"/>
      <w:bookmarkStart w:id="29" w:name="_Toc515386088"/>
      <w:bookmarkStart w:id="30" w:name="_Toc515392155"/>
      <w:bookmarkStart w:id="31" w:name="_Toc515392925"/>
      <w:bookmarkStart w:id="32" w:name="_Toc515393085"/>
      <w:bookmarkStart w:id="33" w:name="_Toc515393197"/>
      <w:bookmarkStart w:id="34" w:name="_Toc516148092"/>
      <w:bookmarkStart w:id="35" w:name="_Toc517864758"/>
      <w:bookmarkStart w:id="36" w:name="_Toc51848264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C40B59">
        <w:t>Existing consumer safeguard measures</w:t>
      </w:r>
      <w:bookmarkEnd w:id="34"/>
      <w:bookmarkEnd w:id="35"/>
      <w:bookmarkEnd w:id="36"/>
    </w:p>
    <w:p w:rsidR="006843CA" w:rsidRDefault="006843CA" w:rsidP="006843CA">
      <w:r>
        <w:t>In Australia, general consumer protections are outlined in the Australian Consumer Law with industry-specific consumer safeguards that apply to telecommunications comprising a range of instruments – legislative, regulatory, industry-based and others.</w:t>
      </w:r>
    </w:p>
    <w:p w:rsidR="006843CA" w:rsidRDefault="006843CA" w:rsidP="006843CA">
      <w:r>
        <w:t>Below is a summary of legislative, regulatory and co-regulatory instruments currently in place.</w:t>
      </w:r>
    </w:p>
    <w:p w:rsidR="006843CA" w:rsidRDefault="006843CA" w:rsidP="006843CA">
      <w:pPr>
        <w:pStyle w:val="Caption"/>
      </w:pPr>
      <w:bookmarkStart w:id="37" w:name="_Ref517278289"/>
      <w:r>
        <w:t xml:space="preserve">Figure </w:t>
      </w:r>
      <w:fldSimple w:instr=" SEQ Figure \* ARABIC ">
        <w:r>
          <w:rPr>
            <w:noProof/>
          </w:rPr>
          <w:t>1</w:t>
        </w:r>
      </w:fldSimple>
      <w:bookmarkEnd w:id="37"/>
      <w:r>
        <w:t xml:space="preserve">: </w:t>
      </w:r>
      <w:r w:rsidRPr="00CD0868">
        <w:t xml:space="preserve">Summary of legislative, regulatory and industry co-regulatory </w:t>
      </w:r>
      <w:r>
        <w:t>instruments</w:t>
      </w:r>
    </w:p>
    <w:p w:rsidR="006843CA" w:rsidRDefault="006843CA" w:rsidP="006843CA">
      <w:r w:rsidRPr="00AF0B20">
        <w:rPr>
          <w:noProof/>
          <w:lang w:eastAsia="en-AU"/>
        </w:rPr>
        <w:drawing>
          <wp:inline distT="0" distB="0" distL="0" distR="0" wp14:anchorId="52844117" wp14:editId="36C1E2E7">
            <wp:extent cx="5490845" cy="2846870"/>
            <wp:effectExtent l="0" t="0" r="0" b="0"/>
            <wp:docPr id="1" name="Picture 1" descr="The graphic shows the levels of consumer safeguards moving from highest level of intervention to the lowes:&#10;First is legislative provision which include: Telecommunications (Consumer Protection and Service Standards) Act 1999; Telecommunications Act 1997; and&#10;Australian Consumer Law aspects of the Competition and Consumer Act 2010&#10;&#10;Next is regulation which includes directions, determinations, &#10;standards and carrier licence conditions. Key regulations include: Universal Service; Obligation; Customer Service Guarantee Standard; Network Reliability Framework; Priority Assistance.&#10;&#10;The lowest level of intervention is industry co-regulation which includes: Telecommunications Industry; Ombudsman Scheme; Telecommunications Customer; Protections Code; and other industry codes, including:&#10;Mobile Premium Services Code; Connection Outstanding Code; Customer and Network Fault Management Code; Various Industry Guidelines (voluntary)." title="Levels of consumer safegu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845" cy="2846870"/>
                    </a:xfrm>
                    <a:prstGeom prst="rect">
                      <a:avLst/>
                    </a:prstGeom>
                    <a:noFill/>
                    <a:ln>
                      <a:noFill/>
                    </a:ln>
                  </pic:spPr>
                </pic:pic>
              </a:graphicData>
            </a:graphic>
          </wp:inline>
        </w:drawing>
      </w:r>
    </w:p>
    <w:p w:rsidR="006843CA" w:rsidRDefault="006843CA" w:rsidP="006843CA">
      <w:r>
        <w:t>Many existing safeguards were developed when the services were primarily provided over the fixed-</w:t>
      </w:r>
      <w:r w:rsidRPr="006843CA">
        <w:t>line copper telephone network solely by Telecom (now Telstra). Telstra continues to be responsible for</w:t>
      </w:r>
      <w:r>
        <w:t xml:space="preserve"> providing universal access to phone services</w:t>
      </w:r>
      <w:r>
        <w:rPr>
          <w:lang w:val="en"/>
        </w:rPr>
        <w:t xml:space="preserve">. The </w:t>
      </w:r>
      <w:r w:rsidRPr="00E1474C">
        <w:t>Australian Communications and Media Authority (ACMA</w:t>
      </w:r>
      <w:r>
        <w:t>), which is a regulatory body of the Australian Government, has prescribed powers to enforce telecommunications safeguards. S</w:t>
      </w:r>
      <w:r w:rsidRPr="00F96FA1">
        <w:t xml:space="preserve">ome protections, such as the </w:t>
      </w:r>
      <w:r w:rsidRPr="007E792F">
        <w:t>Telecommunications Consumer Protections</w:t>
      </w:r>
      <w:r>
        <w:t xml:space="preserve"> (T</w:t>
      </w:r>
      <w:r w:rsidRPr="00F96FA1">
        <w:t>CP</w:t>
      </w:r>
      <w:r>
        <w:t>)</w:t>
      </w:r>
      <w:r w:rsidRPr="00F96FA1">
        <w:t xml:space="preserve"> Code</w:t>
      </w:r>
      <w:r>
        <w:t xml:space="preserve"> 2015</w:t>
      </w:r>
      <w:r w:rsidRPr="00F96FA1">
        <w:t xml:space="preserve">, apply across all services and network technology types, </w:t>
      </w:r>
      <w:r>
        <w:t xml:space="preserve">but </w:t>
      </w:r>
      <w:r w:rsidRPr="00F96FA1">
        <w:t>the majority of measures apply solely to the standard telephone service.</w:t>
      </w:r>
    </w:p>
    <w:p w:rsidR="006843CA" w:rsidRDefault="007164F3" w:rsidP="006843CA">
      <w:pPr>
        <w:pStyle w:val="Heading4"/>
      </w:pPr>
      <w:bookmarkStart w:id="38" w:name="_Toc515458886"/>
      <w:bookmarkStart w:id="39" w:name="_Toc515386275"/>
      <w:bookmarkStart w:id="40" w:name="_Toc517864759"/>
      <w:bookmarkEnd w:id="38"/>
      <w:r>
        <w:lastRenderedPageBreak/>
        <w:t>2.2.1</w:t>
      </w:r>
      <w:r>
        <w:tab/>
      </w:r>
      <w:r w:rsidR="006843CA">
        <w:t>Legislation and regulation</w:t>
      </w:r>
      <w:bookmarkEnd w:id="39"/>
      <w:bookmarkEnd w:id="40"/>
    </w:p>
    <w:p w:rsidR="006843CA" w:rsidRDefault="006843CA" w:rsidP="006843CA">
      <w:r>
        <w:t>Telecommunications regulation is complex, with multiple layers of regulation and multiple regulators. This has resulted in obligations being duplicated in some areas while leaving gaps in others.</w:t>
      </w:r>
    </w:p>
    <w:p w:rsidR="006843CA" w:rsidRPr="00513070" w:rsidRDefault="006843CA" w:rsidP="006843CA">
      <w:r w:rsidRPr="00513070">
        <w:t xml:space="preserve">The </w:t>
      </w:r>
      <w:r w:rsidRPr="00967628">
        <w:rPr>
          <w:i/>
        </w:rPr>
        <w:t>Telecommunications Act 1997</w:t>
      </w:r>
      <w:r>
        <w:t xml:space="preserve"> (the</w:t>
      </w:r>
      <w:r w:rsidRPr="00513070">
        <w:t> Act) promotes industry self-regulation in the first instance but allows more direct regulation where required. This has contributed to the hierarchical framework of consumer protections which exists today:</w:t>
      </w:r>
    </w:p>
    <w:p w:rsidR="006843CA" w:rsidRPr="00513070" w:rsidRDefault="006843CA" w:rsidP="006843CA">
      <w:pPr>
        <w:pStyle w:val="Bulletlevel1"/>
      </w:pPr>
      <w:r w:rsidRPr="00513070">
        <w:rPr>
          <w:b/>
        </w:rPr>
        <w:t>Legislation</w:t>
      </w:r>
      <w:r w:rsidRPr="00513070">
        <w:t xml:space="preserve"> - the </w:t>
      </w:r>
      <w:r w:rsidRPr="00967628">
        <w:t>Telecommunications (Consumer Protection and Service Standards) Act 1999</w:t>
      </w:r>
      <w:r>
        <w:t xml:space="preserve">, certain provisions of the </w:t>
      </w:r>
      <w:r w:rsidRPr="00513070">
        <w:t xml:space="preserve">Act, and the Australian Consumer Law aspects of the </w:t>
      </w:r>
      <w:r w:rsidRPr="00967628">
        <w:t>Competition and Consumer Act 2010</w:t>
      </w:r>
      <w:r w:rsidRPr="00513070">
        <w:t>.</w:t>
      </w:r>
    </w:p>
    <w:p w:rsidR="006843CA" w:rsidRPr="00513070" w:rsidRDefault="006843CA" w:rsidP="006843CA">
      <w:pPr>
        <w:pStyle w:val="Bulletlevel1"/>
      </w:pPr>
      <w:r w:rsidRPr="00513070">
        <w:rPr>
          <w:b/>
        </w:rPr>
        <w:t>Other regulation</w:t>
      </w:r>
      <w:r w:rsidRPr="00513070">
        <w:t xml:space="preserve"> - the Customer Service Guarantee and Telstra-specific carrier licence conditions including those such as Network Reliability Framework, and Priority Assistance (which relate to connection, repair and reliability of standard telephone services); industry Standards made by the ACMA such as the </w:t>
      </w:r>
      <w:r w:rsidRPr="003C3BBC">
        <w:rPr>
          <w:rFonts w:eastAsia="Georgia"/>
        </w:rPr>
        <w:t xml:space="preserve">Telecommunications (Consumer </w:t>
      </w:r>
      <w:r w:rsidRPr="00513070">
        <w:t>Complaints</w:t>
      </w:r>
      <w:r w:rsidRPr="003C3BBC">
        <w:rPr>
          <w:rFonts w:eastAsia="Georgia"/>
        </w:rPr>
        <w:t xml:space="preserve"> </w:t>
      </w:r>
      <w:r w:rsidRPr="00513070">
        <w:t>Handling</w:t>
      </w:r>
      <w:r w:rsidRPr="003C3BBC">
        <w:rPr>
          <w:rFonts w:eastAsia="Georgia"/>
        </w:rPr>
        <w:t>) Industry</w:t>
      </w:r>
      <w:r w:rsidRPr="00513070">
        <w:t xml:space="preserve"> Standard</w:t>
      </w:r>
      <w:r w:rsidRPr="003C3BBC">
        <w:rPr>
          <w:rFonts w:eastAsia="Georgia"/>
        </w:rPr>
        <w:t xml:space="preserve"> 2018</w:t>
      </w:r>
      <w:r w:rsidRPr="00513070">
        <w:t>.</w:t>
      </w:r>
    </w:p>
    <w:p w:rsidR="006843CA" w:rsidRPr="00513070" w:rsidRDefault="006843CA" w:rsidP="006843CA">
      <w:pPr>
        <w:pStyle w:val="Bulletlevel1"/>
      </w:pPr>
      <w:r w:rsidRPr="00513070">
        <w:rPr>
          <w:b/>
        </w:rPr>
        <w:t>Co-regulation</w:t>
      </w:r>
      <w:r w:rsidRPr="00513070">
        <w:t xml:space="preserve"> - industry codes such as the TCP Code, </w:t>
      </w:r>
      <w:r>
        <w:t xml:space="preserve">the </w:t>
      </w:r>
      <w:r w:rsidRPr="00513070">
        <w:t>Mobile Premium Services Code</w:t>
      </w:r>
      <w:r>
        <w:t xml:space="preserve"> 2011</w:t>
      </w:r>
      <w:r w:rsidRPr="00513070">
        <w:t>, and the Customer and Network Fault Management Code</w:t>
      </w:r>
      <w:r>
        <w:t xml:space="preserve"> 2015</w:t>
      </w:r>
      <w:r w:rsidRPr="00513070">
        <w:t xml:space="preserve"> – and (voluntary, non-enforceable) industry guidelines and guidance notes.</w:t>
      </w:r>
    </w:p>
    <w:p w:rsidR="006843CA" w:rsidRPr="00300DF9" w:rsidRDefault="006843CA" w:rsidP="006843CA">
      <w:pPr>
        <w:pStyle w:val="Bulletlevel1"/>
      </w:pPr>
      <w:r>
        <w:t xml:space="preserve">The key telecommunications-specific consumer </w:t>
      </w:r>
      <w:r w:rsidRPr="00300DF9">
        <w:t>safeguards established through legislation and regulation, as relevant to the Consumer Safeguards Review, are:</w:t>
      </w:r>
    </w:p>
    <w:p w:rsidR="006843CA" w:rsidRPr="009919A5" w:rsidRDefault="006843CA" w:rsidP="006843CA">
      <w:pPr>
        <w:pStyle w:val="Bulletlevel1"/>
      </w:pPr>
      <w:r w:rsidRPr="00F261B8">
        <w:rPr>
          <w:b/>
          <w:color w:val="000000" w:themeColor="text1"/>
        </w:rPr>
        <w:t xml:space="preserve">Standard terms and conditions (Australian Consumer Law) </w:t>
      </w:r>
      <w:r w:rsidRPr="00300DF9">
        <w:t>– Requires that contracts clearly state all of the terms and conditions (in c</w:t>
      </w:r>
      <w:r w:rsidRPr="009919A5">
        <w:t>ompliance with the Australian Consumer Law that governs consumer protection and fair-trading in Australia and incorporates the national unfair contract terms).</w:t>
      </w:r>
    </w:p>
    <w:p w:rsidR="006843CA" w:rsidRPr="00E44C6D" w:rsidRDefault="006843CA" w:rsidP="006843CA">
      <w:pPr>
        <w:pStyle w:val="Bulletlevel1"/>
      </w:pPr>
      <w:r w:rsidRPr="008945D4">
        <w:rPr>
          <w:b/>
        </w:rPr>
        <w:t xml:space="preserve">Universal Service Obligation </w:t>
      </w:r>
      <w:r w:rsidRPr="001625AA">
        <w:rPr>
          <w:b/>
        </w:rPr>
        <w:t xml:space="preserve">(USO) </w:t>
      </w:r>
      <w:r w:rsidRPr="00E44C6D">
        <w:t xml:space="preserve">– </w:t>
      </w:r>
      <w:r>
        <w:t>P</w:t>
      </w:r>
      <w:r w:rsidRPr="00E44C6D">
        <w:t xml:space="preserve">rovides </w:t>
      </w:r>
      <w:r>
        <w:t xml:space="preserve">reasonable </w:t>
      </w:r>
      <w:r w:rsidRPr="00E44C6D">
        <w:t>access</w:t>
      </w:r>
      <w:r>
        <w:t>,</w:t>
      </w:r>
      <w:r w:rsidRPr="00E44C6D">
        <w:t xml:space="preserve"> </w:t>
      </w:r>
      <w:r>
        <w:t xml:space="preserve">on request, </w:t>
      </w:r>
      <w:r w:rsidRPr="00E44C6D">
        <w:t>to a standard telephone service for all people in Australia.</w:t>
      </w:r>
    </w:p>
    <w:p w:rsidR="006843CA" w:rsidRPr="009919A5" w:rsidRDefault="006843CA" w:rsidP="006843CA">
      <w:pPr>
        <w:pStyle w:val="Bulletlevel1"/>
      </w:pPr>
      <w:r w:rsidRPr="00E44C6D">
        <w:rPr>
          <w:b/>
        </w:rPr>
        <w:t>Customer Service Guarantee</w:t>
      </w:r>
      <w:r w:rsidRPr="00E44C6D">
        <w:t xml:space="preserve"> </w:t>
      </w:r>
      <w:r w:rsidRPr="009919A5">
        <w:rPr>
          <w:b/>
        </w:rPr>
        <w:t>Standard</w:t>
      </w:r>
      <w:r>
        <w:t xml:space="preserve"> </w:t>
      </w:r>
      <w:r w:rsidRPr="001625AA">
        <w:rPr>
          <w:b/>
        </w:rPr>
        <w:t xml:space="preserve">(CSG) </w:t>
      </w:r>
      <w:r w:rsidRPr="00E44C6D">
        <w:t xml:space="preserve">– </w:t>
      </w:r>
      <w:r>
        <w:t xml:space="preserve">Establishes </w:t>
      </w:r>
      <w:r w:rsidRPr="00300DF9">
        <w:t>connection, fault remediation and appointment keeping standards (including maximum timeframes and compensation) for eligible standard telephone services.</w:t>
      </w:r>
    </w:p>
    <w:p w:rsidR="006843CA" w:rsidRPr="00E44C6D" w:rsidRDefault="006843CA" w:rsidP="006843CA">
      <w:pPr>
        <w:pStyle w:val="Bulletlevel1"/>
      </w:pPr>
      <w:r w:rsidRPr="001625AA">
        <w:rPr>
          <w:b/>
        </w:rPr>
        <w:t>Network Reliability Framework</w:t>
      </w:r>
      <w:r w:rsidDel="00694851">
        <w:t xml:space="preserve"> </w:t>
      </w:r>
      <w:r>
        <w:t>– Provides a reporting and repair framework, including obligations in relation to poorly performing parts of Telstra’s copper network.</w:t>
      </w:r>
    </w:p>
    <w:p w:rsidR="006843CA" w:rsidRPr="009919A5" w:rsidRDefault="006843CA" w:rsidP="006843CA">
      <w:pPr>
        <w:pStyle w:val="Bulletlevel1"/>
      </w:pPr>
      <w:r w:rsidRPr="00E44C6D">
        <w:rPr>
          <w:b/>
        </w:rPr>
        <w:t>Priority Assistance</w:t>
      </w:r>
      <w:r w:rsidRPr="00E44C6D">
        <w:t xml:space="preserve"> </w:t>
      </w:r>
      <w:r w:rsidRPr="001625AA">
        <w:rPr>
          <w:b/>
        </w:rPr>
        <w:t xml:space="preserve">(PA) – </w:t>
      </w:r>
      <w:r w:rsidRPr="00300DF9">
        <w:t>Requires Telstra to take steps to prioritise connection and fault repair for telephone services of people with a diagnosed life-threatening medical condition.</w:t>
      </w:r>
    </w:p>
    <w:p w:rsidR="006843CA" w:rsidRDefault="006843CA" w:rsidP="006843CA">
      <w:pPr>
        <w:pStyle w:val="Bulletlevel1"/>
      </w:pPr>
      <w:r w:rsidRPr="001625AA">
        <w:rPr>
          <w:b/>
        </w:rPr>
        <w:lastRenderedPageBreak/>
        <w:t>Telecommunication Industry Ombudsman Scheme (TIO scheme)</w:t>
      </w:r>
      <w:r>
        <w:t xml:space="preserve"> – Provides a complaints handling and dispute resolution scheme for telecommunications services.</w:t>
      </w:r>
    </w:p>
    <w:p w:rsidR="006843CA" w:rsidRPr="00300DF9" w:rsidRDefault="006843CA" w:rsidP="006843CA">
      <w:pPr>
        <w:pStyle w:val="Heading2"/>
      </w:pPr>
      <w:bookmarkStart w:id="41" w:name="_Toc517115441"/>
      <w:bookmarkStart w:id="42" w:name="_Toc515458888"/>
      <w:bookmarkStart w:id="43" w:name="_Toc515386276"/>
      <w:bookmarkStart w:id="44" w:name="_Toc517864760"/>
      <w:bookmarkStart w:id="45" w:name="_Toc518482645"/>
      <w:bookmarkEnd w:id="41"/>
      <w:bookmarkEnd w:id="42"/>
      <w:r w:rsidRPr="00300DF9">
        <w:lastRenderedPageBreak/>
        <w:t>Industry co-regulation</w:t>
      </w:r>
      <w:bookmarkEnd w:id="43"/>
      <w:bookmarkEnd w:id="44"/>
      <w:bookmarkEnd w:id="45"/>
    </w:p>
    <w:p w:rsidR="006843CA" w:rsidRPr="00F14781" w:rsidRDefault="006843CA" w:rsidP="006843CA">
      <w:r>
        <w:t xml:space="preserve">Representative industry bodies are able to develop voluntary industry codes dealing with matters between providers and consumers, which may be registered by the ACMA. </w:t>
      </w:r>
      <w:r w:rsidRPr="00F14781">
        <w:t xml:space="preserve">The key telecommunications-specific </w:t>
      </w:r>
      <w:r>
        <w:t xml:space="preserve">co-regulatory </w:t>
      </w:r>
      <w:r w:rsidRPr="00F14781">
        <w:t>consumer safeguards as relevant to the Consumer Safeguards Review, are:</w:t>
      </w:r>
    </w:p>
    <w:p w:rsidR="006843CA" w:rsidRPr="00513070" w:rsidRDefault="006843CA" w:rsidP="006843CA">
      <w:pPr>
        <w:pStyle w:val="Bulletlevel1"/>
      </w:pPr>
      <w:r w:rsidRPr="00513070">
        <w:rPr>
          <w:b/>
        </w:rPr>
        <w:t>Telecommunications Consumer Protections (TCP) Code</w:t>
      </w:r>
      <w:r>
        <w:rPr>
          <w:b/>
        </w:rPr>
        <w:t xml:space="preserve"> 2015</w:t>
      </w:r>
      <w:r w:rsidRPr="00513070">
        <w:rPr>
          <w:b/>
        </w:rPr>
        <w:t xml:space="preserve"> </w:t>
      </w:r>
      <w:r w:rsidRPr="00513070">
        <w:t>– Establishes a retail level code of conduct for the telecommunications industry which provides a range of protections for mobile, fixed-line and internet customers.</w:t>
      </w:r>
    </w:p>
    <w:p w:rsidR="006843CA" w:rsidRPr="00513070" w:rsidRDefault="006843CA" w:rsidP="006843CA">
      <w:pPr>
        <w:pStyle w:val="Bulletlevel1"/>
      </w:pPr>
      <w:r w:rsidRPr="00513070">
        <w:rPr>
          <w:b/>
        </w:rPr>
        <w:t>Mobile Premium Services Code</w:t>
      </w:r>
      <w:r>
        <w:rPr>
          <w:b/>
        </w:rPr>
        <w:t xml:space="preserve"> 2011</w:t>
      </w:r>
      <w:r w:rsidRPr="00AE06F9">
        <w:t xml:space="preserve"> </w:t>
      </w:r>
      <w:r w:rsidRPr="00513070">
        <w:t>– Sets out rules for advertising and providing mobile premium services (examples include mobile ringtones, chat services, SMS voting/competitions, horoscopes).</w:t>
      </w:r>
    </w:p>
    <w:p w:rsidR="006843CA" w:rsidRPr="00513070" w:rsidRDefault="006843CA" w:rsidP="006843CA">
      <w:pPr>
        <w:pStyle w:val="Bulletlevel1"/>
      </w:pPr>
      <w:r w:rsidRPr="00513070">
        <w:rPr>
          <w:b/>
        </w:rPr>
        <w:t>Connect Outstanding Code</w:t>
      </w:r>
      <w:r w:rsidRPr="00513070">
        <w:t xml:space="preserve"> </w:t>
      </w:r>
      <w:r w:rsidRPr="00967628">
        <w:rPr>
          <w:b/>
        </w:rPr>
        <w:t>2017</w:t>
      </w:r>
      <w:r w:rsidRPr="00513070">
        <w:t>– Defines principles and processes for the disconnection of the previous service, the connection of a new service and a process for reversals for invalid connections.</w:t>
      </w:r>
    </w:p>
    <w:p w:rsidR="006843CA" w:rsidRDefault="006843CA" w:rsidP="006843CA">
      <w:pPr>
        <w:pStyle w:val="Bulletlevel1"/>
      </w:pPr>
      <w:r w:rsidRPr="00513070">
        <w:rPr>
          <w:b/>
        </w:rPr>
        <w:t>Customer and Network Fault Management Code</w:t>
      </w:r>
      <w:r w:rsidRPr="00AE06F9">
        <w:t xml:space="preserve"> </w:t>
      </w:r>
      <w:r w:rsidRPr="00967628">
        <w:rPr>
          <w:b/>
        </w:rPr>
        <w:t>2015</w:t>
      </w:r>
      <w:r w:rsidRPr="00513070">
        <w:t>– Outlines the process of recording, managing and resolving customer faults and network faults between carriers and carriage service providers in an efficient manner</w:t>
      </w:r>
      <w:r>
        <w:t>.</w:t>
      </w:r>
    </w:p>
    <w:p w:rsidR="006843CA" w:rsidRDefault="006843CA" w:rsidP="006843CA">
      <w:r>
        <w:t xml:space="preserve">By registering codes with the ACMA they become enforceable by the regulator. Failing to comply with those codes can attract penalties. The </w:t>
      </w:r>
      <w:r w:rsidRPr="00C11B7B">
        <w:t xml:space="preserve">ACMA has </w:t>
      </w:r>
      <w:r>
        <w:t xml:space="preserve">the power to establish an industry standard where an industry code is deemed deficient but has not done so to date. </w:t>
      </w:r>
      <w:r w:rsidRPr="00C11B7B">
        <w:t xml:space="preserve">While </w:t>
      </w:r>
      <w:r>
        <w:t xml:space="preserve">the </w:t>
      </w:r>
      <w:r w:rsidRPr="00C11B7B">
        <w:t>ACMA has made standards in the past, these have generally been in response to a legislative requirement (e.g. Telemarketing Standard, Customer Service Guarantee Standard) or a Ministerial Direction (International Mobile Roaming Standard and</w:t>
      </w:r>
      <w:r>
        <w:t>,</w:t>
      </w:r>
      <w:r w:rsidRPr="00C11B7B">
        <w:t xml:space="preserve"> </w:t>
      </w:r>
      <w:r>
        <w:t>from mid-2018, standards to improve the NBN consumer experience, including dealing with service continuity during NBN migration and the recently made Complaints-Handling Standard</w:t>
      </w:r>
      <w:r w:rsidRPr="00C11B7B">
        <w:t>).</w:t>
      </w:r>
    </w:p>
    <w:p w:rsidR="006843CA" w:rsidRDefault="006843CA" w:rsidP="006843CA">
      <w:r>
        <w:t>Below is a summary of legislative, regulatory and co-regulatory safeguards currently in place.</w:t>
      </w:r>
    </w:p>
    <w:p w:rsidR="006843CA" w:rsidRDefault="006843CA" w:rsidP="006843CA">
      <w:pPr>
        <w:pStyle w:val="Caption"/>
      </w:pPr>
      <w:r>
        <w:lastRenderedPageBreak/>
        <w:t xml:space="preserve">Figure </w:t>
      </w:r>
      <w:fldSimple w:instr=" SEQ Figure \* ARABIC ">
        <w:r>
          <w:rPr>
            <w:noProof/>
          </w:rPr>
          <w:t>2</w:t>
        </w:r>
      </w:fldSimple>
      <w:r>
        <w:t>: S</w:t>
      </w:r>
      <w:r w:rsidRPr="00F14781">
        <w:t xml:space="preserve">ummary of legislative, regulatory and </w:t>
      </w:r>
      <w:r>
        <w:t>industry co-regulatory safeguards</w:t>
      </w:r>
    </w:p>
    <w:p w:rsidR="006843CA" w:rsidRDefault="006843CA" w:rsidP="006843CA">
      <w:r w:rsidRPr="001A1A49">
        <w:rPr>
          <w:noProof/>
          <w:lang w:eastAsia="en-AU"/>
        </w:rPr>
        <w:drawing>
          <wp:inline distT="0" distB="0" distL="0" distR="0" wp14:anchorId="472A7FB3" wp14:editId="4471D051">
            <wp:extent cx="5113655" cy="3298825"/>
            <wp:effectExtent l="0" t="0" r="0" b="0"/>
            <wp:docPr id="20" name="Picture 20" descr="For fixed line internet and telephone services: &#10;- Universal Service obligations are avilability regulations;&#10;- the network reliability frameowrk, and the customer service guarantee are reliability and performance regulations;&#10;- priority assistance and the provision of emergency call ervices are both avilability, and reliability and performance regulations;&#10;- theTelecommunications Industry Ombudsman are part of dispute resolution regulations;&#10;- standard terms and conditions are protection from harm regulations.&#10;&#10;For mobile data and telephone services:&#10;- the mobile premium services code is a protection from harm regulation.&#10;&#10;The Telecommunications Consumer Protections Code considers both fixed line internet and telephone services as well as mobile data telephone services. It is both a dispute resolution and protection from harms regulation." title="Consumer Safeguards in Australia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3655" cy="3298825"/>
                    </a:xfrm>
                    <a:prstGeom prst="rect">
                      <a:avLst/>
                    </a:prstGeom>
                    <a:noFill/>
                    <a:ln>
                      <a:noFill/>
                    </a:ln>
                  </pic:spPr>
                </pic:pic>
              </a:graphicData>
            </a:graphic>
          </wp:inline>
        </w:drawing>
      </w:r>
    </w:p>
    <w:p w:rsidR="006843CA" w:rsidRPr="00300DF9" w:rsidRDefault="006843CA" w:rsidP="006843CA">
      <w:pPr>
        <w:pStyle w:val="Heading2"/>
      </w:pPr>
      <w:bookmarkStart w:id="46" w:name="_Toc517115443"/>
      <w:bookmarkStart w:id="47" w:name="_Toc515386019"/>
      <w:bookmarkStart w:id="48" w:name="_Toc515386090"/>
      <w:bookmarkStart w:id="49" w:name="_Toc515392159"/>
      <w:bookmarkStart w:id="50" w:name="_Toc515392929"/>
      <w:bookmarkStart w:id="51" w:name="_Toc515393089"/>
      <w:bookmarkStart w:id="52" w:name="_Toc515393201"/>
      <w:bookmarkStart w:id="53" w:name="_Toc515386020"/>
      <w:bookmarkStart w:id="54" w:name="_Toc515386091"/>
      <w:bookmarkStart w:id="55" w:name="_Toc515392160"/>
      <w:bookmarkStart w:id="56" w:name="_Toc515392930"/>
      <w:bookmarkStart w:id="57" w:name="_Toc515393090"/>
      <w:bookmarkStart w:id="58" w:name="_Toc515393202"/>
      <w:bookmarkStart w:id="59" w:name="_Toc515386021"/>
      <w:bookmarkStart w:id="60" w:name="_Toc515386092"/>
      <w:bookmarkStart w:id="61" w:name="_Toc515392161"/>
      <w:bookmarkStart w:id="62" w:name="_Toc515392931"/>
      <w:bookmarkStart w:id="63" w:name="_Toc515393091"/>
      <w:bookmarkStart w:id="64" w:name="_Toc515393203"/>
      <w:bookmarkStart w:id="65" w:name="_Toc515386022"/>
      <w:bookmarkStart w:id="66" w:name="_Toc515386093"/>
      <w:bookmarkStart w:id="67" w:name="_Toc515392162"/>
      <w:bookmarkStart w:id="68" w:name="_Toc515392932"/>
      <w:bookmarkStart w:id="69" w:name="_Toc515393092"/>
      <w:bookmarkStart w:id="70" w:name="_Toc515393204"/>
      <w:bookmarkStart w:id="71" w:name="_Toc515386023"/>
      <w:bookmarkStart w:id="72" w:name="_Toc515386094"/>
      <w:bookmarkStart w:id="73" w:name="_Toc515392163"/>
      <w:bookmarkStart w:id="74" w:name="_Toc515392933"/>
      <w:bookmarkStart w:id="75" w:name="_Toc515393093"/>
      <w:bookmarkStart w:id="76" w:name="_Toc515393205"/>
      <w:bookmarkStart w:id="77" w:name="_Toc515386024"/>
      <w:bookmarkStart w:id="78" w:name="_Toc515386095"/>
      <w:bookmarkStart w:id="79" w:name="_Toc515392164"/>
      <w:bookmarkStart w:id="80" w:name="_Toc515392934"/>
      <w:bookmarkStart w:id="81" w:name="_Toc515393094"/>
      <w:bookmarkStart w:id="82" w:name="_Toc515393206"/>
      <w:bookmarkStart w:id="83" w:name="_Toc515386025"/>
      <w:bookmarkStart w:id="84" w:name="_Toc515386096"/>
      <w:bookmarkStart w:id="85" w:name="_Toc515392165"/>
      <w:bookmarkStart w:id="86" w:name="_Toc515392935"/>
      <w:bookmarkStart w:id="87" w:name="_Toc515393095"/>
      <w:bookmarkStart w:id="88" w:name="_Toc515393207"/>
      <w:bookmarkStart w:id="89" w:name="_Toc515386031"/>
      <w:bookmarkStart w:id="90" w:name="_Toc515386102"/>
      <w:bookmarkStart w:id="91" w:name="_Toc515392171"/>
      <w:bookmarkStart w:id="92" w:name="_Toc515392941"/>
      <w:bookmarkStart w:id="93" w:name="_Toc515393101"/>
      <w:bookmarkStart w:id="94" w:name="_Toc515393213"/>
      <w:bookmarkStart w:id="95" w:name="_Toc515386032"/>
      <w:bookmarkStart w:id="96" w:name="_Toc515386103"/>
      <w:bookmarkStart w:id="97" w:name="_Toc515392172"/>
      <w:bookmarkStart w:id="98" w:name="_Toc515392942"/>
      <w:bookmarkStart w:id="99" w:name="_Toc515393102"/>
      <w:bookmarkStart w:id="100" w:name="_Toc515393214"/>
      <w:bookmarkStart w:id="101" w:name="_Toc515386033"/>
      <w:bookmarkStart w:id="102" w:name="_Toc515386104"/>
      <w:bookmarkStart w:id="103" w:name="_Toc515392173"/>
      <w:bookmarkStart w:id="104" w:name="_Toc515392943"/>
      <w:bookmarkStart w:id="105" w:name="_Toc515393103"/>
      <w:bookmarkStart w:id="106" w:name="_Toc515393215"/>
      <w:bookmarkStart w:id="107" w:name="_Toc515386034"/>
      <w:bookmarkStart w:id="108" w:name="_Toc515386105"/>
      <w:bookmarkStart w:id="109" w:name="_Toc515392174"/>
      <w:bookmarkStart w:id="110" w:name="_Toc515392944"/>
      <w:bookmarkStart w:id="111" w:name="_Toc515393104"/>
      <w:bookmarkStart w:id="112" w:name="_Toc515393216"/>
      <w:bookmarkStart w:id="113" w:name="_Toc515386036"/>
      <w:bookmarkStart w:id="114" w:name="_Toc515386107"/>
      <w:bookmarkStart w:id="115" w:name="_Toc515392176"/>
      <w:bookmarkStart w:id="116" w:name="_Toc515392946"/>
      <w:bookmarkStart w:id="117" w:name="_Toc515393106"/>
      <w:bookmarkStart w:id="118" w:name="_Toc515393218"/>
      <w:bookmarkStart w:id="119" w:name="_Toc515386037"/>
      <w:bookmarkStart w:id="120" w:name="_Toc515386108"/>
      <w:bookmarkStart w:id="121" w:name="_Toc515392177"/>
      <w:bookmarkStart w:id="122" w:name="_Toc515392947"/>
      <w:bookmarkStart w:id="123" w:name="_Toc515393107"/>
      <w:bookmarkStart w:id="124" w:name="_Toc515393219"/>
      <w:bookmarkStart w:id="125" w:name="_Toc515386038"/>
      <w:bookmarkStart w:id="126" w:name="_Toc515386109"/>
      <w:bookmarkStart w:id="127" w:name="_Toc515392178"/>
      <w:bookmarkStart w:id="128" w:name="_Toc515392948"/>
      <w:bookmarkStart w:id="129" w:name="_Toc515393108"/>
      <w:bookmarkStart w:id="130" w:name="_Toc515393220"/>
      <w:bookmarkStart w:id="131" w:name="_Toc515386039"/>
      <w:bookmarkStart w:id="132" w:name="_Toc515386110"/>
      <w:bookmarkStart w:id="133" w:name="_Toc515392179"/>
      <w:bookmarkStart w:id="134" w:name="_Toc515392949"/>
      <w:bookmarkStart w:id="135" w:name="_Toc515393109"/>
      <w:bookmarkStart w:id="136" w:name="_Toc515393221"/>
      <w:bookmarkStart w:id="137" w:name="_Toc515386040"/>
      <w:bookmarkStart w:id="138" w:name="_Toc515386111"/>
      <w:bookmarkStart w:id="139" w:name="_Toc515392180"/>
      <w:bookmarkStart w:id="140" w:name="_Toc515392950"/>
      <w:bookmarkStart w:id="141" w:name="_Toc515393110"/>
      <w:bookmarkStart w:id="142" w:name="_Toc515393222"/>
      <w:bookmarkStart w:id="143" w:name="_Toc515386041"/>
      <w:bookmarkStart w:id="144" w:name="_Toc515386112"/>
      <w:bookmarkStart w:id="145" w:name="_Toc515392181"/>
      <w:bookmarkStart w:id="146" w:name="_Toc515392951"/>
      <w:bookmarkStart w:id="147" w:name="_Toc515393111"/>
      <w:bookmarkStart w:id="148" w:name="_Toc515393223"/>
      <w:bookmarkStart w:id="149" w:name="_Toc515386042"/>
      <w:bookmarkStart w:id="150" w:name="_Toc515386113"/>
      <w:bookmarkStart w:id="151" w:name="_Toc515392182"/>
      <w:bookmarkStart w:id="152" w:name="_Toc515392952"/>
      <w:bookmarkStart w:id="153" w:name="_Toc515393112"/>
      <w:bookmarkStart w:id="154" w:name="_Toc515393224"/>
      <w:bookmarkStart w:id="155" w:name="_Toc515386043"/>
      <w:bookmarkStart w:id="156" w:name="_Toc515386114"/>
      <w:bookmarkStart w:id="157" w:name="_Toc515392183"/>
      <w:bookmarkStart w:id="158" w:name="_Toc515392953"/>
      <w:bookmarkStart w:id="159" w:name="_Toc515393113"/>
      <w:bookmarkStart w:id="160" w:name="_Toc515393225"/>
      <w:bookmarkStart w:id="161" w:name="_Toc515386044"/>
      <w:bookmarkStart w:id="162" w:name="_Toc515386115"/>
      <w:bookmarkStart w:id="163" w:name="_Toc515392184"/>
      <w:bookmarkStart w:id="164" w:name="_Toc515392954"/>
      <w:bookmarkStart w:id="165" w:name="_Toc515393114"/>
      <w:bookmarkStart w:id="166" w:name="_Toc515393226"/>
      <w:bookmarkStart w:id="167" w:name="_Toc515386045"/>
      <w:bookmarkStart w:id="168" w:name="_Toc515386116"/>
      <w:bookmarkStart w:id="169" w:name="_Toc515392185"/>
      <w:bookmarkStart w:id="170" w:name="_Toc515392955"/>
      <w:bookmarkStart w:id="171" w:name="_Toc515393115"/>
      <w:bookmarkStart w:id="172" w:name="_Toc515393227"/>
      <w:bookmarkStart w:id="173" w:name="_Toc515386046"/>
      <w:bookmarkStart w:id="174" w:name="_Toc515386117"/>
      <w:bookmarkStart w:id="175" w:name="_Toc515392186"/>
      <w:bookmarkStart w:id="176" w:name="_Toc515392956"/>
      <w:bookmarkStart w:id="177" w:name="_Toc515393116"/>
      <w:bookmarkStart w:id="178" w:name="_Toc515393228"/>
      <w:bookmarkStart w:id="179" w:name="_Toc515386047"/>
      <w:bookmarkStart w:id="180" w:name="_Toc515386118"/>
      <w:bookmarkStart w:id="181" w:name="_Toc515392187"/>
      <w:bookmarkStart w:id="182" w:name="_Toc515392957"/>
      <w:bookmarkStart w:id="183" w:name="_Toc515393117"/>
      <w:bookmarkStart w:id="184" w:name="_Toc515393229"/>
      <w:bookmarkStart w:id="185" w:name="_Toc515386048"/>
      <w:bookmarkStart w:id="186" w:name="_Toc515386119"/>
      <w:bookmarkStart w:id="187" w:name="_Toc515392188"/>
      <w:bookmarkStart w:id="188" w:name="_Toc515392958"/>
      <w:bookmarkStart w:id="189" w:name="_Toc515393118"/>
      <w:bookmarkStart w:id="190" w:name="_Toc515393230"/>
      <w:bookmarkStart w:id="191" w:name="_Toc515386049"/>
      <w:bookmarkStart w:id="192" w:name="_Toc515386120"/>
      <w:bookmarkStart w:id="193" w:name="_Toc515392189"/>
      <w:bookmarkStart w:id="194" w:name="_Toc515392959"/>
      <w:bookmarkStart w:id="195" w:name="_Toc515393119"/>
      <w:bookmarkStart w:id="196" w:name="_Toc515393231"/>
      <w:bookmarkStart w:id="197" w:name="_Toc515386050"/>
      <w:bookmarkStart w:id="198" w:name="_Toc515386121"/>
      <w:bookmarkStart w:id="199" w:name="_Toc515392190"/>
      <w:bookmarkStart w:id="200" w:name="_Toc515392960"/>
      <w:bookmarkStart w:id="201" w:name="_Toc515393120"/>
      <w:bookmarkStart w:id="202" w:name="_Toc515393232"/>
      <w:bookmarkStart w:id="203" w:name="_Toc515386052"/>
      <w:bookmarkStart w:id="204" w:name="_Toc515386123"/>
      <w:bookmarkStart w:id="205" w:name="_Toc515392192"/>
      <w:bookmarkStart w:id="206" w:name="_Toc515392962"/>
      <w:bookmarkStart w:id="207" w:name="_Toc515393122"/>
      <w:bookmarkStart w:id="208" w:name="_Toc515393234"/>
      <w:bookmarkStart w:id="209" w:name="_Toc515386053"/>
      <w:bookmarkStart w:id="210" w:name="_Toc515386124"/>
      <w:bookmarkStart w:id="211" w:name="_Toc515392193"/>
      <w:bookmarkStart w:id="212" w:name="_Toc515392963"/>
      <w:bookmarkStart w:id="213" w:name="_Toc515393123"/>
      <w:bookmarkStart w:id="214" w:name="_Toc515393235"/>
      <w:bookmarkStart w:id="215" w:name="_Toc515386054"/>
      <w:bookmarkStart w:id="216" w:name="_Toc515386125"/>
      <w:bookmarkStart w:id="217" w:name="_Toc515392194"/>
      <w:bookmarkStart w:id="218" w:name="_Toc515392964"/>
      <w:bookmarkStart w:id="219" w:name="_Toc515393124"/>
      <w:bookmarkStart w:id="220" w:name="_Toc515393236"/>
      <w:bookmarkStart w:id="221" w:name="_Toc515386055"/>
      <w:bookmarkStart w:id="222" w:name="_Toc515386126"/>
      <w:bookmarkStart w:id="223" w:name="_Toc515392195"/>
      <w:bookmarkStart w:id="224" w:name="_Toc515392965"/>
      <w:bookmarkStart w:id="225" w:name="_Toc515393125"/>
      <w:bookmarkStart w:id="226" w:name="_Toc515393237"/>
      <w:bookmarkStart w:id="227" w:name="_Toc515386056"/>
      <w:bookmarkStart w:id="228" w:name="_Toc515386127"/>
      <w:bookmarkStart w:id="229" w:name="_Toc515392196"/>
      <w:bookmarkStart w:id="230" w:name="_Toc515392966"/>
      <w:bookmarkStart w:id="231" w:name="_Toc515393126"/>
      <w:bookmarkStart w:id="232" w:name="_Toc515393238"/>
      <w:bookmarkStart w:id="233" w:name="_Toc515386062"/>
      <w:bookmarkStart w:id="234" w:name="_Toc515386133"/>
      <w:bookmarkStart w:id="235" w:name="_Toc515392202"/>
      <w:bookmarkStart w:id="236" w:name="_Toc515392972"/>
      <w:bookmarkStart w:id="237" w:name="_Toc515393132"/>
      <w:bookmarkStart w:id="238" w:name="_Toc515393244"/>
      <w:bookmarkStart w:id="239" w:name="_Toc515386063"/>
      <w:bookmarkStart w:id="240" w:name="_Toc515386134"/>
      <w:bookmarkStart w:id="241" w:name="_Toc515392203"/>
      <w:bookmarkStart w:id="242" w:name="_Toc515392973"/>
      <w:bookmarkStart w:id="243" w:name="_Toc515393133"/>
      <w:bookmarkStart w:id="244" w:name="_Toc515393245"/>
      <w:bookmarkStart w:id="245" w:name="_Toc514751738"/>
      <w:bookmarkStart w:id="246" w:name="_Toc517864761"/>
      <w:bookmarkStart w:id="247" w:name="_Toc51848264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00DF9">
        <w:lastRenderedPageBreak/>
        <w:t>Current reform initiatives</w:t>
      </w:r>
      <w:bookmarkEnd w:id="245"/>
      <w:bookmarkEnd w:id="246"/>
      <w:bookmarkEnd w:id="247"/>
    </w:p>
    <w:p w:rsidR="006843CA" w:rsidRDefault="006843CA" w:rsidP="006843CA">
      <w:r>
        <w:t xml:space="preserve">In response to the changes in the </w:t>
      </w:r>
      <w:r w:rsidRPr="0045761A">
        <w:t>telecommunications environment</w:t>
      </w:r>
      <w:r>
        <w:t xml:space="preserve">, the Government has set a </w:t>
      </w:r>
      <w:r w:rsidRPr="00DA07DB">
        <w:t>strategic approach to telec</w:t>
      </w:r>
      <w:r>
        <w:t>ommunications</w:t>
      </w:r>
      <w:r w:rsidRPr="00DA07DB">
        <w:t xml:space="preserve"> reform</w:t>
      </w:r>
      <w:r>
        <w:t xml:space="preserve"> that</w:t>
      </w:r>
      <w:r w:rsidRPr="00DA07DB">
        <w:t xml:space="preserve"> </w:t>
      </w:r>
      <w:r>
        <w:t>comprises a series of measures in the short, medium, and long-term, including through the NBN rollout, to deliver access to broadband networks across Australia.</w:t>
      </w:r>
    </w:p>
    <w:p w:rsidR="006843CA" w:rsidRPr="00557F60" w:rsidRDefault="006843CA" w:rsidP="006843CA">
      <w:r w:rsidRPr="00C64B3D">
        <w:t>The transition to the NBN is also changing industry accountabilities and adding complexity from the consumer perspective. While multi-provider supply chains are not new, the issues related to the transition to the NBN are intensified by the scale of activity involved in migrating millions of consumers, and associated consumer expectations about issues that go beyond network infrastructure. It has always been recognised that the NBN model requires industry parties to take shared responsibility for end-to-end service delivery and to coordinate activities to maximise consumer outcomes. However, from the consumer perspective, the direct service relationship remains with their retail service provider.</w:t>
      </w:r>
    </w:p>
    <w:p w:rsidR="006843CA" w:rsidRPr="004162C3" w:rsidRDefault="006843CA" w:rsidP="006843CA">
      <w:pPr>
        <w:pStyle w:val="Heading3"/>
        <w:numPr>
          <w:ilvl w:val="1"/>
          <w:numId w:val="6"/>
        </w:numPr>
        <w:ind w:left="851" w:hanging="851"/>
      </w:pPr>
      <w:bookmarkStart w:id="248" w:name="_Toc517115445"/>
      <w:bookmarkStart w:id="249" w:name="_Toc514751739"/>
      <w:bookmarkStart w:id="250" w:name="_Toc515386277"/>
      <w:bookmarkStart w:id="251" w:name="_Toc517864762"/>
      <w:bookmarkStart w:id="252" w:name="_Toc518482647"/>
      <w:bookmarkEnd w:id="248"/>
      <w:r w:rsidRPr="004162C3">
        <w:t>Government initiatives – immediate to short</w:t>
      </w:r>
      <w:r>
        <w:t>-</w:t>
      </w:r>
      <w:r w:rsidRPr="004162C3">
        <w:t>term</w:t>
      </w:r>
      <w:bookmarkEnd w:id="249"/>
      <w:bookmarkEnd w:id="250"/>
      <w:bookmarkEnd w:id="251"/>
      <w:bookmarkEnd w:id="252"/>
    </w:p>
    <w:p w:rsidR="006843CA" w:rsidRDefault="006843CA" w:rsidP="006843CA">
      <w:r w:rsidRPr="0045761A">
        <w:t xml:space="preserve">At the retail level, </w:t>
      </w:r>
      <w:r>
        <w:t xml:space="preserve">several </w:t>
      </w:r>
      <w:r w:rsidRPr="0045761A">
        <w:t xml:space="preserve">initiatives </w:t>
      </w:r>
      <w:r>
        <w:t xml:space="preserve">have been designed </w:t>
      </w:r>
      <w:r w:rsidRPr="0045761A">
        <w:t>to improve the NBN customer experience</w:t>
      </w:r>
      <w:r>
        <w:t xml:space="preserve">, </w:t>
      </w:r>
      <w:r w:rsidRPr="0045761A">
        <w:t>deliver</w:t>
      </w:r>
      <w:r>
        <w:t xml:space="preserve">ing </w:t>
      </w:r>
      <w:r w:rsidRPr="0045761A">
        <w:t>benefits in the immediate to short</w:t>
      </w:r>
      <w:r>
        <w:t>-</w:t>
      </w:r>
      <w:r w:rsidRPr="0045761A">
        <w:t>term</w:t>
      </w:r>
      <w:r>
        <w:t>. These include the CEO </w:t>
      </w:r>
      <w:r w:rsidRPr="0045761A">
        <w:t>Forum</w:t>
      </w:r>
      <w:r>
        <w:t>,</w:t>
      </w:r>
      <w:r w:rsidRPr="0045761A">
        <w:t xml:space="preserve"> which </w:t>
      </w:r>
      <w:r>
        <w:t xml:space="preserve">has </w:t>
      </w:r>
      <w:r w:rsidRPr="0045761A">
        <w:t>secured joint industry action to tackle priority migration issues</w:t>
      </w:r>
      <w:r>
        <w:t>,</w:t>
      </w:r>
      <w:r w:rsidRPr="0045761A">
        <w:t xml:space="preserve"> </w:t>
      </w:r>
      <w:r>
        <w:t xml:space="preserve">and a series of </w:t>
      </w:r>
      <w:r w:rsidRPr="0045761A">
        <w:t xml:space="preserve">regulatory measures </w:t>
      </w:r>
      <w:r>
        <w:t xml:space="preserve">announced in December 2017, </w:t>
      </w:r>
      <w:r w:rsidRPr="0045761A">
        <w:t>designed to improve the customer experience before and during their transition to the NBN</w:t>
      </w:r>
      <w:r>
        <w:t xml:space="preserve"> by providing consumers with additional information, reducing the ‘handballing’ of complaints between providers, and conducting speed and quality tests at the time of NBN connection. Other recent work includes:</w:t>
      </w:r>
    </w:p>
    <w:p w:rsidR="006843CA" w:rsidRDefault="006843CA" w:rsidP="0093258F">
      <w:pPr>
        <w:pStyle w:val="Bulletlevel1"/>
      </w:pPr>
      <w:r>
        <w:t>the Australian Competition and Consumer Commission’s (ACCC) Measuring Broadband Australia program to independently test and publicly report real-world NBN speeds being experienced by consumers</w:t>
      </w:r>
    </w:p>
    <w:p w:rsidR="006843CA" w:rsidRDefault="006843CA" w:rsidP="0093258F">
      <w:pPr>
        <w:pStyle w:val="Bulletlevel1"/>
      </w:pPr>
      <w:r>
        <w:t>ACCC guidance to retail service providers on how to advertise NBN broadband speeds, particularly in peak periods (7-11pm)</w:t>
      </w:r>
    </w:p>
    <w:p w:rsidR="006843CA" w:rsidRDefault="006843CA" w:rsidP="0093258F">
      <w:pPr>
        <w:pStyle w:val="Bulletlevel1"/>
      </w:pPr>
      <w:r>
        <w:t>ACMA research into the NBN consumer experience to inform and guide Government intervention</w:t>
      </w:r>
    </w:p>
    <w:p w:rsidR="006843CA" w:rsidRDefault="006843CA" w:rsidP="0093258F">
      <w:pPr>
        <w:pStyle w:val="Bulletlevel1"/>
      </w:pPr>
      <w:r>
        <w:t>a Migration Assurance Framework developed and agreed with industry which sets out the roles and responsibilities of all parties in delivering a smooth transition to the NBN.</w:t>
      </w:r>
      <w:r w:rsidRPr="00006AB0">
        <w:rPr>
          <w:rStyle w:val="FootnoteReference"/>
        </w:rPr>
        <w:footnoteReference w:id="3"/>
      </w:r>
    </w:p>
    <w:p w:rsidR="006843CA" w:rsidRDefault="006843CA" w:rsidP="006843CA">
      <w:r w:rsidRPr="003D3E24">
        <w:lastRenderedPageBreak/>
        <w:t xml:space="preserve">On 30 April 2018, </w:t>
      </w:r>
      <w:r>
        <w:t xml:space="preserve">the </w:t>
      </w:r>
      <w:r w:rsidRPr="003D3E24">
        <w:t>Minister for Regional Communications, Senator the Hon Bridget McKenzie, announced the commencement of the 2018 Regional Telecommunications Review</w:t>
      </w:r>
      <w:r>
        <w:t>. The three-yearly reviews conducted by the Regional Telecommunications Independent Review Committee provide a vehicle by which to examine service issues in regional and remote areas of Australia. The Committee is expected to report to government by the end of September 2018.</w:t>
      </w:r>
    </w:p>
    <w:p w:rsidR="006843CA" w:rsidRPr="004162C3" w:rsidRDefault="006843CA" w:rsidP="006843CA">
      <w:pPr>
        <w:pStyle w:val="Heading3"/>
        <w:numPr>
          <w:ilvl w:val="1"/>
          <w:numId w:val="6"/>
        </w:numPr>
        <w:ind w:left="851" w:hanging="851"/>
      </w:pPr>
      <w:bookmarkStart w:id="253" w:name="_Toc514751740"/>
      <w:bookmarkStart w:id="254" w:name="_Toc515386278"/>
      <w:bookmarkStart w:id="255" w:name="_Toc517864763"/>
      <w:bookmarkStart w:id="256" w:name="_Toc518482648"/>
      <w:r w:rsidRPr="004162C3">
        <w:t>Government initiatives – medium to longer term</w:t>
      </w:r>
      <w:bookmarkEnd w:id="253"/>
      <w:bookmarkEnd w:id="254"/>
      <w:bookmarkEnd w:id="255"/>
      <w:bookmarkEnd w:id="256"/>
    </w:p>
    <w:p w:rsidR="006843CA" w:rsidRDefault="006843CA" w:rsidP="0093258F">
      <w:pPr>
        <w:keepNext/>
      </w:pPr>
      <w:r>
        <w:t>The Government is working</w:t>
      </w:r>
      <w:r w:rsidRPr="00383F4F">
        <w:t xml:space="preserve"> to implement a new Universal Service Guarantee (USG), which will ensure all Australians have access to voice </w:t>
      </w:r>
      <w:r w:rsidRPr="00236EFC">
        <w:t>and broadband</w:t>
      </w:r>
      <w:r w:rsidRPr="00383F4F">
        <w:t xml:space="preserve"> services, regardless of where they live.</w:t>
      </w:r>
    </w:p>
    <w:p w:rsidR="006843CA" w:rsidRDefault="006843CA" w:rsidP="006843CA">
      <w:r>
        <w:t>In addition, t</w:t>
      </w:r>
      <w:r w:rsidRPr="00236EFC">
        <w:t>he telecommunications reform package</w:t>
      </w:r>
      <w:r>
        <w:t xml:space="preserve"> currently before the Parliament</w:t>
      </w:r>
      <w:r w:rsidRPr="00236EFC">
        <w:t xml:space="preserve"> </w:t>
      </w:r>
      <w:r>
        <w:t>includes the following key reforms:</w:t>
      </w:r>
    </w:p>
    <w:p w:rsidR="006843CA" w:rsidRDefault="006843CA" w:rsidP="0093258F">
      <w:pPr>
        <w:pStyle w:val="Bulletlevel1"/>
      </w:pPr>
      <w:r>
        <w:t xml:space="preserve">Creation of </w:t>
      </w:r>
      <w:r w:rsidRPr="00FF3B1C">
        <w:t>Statutory Infrastructure Provider obligations</w:t>
      </w:r>
      <w:r>
        <w:t xml:space="preserve"> to </w:t>
      </w:r>
      <w:r w:rsidRPr="00ED1DB6">
        <w:t>ensur</w:t>
      </w:r>
      <w:r>
        <w:t>e</w:t>
      </w:r>
      <w:r w:rsidRPr="00ED1DB6">
        <w:t xml:space="preserve"> people in Australia have access to reliable high-speed broadband, regardless of where they live.</w:t>
      </w:r>
      <w:r w:rsidRPr="00006AB0">
        <w:rPr>
          <w:rStyle w:val="FootnoteReference"/>
        </w:rPr>
        <w:footnoteReference w:id="4"/>
      </w:r>
    </w:p>
    <w:p w:rsidR="006843CA" w:rsidRDefault="006843CA" w:rsidP="0093258F">
      <w:pPr>
        <w:pStyle w:val="Bulletlevel1"/>
      </w:pPr>
      <w:r>
        <w:t xml:space="preserve">A </w:t>
      </w:r>
      <w:r w:rsidRPr="00236EFC">
        <w:t xml:space="preserve">Regional Broadband Scheme </w:t>
      </w:r>
      <w:r>
        <w:t xml:space="preserve">to ensure </w:t>
      </w:r>
      <w:r w:rsidRPr="00ED1DB6">
        <w:t>there are long-term sustainable funding arrangements in place to provide broadband services to Australians in regional and remote areas.</w:t>
      </w:r>
      <w:r w:rsidRPr="00006AB0">
        <w:rPr>
          <w:rStyle w:val="FootnoteReference"/>
        </w:rPr>
        <w:footnoteReference w:id="5"/>
      </w:r>
    </w:p>
    <w:p w:rsidR="006843CA" w:rsidRDefault="006843CA" w:rsidP="006843CA">
      <w:r>
        <w:t xml:space="preserve">When </w:t>
      </w:r>
      <w:r w:rsidRPr="00236EFC">
        <w:t xml:space="preserve">passed, </w:t>
      </w:r>
      <w:r>
        <w:t xml:space="preserve">this will </w:t>
      </w:r>
      <w:r w:rsidRPr="00236EFC">
        <w:t>underpin ongoing access to broadband services for consumers at a wholesale level.</w:t>
      </w:r>
    </w:p>
    <w:p w:rsidR="006843CA" w:rsidRPr="00071E50" w:rsidRDefault="006843CA" w:rsidP="006843CA">
      <w:r>
        <w:t>T</w:t>
      </w:r>
      <w:r w:rsidRPr="00071E50">
        <w:t xml:space="preserve">he </w:t>
      </w:r>
      <w:r>
        <w:t>Consumer Safeguards Review is the next step in this process. The review will provide a</w:t>
      </w:r>
      <w:r w:rsidRPr="00071E50">
        <w:t xml:space="preserve"> vehicle by which to examine effectiveness, relevance and ongoing utility of telec</w:t>
      </w:r>
      <w:r>
        <w:t>ommunications</w:t>
      </w:r>
      <w:r w:rsidRPr="00071E50">
        <w:t xml:space="preserve"> consumer protections, and how </w:t>
      </w:r>
      <w:r>
        <w:t xml:space="preserve">would </w:t>
      </w:r>
      <w:r w:rsidRPr="00071E50">
        <w:t xml:space="preserve">they best be delivered in </w:t>
      </w:r>
      <w:r>
        <w:t>future, including once</w:t>
      </w:r>
      <w:r w:rsidRPr="00071E50">
        <w:t xml:space="preserve"> the NBN r</w:t>
      </w:r>
      <w:r>
        <w:t>ollout is complete</w:t>
      </w:r>
      <w:r w:rsidRPr="00071E50">
        <w:t>.</w:t>
      </w:r>
    </w:p>
    <w:p w:rsidR="006843CA" w:rsidRPr="004162C3" w:rsidRDefault="006843CA" w:rsidP="006843CA">
      <w:pPr>
        <w:pStyle w:val="Heading3"/>
        <w:numPr>
          <w:ilvl w:val="1"/>
          <w:numId w:val="6"/>
        </w:numPr>
        <w:ind w:left="851" w:hanging="851"/>
      </w:pPr>
      <w:bookmarkStart w:id="257" w:name="_Toc514751741"/>
      <w:bookmarkStart w:id="258" w:name="_Toc515386279"/>
      <w:bookmarkStart w:id="259" w:name="_Toc517864764"/>
      <w:bookmarkStart w:id="260" w:name="_Toc518482649"/>
      <w:r w:rsidRPr="004162C3">
        <w:t>Industry initiatives</w:t>
      </w:r>
      <w:bookmarkEnd w:id="257"/>
      <w:bookmarkEnd w:id="258"/>
      <w:bookmarkEnd w:id="259"/>
      <w:bookmarkEnd w:id="260"/>
    </w:p>
    <w:p w:rsidR="006843CA" w:rsidRDefault="006843CA" w:rsidP="006843CA">
      <w:r>
        <w:t xml:space="preserve">Industry is currently reviewing its key co-regulatory consumer protection instrument – the </w:t>
      </w:r>
      <w:r>
        <w:br/>
        <w:t xml:space="preserve">TCP Code. </w:t>
      </w:r>
      <w:r w:rsidRPr="00E3770C">
        <w:t>The Code is built around the life cycle of the relationship between the retail service provider and the consumer, dealing with advertising, sales, service and contracts, billing, credit and debt management, changing (retail) providers, and complaint</w:t>
      </w:r>
      <w:r>
        <w:t>s</w:t>
      </w:r>
      <w:r w:rsidRPr="00E3770C">
        <w:t xml:space="preserve"> handling.</w:t>
      </w:r>
    </w:p>
    <w:p w:rsidR="006843CA" w:rsidRDefault="006843CA" w:rsidP="006843CA">
      <w:r>
        <w:lastRenderedPageBreak/>
        <w:t xml:space="preserve">The current TCP Code review commenced in August 2017. The review’s terms of reference </w:t>
      </w:r>
      <w:r w:rsidRPr="00132977">
        <w:t xml:space="preserve">include adapting the </w:t>
      </w:r>
      <w:r>
        <w:t>C</w:t>
      </w:r>
      <w:r w:rsidRPr="00132977">
        <w:t>ode so it is more applicable to services provided over the NBN</w:t>
      </w:r>
      <w:r>
        <w:t>, as well as assessing areas of duplication with the Australian Consumer Law</w:t>
      </w:r>
      <w:r w:rsidRPr="00E3770C">
        <w:t>.</w:t>
      </w:r>
    </w:p>
    <w:p w:rsidR="006843CA" w:rsidRPr="00E3770C" w:rsidRDefault="006843CA" w:rsidP="006843CA">
      <w:r w:rsidRPr="00E3770C">
        <w:t xml:space="preserve">An updated </w:t>
      </w:r>
      <w:r>
        <w:t xml:space="preserve">TCP Code </w:t>
      </w:r>
      <w:r w:rsidRPr="00E3770C">
        <w:t xml:space="preserve">is expected to be available for public comment </w:t>
      </w:r>
      <w:r>
        <w:t>in</w:t>
      </w:r>
      <w:r w:rsidRPr="00E3770C">
        <w:t> </w:t>
      </w:r>
      <w:r>
        <w:t>mid-</w:t>
      </w:r>
      <w:r w:rsidRPr="00E3770C">
        <w:t>2018 and subject to this, a final draft is expected to be submitted t</w:t>
      </w:r>
      <w:r>
        <w:t>o the ACMA for registration by the end of</w:t>
      </w:r>
      <w:r w:rsidRPr="00E3770C">
        <w:t> 2018.</w:t>
      </w:r>
    </w:p>
    <w:p w:rsidR="00EF2402" w:rsidRDefault="00EF2402">
      <w:pPr>
        <w:rPr>
          <w:lang w:eastAsia="en-US"/>
        </w:rPr>
      </w:pPr>
      <w:r>
        <w:rPr>
          <w:lang w:eastAsia="en-US"/>
        </w:rPr>
        <w:br w:type="page"/>
      </w:r>
    </w:p>
    <w:p w:rsidR="00EF2402" w:rsidRPr="003D6037" w:rsidRDefault="00EF2402" w:rsidP="004E68B1">
      <w:pPr>
        <w:rPr>
          <w:b/>
          <w:noProof/>
          <w:color w:val="A32020"/>
          <w:sz w:val="44"/>
          <w:szCs w:val="44"/>
          <w:lang w:val="en-US"/>
        </w:rPr>
      </w:pPr>
      <w:r w:rsidRPr="003D6037">
        <w:rPr>
          <w:b/>
          <w:noProof/>
          <w:color w:val="A32020"/>
          <w:sz w:val="44"/>
          <w:szCs w:val="44"/>
          <w:lang w:val="en-US"/>
        </w:rPr>
        <w:lastRenderedPageBreak/>
        <w:t>www.pwc.com.au</w:t>
      </w:r>
    </w:p>
    <w:sectPr w:rsidR="00EF2402" w:rsidRPr="003D6037" w:rsidSect="00F41DA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40" w:bottom="1134"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AD" w:rsidRDefault="003D77AD" w:rsidP="000A1E7A">
      <w:pPr>
        <w:spacing w:after="0" w:line="240" w:lineRule="auto"/>
      </w:pPr>
      <w:r>
        <w:separator/>
      </w:r>
    </w:p>
  </w:endnote>
  <w:endnote w:type="continuationSeparator" w:id="0">
    <w:p w:rsidR="003D77AD" w:rsidRDefault="003D77AD" w:rsidP="000A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Default="003D77AD" w:rsidP="00F41DA1">
    <w:pPr>
      <w:pStyle w:val="Footer"/>
      <w:tabs>
        <w:tab w:val="clear" w:pos="9026"/>
      </w:tabs>
      <w:ind w:left="-284"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Default="003D7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Pr="003D77AD" w:rsidRDefault="003D77AD" w:rsidP="00F41DA1">
    <w:pPr>
      <w:pStyle w:val="Footer"/>
      <w:rPr>
        <w:rFonts w:ascii="Arial" w:hAnsi="Arial" w:cs="Arial"/>
        <w:sz w:val="18"/>
        <w:szCs w:val="18"/>
      </w:rPr>
    </w:pPr>
    <w:r w:rsidRPr="003D77AD">
      <w:rPr>
        <w:rFonts w:ascii="Arial" w:hAnsi="Arial" w:cs="Arial"/>
        <w:sz w:val="18"/>
        <w:szCs w:val="18"/>
      </w:rPr>
      <w:t>Department of Communications and the Arts</w:t>
    </w:r>
  </w:p>
  <w:p w:rsidR="003D77AD" w:rsidRPr="003D77AD" w:rsidRDefault="003D77AD" w:rsidP="00F41DA1">
    <w:pPr>
      <w:pStyle w:val="Footer"/>
      <w:rPr>
        <w:rFonts w:ascii="Arial" w:hAnsi="Arial" w:cs="Arial"/>
        <w:sz w:val="18"/>
        <w:szCs w:val="18"/>
      </w:rPr>
    </w:pPr>
    <w:r w:rsidRPr="003D77AD">
      <w:rPr>
        <w:rFonts w:ascii="Arial" w:hAnsi="Arial" w:cs="Arial"/>
        <w:sz w:val="18"/>
        <w:szCs w:val="18"/>
      </w:rPr>
      <w:t>PwC</w:t>
    </w:r>
    <w:r w:rsidRPr="003D77AD">
      <w:rPr>
        <w:rFonts w:ascii="Arial" w:hAnsi="Arial" w:cs="Arial"/>
        <w:sz w:val="18"/>
        <w:szCs w:val="18"/>
      </w:rPr>
      <w:ptab w:relativeTo="margin" w:alignment="right" w:leader="none"/>
    </w:r>
    <w:r w:rsidRPr="003D77AD">
      <w:rPr>
        <w:rFonts w:ascii="Arial" w:hAnsi="Arial" w:cs="Arial"/>
        <w:sz w:val="18"/>
        <w:szCs w:val="18"/>
      </w:rPr>
      <w:fldChar w:fldCharType="begin"/>
    </w:r>
    <w:r w:rsidRPr="003D77AD">
      <w:rPr>
        <w:rFonts w:ascii="Arial" w:hAnsi="Arial" w:cs="Arial"/>
        <w:sz w:val="18"/>
        <w:szCs w:val="18"/>
      </w:rPr>
      <w:instrText xml:space="preserve"> PAGE  \* MERGEFORMAT </w:instrText>
    </w:r>
    <w:r w:rsidRPr="003D77AD">
      <w:rPr>
        <w:rFonts w:ascii="Arial" w:hAnsi="Arial" w:cs="Arial"/>
        <w:sz w:val="18"/>
        <w:szCs w:val="18"/>
      </w:rPr>
      <w:fldChar w:fldCharType="separate"/>
    </w:r>
    <w:r w:rsidR="007E3372">
      <w:rPr>
        <w:rFonts w:ascii="Arial" w:hAnsi="Arial" w:cs="Arial"/>
        <w:noProof/>
        <w:sz w:val="18"/>
        <w:szCs w:val="18"/>
      </w:rPr>
      <w:t>2</w:t>
    </w:r>
    <w:r w:rsidRPr="003D77AD">
      <w:rPr>
        <w:rFonts w:ascii="Arial" w:hAnsi="Arial"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Default="003D7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AD" w:rsidRDefault="003D77AD" w:rsidP="000A1E7A">
      <w:pPr>
        <w:spacing w:after="0" w:line="240" w:lineRule="auto"/>
      </w:pPr>
      <w:r>
        <w:separator/>
      </w:r>
    </w:p>
  </w:footnote>
  <w:footnote w:type="continuationSeparator" w:id="0">
    <w:p w:rsidR="003D77AD" w:rsidRDefault="003D77AD" w:rsidP="000A1E7A">
      <w:pPr>
        <w:spacing w:after="0" w:line="240" w:lineRule="auto"/>
      </w:pPr>
      <w:r>
        <w:continuationSeparator/>
      </w:r>
    </w:p>
  </w:footnote>
  <w:footnote w:id="1">
    <w:p w:rsidR="006843CA" w:rsidRDefault="006843CA" w:rsidP="006843CA">
      <w:pPr>
        <w:pStyle w:val="FootnoteText"/>
      </w:pPr>
      <w:r>
        <w:rPr>
          <w:rStyle w:val="FootnoteReference"/>
        </w:rPr>
        <w:footnoteRef/>
      </w:r>
      <w:r>
        <w:t xml:space="preserve"> </w:t>
      </w:r>
      <w:r>
        <w:tab/>
      </w:r>
      <w:r w:rsidRPr="00F618DF">
        <w:t>IBISWorld (May 2018) Industry Report J5803 - Telecommunications Resellers in Australia.</w:t>
      </w:r>
    </w:p>
  </w:footnote>
  <w:footnote w:id="2">
    <w:p w:rsidR="006843CA" w:rsidRDefault="006843CA" w:rsidP="006843CA">
      <w:pPr>
        <w:pStyle w:val="FootnoteText"/>
      </w:pPr>
      <w:r>
        <w:rPr>
          <w:rStyle w:val="FootnoteReference"/>
        </w:rPr>
        <w:footnoteRef/>
      </w:r>
      <w:r>
        <w:t xml:space="preserve"> </w:t>
      </w:r>
      <w:r>
        <w:tab/>
      </w:r>
      <w:r w:rsidRPr="00F618DF">
        <w:t>IBISWorld (December 2017) Industry Report J5911 - Internet Service Providers in Australia.</w:t>
      </w:r>
    </w:p>
  </w:footnote>
  <w:footnote w:id="3">
    <w:p w:rsidR="006843CA" w:rsidRPr="0024627D" w:rsidRDefault="006843CA" w:rsidP="006843CA">
      <w:pPr>
        <w:pStyle w:val="FootnoteText"/>
      </w:pPr>
      <w:r>
        <w:rPr>
          <w:rStyle w:val="FootnoteReference"/>
        </w:rPr>
        <w:footnoteRef/>
      </w:r>
      <w:r>
        <w:t xml:space="preserve"> </w:t>
      </w:r>
      <w:r>
        <w:tab/>
      </w:r>
      <w:r w:rsidRPr="00F618DF">
        <w:t xml:space="preserve">Department of Communications and the Arts (2017) Improving the NBN consumer experience, available at: </w:t>
      </w:r>
      <w:hyperlink r:id="rId1" w:history="1">
        <w:r w:rsidR="0093258F" w:rsidRPr="008D7ACA">
          <w:rPr>
            <w:rStyle w:val="Hyperlink"/>
          </w:rPr>
          <w:t>https://www.communications.gov.au/departmental-news/improving-nbn-consumer-experience</w:t>
        </w:r>
      </w:hyperlink>
      <w:r w:rsidRPr="00F618DF">
        <w:t>.</w:t>
      </w:r>
    </w:p>
  </w:footnote>
  <w:footnote w:id="4">
    <w:p w:rsidR="006843CA" w:rsidRDefault="006843CA" w:rsidP="006843CA">
      <w:pPr>
        <w:pStyle w:val="FootnoteText"/>
      </w:pPr>
      <w:r>
        <w:rPr>
          <w:rStyle w:val="FootnoteReference"/>
        </w:rPr>
        <w:footnoteRef/>
      </w:r>
      <w:r>
        <w:t xml:space="preserve"> </w:t>
      </w:r>
      <w:r>
        <w:tab/>
      </w:r>
      <w:r w:rsidRPr="00F618DF">
        <w:t xml:space="preserve">Department of Communications and the Arts (2018) Telecommunication Reform Package, available at: </w:t>
      </w:r>
      <w:hyperlink r:id="rId2" w:history="1">
        <w:r w:rsidR="0093258F" w:rsidRPr="008D7ACA">
          <w:rPr>
            <w:rStyle w:val="Hyperlink"/>
          </w:rPr>
          <w:t>https://www.communications.gov.au/what-we-do/internet/telecommunication-reform-package</w:t>
        </w:r>
      </w:hyperlink>
      <w:r w:rsidRPr="00F618DF">
        <w:t>.</w:t>
      </w:r>
    </w:p>
  </w:footnote>
  <w:footnote w:id="5">
    <w:p w:rsidR="006843CA" w:rsidRDefault="006843CA" w:rsidP="006843CA">
      <w:pPr>
        <w:pStyle w:val="FootnoteText"/>
      </w:pPr>
      <w:r>
        <w:rPr>
          <w:rStyle w:val="FootnoteReference"/>
        </w:rPr>
        <w:footnoteRef/>
      </w:r>
      <w:r>
        <w:t xml:space="preserve"> </w:t>
      </w:r>
      <w:r>
        <w:tab/>
      </w:r>
      <w:r w:rsidRPr="00F618DF">
        <w:t xml:space="preserve">Department of Communications and the Arts (2018) Telecommunication Reform Package, available at: </w:t>
      </w:r>
      <w:hyperlink r:id="rId3" w:history="1">
        <w:r w:rsidR="0093258F" w:rsidRPr="008D7ACA">
          <w:rPr>
            <w:rStyle w:val="Hyperlink"/>
          </w:rPr>
          <w:t>https://www.communications.gov.au/what-we-do/internet/telecommunication-reform-package</w:t>
        </w:r>
      </w:hyperlink>
      <w:r w:rsidRPr="00F618D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Pr="0040579E" w:rsidRDefault="003D77AD" w:rsidP="003D77AD">
    <w:pPr>
      <w:pStyle w:val="Header"/>
      <w:ind w:left="1985"/>
      <w:rPr>
        <w:rFonts w:eastAsia="+mn-ea"/>
      </w:rPr>
    </w:pPr>
    <w:bookmarkStart w:id="0" w:name="CoverFixedLogo"/>
    <w:r>
      <w:t>www.pwc.com.au</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Default="003D77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Pr="00F41DA1" w:rsidRDefault="003D77AD" w:rsidP="00F41D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AD" w:rsidRDefault="003D7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BB222B"/>
    <w:multiLevelType w:val="hybridMultilevel"/>
    <w:tmpl w:val="E74E5864"/>
    <w:name w:val="Chapter numbering list2"/>
    <w:lvl w:ilvl="0" w:tplc="F2DC9934">
      <w:start w:val="1"/>
      <w:numFmt w:val="decimal"/>
      <w:pStyle w:val="Heading6"/>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221B"/>
    <w:multiLevelType w:val="multilevel"/>
    <w:tmpl w:val="54B62ED8"/>
    <w:styleLink w:val="BulletList"/>
    <w:lvl w:ilvl="0">
      <w:start w:val="1"/>
      <w:numFmt w:val="bullet"/>
      <w:lvlRestart w:val="0"/>
      <w:pStyle w:val="URL"/>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3FB3D59"/>
    <w:multiLevelType w:val="hybridMultilevel"/>
    <w:tmpl w:val="783CF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222F2D20"/>
    <w:multiLevelType w:val="hybridMultilevel"/>
    <w:tmpl w:val="1AC69F2C"/>
    <w:lvl w:ilvl="0" w:tplc="8DEAB1F2">
      <w:start w:val="1"/>
      <w:numFmt w:val="bullet"/>
      <w:pStyle w:val="Bulletlevel"/>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947C2"/>
    <w:multiLevelType w:val="multilevel"/>
    <w:tmpl w:val="50B20D3A"/>
    <w:numStyleLink w:val="TableNumberedListSmall"/>
  </w:abstractNum>
  <w:abstractNum w:abstractNumId="15"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307E06FA"/>
    <w:multiLevelType w:val="multilevel"/>
    <w:tmpl w:val="0C090023"/>
    <w:styleLink w:val="ArticleSection"/>
    <w:lvl w:ilvl="0">
      <w:start w:val="1"/>
      <w:numFmt w:val="upperRoman"/>
      <w:pStyle w:val="Bulletpoint"/>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4F29E4"/>
    <w:multiLevelType w:val="multilevel"/>
    <w:tmpl w:val="73283144"/>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20"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9D5DA9"/>
    <w:multiLevelType w:val="multilevel"/>
    <w:tmpl w:val="01B601FE"/>
    <w:styleLink w:val="ChapterNumb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15:restartNumberingAfterBreak="0">
    <w:nsid w:val="4AAB5470"/>
    <w:multiLevelType w:val="multilevel"/>
    <w:tmpl w:val="70E46C8A"/>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4" w15:restartNumberingAfterBreak="0">
    <w:nsid w:val="4AF90782"/>
    <w:multiLevelType w:val="multilevel"/>
    <w:tmpl w:val="1416F494"/>
    <w:lvl w:ilvl="0">
      <w:start w:val="1"/>
      <w:numFmt w:val="decimal"/>
      <w:pStyle w:val="Heading2"/>
      <w:lvlText w:val="%1."/>
      <w:lvlJc w:val="left"/>
      <w:pPr>
        <w:ind w:left="720" w:hanging="360"/>
      </w:pPr>
    </w:lvl>
    <w:lvl w:ilvl="1">
      <w:start w:val="1"/>
      <w:numFmt w:val="decimal"/>
      <w:isLgl/>
      <w:lvlText w:val="%1.%2"/>
      <w:lvlJc w:val="left"/>
      <w:pPr>
        <w:ind w:left="1212" w:hanging="852"/>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5"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6" w15:restartNumberingAfterBreak="0">
    <w:nsid w:val="4F0F4896"/>
    <w:multiLevelType w:val="hybridMultilevel"/>
    <w:tmpl w:val="DE446150"/>
    <w:lvl w:ilvl="0" w:tplc="FCEA5AF4">
      <w:start w:val="1"/>
      <w:numFmt w:val="bullet"/>
      <w:pStyle w:val="Tickedboxbulletpoint"/>
      <w:lvlText w:val=""/>
      <w:lvlJc w:val="left"/>
      <w:pPr>
        <w:ind w:left="128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7" w15:restartNumberingAfterBreak="0">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B22EBF"/>
    <w:multiLevelType w:val="multilevel"/>
    <w:tmpl w:val="4EF6A62A"/>
    <w:lvl w:ilvl="0">
      <w:start w:val="1"/>
      <w:numFmt w:val="decimal"/>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C76B7F"/>
    <w:multiLevelType w:val="multilevel"/>
    <w:tmpl w:val="0D105F9A"/>
    <w:name w:val="Chapter numbering 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Restart w:val="1"/>
      <w:lvlText w:val="%2.%3"/>
      <w:lvlJc w:val="left"/>
      <w:pPr>
        <w:tabs>
          <w:tab w:val="num" w:pos="850"/>
        </w:tabs>
        <w:ind w:left="850" w:hanging="850"/>
      </w:pPr>
      <w:rPr>
        <w:rFonts w:hint="default"/>
      </w:rPr>
    </w:lvl>
    <w:lvl w:ilvl="3">
      <w:start w:val="1"/>
      <w:numFmt w:val="decimal"/>
      <w:pStyle w:val="Heading7"/>
      <w:lvlText w:val="2.2.%4"/>
      <w:lvlJc w:val="left"/>
      <w:pPr>
        <w:tabs>
          <w:tab w:val="num" w:pos="2268"/>
        </w:tabs>
        <w:ind w:left="2268"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0" w15:restartNumberingAfterBreak="0">
    <w:nsid w:val="5E401664"/>
    <w:multiLevelType w:val="multilevel"/>
    <w:tmpl w:val="EE12AE72"/>
    <w:name w:val="LongTOC"/>
    <w:numStyleLink w:val="PwCAppendixList1"/>
  </w:abstractNum>
  <w:abstractNum w:abstractNumId="31" w15:restartNumberingAfterBreak="0">
    <w:nsid w:val="63917BB9"/>
    <w:multiLevelType w:val="multilevel"/>
    <w:tmpl w:val="4BAA2020"/>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2"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3" w15:restartNumberingAfterBreak="0">
    <w:nsid w:val="707518CF"/>
    <w:multiLevelType w:val="multilevel"/>
    <w:tmpl w:val="8CEA6DAA"/>
    <w:name w:val="Bullets2"/>
    <w:numStyleLink w:val="Bullets"/>
  </w:abstractNum>
  <w:abstractNum w:abstractNumId="34" w15:restartNumberingAfterBreak="0">
    <w:nsid w:val="72E64218"/>
    <w:multiLevelType w:val="hybridMultilevel"/>
    <w:tmpl w:val="ADF6393E"/>
    <w:lvl w:ilvl="0" w:tplc="01D804FE">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1"/>
  </w:num>
  <w:num w:numId="4">
    <w:abstractNumId w:val="23"/>
  </w:num>
  <w:num w:numId="5">
    <w:abstractNumId w:val="28"/>
  </w:num>
  <w:num w:numId="6">
    <w:abstractNumId w:val="24"/>
  </w:num>
  <w:num w:numId="7">
    <w:abstractNumId w:val="2"/>
  </w:num>
  <w:num w:numId="8">
    <w:abstractNumId w:val="7"/>
  </w:num>
  <w:num w:numId="9">
    <w:abstractNumId w:val="22"/>
  </w:num>
  <w:num w:numId="10">
    <w:abstractNumId w:val="32"/>
  </w:num>
  <w:num w:numId="11">
    <w:abstractNumId w:val="25"/>
  </w:num>
  <w:num w:numId="12">
    <w:abstractNumId w:val="16"/>
  </w:num>
  <w:num w:numId="13">
    <w:abstractNumId w:val="18"/>
  </w:num>
  <w:num w:numId="14">
    <w:abstractNumId w:val="4"/>
  </w:num>
  <w:num w:numId="15">
    <w:abstractNumId w:val="20"/>
  </w:num>
  <w:num w:numId="16">
    <w:abstractNumId w:val="30"/>
  </w:num>
  <w:num w:numId="17">
    <w:abstractNumId w:val="5"/>
  </w:num>
  <w:num w:numId="18">
    <w:abstractNumId w:val="12"/>
  </w:num>
  <w:num w:numId="19">
    <w:abstractNumId w:val="15"/>
  </w:num>
  <w:num w:numId="20">
    <w:abstractNumId w:val="9"/>
  </w:num>
  <w:num w:numId="21">
    <w:abstractNumId w:val="14"/>
  </w:num>
  <w:num w:numId="22">
    <w:abstractNumId w:val="10"/>
  </w:num>
  <w:num w:numId="23">
    <w:abstractNumId w:val="6"/>
  </w:num>
  <w:num w:numId="24">
    <w:abstractNumId w:val="11"/>
  </w:num>
  <w:num w:numId="25">
    <w:abstractNumId w:val="0"/>
  </w:num>
  <w:num w:numId="26">
    <w:abstractNumId w:val="17"/>
  </w:num>
  <w:num w:numId="27">
    <w:abstractNumId w:val="3"/>
  </w:num>
  <w:num w:numId="28">
    <w:abstractNumId w:val="27"/>
  </w:num>
  <w:num w:numId="29">
    <w:abstractNumId w:val="19"/>
  </w:num>
  <w:num w:numId="30">
    <w:abstractNumId w:val="33"/>
  </w:num>
  <w:num w:numId="31">
    <w:abstractNumId w:val="29"/>
  </w:num>
  <w:num w:numId="32">
    <w:abstractNumId w:val="26"/>
  </w:num>
  <w:num w:numId="33">
    <w:abstractNumId w:val="1"/>
  </w:num>
  <w:num w:numId="34">
    <w:abstractNumId w:val="2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1"/>
    <w:rsid w:val="00015DB1"/>
    <w:rsid w:val="00071E33"/>
    <w:rsid w:val="000A1E7A"/>
    <w:rsid w:val="00107625"/>
    <w:rsid w:val="001472FC"/>
    <w:rsid w:val="003D6037"/>
    <w:rsid w:val="003D77AD"/>
    <w:rsid w:val="004E68B1"/>
    <w:rsid w:val="005859C4"/>
    <w:rsid w:val="005D62BA"/>
    <w:rsid w:val="006843CA"/>
    <w:rsid w:val="007164F3"/>
    <w:rsid w:val="0072135D"/>
    <w:rsid w:val="0079588B"/>
    <w:rsid w:val="007C4D91"/>
    <w:rsid w:val="007C73EA"/>
    <w:rsid w:val="007E3372"/>
    <w:rsid w:val="00857717"/>
    <w:rsid w:val="0093258F"/>
    <w:rsid w:val="00962897"/>
    <w:rsid w:val="00977AA3"/>
    <w:rsid w:val="009E684D"/>
    <w:rsid w:val="00AE4F02"/>
    <w:rsid w:val="00BC72A3"/>
    <w:rsid w:val="00C07A5A"/>
    <w:rsid w:val="00CF1086"/>
    <w:rsid w:val="00CF3EC3"/>
    <w:rsid w:val="00DA2A66"/>
    <w:rsid w:val="00DA2D30"/>
    <w:rsid w:val="00DD3353"/>
    <w:rsid w:val="00DD5D52"/>
    <w:rsid w:val="00E65A3D"/>
    <w:rsid w:val="00EA6D34"/>
    <w:rsid w:val="00EE4D34"/>
    <w:rsid w:val="00EF2402"/>
    <w:rsid w:val="00F41DA1"/>
    <w:rsid w:val="00F90C9C"/>
    <w:rsid w:val="00FF43B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D433983-403C-4E8C-8E44-68C6335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3CA"/>
    <w:rPr>
      <w:rFonts w:ascii="Georgia" w:hAnsi="Georgia"/>
    </w:rPr>
  </w:style>
  <w:style w:type="paragraph" w:styleId="Heading1">
    <w:name w:val="heading 1"/>
    <w:basedOn w:val="Normal"/>
    <w:next w:val="Normal"/>
    <w:link w:val="Heading1Char"/>
    <w:qFormat/>
    <w:rsid w:val="006843CA"/>
    <w:pPr>
      <w:keepNext/>
      <w:spacing w:before="3000" w:after="720" w:line="240" w:lineRule="auto"/>
      <w:ind w:left="1985"/>
      <w:outlineLvl w:val="0"/>
    </w:pPr>
    <w:rPr>
      <w:rFonts w:eastAsiaTheme="majorEastAsia" w:cstheme="majorBidi"/>
      <w:b/>
      <w:color w:val="0F293A"/>
      <w:sz w:val="48"/>
      <w:szCs w:val="32"/>
      <w:lang w:eastAsia="en-US"/>
    </w:rPr>
  </w:style>
  <w:style w:type="paragraph" w:styleId="Heading2">
    <w:name w:val="heading 2"/>
    <w:basedOn w:val="Normal"/>
    <w:next w:val="Normal"/>
    <w:link w:val="Heading2Char"/>
    <w:unhideWhenUsed/>
    <w:qFormat/>
    <w:rsid w:val="00EF2402"/>
    <w:pPr>
      <w:keepNext/>
      <w:pageBreakBefore/>
      <w:numPr>
        <w:numId w:val="6"/>
      </w:numPr>
      <w:spacing w:after="200" w:line="240" w:lineRule="auto"/>
      <w:ind w:left="851" w:hanging="851"/>
      <w:outlineLvl w:val="1"/>
    </w:pPr>
    <w:rPr>
      <w:rFonts w:eastAsiaTheme="majorEastAsia" w:cstheme="majorBidi"/>
      <w:b/>
      <w:sz w:val="36"/>
      <w:szCs w:val="26"/>
      <w:lang w:eastAsia="en-US"/>
    </w:rPr>
  </w:style>
  <w:style w:type="paragraph" w:styleId="Heading3">
    <w:name w:val="heading 3"/>
    <w:basedOn w:val="Normal"/>
    <w:next w:val="Normal"/>
    <w:link w:val="Heading3Char"/>
    <w:unhideWhenUsed/>
    <w:qFormat/>
    <w:rsid w:val="004E68B1"/>
    <w:pPr>
      <w:keepNext/>
      <w:numPr>
        <w:ilvl w:val="1"/>
        <w:numId w:val="5"/>
      </w:numPr>
      <w:spacing w:after="120" w:line="240" w:lineRule="auto"/>
      <w:ind w:left="851" w:hanging="851"/>
      <w:outlineLvl w:val="2"/>
    </w:pPr>
    <w:rPr>
      <w:rFonts w:eastAsiaTheme="majorEastAsia" w:cstheme="majorBidi"/>
      <w:b/>
      <w:color w:val="A32020"/>
      <w:sz w:val="30"/>
      <w:szCs w:val="24"/>
      <w:lang w:eastAsia="en-US"/>
    </w:rPr>
  </w:style>
  <w:style w:type="paragraph" w:styleId="Heading4">
    <w:name w:val="heading 4"/>
    <w:basedOn w:val="Normal"/>
    <w:next w:val="Normal"/>
    <w:link w:val="Heading4Char"/>
    <w:unhideWhenUsed/>
    <w:qFormat/>
    <w:rsid w:val="00EF2402"/>
    <w:pPr>
      <w:keepNext/>
      <w:spacing w:before="120" w:after="60" w:line="240" w:lineRule="auto"/>
      <w:ind w:left="851" w:hanging="851"/>
      <w:outlineLvl w:val="3"/>
    </w:pPr>
    <w:rPr>
      <w:rFonts w:eastAsiaTheme="majorEastAsia" w:cstheme="majorBidi"/>
      <w:b/>
      <w:iCs/>
      <w:color w:val="A32020"/>
      <w:sz w:val="24"/>
      <w:lang w:eastAsia="en-US"/>
    </w:rPr>
  </w:style>
  <w:style w:type="paragraph" w:styleId="Heading5">
    <w:name w:val="heading 5"/>
    <w:basedOn w:val="Normal"/>
    <w:next w:val="Normal"/>
    <w:link w:val="Heading5Char"/>
    <w:unhideWhenUsed/>
    <w:qFormat/>
    <w:rsid w:val="000A1E7A"/>
    <w:pPr>
      <w:keepNext/>
      <w:spacing w:after="60" w:line="240" w:lineRule="auto"/>
      <w:outlineLvl w:val="4"/>
    </w:pPr>
    <w:rPr>
      <w:rFonts w:asciiTheme="majorHAnsi" w:eastAsiaTheme="majorEastAsia" w:hAnsiTheme="majorHAnsi" w:cstheme="majorBidi"/>
      <w:color w:val="07478C"/>
      <w:lang w:eastAsia="en-US"/>
    </w:rPr>
  </w:style>
  <w:style w:type="paragraph" w:styleId="Heading6">
    <w:name w:val="heading 6"/>
    <w:basedOn w:val="Heading5"/>
    <w:next w:val="PwCNormal"/>
    <w:link w:val="Heading6Char"/>
    <w:qFormat/>
    <w:rsid w:val="00EF2402"/>
    <w:pPr>
      <w:keepLines/>
      <w:numPr>
        <w:numId w:val="33"/>
      </w:numPr>
      <w:kinsoku w:val="0"/>
      <w:overflowPunct w:val="0"/>
      <w:autoSpaceDE w:val="0"/>
      <w:autoSpaceDN w:val="0"/>
      <w:adjustRightInd w:val="0"/>
      <w:snapToGrid w:val="0"/>
      <w:spacing w:before="240" w:after="120"/>
      <w:outlineLvl w:val="5"/>
    </w:pPr>
    <w:rPr>
      <w:rFonts w:eastAsia="Times New Roman" w:cs="Arial"/>
      <w:bCs/>
      <w:snapToGrid w:val="0"/>
      <w:color w:val="44546A" w:themeColor="text2"/>
      <w:sz w:val="32"/>
      <w:szCs w:val="32"/>
    </w:rPr>
  </w:style>
  <w:style w:type="paragraph" w:styleId="Heading7">
    <w:name w:val="heading 7"/>
    <w:basedOn w:val="Heading6"/>
    <w:next w:val="PwCNormal"/>
    <w:link w:val="Heading7Char"/>
    <w:qFormat/>
    <w:rsid w:val="00EF2402"/>
    <w:pPr>
      <w:numPr>
        <w:ilvl w:val="3"/>
        <w:numId w:val="31"/>
      </w:numPr>
      <w:outlineLvl w:val="6"/>
    </w:pPr>
    <w:rPr>
      <w:b/>
      <w:sz w:val="28"/>
      <w:szCs w:val="28"/>
    </w:rPr>
  </w:style>
  <w:style w:type="paragraph" w:styleId="Heading8">
    <w:name w:val="heading 8"/>
    <w:basedOn w:val="Majorheading"/>
    <w:next w:val="PwCNormal"/>
    <w:link w:val="Heading8Char"/>
    <w:qFormat/>
    <w:rsid w:val="00EF2402"/>
    <w:pPr>
      <w:numPr>
        <w:ilvl w:val="6"/>
        <w:numId w:val="31"/>
      </w:numPr>
      <w:outlineLvl w:val="7"/>
    </w:pPr>
    <w:rPr>
      <w:sz w:val="32"/>
      <w:szCs w:val="21"/>
    </w:rPr>
  </w:style>
  <w:style w:type="paragraph" w:styleId="Heading9">
    <w:name w:val="heading 9"/>
    <w:basedOn w:val="Heading8"/>
    <w:next w:val="PwCNormal"/>
    <w:link w:val="Heading9Char"/>
    <w:qFormat/>
    <w:rsid w:val="00EF2402"/>
    <w:pPr>
      <w:numPr>
        <w:ilvl w:val="0"/>
        <w:numId w:val="0"/>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3CA"/>
    <w:rPr>
      <w:rFonts w:ascii="Georgia" w:eastAsiaTheme="majorEastAsia" w:hAnsi="Georgia" w:cstheme="majorBidi"/>
      <w:b/>
      <w:color w:val="0F293A"/>
      <w:sz w:val="48"/>
      <w:szCs w:val="32"/>
      <w:lang w:eastAsia="en-US"/>
    </w:rPr>
  </w:style>
  <w:style w:type="character" w:customStyle="1" w:styleId="Heading2Char">
    <w:name w:val="Heading 2 Char"/>
    <w:basedOn w:val="DefaultParagraphFont"/>
    <w:link w:val="Heading2"/>
    <w:rsid w:val="00EF2402"/>
    <w:rPr>
      <w:rFonts w:ascii="Georgia" w:eastAsiaTheme="majorEastAsia" w:hAnsi="Georgia" w:cstheme="majorBidi"/>
      <w:b/>
      <w:sz w:val="36"/>
      <w:szCs w:val="26"/>
      <w:lang w:eastAsia="en-US"/>
    </w:rPr>
  </w:style>
  <w:style w:type="character" w:customStyle="1" w:styleId="Heading3Char">
    <w:name w:val="Heading 3 Char"/>
    <w:basedOn w:val="DefaultParagraphFont"/>
    <w:link w:val="Heading3"/>
    <w:rsid w:val="004E68B1"/>
    <w:rPr>
      <w:rFonts w:ascii="Georgia" w:eastAsiaTheme="majorEastAsia" w:hAnsi="Georgia" w:cstheme="majorBidi"/>
      <w:b/>
      <w:color w:val="A32020"/>
      <w:sz w:val="30"/>
      <w:szCs w:val="24"/>
      <w:lang w:eastAsia="en-US"/>
    </w:rPr>
  </w:style>
  <w:style w:type="character" w:customStyle="1" w:styleId="Heading4Char">
    <w:name w:val="Heading 4 Char"/>
    <w:basedOn w:val="DefaultParagraphFont"/>
    <w:link w:val="Heading4"/>
    <w:rsid w:val="00EF2402"/>
    <w:rPr>
      <w:rFonts w:ascii="Georgia" w:eastAsiaTheme="majorEastAsia" w:hAnsi="Georgia" w:cstheme="majorBidi"/>
      <w:b/>
      <w:iCs/>
      <w:color w:val="A32020"/>
      <w:sz w:val="24"/>
      <w:lang w:eastAsia="en-US"/>
    </w:rPr>
  </w:style>
  <w:style w:type="character" w:customStyle="1" w:styleId="Heading5Char">
    <w:name w:val="Heading 5 Char"/>
    <w:basedOn w:val="DefaultParagraphFont"/>
    <w:link w:val="Heading5"/>
    <w:uiPriority w:val="9"/>
    <w:rsid w:val="000A1E7A"/>
    <w:rPr>
      <w:rFonts w:asciiTheme="majorHAnsi" w:eastAsiaTheme="majorEastAsia" w:hAnsiTheme="majorHAnsi" w:cstheme="majorBidi"/>
      <w:color w:val="07478C"/>
      <w:lang w:eastAsia="en-US"/>
    </w:rPr>
  </w:style>
  <w:style w:type="character" w:styleId="Hyperlink">
    <w:name w:val="Hyperlink"/>
    <w:basedOn w:val="DefaultParagraphFont"/>
    <w:uiPriority w:val="99"/>
    <w:unhideWhenUsed/>
    <w:rsid w:val="000A1E7A"/>
    <w:rPr>
      <w:color w:val="095EBB"/>
      <w:u w:val="single"/>
    </w:rPr>
  </w:style>
  <w:style w:type="paragraph" w:customStyle="1" w:styleId="Bulletlevel">
    <w:name w:val="Bullet level"/>
    <w:basedOn w:val="Normal"/>
    <w:qFormat/>
    <w:rsid w:val="00EF2402"/>
    <w:pPr>
      <w:numPr>
        <w:numId w:val="1"/>
      </w:numPr>
      <w:spacing w:line="240" w:lineRule="auto"/>
      <w:ind w:left="284" w:hanging="284"/>
      <w:contextualSpacing/>
    </w:pPr>
    <w:rPr>
      <w:rFonts w:eastAsiaTheme="minorHAnsi"/>
      <w:lang w:eastAsia="en-US"/>
    </w:rPr>
  </w:style>
  <w:style w:type="table" w:styleId="TableGrid">
    <w:name w:val="Table Grid"/>
    <w:basedOn w:val="TableNormal"/>
    <w:rsid w:val="000A1E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E7A"/>
    <w:pPr>
      <w:keepNext/>
      <w:spacing w:before="40" w:after="0" w:line="240" w:lineRule="auto"/>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0A1E7A"/>
    <w:pPr>
      <w:spacing w:after="0" w:line="240" w:lineRule="auto"/>
      <w:jc w:val="center"/>
    </w:pPr>
    <w:rPr>
      <w:rFonts w:eastAsia="Times New Roman" w:cs="Times New Roman"/>
      <w:szCs w:val="20"/>
      <w:lang w:eastAsia="en-US"/>
    </w:rPr>
  </w:style>
  <w:style w:type="paragraph" w:styleId="Quote">
    <w:name w:val="Quote"/>
    <w:basedOn w:val="Normal"/>
    <w:next w:val="Normal"/>
    <w:link w:val="QuoteChar"/>
    <w:uiPriority w:val="29"/>
    <w:qFormat/>
    <w:rsid w:val="000A1E7A"/>
    <w:pPr>
      <w:spacing w:after="240" w:line="240" w:lineRule="auto"/>
      <w:ind w:left="567"/>
    </w:pPr>
    <w:rPr>
      <w:rFonts w:eastAsiaTheme="minorHAnsi"/>
      <w:i/>
      <w:iCs/>
      <w:lang w:eastAsia="en-US"/>
    </w:rPr>
  </w:style>
  <w:style w:type="character" w:customStyle="1" w:styleId="QuoteChar">
    <w:name w:val="Quote Char"/>
    <w:basedOn w:val="DefaultParagraphFont"/>
    <w:link w:val="Quote"/>
    <w:uiPriority w:val="29"/>
    <w:rsid w:val="000A1E7A"/>
    <w:rPr>
      <w:rFonts w:eastAsiaTheme="minorHAnsi"/>
      <w:i/>
      <w:iCs/>
      <w:lang w:eastAsia="en-US"/>
    </w:rPr>
  </w:style>
  <w:style w:type="paragraph" w:customStyle="1" w:styleId="Tableheading">
    <w:name w:val="Table heading"/>
    <w:basedOn w:val="Normal"/>
    <w:next w:val="Normal"/>
    <w:rsid w:val="000A1E7A"/>
    <w:pPr>
      <w:spacing w:after="0" w:line="240" w:lineRule="auto"/>
    </w:pPr>
    <w:rPr>
      <w:rFonts w:eastAsia="Times New Roman" w:cs="Times New Roman"/>
      <w:b/>
      <w:bCs/>
      <w:szCs w:val="20"/>
      <w:lang w:eastAsia="en-US"/>
    </w:rPr>
  </w:style>
  <w:style w:type="paragraph" w:customStyle="1" w:styleId="Tableheadingcentred">
    <w:name w:val="Table heading centred"/>
    <w:basedOn w:val="Normal"/>
    <w:next w:val="Normal"/>
    <w:rsid w:val="000A1E7A"/>
    <w:pPr>
      <w:spacing w:after="0" w:line="240" w:lineRule="auto"/>
      <w:jc w:val="center"/>
    </w:pPr>
    <w:rPr>
      <w:rFonts w:eastAsia="Times New Roman" w:cs="Times New Roman"/>
      <w:b/>
      <w:bCs/>
      <w:szCs w:val="20"/>
      <w:lang w:eastAsia="en-US"/>
    </w:rPr>
  </w:style>
  <w:style w:type="paragraph" w:customStyle="1" w:styleId="Tabletext">
    <w:name w:val="Table text"/>
    <w:basedOn w:val="Tabletextcentred"/>
    <w:qFormat/>
    <w:rsid w:val="000A1E7A"/>
    <w:pPr>
      <w:jc w:val="left"/>
    </w:pPr>
  </w:style>
  <w:style w:type="paragraph" w:styleId="NoSpacing">
    <w:name w:val="No Spacing"/>
    <w:uiPriority w:val="1"/>
    <w:qFormat/>
    <w:rsid w:val="000A1E7A"/>
    <w:pPr>
      <w:spacing w:after="0" w:line="240" w:lineRule="auto"/>
    </w:pPr>
  </w:style>
  <w:style w:type="paragraph" w:styleId="Header">
    <w:name w:val="header"/>
    <w:basedOn w:val="Normal"/>
    <w:link w:val="HeaderChar"/>
    <w:unhideWhenUsed/>
    <w:rsid w:val="000A1E7A"/>
    <w:pPr>
      <w:tabs>
        <w:tab w:val="center" w:pos="4513"/>
        <w:tab w:val="right" w:pos="9026"/>
      </w:tabs>
      <w:spacing w:after="0" w:line="240" w:lineRule="auto"/>
    </w:pPr>
  </w:style>
  <w:style w:type="character" w:customStyle="1" w:styleId="HeaderChar">
    <w:name w:val="Header Char"/>
    <w:basedOn w:val="DefaultParagraphFont"/>
    <w:link w:val="Header"/>
    <w:rsid w:val="000A1E7A"/>
  </w:style>
  <w:style w:type="paragraph" w:styleId="Footer">
    <w:name w:val="footer"/>
    <w:basedOn w:val="Normal"/>
    <w:link w:val="FooterChar"/>
    <w:unhideWhenUsed/>
    <w:rsid w:val="000A1E7A"/>
    <w:pPr>
      <w:tabs>
        <w:tab w:val="center" w:pos="4513"/>
        <w:tab w:val="right" w:pos="9026"/>
      </w:tabs>
      <w:spacing w:after="0" w:line="240" w:lineRule="auto"/>
    </w:pPr>
  </w:style>
  <w:style w:type="character" w:customStyle="1" w:styleId="FooterChar">
    <w:name w:val="Footer Char"/>
    <w:basedOn w:val="DefaultParagraphFont"/>
    <w:link w:val="Footer"/>
    <w:rsid w:val="000A1E7A"/>
  </w:style>
  <w:style w:type="paragraph" w:customStyle="1" w:styleId="Tablerowcolumnheading">
    <w:name w:val="Table row/column heading"/>
    <w:basedOn w:val="Normal"/>
    <w:next w:val="Normal"/>
    <w:rsid w:val="000A1E7A"/>
    <w:pPr>
      <w:spacing w:after="0" w:line="240" w:lineRule="auto"/>
    </w:pPr>
    <w:rPr>
      <w:rFonts w:eastAsia="Times New Roman" w:cs="Times New Roman"/>
      <w:b/>
      <w:bCs/>
      <w:szCs w:val="20"/>
      <w:lang w:eastAsia="en-US"/>
    </w:rPr>
  </w:style>
  <w:style w:type="paragraph" w:customStyle="1" w:styleId="Checkboxemptybulletpoint">
    <w:name w:val="Check box empty bullet point"/>
    <w:basedOn w:val="Bulletlevel"/>
    <w:qFormat/>
    <w:rsid w:val="000A1E7A"/>
    <w:pPr>
      <w:numPr>
        <w:numId w:val="2"/>
      </w:numPr>
      <w:spacing w:after="0"/>
      <w:ind w:left="567" w:hanging="567"/>
    </w:pPr>
  </w:style>
  <w:style w:type="paragraph" w:styleId="Subtitle">
    <w:name w:val="Subtitle"/>
    <w:basedOn w:val="Normal"/>
    <w:next w:val="Normal"/>
    <w:link w:val="SubtitleChar"/>
    <w:uiPriority w:val="11"/>
    <w:qFormat/>
    <w:rsid w:val="00CF1086"/>
    <w:pPr>
      <w:spacing w:before="1000" w:after="1000" w:line="240" w:lineRule="auto"/>
      <w:outlineLvl w:val="1"/>
    </w:pPr>
    <w:rPr>
      <w:rFonts w:asciiTheme="majorHAnsi" w:eastAsia="Times New Roman" w:hAnsiTheme="majorHAnsi" w:cs="Times New Roman"/>
      <w:b/>
      <w:bCs/>
      <w:sz w:val="36"/>
      <w:szCs w:val="20"/>
      <w:lang w:eastAsia="en-US"/>
    </w:rPr>
  </w:style>
  <w:style w:type="character" w:customStyle="1" w:styleId="SubtitleChar">
    <w:name w:val="Subtitle Char"/>
    <w:basedOn w:val="DefaultParagraphFont"/>
    <w:link w:val="Subtitle"/>
    <w:uiPriority w:val="11"/>
    <w:rsid w:val="00CF1086"/>
    <w:rPr>
      <w:rFonts w:asciiTheme="majorHAnsi" w:eastAsia="Times New Roman" w:hAnsiTheme="majorHAnsi" w:cs="Times New Roman"/>
      <w:b/>
      <w:bCs/>
      <w:sz w:val="36"/>
      <w:szCs w:val="20"/>
      <w:lang w:eastAsia="en-US"/>
    </w:rPr>
  </w:style>
  <w:style w:type="paragraph" w:customStyle="1" w:styleId="Normal-monthyearforcoverpage">
    <w:name w:val="Normal - month/year for cover page"/>
    <w:basedOn w:val="Normal"/>
    <w:next w:val="Normal"/>
    <w:rsid w:val="00CF1086"/>
    <w:pPr>
      <w:spacing w:after="240" w:line="240" w:lineRule="auto"/>
    </w:pPr>
    <w:rPr>
      <w:rFonts w:eastAsiaTheme="minorHAnsi"/>
      <w:sz w:val="24"/>
      <w:szCs w:val="24"/>
      <w:lang w:eastAsia="en-US"/>
    </w:rPr>
  </w:style>
  <w:style w:type="paragraph" w:customStyle="1" w:styleId="Bulletlevel1">
    <w:name w:val="Bullet level 1"/>
    <w:basedOn w:val="Normal"/>
    <w:qFormat/>
    <w:rsid w:val="006843CA"/>
    <w:pPr>
      <w:numPr>
        <w:numId w:val="37"/>
      </w:numPr>
      <w:spacing w:line="240" w:lineRule="auto"/>
      <w:ind w:left="567" w:hanging="567"/>
    </w:pPr>
    <w:rPr>
      <w:rFonts w:eastAsiaTheme="minorHAnsi"/>
      <w:lang w:eastAsia="en-US"/>
    </w:rPr>
  </w:style>
  <w:style w:type="paragraph" w:customStyle="1" w:styleId="Heading2-notshowingincontentsindocument">
    <w:name w:val="Heading 2 - not showing in contents in document"/>
    <w:basedOn w:val="Normal"/>
    <w:next w:val="Normal"/>
    <w:rsid w:val="00F41DA1"/>
    <w:pPr>
      <w:spacing w:after="240" w:line="240" w:lineRule="auto"/>
      <w:ind w:left="851" w:hanging="851"/>
      <w:outlineLvl w:val="1"/>
    </w:pPr>
    <w:rPr>
      <w:rFonts w:asciiTheme="majorHAnsi" w:eastAsiaTheme="minorHAnsi" w:hAnsiTheme="majorHAnsi"/>
      <w:b/>
      <w:sz w:val="36"/>
      <w:szCs w:val="36"/>
      <w:lang w:eastAsia="en-US"/>
    </w:rPr>
  </w:style>
  <w:style w:type="paragraph" w:customStyle="1" w:styleId="Heading3-notshowingincontentsindocument">
    <w:name w:val="Heading 3 - not showing in contents in document"/>
    <w:basedOn w:val="Normal"/>
    <w:next w:val="Normal"/>
    <w:rsid w:val="00CF1086"/>
    <w:pPr>
      <w:spacing w:after="240" w:line="240" w:lineRule="auto"/>
      <w:outlineLvl w:val="2"/>
    </w:pPr>
    <w:rPr>
      <w:rFonts w:eastAsiaTheme="minorHAnsi"/>
      <w:color w:val="07478C"/>
      <w:sz w:val="26"/>
      <w:szCs w:val="26"/>
      <w:lang w:eastAsia="en-US"/>
    </w:rPr>
  </w:style>
  <w:style w:type="paragraph" w:styleId="TOC1">
    <w:name w:val="toc 1"/>
    <w:basedOn w:val="Normal"/>
    <w:next w:val="Normal"/>
    <w:autoRedefine/>
    <w:uiPriority w:val="39"/>
    <w:unhideWhenUsed/>
    <w:rsid w:val="0093258F"/>
    <w:pPr>
      <w:tabs>
        <w:tab w:val="left" w:pos="567"/>
        <w:tab w:val="right" w:leader="dot" w:pos="9016"/>
      </w:tabs>
      <w:spacing w:before="240" w:after="120" w:line="240" w:lineRule="auto"/>
      <w:ind w:left="567" w:hanging="567"/>
    </w:pPr>
    <w:rPr>
      <w:rFonts w:eastAsiaTheme="minorHAnsi"/>
      <w:b/>
      <w:sz w:val="24"/>
      <w:lang w:eastAsia="en-US"/>
    </w:rPr>
  </w:style>
  <w:style w:type="paragraph" w:styleId="TOC2">
    <w:name w:val="toc 2"/>
    <w:basedOn w:val="Normal"/>
    <w:next w:val="Normal"/>
    <w:autoRedefine/>
    <w:uiPriority w:val="39"/>
    <w:unhideWhenUsed/>
    <w:rsid w:val="00F90C9C"/>
    <w:pPr>
      <w:tabs>
        <w:tab w:val="left" w:pos="1134"/>
        <w:tab w:val="right" w:leader="dot" w:pos="9016"/>
      </w:tabs>
      <w:spacing w:after="60" w:line="240" w:lineRule="auto"/>
      <w:ind w:left="1134" w:hanging="567"/>
    </w:pPr>
    <w:rPr>
      <w:rFonts w:eastAsiaTheme="minorHAnsi"/>
      <w:lang w:eastAsia="en-US"/>
    </w:rPr>
  </w:style>
  <w:style w:type="paragraph" w:styleId="TOC3">
    <w:name w:val="toc 3"/>
    <w:basedOn w:val="Normal"/>
    <w:next w:val="Normal"/>
    <w:autoRedefine/>
    <w:uiPriority w:val="39"/>
    <w:unhideWhenUsed/>
    <w:rsid w:val="00962897"/>
    <w:pPr>
      <w:spacing w:after="0" w:line="240" w:lineRule="auto"/>
      <w:ind w:left="1134"/>
    </w:pPr>
    <w:rPr>
      <w:rFonts w:eastAsiaTheme="minorHAnsi"/>
      <w:lang w:eastAsia="en-US"/>
    </w:rPr>
  </w:style>
  <w:style w:type="paragraph" w:customStyle="1" w:styleId="Heading2-notshowing">
    <w:name w:val="Heading 2 - not showing"/>
    <w:basedOn w:val="Heading2"/>
    <w:qFormat/>
    <w:rsid w:val="00F90C9C"/>
    <w:pPr>
      <w:numPr>
        <w:numId w:val="0"/>
      </w:numPr>
      <w:spacing w:after="120"/>
    </w:pPr>
    <w:rPr>
      <w:color w:val="262626" w:themeColor="text1" w:themeTint="D9"/>
      <w:sz w:val="32"/>
    </w:rPr>
  </w:style>
  <w:style w:type="paragraph" w:customStyle="1" w:styleId="Heading3-notshowing">
    <w:name w:val="Heading 3 - not showing"/>
    <w:basedOn w:val="Heading3"/>
    <w:qFormat/>
    <w:rsid w:val="003D77AD"/>
    <w:pPr>
      <w:numPr>
        <w:ilvl w:val="0"/>
        <w:numId w:val="0"/>
      </w:numPr>
      <w:spacing w:before="480"/>
    </w:pPr>
    <w:rPr>
      <w:rFonts w:ascii="Arial" w:hAnsi="Arial"/>
      <w:color w:val="262626" w:themeColor="text1" w:themeTint="D9"/>
      <w:sz w:val="26"/>
    </w:rPr>
  </w:style>
  <w:style w:type="paragraph" w:customStyle="1" w:styleId="Indent1">
    <w:name w:val="Indent 1"/>
    <w:basedOn w:val="Normal"/>
    <w:qFormat/>
    <w:rsid w:val="00F41DA1"/>
    <w:pPr>
      <w:numPr>
        <w:ilvl w:val="1"/>
        <w:numId w:val="3"/>
      </w:numPr>
      <w:kinsoku w:val="0"/>
      <w:overflowPunct w:val="0"/>
      <w:autoSpaceDE w:val="0"/>
      <w:autoSpaceDN w:val="0"/>
      <w:adjustRightInd w:val="0"/>
      <w:snapToGrid w:val="0"/>
      <w:spacing w:before="100" w:after="100" w:line="240" w:lineRule="auto"/>
    </w:pPr>
    <w:rPr>
      <w:rFonts w:eastAsia="Times New Roman" w:cs="Times New Roman"/>
      <w:snapToGrid w:val="0"/>
      <w:sz w:val="20"/>
      <w:szCs w:val="20"/>
      <w:lang w:eastAsia="en-US"/>
    </w:rPr>
  </w:style>
  <w:style w:type="paragraph" w:customStyle="1" w:styleId="Indent2">
    <w:name w:val="Indent 2"/>
    <w:basedOn w:val="Indent1"/>
    <w:rsid w:val="00F41DA1"/>
    <w:pPr>
      <w:numPr>
        <w:ilvl w:val="2"/>
      </w:numPr>
    </w:pPr>
  </w:style>
  <w:style w:type="paragraph" w:customStyle="1" w:styleId="Indent3">
    <w:name w:val="Indent 3"/>
    <w:basedOn w:val="Indent2"/>
    <w:rsid w:val="00F41DA1"/>
    <w:pPr>
      <w:numPr>
        <w:ilvl w:val="3"/>
      </w:numPr>
    </w:pPr>
  </w:style>
  <w:style w:type="paragraph" w:customStyle="1" w:styleId="Indent5">
    <w:name w:val="Indent 5"/>
    <w:basedOn w:val="Indent4"/>
    <w:rsid w:val="00F41DA1"/>
    <w:pPr>
      <w:numPr>
        <w:ilvl w:val="5"/>
      </w:numPr>
    </w:pPr>
  </w:style>
  <w:style w:type="paragraph" w:customStyle="1" w:styleId="Indent6">
    <w:name w:val="Indent 6"/>
    <w:basedOn w:val="Indent5"/>
    <w:rsid w:val="00F41DA1"/>
    <w:pPr>
      <w:numPr>
        <w:ilvl w:val="6"/>
      </w:numPr>
    </w:pPr>
  </w:style>
  <w:style w:type="paragraph" w:customStyle="1" w:styleId="Indent7">
    <w:name w:val="Indent 7"/>
    <w:basedOn w:val="Indent6"/>
    <w:rsid w:val="00F41DA1"/>
    <w:pPr>
      <w:numPr>
        <w:ilvl w:val="7"/>
      </w:numPr>
    </w:pPr>
  </w:style>
  <w:style w:type="paragraph" w:customStyle="1" w:styleId="Indent4">
    <w:name w:val="Indent 4"/>
    <w:basedOn w:val="Indent3"/>
    <w:rsid w:val="00F41DA1"/>
    <w:pPr>
      <w:numPr>
        <w:ilvl w:val="4"/>
      </w:numPr>
    </w:pPr>
  </w:style>
  <w:style w:type="paragraph" w:customStyle="1" w:styleId="PwCNormal">
    <w:name w:val="PwC Normal"/>
    <w:basedOn w:val="Normal"/>
    <w:link w:val="PwCNormalChar"/>
    <w:qFormat/>
    <w:rsid w:val="00F41DA1"/>
    <w:pPr>
      <w:numPr>
        <w:numId w:val="3"/>
      </w:numPr>
      <w:kinsoku w:val="0"/>
      <w:overflowPunct w:val="0"/>
      <w:autoSpaceDE w:val="0"/>
      <w:autoSpaceDN w:val="0"/>
      <w:adjustRightInd w:val="0"/>
      <w:snapToGrid w:val="0"/>
      <w:spacing w:before="120" w:after="120" w:line="240" w:lineRule="auto"/>
    </w:pPr>
    <w:rPr>
      <w:rFonts w:eastAsia="Times New Roman" w:cs="Arial"/>
      <w:snapToGrid w:val="0"/>
      <w:sz w:val="20"/>
      <w:szCs w:val="20"/>
      <w:lang w:eastAsia="en-US"/>
    </w:rPr>
  </w:style>
  <w:style w:type="character" w:customStyle="1" w:styleId="PwCNormalChar">
    <w:name w:val="PwC Normal Char"/>
    <w:basedOn w:val="DefaultParagraphFont"/>
    <w:link w:val="PwCNormal"/>
    <w:rsid w:val="00F41DA1"/>
    <w:rPr>
      <w:rFonts w:ascii="Georgia" w:eastAsia="Times New Roman" w:hAnsi="Georgia" w:cs="Arial"/>
      <w:snapToGrid w:val="0"/>
      <w:sz w:val="20"/>
      <w:szCs w:val="20"/>
      <w:lang w:eastAsia="en-US"/>
    </w:rPr>
  </w:style>
  <w:style w:type="paragraph" w:customStyle="1" w:styleId="Indent8">
    <w:name w:val="Indent 8"/>
    <w:basedOn w:val="Indent7"/>
    <w:rsid w:val="00F41DA1"/>
    <w:pPr>
      <w:numPr>
        <w:ilvl w:val="8"/>
      </w:numPr>
    </w:pPr>
  </w:style>
  <w:style w:type="paragraph" w:styleId="Caption">
    <w:name w:val="caption"/>
    <w:basedOn w:val="Normal"/>
    <w:next w:val="Normal"/>
    <w:unhideWhenUsed/>
    <w:qFormat/>
    <w:rsid w:val="009E684D"/>
    <w:pPr>
      <w:keepNext/>
      <w:keepLines/>
      <w:tabs>
        <w:tab w:val="left" w:pos="992"/>
      </w:tabs>
      <w:kinsoku w:val="0"/>
      <w:overflowPunct w:val="0"/>
      <w:autoSpaceDE w:val="0"/>
      <w:autoSpaceDN w:val="0"/>
      <w:adjustRightInd w:val="0"/>
      <w:snapToGrid w:val="0"/>
      <w:spacing w:before="240" w:after="120" w:line="240" w:lineRule="auto"/>
      <w:ind w:left="992" w:hanging="992"/>
    </w:pPr>
    <w:rPr>
      <w:rFonts w:eastAsia="Times New Roman" w:cs="Arial"/>
      <w:b/>
      <w:bCs/>
      <w:snapToGrid w:val="0"/>
      <w:color w:val="A32020"/>
      <w:sz w:val="20"/>
      <w:szCs w:val="18"/>
      <w:lang w:eastAsia="en-US"/>
    </w:rPr>
  </w:style>
  <w:style w:type="paragraph" w:styleId="FootnoteText">
    <w:name w:val="footnote text"/>
    <w:basedOn w:val="Normal"/>
    <w:link w:val="FootnoteTextChar"/>
    <w:uiPriority w:val="99"/>
    <w:rsid w:val="00EE4D34"/>
    <w:pPr>
      <w:tabs>
        <w:tab w:val="left" w:pos="284"/>
      </w:tabs>
      <w:kinsoku w:val="0"/>
      <w:overflowPunct w:val="0"/>
      <w:autoSpaceDE w:val="0"/>
      <w:autoSpaceDN w:val="0"/>
      <w:adjustRightInd w:val="0"/>
      <w:snapToGrid w:val="0"/>
      <w:spacing w:after="60" w:line="240" w:lineRule="auto"/>
      <w:ind w:left="284" w:hanging="284"/>
    </w:pPr>
    <w:rPr>
      <w:rFonts w:eastAsia="Times New Roman" w:cs="Arial"/>
      <w:snapToGrid w:val="0"/>
      <w:sz w:val="18"/>
      <w:szCs w:val="20"/>
      <w:lang w:eastAsia="en-US"/>
    </w:rPr>
  </w:style>
  <w:style w:type="character" w:customStyle="1" w:styleId="FootnoteTextChar">
    <w:name w:val="Footnote Text Char"/>
    <w:basedOn w:val="DefaultParagraphFont"/>
    <w:link w:val="FootnoteText"/>
    <w:uiPriority w:val="99"/>
    <w:rsid w:val="00EE4D34"/>
    <w:rPr>
      <w:rFonts w:ascii="Georgia" w:eastAsia="Times New Roman" w:hAnsi="Georgia" w:cs="Arial"/>
      <w:snapToGrid w:val="0"/>
      <w:sz w:val="18"/>
      <w:szCs w:val="20"/>
      <w:lang w:eastAsia="en-US"/>
    </w:rPr>
  </w:style>
  <w:style w:type="character" w:styleId="FootnoteReference">
    <w:name w:val="footnote reference"/>
    <w:basedOn w:val="DefaultParagraphFont"/>
    <w:uiPriority w:val="99"/>
    <w:rsid w:val="00F41DA1"/>
    <w:rPr>
      <w:rFonts w:cs="Arial"/>
      <w:sz w:val="21"/>
      <w:vertAlign w:val="superscript"/>
    </w:rPr>
  </w:style>
  <w:style w:type="paragraph" w:styleId="ListBullet2">
    <w:name w:val="List Bullet 2"/>
    <w:basedOn w:val="Normal"/>
    <w:uiPriority w:val="13"/>
    <w:qFormat/>
    <w:rsid w:val="00F41DA1"/>
    <w:pPr>
      <w:numPr>
        <w:ilvl w:val="1"/>
        <w:numId w:val="4"/>
      </w:numPr>
      <w:kinsoku w:val="0"/>
      <w:overflowPunct w:val="0"/>
      <w:autoSpaceDE w:val="0"/>
      <w:autoSpaceDN w:val="0"/>
      <w:adjustRightInd w:val="0"/>
      <w:snapToGrid w:val="0"/>
      <w:spacing w:after="240" w:line="240" w:lineRule="auto"/>
    </w:pPr>
    <w:rPr>
      <w:rFonts w:eastAsia="Times New Roman" w:cs="Arial"/>
      <w:snapToGrid w:val="0"/>
      <w:sz w:val="20"/>
      <w:szCs w:val="20"/>
      <w:lang w:eastAsia="en-US"/>
    </w:rPr>
  </w:style>
  <w:style w:type="paragraph" w:styleId="ListBullet4">
    <w:name w:val="List Bullet 4"/>
    <w:basedOn w:val="ListBullet3"/>
    <w:uiPriority w:val="13"/>
    <w:unhideWhenUsed/>
    <w:rsid w:val="00F41DA1"/>
    <w:pPr>
      <w:numPr>
        <w:ilvl w:val="3"/>
      </w:numPr>
    </w:pPr>
  </w:style>
  <w:style w:type="paragraph" w:styleId="ListBullet3">
    <w:name w:val="List Bullet 3"/>
    <w:basedOn w:val="ListBullet2"/>
    <w:uiPriority w:val="13"/>
    <w:qFormat/>
    <w:rsid w:val="00F41DA1"/>
    <w:pPr>
      <w:numPr>
        <w:ilvl w:val="2"/>
      </w:numPr>
    </w:pPr>
  </w:style>
  <w:style w:type="paragraph" w:styleId="ListBullet">
    <w:name w:val="List Bullet"/>
    <w:basedOn w:val="Normal"/>
    <w:uiPriority w:val="13"/>
    <w:qFormat/>
    <w:rsid w:val="00F41DA1"/>
    <w:pPr>
      <w:numPr>
        <w:numId w:val="4"/>
      </w:numPr>
      <w:kinsoku w:val="0"/>
      <w:overflowPunct w:val="0"/>
      <w:autoSpaceDE w:val="0"/>
      <w:autoSpaceDN w:val="0"/>
      <w:adjustRightInd w:val="0"/>
      <w:snapToGrid w:val="0"/>
      <w:spacing w:before="120" w:after="120" w:line="240" w:lineRule="auto"/>
    </w:pPr>
    <w:rPr>
      <w:rFonts w:eastAsia="Times New Roman" w:cs="Arial"/>
      <w:snapToGrid w:val="0"/>
      <w:sz w:val="20"/>
      <w:szCs w:val="20"/>
      <w:lang w:eastAsia="en-US"/>
    </w:rPr>
  </w:style>
  <w:style w:type="paragraph" w:styleId="ListBullet5">
    <w:name w:val="List Bullet 5"/>
    <w:basedOn w:val="ListBullet4"/>
    <w:uiPriority w:val="13"/>
    <w:unhideWhenUsed/>
    <w:rsid w:val="00F41DA1"/>
    <w:pPr>
      <w:numPr>
        <w:ilvl w:val="4"/>
      </w:numPr>
      <w:contextualSpacing/>
    </w:pPr>
  </w:style>
  <w:style w:type="character" w:customStyle="1" w:styleId="Heading6Char">
    <w:name w:val="Heading 6 Char"/>
    <w:basedOn w:val="DefaultParagraphFont"/>
    <w:link w:val="Heading6"/>
    <w:rsid w:val="00EF2402"/>
    <w:rPr>
      <w:rFonts w:asciiTheme="majorHAnsi" w:eastAsia="Times New Roman" w:hAnsiTheme="majorHAnsi" w:cs="Arial"/>
      <w:bCs/>
      <w:snapToGrid w:val="0"/>
      <w:color w:val="44546A" w:themeColor="text2"/>
      <w:sz w:val="32"/>
      <w:szCs w:val="32"/>
      <w:lang w:eastAsia="en-US"/>
    </w:rPr>
  </w:style>
  <w:style w:type="character" w:customStyle="1" w:styleId="Heading7Char">
    <w:name w:val="Heading 7 Char"/>
    <w:basedOn w:val="DefaultParagraphFont"/>
    <w:link w:val="Heading7"/>
    <w:rsid w:val="00EF2402"/>
    <w:rPr>
      <w:rFonts w:asciiTheme="majorHAnsi" w:eastAsia="Times New Roman" w:hAnsiTheme="majorHAnsi" w:cs="Arial"/>
      <w:b/>
      <w:bCs/>
      <w:snapToGrid w:val="0"/>
      <w:color w:val="44546A" w:themeColor="text2"/>
      <w:sz w:val="28"/>
      <w:szCs w:val="28"/>
      <w:lang w:eastAsia="en-US"/>
    </w:rPr>
  </w:style>
  <w:style w:type="character" w:customStyle="1" w:styleId="Heading8Char">
    <w:name w:val="Heading 8 Char"/>
    <w:basedOn w:val="DefaultParagraphFont"/>
    <w:link w:val="Heading8"/>
    <w:rsid w:val="00EF2402"/>
    <w:rPr>
      <w:rFonts w:asciiTheme="majorHAnsi" w:eastAsia="Times New Roman" w:hAnsiTheme="majorHAnsi" w:cs="Arial"/>
      <w:b/>
      <w:i/>
      <w:snapToGrid w:val="0"/>
      <w:color w:val="44546A" w:themeColor="text2"/>
      <w:sz w:val="32"/>
      <w:szCs w:val="21"/>
      <w:lang w:eastAsia="en-US"/>
    </w:rPr>
  </w:style>
  <w:style w:type="character" w:customStyle="1" w:styleId="Heading9Char">
    <w:name w:val="Heading 9 Char"/>
    <w:basedOn w:val="DefaultParagraphFont"/>
    <w:link w:val="Heading9"/>
    <w:rsid w:val="00EF2402"/>
    <w:rPr>
      <w:rFonts w:asciiTheme="majorHAnsi" w:eastAsia="Times New Roman" w:hAnsiTheme="majorHAnsi" w:cs="Arial"/>
      <w:snapToGrid w:val="0"/>
      <w:color w:val="44546A" w:themeColor="text2"/>
      <w:sz w:val="20"/>
      <w:szCs w:val="21"/>
      <w:lang w:eastAsia="en-US"/>
    </w:rPr>
  </w:style>
  <w:style w:type="paragraph" w:customStyle="1" w:styleId="TOCtitle">
    <w:name w:val="TOC title"/>
    <w:basedOn w:val="Heading1"/>
    <w:next w:val="PwCNormal"/>
    <w:unhideWhenUsed/>
    <w:rsid w:val="00EF2402"/>
    <w:pPr>
      <w:keepLines/>
      <w:pageBreakBefore/>
      <w:kinsoku w:val="0"/>
      <w:overflowPunct w:val="0"/>
      <w:autoSpaceDE w:val="0"/>
      <w:autoSpaceDN w:val="0"/>
      <w:adjustRightInd w:val="0"/>
      <w:snapToGrid w:val="0"/>
      <w:spacing w:before="0" w:after="600"/>
    </w:pPr>
    <w:rPr>
      <w:rFonts w:asciiTheme="majorHAnsi" w:eastAsia="Times New Roman" w:hAnsiTheme="majorHAnsi" w:cs="Arial"/>
      <w:bCs/>
      <w:i/>
      <w:snapToGrid w:val="0"/>
      <w:color w:val="auto"/>
      <w:sz w:val="56"/>
      <w:szCs w:val="72"/>
    </w:rPr>
  </w:style>
  <w:style w:type="paragraph" w:customStyle="1" w:styleId="Covertitle">
    <w:name w:val="Cover title"/>
    <w:basedOn w:val="KeySentenceInside"/>
    <w:next w:val="Coversubtitle"/>
    <w:rsid w:val="00EF2402"/>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rsid w:val="00EF2402"/>
    <w:pPr>
      <w:framePr w:wrap="notBeside"/>
      <w:spacing w:before="180"/>
    </w:pPr>
    <w:rPr>
      <w:bCs/>
      <w:szCs w:val="64"/>
    </w:rPr>
  </w:style>
  <w:style w:type="paragraph" w:customStyle="1" w:styleId="AppendixNumberLong">
    <w:name w:val="Appendix Number (Long)"/>
    <w:basedOn w:val="Heading3"/>
    <w:next w:val="Heading3"/>
    <w:rsid w:val="00EF2402"/>
    <w:pPr>
      <w:keepLines/>
      <w:numPr>
        <w:ilvl w:val="5"/>
        <w:numId w:val="0"/>
      </w:numPr>
      <w:kinsoku w:val="0"/>
      <w:overflowPunct w:val="0"/>
      <w:autoSpaceDE w:val="0"/>
      <w:autoSpaceDN w:val="0"/>
      <w:adjustRightInd w:val="0"/>
      <w:snapToGrid w:val="0"/>
      <w:spacing w:before="240"/>
    </w:pPr>
    <w:rPr>
      <w:rFonts w:asciiTheme="majorHAnsi" w:eastAsia="Times New Roman" w:hAnsiTheme="majorHAnsi" w:cs="Arial"/>
      <w:snapToGrid w:val="0"/>
      <w:color w:val="000000" w:themeColor="text1"/>
      <w:sz w:val="28"/>
      <w:szCs w:val="72"/>
    </w:rPr>
  </w:style>
  <w:style w:type="paragraph" w:customStyle="1" w:styleId="ChapterNumberLong">
    <w:name w:val="Chapter Number (Long)"/>
    <w:basedOn w:val="Heading1"/>
    <w:next w:val="Heading1"/>
    <w:rsid w:val="00EF2402"/>
    <w:pPr>
      <w:keepLines/>
      <w:pageBreakBefore/>
      <w:kinsoku w:val="0"/>
      <w:overflowPunct w:val="0"/>
      <w:autoSpaceDE w:val="0"/>
      <w:autoSpaceDN w:val="0"/>
      <w:adjustRightInd w:val="0"/>
      <w:snapToGrid w:val="0"/>
      <w:spacing w:before="0" w:after="480"/>
    </w:pPr>
    <w:rPr>
      <w:rFonts w:asciiTheme="majorHAnsi" w:eastAsia="Times New Roman" w:hAnsiTheme="majorHAnsi" w:cs="Arial"/>
      <w:bCs/>
      <w:snapToGrid w:val="0"/>
      <w:color w:val="auto"/>
      <w:sz w:val="56"/>
      <w:szCs w:val="72"/>
    </w:rPr>
  </w:style>
  <w:style w:type="paragraph" w:customStyle="1" w:styleId="Footer-Even">
    <w:name w:val="Footer - Even"/>
    <w:basedOn w:val="Footer"/>
    <w:rsid w:val="00EF2402"/>
    <w:pPr>
      <w:tabs>
        <w:tab w:val="clear" w:pos="4513"/>
        <w:tab w:val="clear" w:pos="9026"/>
        <w:tab w:val="right" w:pos="8220"/>
      </w:tabs>
      <w:kinsoku w:val="0"/>
      <w:overflowPunct w:val="0"/>
      <w:autoSpaceDE w:val="0"/>
      <w:autoSpaceDN w:val="0"/>
      <w:adjustRightInd w:val="0"/>
      <w:snapToGrid w:val="0"/>
      <w:spacing w:line="0" w:lineRule="atLeast"/>
    </w:pPr>
    <w:rPr>
      <w:rFonts w:ascii="Arial" w:eastAsia="Times New Roman" w:hAnsi="Arial" w:cs="Arial"/>
      <w:snapToGrid w:val="0"/>
      <w:color w:val="000000" w:themeColor="text1"/>
      <w:sz w:val="19"/>
      <w:szCs w:val="18"/>
      <w:lang w:eastAsia="en-US"/>
    </w:rPr>
  </w:style>
  <w:style w:type="paragraph" w:customStyle="1" w:styleId="URL">
    <w:name w:val="URL"/>
    <w:basedOn w:val="PwCNormal"/>
    <w:next w:val="PwCNormal"/>
    <w:rsid w:val="00EF2402"/>
    <w:pPr>
      <w:framePr w:wrap="around" w:vAnchor="page" w:hAnchor="page" w:x="1022" w:y="568"/>
      <w:numPr>
        <w:numId w:val="7"/>
      </w:numPr>
      <w:spacing w:after="0"/>
    </w:pPr>
    <w:rPr>
      <w:rFonts w:eastAsia="+mn-ea"/>
      <w:snapToGrid/>
      <w:color w:val="FFFFFF"/>
      <w:sz w:val="36"/>
    </w:rPr>
  </w:style>
  <w:style w:type="numbering" w:customStyle="1" w:styleId="Indents">
    <w:name w:val="Indents"/>
    <w:rsid w:val="00EF2402"/>
    <w:pPr>
      <w:numPr>
        <w:numId w:val="8"/>
      </w:numPr>
    </w:pPr>
  </w:style>
  <w:style w:type="paragraph" w:customStyle="1" w:styleId="Copyright">
    <w:name w:val="Copyright"/>
    <w:basedOn w:val="Normal"/>
    <w:rsid w:val="00EF2402"/>
    <w:pPr>
      <w:framePr w:wrap="around" w:vAnchor="page" w:hAnchor="page" w:x="1022" w:y="14921"/>
      <w:kinsoku w:val="0"/>
      <w:overflowPunct w:val="0"/>
      <w:autoSpaceDE w:val="0"/>
      <w:autoSpaceDN w:val="0"/>
      <w:adjustRightInd w:val="0"/>
      <w:snapToGrid w:val="0"/>
      <w:spacing w:after="0" w:line="240" w:lineRule="auto"/>
    </w:pPr>
    <w:rPr>
      <w:rFonts w:ascii="Arial" w:eastAsia="Times New Roman" w:hAnsi="Arial" w:cs="Arial"/>
      <w:snapToGrid w:val="0"/>
      <w:color w:val="FFFFFF"/>
      <w:sz w:val="16"/>
      <w:szCs w:val="20"/>
      <w:lang w:val="en-US" w:eastAsia="en-US"/>
    </w:rPr>
  </w:style>
  <w:style w:type="paragraph" w:customStyle="1" w:styleId="Header-Even">
    <w:name w:val="Header - Even"/>
    <w:basedOn w:val="Header"/>
    <w:rsid w:val="00EF2402"/>
    <w:pPr>
      <w:tabs>
        <w:tab w:val="clear" w:pos="4513"/>
        <w:tab w:val="clear" w:pos="9026"/>
        <w:tab w:val="right" w:pos="8220"/>
      </w:tabs>
      <w:kinsoku w:val="0"/>
      <w:overflowPunct w:val="0"/>
      <w:autoSpaceDE w:val="0"/>
      <w:autoSpaceDN w:val="0"/>
      <w:adjustRightInd w:val="0"/>
      <w:snapToGrid w:val="0"/>
    </w:pPr>
    <w:rPr>
      <w:rFonts w:ascii="Arial" w:eastAsia="Times New Roman" w:hAnsi="Arial" w:cs="Arial"/>
      <w:snapToGrid w:val="0"/>
      <w:color w:val="000000" w:themeColor="text1"/>
      <w:sz w:val="19"/>
      <w:szCs w:val="18"/>
      <w:lang w:eastAsia="en-US"/>
    </w:rPr>
  </w:style>
  <w:style w:type="paragraph" w:customStyle="1" w:styleId="PleaseNote">
    <w:name w:val="Please Note"/>
    <w:basedOn w:val="PrefaceTitle"/>
    <w:next w:val="PwCNormal"/>
    <w:rsid w:val="00EF2402"/>
    <w:rPr>
      <w:iCs w:val="0"/>
    </w:rPr>
  </w:style>
  <w:style w:type="paragraph" w:styleId="TOC4">
    <w:name w:val="toc 4"/>
    <w:basedOn w:val="TOC2"/>
    <w:next w:val="PwCNormal"/>
    <w:uiPriority w:val="39"/>
    <w:rsid w:val="00EF2402"/>
    <w:pPr>
      <w:tabs>
        <w:tab w:val="right" w:pos="8220"/>
      </w:tabs>
      <w:kinsoku w:val="0"/>
      <w:overflowPunct w:val="0"/>
      <w:autoSpaceDE w:val="0"/>
      <w:autoSpaceDN w:val="0"/>
      <w:adjustRightInd w:val="0"/>
      <w:snapToGrid w:val="0"/>
      <w:spacing w:before="200" w:after="200" w:line="240" w:lineRule="atLeast"/>
      <w:ind w:right="850" w:hanging="1134"/>
    </w:pPr>
    <w:rPr>
      <w:rFonts w:eastAsia="Times New Roman" w:cs="Arial"/>
      <w:snapToGrid w:val="0"/>
      <w:sz w:val="20"/>
      <w:szCs w:val="20"/>
    </w:rPr>
  </w:style>
  <w:style w:type="paragraph" w:styleId="TOC7">
    <w:name w:val="toc 7"/>
    <w:basedOn w:val="TOC6"/>
    <w:next w:val="PwCNormal"/>
    <w:uiPriority w:val="39"/>
    <w:rsid w:val="00EF2402"/>
    <w:pPr>
      <w:tabs>
        <w:tab w:val="clear" w:pos="1134"/>
        <w:tab w:val="left" w:pos="1985"/>
      </w:tabs>
      <w:ind w:left="1985" w:hanging="851"/>
    </w:pPr>
  </w:style>
  <w:style w:type="paragraph" w:customStyle="1" w:styleId="KeySentenceInside">
    <w:name w:val="Key Sentence Inside"/>
    <w:basedOn w:val="KeySentence"/>
    <w:rsid w:val="00EF2402"/>
    <w:pPr>
      <w:framePr w:w="2296" w:wrap="notBeside" w:vAnchor="text" w:hAnchor="margin" w:x="-2521" w:y="1" w:anchorLock="1"/>
    </w:pPr>
  </w:style>
  <w:style w:type="paragraph" w:customStyle="1" w:styleId="ChapterNumberedList1">
    <w:name w:val="Chapter Numbered List 1"/>
    <w:basedOn w:val="PwCNormal"/>
    <w:rsid w:val="00EF2402"/>
    <w:pPr>
      <w:numPr>
        <w:ilvl w:val="7"/>
        <w:numId w:val="31"/>
      </w:numPr>
    </w:pPr>
  </w:style>
  <w:style w:type="paragraph" w:customStyle="1" w:styleId="ChapterNumberedList2">
    <w:name w:val="Chapter Numbered List 2"/>
    <w:basedOn w:val="ChapterNumberedList1"/>
    <w:rsid w:val="00EF2402"/>
    <w:pPr>
      <w:numPr>
        <w:ilvl w:val="8"/>
      </w:numPr>
    </w:pPr>
  </w:style>
  <w:style w:type="paragraph" w:styleId="TOC6">
    <w:name w:val="toc 6"/>
    <w:basedOn w:val="TOC2"/>
    <w:next w:val="PwCNormal"/>
    <w:uiPriority w:val="39"/>
    <w:rsid w:val="00EF2402"/>
    <w:pPr>
      <w:tabs>
        <w:tab w:val="right" w:pos="8220"/>
      </w:tabs>
      <w:kinsoku w:val="0"/>
      <w:overflowPunct w:val="0"/>
      <w:autoSpaceDE w:val="0"/>
      <w:autoSpaceDN w:val="0"/>
      <w:adjustRightInd w:val="0"/>
      <w:snapToGrid w:val="0"/>
      <w:spacing w:before="200" w:after="200" w:line="240" w:lineRule="atLeast"/>
      <w:ind w:right="850"/>
    </w:pPr>
    <w:rPr>
      <w:rFonts w:eastAsia="Times New Roman" w:cs="Arial"/>
      <w:snapToGrid w:val="0"/>
      <w:sz w:val="20"/>
      <w:szCs w:val="20"/>
    </w:rPr>
  </w:style>
  <w:style w:type="paragraph" w:customStyle="1" w:styleId="CoverDate">
    <w:name w:val="Cover Date"/>
    <w:basedOn w:val="Coversubtitle"/>
    <w:rsid w:val="00EF2402"/>
    <w:pPr>
      <w:framePr w:wrap="notBeside"/>
    </w:pPr>
  </w:style>
  <w:style w:type="paragraph" w:customStyle="1" w:styleId="KeySentenceOutside">
    <w:name w:val="Key Sentence Outside"/>
    <w:basedOn w:val="KeySentence"/>
    <w:rsid w:val="00EF2402"/>
    <w:pPr>
      <w:framePr w:w="2410" w:wrap="around" w:vAnchor="text" w:hAnchor="margin" w:x="7909" w:y="1" w:anchorLock="1"/>
    </w:pPr>
  </w:style>
  <w:style w:type="paragraph" w:customStyle="1" w:styleId="CREATISID">
    <w:name w:val="CREATISID"/>
    <w:basedOn w:val="PwCNormal"/>
    <w:unhideWhenUsed/>
    <w:rsid w:val="00EF2402"/>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EF2402"/>
    <w:pPr>
      <w:numPr>
        <w:numId w:val="7"/>
      </w:numPr>
    </w:pPr>
  </w:style>
  <w:style w:type="paragraph" w:customStyle="1" w:styleId="Footer-Landscape">
    <w:name w:val="Footer - Landscape"/>
    <w:basedOn w:val="Footer"/>
    <w:rsid w:val="00EF2402"/>
    <w:pPr>
      <w:tabs>
        <w:tab w:val="clear" w:pos="4513"/>
        <w:tab w:val="clear" w:pos="9026"/>
        <w:tab w:val="right" w:pos="14797"/>
      </w:tabs>
      <w:kinsoku w:val="0"/>
      <w:overflowPunct w:val="0"/>
      <w:autoSpaceDE w:val="0"/>
      <w:autoSpaceDN w:val="0"/>
      <w:adjustRightInd w:val="0"/>
      <w:snapToGrid w:val="0"/>
      <w:spacing w:line="0" w:lineRule="atLeast"/>
    </w:pPr>
    <w:rPr>
      <w:rFonts w:ascii="Arial" w:eastAsia="Times New Roman" w:hAnsi="Arial" w:cs="Arial"/>
      <w:snapToGrid w:val="0"/>
      <w:color w:val="000000" w:themeColor="text1"/>
      <w:sz w:val="19"/>
      <w:szCs w:val="18"/>
      <w:lang w:eastAsia="en-US"/>
    </w:rPr>
  </w:style>
  <w:style w:type="paragraph" w:customStyle="1" w:styleId="TableBullet1Normal">
    <w:name w:val="Table Bullet 1 Normal"/>
    <w:basedOn w:val="TableTextNormal"/>
    <w:rsid w:val="00EF2402"/>
    <w:pPr>
      <w:numPr>
        <w:numId w:val="11"/>
      </w:numPr>
      <w:spacing w:before="40" w:after="40"/>
    </w:pPr>
  </w:style>
  <w:style w:type="paragraph" w:customStyle="1" w:styleId="TableTextNormal">
    <w:name w:val="Table Text Normal"/>
    <w:basedOn w:val="Normal"/>
    <w:rsid w:val="00EF2402"/>
    <w:pPr>
      <w:kinsoku w:val="0"/>
      <w:overflowPunct w:val="0"/>
      <w:autoSpaceDE w:val="0"/>
      <w:autoSpaceDN w:val="0"/>
      <w:adjustRightInd w:val="0"/>
      <w:snapToGrid w:val="0"/>
      <w:spacing w:before="80" w:after="80" w:line="240" w:lineRule="auto"/>
    </w:pPr>
    <w:rPr>
      <w:rFonts w:eastAsia="Times New Roman" w:cs="Arial"/>
      <w:snapToGrid w:val="0"/>
      <w:sz w:val="20"/>
      <w:szCs w:val="20"/>
      <w:lang w:eastAsia="en-US"/>
    </w:rPr>
  </w:style>
  <w:style w:type="paragraph" w:customStyle="1" w:styleId="TableBullet1Small">
    <w:name w:val="Table Bullet 1 Small"/>
    <w:basedOn w:val="TableTextSmall"/>
    <w:rsid w:val="00EF2402"/>
    <w:pPr>
      <w:numPr>
        <w:numId w:val="12"/>
      </w:numPr>
      <w:spacing w:before="20" w:after="20"/>
    </w:pPr>
  </w:style>
  <w:style w:type="paragraph" w:customStyle="1" w:styleId="TableTextSmall">
    <w:name w:val="Table Text Small"/>
    <w:basedOn w:val="Normal"/>
    <w:rsid w:val="00EF2402"/>
    <w:pPr>
      <w:kinsoku w:val="0"/>
      <w:overflowPunct w:val="0"/>
      <w:autoSpaceDE w:val="0"/>
      <w:autoSpaceDN w:val="0"/>
      <w:adjustRightInd w:val="0"/>
      <w:snapToGrid w:val="0"/>
      <w:spacing w:before="40" w:after="40" w:line="240" w:lineRule="auto"/>
    </w:pPr>
    <w:rPr>
      <w:rFonts w:ascii="Arial" w:eastAsia="Times New Roman" w:hAnsi="Arial" w:cs="Arial"/>
      <w:snapToGrid w:val="0"/>
      <w:sz w:val="16"/>
      <w:szCs w:val="18"/>
      <w:lang w:eastAsia="en-US"/>
    </w:rPr>
  </w:style>
  <w:style w:type="paragraph" w:customStyle="1" w:styleId="TableBullet3Normal">
    <w:name w:val="Table Bullet 3 Normal"/>
    <w:basedOn w:val="TableBullet2Normal"/>
    <w:rsid w:val="00EF2402"/>
    <w:pPr>
      <w:numPr>
        <w:ilvl w:val="2"/>
      </w:numPr>
    </w:pPr>
  </w:style>
  <w:style w:type="paragraph" w:customStyle="1" w:styleId="TableBullet3Small">
    <w:name w:val="Table Bullet 3 Small"/>
    <w:basedOn w:val="TableBullet2Small"/>
    <w:rsid w:val="00EF2402"/>
    <w:pPr>
      <w:numPr>
        <w:ilvl w:val="2"/>
      </w:numPr>
    </w:pPr>
    <w:rPr>
      <w:szCs w:val="16"/>
    </w:rPr>
  </w:style>
  <w:style w:type="paragraph" w:customStyle="1" w:styleId="BlockText2">
    <w:name w:val="Block Text 2"/>
    <w:basedOn w:val="Normal"/>
    <w:qFormat/>
    <w:rsid w:val="00EF2402"/>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line="240" w:lineRule="auto"/>
      <w:ind w:left="227" w:right="227"/>
    </w:pPr>
    <w:rPr>
      <w:rFonts w:eastAsiaTheme="minorHAnsi"/>
      <w:i/>
      <w:color w:val="E7E6E6" w:themeColor="background2"/>
      <w:sz w:val="48"/>
      <w:szCs w:val="48"/>
      <w:lang w:val="en-GB" w:eastAsia="en-US"/>
    </w:rPr>
  </w:style>
  <w:style w:type="paragraph" w:customStyle="1" w:styleId="Appendix">
    <w:name w:val="Appendix"/>
    <w:basedOn w:val="Heading1"/>
    <w:next w:val="Normal"/>
    <w:uiPriority w:val="99"/>
    <w:qFormat/>
    <w:rsid w:val="00EF2402"/>
    <w:pPr>
      <w:keepLines/>
      <w:pageBreakBefore/>
      <w:numPr>
        <w:numId w:val="16"/>
      </w:numPr>
      <w:spacing w:before="0" w:after="480" w:line="600" w:lineRule="atLeast"/>
    </w:pPr>
    <w:rPr>
      <w:rFonts w:asciiTheme="majorHAnsi" w:hAnsiTheme="majorHAnsi"/>
      <w:bCs/>
      <w:color w:val="auto"/>
      <w:sz w:val="56"/>
      <w:szCs w:val="28"/>
      <w:lang w:val="en-GB"/>
    </w:rPr>
  </w:style>
  <w:style w:type="numbering" w:customStyle="1" w:styleId="PwCAppendixList1">
    <w:name w:val="PwC Appendix List 1"/>
    <w:uiPriority w:val="99"/>
    <w:rsid w:val="00EF2402"/>
    <w:pPr>
      <w:numPr>
        <w:numId w:val="15"/>
      </w:numPr>
    </w:pPr>
  </w:style>
  <w:style w:type="paragraph" w:customStyle="1" w:styleId="Majorheading">
    <w:name w:val="Major heading"/>
    <w:basedOn w:val="Normal"/>
    <w:next w:val="PwCNormal"/>
    <w:rsid w:val="00EF2402"/>
    <w:pPr>
      <w:keepNext/>
      <w:keepLines/>
      <w:kinsoku w:val="0"/>
      <w:overflowPunct w:val="0"/>
      <w:autoSpaceDE w:val="0"/>
      <w:autoSpaceDN w:val="0"/>
      <w:adjustRightInd w:val="0"/>
      <w:snapToGrid w:val="0"/>
      <w:spacing w:before="240" w:after="40" w:line="240" w:lineRule="auto"/>
    </w:pPr>
    <w:rPr>
      <w:rFonts w:asciiTheme="majorHAnsi" w:eastAsia="Times New Roman" w:hAnsiTheme="majorHAnsi" w:cs="Arial"/>
      <w:b/>
      <w:i/>
      <w:snapToGrid w:val="0"/>
      <w:color w:val="44546A" w:themeColor="text2"/>
      <w:sz w:val="28"/>
      <w:szCs w:val="24"/>
      <w:lang w:eastAsia="en-US"/>
    </w:rPr>
  </w:style>
  <w:style w:type="numbering" w:customStyle="1" w:styleId="TableBulletNormalList">
    <w:name w:val="Table Bullet Normal List"/>
    <w:rsid w:val="00EF2402"/>
    <w:pPr>
      <w:numPr>
        <w:numId w:val="10"/>
      </w:numPr>
    </w:pPr>
  </w:style>
  <w:style w:type="paragraph" w:customStyle="1" w:styleId="Disclaimer">
    <w:name w:val="Disclaimer"/>
    <w:basedOn w:val="Normal"/>
    <w:unhideWhenUsed/>
    <w:rsid w:val="00EF2402"/>
    <w:pPr>
      <w:kinsoku w:val="0"/>
      <w:overflowPunct w:val="0"/>
      <w:autoSpaceDE w:val="0"/>
      <w:autoSpaceDN w:val="0"/>
      <w:adjustRightInd w:val="0"/>
      <w:snapToGrid w:val="0"/>
      <w:spacing w:after="140" w:line="240" w:lineRule="auto"/>
    </w:pPr>
    <w:rPr>
      <w:rFonts w:ascii="Arial" w:eastAsia="Times New Roman" w:hAnsi="Arial" w:cs="Arial"/>
      <w:snapToGrid w:val="0"/>
      <w:sz w:val="16"/>
      <w:szCs w:val="20"/>
      <w:lang w:eastAsia="en-US"/>
    </w:rPr>
  </w:style>
  <w:style w:type="paragraph" w:customStyle="1" w:styleId="Footer-LandscapeEven">
    <w:name w:val="Footer - Landscape Even"/>
    <w:basedOn w:val="Footer-Landscape"/>
    <w:rsid w:val="00EF2402"/>
  </w:style>
  <w:style w:type="paragraph" w:customStyle="1" w:styleId="PwCNormal-Single">
    <w:name w:val="PwC Normal - Single"/>
    <w:basedOn w:val="PwCNormal"/>
    <w:rsid w:val="00EF2402"/>
    <w:pPr>
      <w:numPr>
        <w:numId w:val="0"/>
      </w:numPr>
      <w:spacing w:after="0"/>
    </w:pPr>
  </w:style>
  <w:style w:type="numbering" w:customStyle="1" w:styleId="TableNumberdListNormal">
    <w:name w:val="Table Numberd List Normal"/>
    <w:uiPriority w:val="99"/>
    <w:rsid w:val="00EF2402"/>
    <w:pPr>
      <w:numPr>
        <w:numId w:val="18"/>
      </w:numPr>
    </w:pPr>
  </w:style>
  <w:style w:type="numbering" w:customStyle="1" w:styleId="TableNumberedListSmall">
    <w:name w:val="Table Numbered List Small"/>
    <w:uiPriority w:val="99"/>
    <w:rsid w:val="00EF2402"/>
    <w:pPr>
      <w:numPr>
        <w:numId w:val="20"/>
      </w:numPr>
    </w:pPr>
  </w:style>
  <w:style w:type="paragraph" w:customStyle="1" w:styleId="TableIndent2Normal">
    <w:name w:val="Table Indent 2 Normal"/>
    <w:basedOn w:val="TableIndent1Normal"/>
    <w:rsid w:val="00EF2402"/>
    <w:pPr>
      <w:ind w:left="567"/>
    </w:pPr>
  </w:style>
  <w:style w:type="paragraph" w:customStyle="1" w:styleId="TableIndent2Small">
    <w:name w:val="Table Indent 2 Small"/>
    <w:basedOn w:val="TableIndent1Small"/>
    <w:rsid w:val="00EF2402"/>
    <w:pPr>
      <w:ind w:left="567"/>
    </w:pPr>
    <w:rPr>
      <w:szCs w:val="16"/>
    </w:rPr>
  </w:style>
  <w:style w:type="paragraph" w:customStyle="1" w:styleId="KeySentence">
    <w:name w:val="Key Sentence"/>
    <w:basedOn w:val="Normal"/>
    <w:rsid w:val="00EF2402"/>
    <w:pPr>
      <w:kinsoku w:val="0"/>
      <w:overflowPunct w:val="0"/>
      <w:autoSpaceDE w:val="0"/>
      <w:autoSpaceDN w:val="0"/>
      <w:adjustRightInd w:val="0"/>
      <w:snapToGrid w:val="0"/>
      <w:spacing w:line="260" w:lineRule="atLeast"/>
    </w:pPr>
    <w:rPr>
      <w:rFonts w:eastAsia="Times New Roman" w:cs="Arial"/>
      <w:i/>
      <w:snapToGrid w:val="0"/>
      <w:color w:val="44546A" w:themeColor="text2"/>
      <w:sz w:val="16"/>
      <w:szCs w:val="18"/>
      <w:lang w:eastAsia="en-US"/>
    </w:rPr>
  </w:style>
  <w:style w:type="numbering" w:customStyle="1" w:styleId="TableNumberedListS">
    <w:name w:val="Table Numbered List S"/>
    <w:rsid w:val="00EF2402"/>
  </w:style>
  <w:style w:type="paragraph" w:customStyle="1" w:styleId="PrefaceTitle">
    <w:name w:val="Preface Title"/>
    <w:basedOn w:val="Heading2"/>
    <w:next w:val="PwCNormal"/>
    <w:rsid w:val="00EF2402"/>
    <w:pPr>
      <w:keepLines/>
      <w:pageBreakBefore w:val="0"/>
      <w:numPr>
        <w:numId w:val="0"/>
      </w:numPr>
      <w:kinsoku w:val="0"/>
      <w:overflowPunct w:val="0"/>
      <w:autoSpaceDE w:val="0"/>
      <w:autoSpaceDN w:val="0"/>
      <w:adjustRightInd w:val="0"/>
      <w:snapToGrid w:val="0"/>
      <w:spacing w:before="240" w:after="120"/>
    </w:pPr>
    <w:rPr>
      <w:rFonts w:asciiTheme="majorHAnsi" w:eastAsia="Times New Roman" w:hAnsiTheme="majorHAnsi" w:cs="Arial"/>
      <w:bCs/>
      <w:iCs/>
      <w:snapToGrid w:val="0"/>
      <w:color w:val="44546A" w:themeColor="text2"/>
      <w:sz w:val="32"/>
      <w:szCs w:val="36"/>
    </w:rPr>
  </w:style>
  <w:style w:type="paragraph" w:customStyle="1" w:styleId="Sources">
    <w:name w:val="Sources"/>
    <w:basedOn w:val="Normal"/>
    <w:next w:val="PwCNormal"/>
    <w:rsid w:val="00EF2402"/>
    <w:pPr>
      <w:kinsoku w:val="0"/>
      <w:overflowPunct w:val="0"/>
      <w:autoSpaceDE w:val="0"/>
      <w:autoSpaceDN w:val="0"/>
      <w:adjustRightInd w:val="0"/>
      <w:snapToGrid w:val="0"/>
      <w:spacing w:before="80" w:after="240" w:line="180" w:lineRule="atLeast"/>
    </w:pPr>
    <w:rPr>
      <w:rFonts w:eastAsia="Times New Roman" w:cs="Arial"/>
      <w:snapToGrid w:val="0"/>
      <w:color w:val="A32020"/>
      <w:sz w:val="20"/>
      <w:szCs w:val="20"/>
      <w:lang w:eastAsia="en-US"/>
    </w:rPr>
  </w:style>
  <w:style w:type="paragraph" w:customStyle="1" w:styleId="Minorheading">
    <w:name w:val="Minor heading"/>
    <w:basedOn w:val="Majorheading"/>
    <w:next w:val="PwCNormal"/>
    <w:rsid w:val="00EF2402"/>
    <w:pPr>
      <w:spacing w:line="180" w:lineRule="atLeast"/>
    </w:pPr>
    <w:rPr>
      <w:b w:val="0"/>
      <w:sz w:val="26"/>
    </w:rPr>
  </w:style>
  <w:style w:type="paragraph" w:customStyle="1" w:styleId="Minorheading2">
    <w:name w:val="Minor heading 2"/>
    <w:basedOn w:val="Minorheading"/>
    <w:next w:val="PwCNormal"/>
    <w:rsid w:val="00EF2402"/>
    <w:pPr>
      <w:spacing w:line="240" w:lineRule="atLeast"/>
    </w:pPr>
    <w:rPr>
      <w:b/>
      <w:i w:val="0"/>
      <w:sz w:val="20"/>
    </w:rPr>
  </w:style>
  <w:style w:type="numbering" w:customStyle="1" w:styleId="PwCListNumbers1">
    <w:name w:val="PwC List Numbers 1"/>
    <w:uiPriority w:val="99"/>
    <w:rsid w:val="00EF2402"/>
    <w:pPr>
      <w:numPr>
        <w:numId w:val="17"/>
      </w:numPr>
    </w:pPr>
  </w:style>
  <w:style w:type="paragraph" w:customStyle="1" w:styleId="BlockText3">
    <w:name w:val="Block Text 3"/>
    <w:basedOn w:val="BlockText"/>
    <w:qFormat/>
    <w:rsid w:val="00EF2402"/>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EF2402"/>
    <w:pPr>
      <w:numPr>
        <w:ilvl w:val="1"/>
      </w:numPr>
    </w:pPr>
  </w:style>
  <w:style w:type="paragraph" w:customStyle="1" w:styleId="TableBullet2Small">
    <w:name w:val="Table Bullet 2 Small"/>
    <w:basedOn w:val="TableBullet1Small"/>
    <w:rsid w:val="00EF2402"/>
    <w:pPr>
      <w:numPr>
        <w:ilvl w:val="1"/>
      </w:numPr>
    </w:pPr>
  </w:style>
  <w:style w:type="paragraph" w:customStyle="1" w:styleId="TableIndent1Normal">
    <w:name w:val="Table Indent 1 Normal"/>
    <w:basedOn w:val="TableBullet1Normal"/>
    <w:rsid w:val="00EF2402"/>
    <w:pPr>
      <w:numPr>
        <w:numId w:val="0"/>
      </w:numPr>
      <w:ind w:left="284"/>
    </w:pPr>
  </w:style>
  <w:style w:type="paragraph" w:customStyle="1" w:styleId="TableIndent1Small">
    <w:name w:val="Table Indent 1 Small"/>
    <w:basedOn w:val="TableBullet1Small"/>
    <w:rsid w:val="00EF2402"/>
    <w:pPr>
      <w:numPr>
        <w:numId w:val="0"/>
      </w:numPr>
      <w:ind w:left="284"/>
    </w:pPr>
  </w:style>
  <w:style w:type="paragraph" w:customStyle="1" w:styleId="SubHeading">
    <w:name w:val="Sub Heading"/>
    <w:basedOn w:val="PwCNormal"/>
    <w:rsid w:val="00EF2402"/>
    <w:pPr>
      <w:numPr>
        <w:numId w:val="0"/>
      </w:numPr>
      <w:tabs>
        <w:tab w:val="num" w:pos="567"/>
      </w:tabs>
      <w:spacing w:after="480" w:line="600" w:lineRule="atLeast"/>
      <w:ind w:left="567" w:hanging="567"/>
    </w:pPr>
    <w:rPr>
      <w:sz w:val="56"/>
    </w:rPr>
  </w:style>
  <w:style w:type="character" w:styleId="EndnoteReference">
    <w:name w:val="endnote reference"/>
    <w:basedOn w:val="DefaultParagraphFont"/>
    <w:semiHidden/>
    <w:unhideWhenUsed/>
    <w:rsid w:val="00EF2402"/>
    <w:rPr>
      <w:rFonts w:ascii="Arial" w:hAnsi="Arial" w:cs="Arial"/>
      <w:sz w:val="21"/>
      <w:vertAlign w:val="superscript"/>
    </w:rPr>
  </w:style>
  <w:style w:type="paragraph" w:styleId="EndnoteText">
    <w:name w:val="endnote text"/>
    <w:basedOn w:val="FootnoteText"/>
    <w:link w:val="EndnoteTextChar"/>
    <w:semiHidden/>
    <w:unhideWhenUsed/>
    <w:rsid w:val="00EF2402"/>
  </w:style>
  <w:style w:type="character" w:customStyle="1" w:styleId="EndnoteTextChar">
    <w:name w:val="Endnote Text Char"/>
    <w:basedOn w:val="DefaultParagraphFont"/>
    <w:link w:val="EndnoteText"/>
    <w:semiHidden/>
    <w:rsid w:val="00EF2402"/>
    <w:rPr>
      <w:rFonts w:ascii="Georgia" w:eastAsia="Times New Roman" w:hAnsi="Georgia" w:cs="Arial"/>
      <w:snapToGrid w:val="0"/>
      <w:sz w:val="18"/>
      <w:szCs w:val="20"/>
      <w:lang w:eastAsia="en-US"/>
    </w:rPr>
  </w:style>
  <w:style w:type="paragraph" w:customStyle="1" w:styleId="Address">
    <w:name w:val="Address"/>
    <w:basedOn w:val="Normal"/>
    <w:qFormat/>
    <w:rsid w:val="00EF2402"/>
    <w:pPr>
      <w:spacing w:after="0" w:line="200" w:lineRule="atLeast"/>
    </w:pPr>
    <w:rPr>
      <w:rFonts w:eastAsiaTheme="minorHAnsi"/>
      <w:i/>
      <w:noProof/>
      <w:sz w:val="18"/>
      <w:lang w:val="en-GB" w:eastAsia="en-GB"/>
    </w:rPr>
  </w:style>
  <w:style w:type="paragraph" w:styleId="TOC5">
    <w:name w:val="toc 5"/>
    <w:basedOn w:val="TOC2"/>
    <w:next w:val="PwCNormal"/>
    <w:rsid w:val="00EF2402"/>
    <w:pPr>
      <w:tabs>
        <w:tab w:val="left" w:pos="567"/>
        <w:tab w:val="right" w:pos="8220"/>
      </w:tabs>
      <w:kinsoku w:val="0"/>
      <w:overflowPunct w:val="0"/>
      <w:autoSpaceDE w:val="0"/>
      <w:autoSpaceDN w:val="0"/>
      <w:adjustRightInd w:val="0"/>
      <w:snapToGrid w:val="0"/>
      <w:spacing w:before="200" w:after="200" w:line="240" w:lineRule="atLeast"/>
      <w:ind w:right="850"/>
    </w:pPr>
    <w:rPr>
      <w:rFonts w:eastAsia="Times New Roman" w:cs="Arial"/>
      <w:snapToGrid w:val="0"/>
      <w:sz w:val="20"/>
      <w:szCs w:val="20"/>
    </w:rPr>
  </w:style>
  <w:style w:type="paragraph" w:styleId="TOC8">
    <w:name w:val="toc 8"/>
    <w:basedOn w:val="TOC7"/>
    <w:next w:val="PwCNormal"/>
    <w:rsid w:val="00EF2402"/>
    <w:pPr>
      <w:tabs>
        <w:tab w:val="clear" w:pos="1985"/>
        <w:tab w:val="left" w:pos="3402"/>
      </w:tabs>
      <w:ind w:left="3403"/>
    </w:pPr>
  </w:style>
  <w:style w:type="paragraph" w:styleId="TOC9">
    <w:name w:val="toc 9"/>
    <w:basedOn w:val="TOC8"/>
    <w:next w:val="PwCNormal"/>
    <w:uiPriority w:val="39"/>
    <w:rsid w:val="00EF2402"/>
    <w:pPr>
      <w:tabs>
        <w:tab w:val="clear" w:pos="3402"/>
        <w:tab w:val="left" w:pos="4253"/>
      </w:tabs>
      <w:ind w:left="4253"/>
    </w:pPr>
  </w:style>
  <w:style w:type="paragraph" w:customStyle="1" w:styleId="Separator">
    <w:name w:val="Separator"/>
    <w:basedOn w:val="Normal"/>
    <w:semiHidden/>
    <w:rsid w:val="00EF2402"/>
    <w:pPr>
      <w:kinsoku w:val="0"/>
      <w:overflowPunct w:val="0"/>
      <w:autoSpaceDE w:val="0"/>
      <w:autoSpaceDN w:val="0"/>
      <w:adjustRightInd w:val="0"/>
      <w:snapToGrid w:val="0"/>
      <w:spacing w:before="240" w:after="120" w:line="240" w:lineRule="auto"/>
    </w:pPr>
    <w:rPr>
      <w:rFonts w:eastAsia="Times New Roman" w:cs="Arial"/>
      <w:snapToGrid w:val="0"/>
      <w:sz w:val="16"/>
      <w:szCs w:val="20"/>
      <w:lang w:eastAsia="en-US"/>
    </w:rPr>
  </w:style>
  <w:style w:type="numbering" w:customStyle="1" w:styleId="TableNumberedListN">
    <w:name w:val="Table Numbered List N"/>
    <w:rsid w:val="00EF2402"/>
  </w:style>
  <w:style w:type="paragraph" w:customStyle="1" w:styleId="TableColumnHeadingNormal">
    <w:name w:val="Table Column Heading Normal"/>
    <w:basedOn w:val="TableTextNormal"/>
    <w:rsid w:val="00EF2402"/>
    <w:pPr>
      <w:keepNext/>
      <w:keepLines/>
    </w:pPr>
    <w:rPr>
      <w:b/>
      <w:color w:val="E7E6E6" w:themeColor="background2"/>
    </w:rPr>
  </w:style>
  <w:style w:type="paragraph" w:customStyle="1" w:styleId="TableColumnHeadingSmall">
    <w:name w:val="Table Column Heading Small"/>
    <w:basedOn w:val="TableTextSmall"/>
    <w:next w:val="TableTextSmall"/>
    <w:rsid w:val="00EF2402"/>
    <w:pPr>
      <w:keepNext/>
      <w:keepLines/>
    </w:pPr>
    <w:rPr>
      <w:b/>
      <w:color w:val="44546A" w:themeColor="text2"/>
      <w:szCs w:val="16"/>
    </w:rPr>
  </w:style>
  <w:style w:type="numbering" w:customStyle="1" w:styleId="TableBulletSmallList">
    <w:name w:val="Table Bullet Small List"/>
    <w:rsid w:val="00EF2402"/>
    <w:pPr>
      <w:numPr>
        <w:numId w:val="9"/>
      </w:numPr>
    </w:pPr>
  </w:style>
  <w:style w:type="paragraph" w:customStyle="1" w:styleId="Header-Landscape">
    <w:name w:val="Header - Landscape"/>
    <w:basedOn w:val="Header"/>
    <w:rsid w:val="00EF2402"/>
    <w:pPr>
      <w:tabs>
        <w:tab w:val="clear" w:pos="4513"/>
        <w:tab w:val="clear" w:pos="9026"/>
        <w:tab w:val="right" w:pos="8220"/>
      </w:tabs>
      <w:kinsoku w:val="0"/>
      <w:overflowPunct w:val="0"/>
      <w:autoSpaceDE w:val="0"/>
      <w:autoSpaceDN w:val="0"/>
      <w:adjustRightInd w:val="0"/>
      <w:snapToGrid w:val="0"/>
    </w:pPr>
    <w:rPr>
      <w:rFonts w:ascii="Arial" w:eastAsia="Times New Roman" w:hAnsi="Arial" w:cs="Arial"/>
      <w:snapToGrid w:val="0"/>
      <w:color w:val="000000" w:themeColor="text1"/>
      <w:sz w:val="19"/>
      <w:szCs w:val="18"/>
      <w:lang w:eastAsia="en-US"/>
    </w:rPr>
  </w:style>
  <w:style w:type="character" w:styleId="PageNumber">
    <w:name w:val="page number"/>
    <w:semiHidden/>
    <w:unhideWhenUsed/>
    <w:rsid w:val="00EF2402"/>
  </w:style>
  <w:style w:type="paragraph" w:styleId="Date">
    <w:name w:val="Date"/>
    <w:basedOn w:val="Normal"/>
    <w:next w:val="PwCNormal"/>
    <w:link w:val="DateChar"/>
    <w:semiHidden/>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DateChar">
    <w:name w:val="Date Char"/>
    <w:basedOn w:val="DefaultParagraphFont"/>
    <w:link w:val="Date"/>
    <w:semiHidden/>
    <w:rsid w:val="00EF2402"/>
    <w:rPr>
      <w:rFonts w:ascii="Georgia" w:eastAsia="Times New Roman" w:hAnsi="Georgia" w:cs="Arial"/>
      <w:snapToGrid w:val="0"/>
      <w:sz w:val="20"/>
      <w:szCs w:val="20"/>
      <w:lang w:eastAsia="en-US"/>
    </w:rPr>
  </w:style>
  <w:style w:type="paragraph" w:customStyle="1" w:styleId="Header-LandscapeEven">
    <w:name w:val="Header - Landscape Even"/>
    <w:basedOn w:val="Header-Landscape"/>
    <w:rsid w:val="00EF2402"/>
    <w:pPr>
      <w:tabs>
        <w:tab w:val="right" w:pos="14661"/>
      </w:tabs>
    </w:pPr>
  </w:style>
  <w:style w:type="paragraph" w:customStyle="1" w:styleId="Footer-ToC">
    <w:name w:val="Footer - ToC"/>
    <w:basedOn w:val="Footer"/>
    <w:rsid w:val="00F90C9C"/>
    <w:pPr>
      <w:tabs>
        <w:tab w:val="clear" w:pos="4513"/>
        <w:tab w:val="clear" w:pos="9026"/>
        <w:tab w:val="right" w:pos="8220"/>
      </w:tabs>
      <w:kinsoku w:val="0"/>
      <w:overflowPunct w:val="0"/>
      <w:autoSpaceDE w:val="0"/>
      <w:autoSpaceDN w:val="0"/>
      <w:adjustRightInd w:val="0"/>
      <w:snapToGrid w:val="0"/>
      <w:spacing w:after="120" w:line="0" w:lineRule="atLeast"/>
    </w:pPr>
    <w:rPr>
      <w:rFonts w:ascii="Arial" w:eastAsia="Times New Roman" w:hAnsi="Arial" w:cs="Arial"/>
      <w:snapToGrid w:val="0"/>
      <w:color w:val="000000" w:themeColor="text1"/>
      <w:szCs w:val="18"/>
      <w:lang w:eastAsia="en-US"/>
    </w:rPr>
  </w:style>
  <w:style w:type="paragraph" w:customStyle="1" w:styleId="Footer-ToCEven">
    <w:name w:val="Footer - ToC Even"/>
    <w:basedOn w:val="Footer-ToC"/>
    <w:rsid w:val="00EF2402"/>
  </w:style>
  <w:style w:type="table" w:customStyle="1" w:styleId="Tables-APBase">
    <w:name w:val="Tables - AP Base"/>
    <w:basedOn w:val="TableNormal"/>
    <w:rsid w:val="00EF2402"/>
    <w:pPr>
      <w:spacing w:after="0" w:line="240" w:lineRule="auto"/>
    </w:pPr>
    <w:rPr>
      <w:rFonts w:ascii="Georgia" w:eastAsia="Times New Roman" w:hAnsi="Georgia" w:cs="Times New Roman"/>
      <w:sz w:val="20"/>
      <w:szCs w:val="20"/>
      <w:lang w:eastAsia="en-AU"/>
    </w:rPr>
    <w:tblPr>
      <w:tblStyleRowBandSize w:val="1"/>
      <w:tblStyleColBandSize w:val="1"/>
      <w:tblBorders>
        <w:top w:val="single" w:sz="4" w:space="0" w:color="FFFFFF"/>
        <w:left w:val="single" w:sz="4" w:space="0" w:color="FFFFFF"/>
        <w:bottom w:val="single" w:sz="6" w:space="0" w:color="44546A" w:themeColor="text2"/>
        <w:right w:val="single" w:sz="4" w:space="0" w:color="FFFFFF"/>
        <w:insideH w:val="dotted" w:sz="8" w:space="0" w:color="44546A"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4546A" w:themeColor="text2"/>
          <w:left w:val="nil"/>
          <w:bottom w:val="single" w:sz="4" w:space="0" w:color="44546A" w:themeColor="text2"/>
          <w:right w:val="nil"/>
          <w:insideH w:val="single" w:sz="4" w:space="0" w:color="FFFFFF" w:themeColor="background1"/>
          <w:insideV w:val="single" w:sz="4" w:space="0" w:color="FFFFFF" w:themeColor="background1"/>
          <w:tl2br w:val="nil"/>
          <w:tr2bl w:val="nil"/>
        </w:tcBorders>
        <w:shd w:val="clear" w:color="auto" w:fill="5B9BD5" w:themeFill="accent1"/>
      </w:tcPr>
    </w:tblStylePr>
    <w:tblStylePr w:type="lastRow">
      <w:rPr>
        <w:color w:val="auto"/>
      </w:rPr>
      <w:tblPr/>
      <w:tcPr>
        <w:tcBorders>
          <w:top w:val="single" w:sz="4" w:space="0" w:color="44546A"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EF2402"/>
    <w:pPr>
      <w:pBdr>
        <w:bottom w:val="none" w:sz="0" w:space="0" w:color="00457C"/>
      </w:pBdr>
    </w:pPr>
    <w:rPr>
      <w:i/>
      <w:color w:val="44546A" w:themeColor="text2"/>
      <w:sz w:val="24"/>
      <w:szCs w:val="24"/>
    </w:rPr>
  </w:style>
  <w:style w:type="paragraph" w:customStyle="1" w:styleId="ListBullet1">
    <w:name w:val="List Bullet 1"/>
    <w:basedOn w:val="Normal"/>
    <w:semiHidden/>
    <w:locked/>
    <w:rsid w:val="00EF2402"/>
    <w:pPr>
      <w:tabs>
        <w:tab w:val="num" w:pos="720"/>
      </w:tabs>
      <w:kinsoku w:val="0"/>
      <w:overflowPunct w:val="0"/>
      <w:autoSpaceDE w:val="0"/>
      <w:autoSpaceDN w:val="0"/>
      <w:adjustRightInd w:val="0"/>
      <w:snapToGrid w:val="0"/>
      <w:spacing w:before="100" w:after="100" w:line="240" w:lineRule="auto"/>
      <w:ind w:left="720" w:hanging="720"/>
    </w:pPr>
    <w:rPr>
      <w:rFonts w:eastAsia="Times New Roman" w:cs="Arial"/>
      <w:snapToGrid w:val="0"/>
      <w:sz w:val="20"/>
      <w:szCs w:val="20"/>
      <w:lang w:eastAsia="en-US"/>
    </w:rPr>
  </w:style>
  <w:style w:type="paragraph" w:customStyle="1" w:styleId="CVBullet1">
    <w:name w:val="CV Bullet 1"/>
    <w:basedOn w:val="CVText"/>
    <w:rsid w:val="00EF2402"/>
    <w:pPr>
      <w:numPr>
        <w:numId w:val="14"/>
      </w:numPr>
      <w:spacing w:before="40" w:after="40"/>
    </w:pPr>
  </w:style>
  <w:style w:type="paragraph" w:customStyle="1" w:styleId="CVDetails">
    <w:name w:val="CV Details"/>
    <w:basedOn w:val="CVRoleTitle"/>
    <w:rsid w:val="00EF2402"/>
    <w:pPr>
      <w:spacing w:before="120" w:after="40"/>
    </w:pPr>
    <w:rPr>
      <w:sz w:val="14"/>
    </w:rPr>
  </w:style>
  <w:style w:type="paragraph" w:customStyle="1" w:styleId="CVHeading2">
    <w:name w:val="CV Heading 2"/>
    <w:basedOn w:val="CVHeading1"/>
    <w:next w:val="CVText"/>
    <w:rsid w:val="00EF2402"/>
    <w:pPr>
      <w:pBdr>
        <w:bottom w:val="none" w:sz="0" w:space="0" w:color="00457C"/>
      </w:pBdr>
    </w:pPr>
    <w:rPr>
      <w:b w:val="0"/>
      <w:sz w:val="18"/>
      <w:szCs w:val="24"/>
    </w:rPr>
  </w:style>
  <w:style w:type="paragraph" w:customStyle="1" w:styleId="CVHeading1">
    <w:name w:val="CV Heading 1"/>
    <w:basedOn w:val="CVText"/>
    <w:next w:val="CVText"/>
    <w:rsid w:val="00EF2402"/>
    <w:pPr>
      <w:keepNext/>
      <w:keepLines/>
      <w:spacing w:before="120"/>
    </w:pPr>
    <w:rPr>
      <w:b/>
      <w:i/>
      <w:color w:val="44546A" w:themeColor="text2"/>
    </w:rPr>
  </w:style>
  <w:style w:type="paragraph" w:customStyle="1" w:styleId="CVPhoto">
    <w:name w:val="CV Photo"/>
    <w:basedOn w:val="CVHeading2"/>
    <w:rsid w:val="00EF2402"/>
    <w:rPr>
      <w:sz w:val="21"/>
    </w:rPr>
  </w:style>
  <w:style w:type="paragraph" w:customStyle="1" w:styleId="CVText">
    <w:name w:val="CV Text"/>
    <w:basedOn w:val="PwCNormal"/>
    <w:rsid w:val="00EF2402"/>
    <w:pPr>
      <w:numPr>
        <w:numId w:val="0"/>
      </w:numPr>
      <w:spacing w:before="80" w:after="80"/>
    </w:pPr>
  </w:style>
  <w:style w:type="paragraph" w:customStyle="1" w:styleId="CVNamelarge">
    <w:name w:val="CV Name large"/>
    <w:basedOn w:val="CVText"/>
    <w:next w:val="CVRoleTitle"/>
    <w:rsid w:val="00EF2402"/>
    <w:pPr>
      <w:spacing w:before="0"/>
    </w:pPr>
    <w:rPr>
      <w:b/>
      <w:i/>
      <w:color w:val="44546A" w:themeColor="text2"/>
      <w:sz w:val="36"/>
      <w:szCs w:val="24"/>
    </w:rPr>
  </w:style>
  <w:style w:type="paragraph" w:customStyle="1" w:styleId="CVBullet2">
    <w:name w:val="CV Bullet 2"/>
    <w:basedOn w:val="CVBullet1"/>
    <w:rsid w:val="00EF2402"/>
    <w:pPr>
      <w:numPr>
        <w:ilvl w:val="1"/>
      </w:numPr>
    </w:pPr>
  </w:style>
  <w:style w:type="paragraph" w:styleId="Title">
    <w:name w:val="Title"/>
    <w:basedOn w:val="Normal"/>
    <w:link w:val="TitleChar"/>
    <w:qFormat/>
    <w:rsid w:val="00EF2402"/>
    <w:pPr>
      <w:kinsoku w:val="0"/>
      <w:overflowPunct w:val="0"/>
      <w:autoSpaceDE w:val="0"/>
      <w:autoSpaceDN w:val="0"/>
      <w:adjustRightInd w:val="0"/>
      <w:snapToGrid w:val="0"/>
      <w:spacing w:before="240" w:after="60" w:line="240" w:lineRule="auto"/>
      <w:jc w:val="center"/>
      <w:outlineLvl w:val="0"/>
    </w:pPr>
    <w:rPr>
      <w:rFonts w:eastAsia="Times New Roman" w:cs="Arial"/>
      <w:b/>
      <w:bCs/>
      <w:snapToGrid w:val="0"/>
      <w:color w:val="44546A" w:themeColor="text2"/>
      <w:kern w:val="28"/>
      <w:sz w:val="32"/>
      <w:szCs w:val="32"/>
      <w:lang w:eastAsia="en-US"/>
    </w:rPr>
  </w:style>
  <w:style w:type="character" w:customStyle="1" w:styleId="TitleChar">
    <w:name w:val="Title Char"/>
    <w:basedOn w:val="DefaultParagraphFont"/>
    <w:link w:val="Title"/>
    <w:rsid w:val="00EF2402"/>
    <w:rPr>
      <w:rFonts w:ascii="Georgia" w:eastAsia="Times New Roman" w:hAnsi="Georgia" w:cs="Arial"/>
      <w:b/>
      <w:bCs/>
      <w:snapToGrid w:val="0"/>
      <w:color w:val="44546A" w:themeColor="text2"/>
      <w:kern w:val="28"/>
      <w:sz w:val="32"/>
      <w:szCs w:val="32"/>
      <w:lang w:eastAsia="en-US"/>
    </w:rPr>
  </w:style>
  <w:style w:type="paragraph" w:styleId="BalloonText">
    <w:name w:val="Balloon Text"/>
    <w:basedOn w:val="Normal"/>
    <w:link w:val="BalloonTextChar"/>
    <w:semiHidden/>
    <w:rsid w:val="00EF2402"/>
    <w:pPr>
      <w:kinsoku w:val="0"/>
      <w:overflowPunct w:val="0"/>
      <w:autoSpaceDE w:val="0"/>
      <w:autoSpaceDN w:val="0"/>
      <w:adjustRightInd w:val="0"/>
      <w:snapToGrid w:val="0"/>
      <w:spacing w:after="0" w:line="240" w:lineRule="auto"/>
    </w:pPr>
    <w:rPr>
      <w:rFonts w:ascii="Tahoma" w:eastAsia="Times New Roman" w:hAnsi="Tahoma" w:cs="Arial"/>
      <w:snapToGrid w:val="0"/>
      <w:sz w:val="16"/>
      <w:szCs w:val="16"/>
      <w:lang w:eastAsia="en-US"/>
    </w:rPr>
  </w:style>
  <w:style w:type="character" w:customStyle="1" w:styleId="BalloonTextChar">
    <w:name w:val="Balloon Text Char"/>
    <w:basedOn w:val="DefaultParagraphFont"/>
    <w:link w:val="BalloonText"/>
    <w:semiHidden/>
    <w:rsid w:val="00EF2402"/>
    <w:rPr>
      <w:rFonts w:ascii="Tahoma" w:eastAsia="Times New Roman" w:hAnsi="Tahoma" w:cs="Arial"/>
      <w:snapToGrid w:val="0"/>
      <w:sz w:val="16"/>
      <w:szCs w:val="16"/>
      <w:lang w:eastAsia="en-US"/>
    </w:rPr>
  </w:style>
  <w:style w:type="numbering" w:customStyle="1" w:styleId="Style1">
    <w:name w:val="Style1"/>
    <w:uiPriority w:val="99"/>
    <w:rsid w:val="00EF2402"/>
    <w:pPr>
      <w:numPr>
        <w:numId w:val="28"/>
      </w:numPr>
    </w:pPr>
  </w:style>
  <w:style w:type="numbering" w:customStyle="1" w:styleId="IndentList">
    <w:name w:val="IndentList"/>
    <w:basedOn w:val="NoList"/>
    <w:rsid w:val="00EF2402"/>
  </w:style>
  <w:style w:type="paragraph" w:customStyle="1" w:styleId="VersionControl">
    <w:name w:val="Version Control"/>
    <w:basedOn w:val="TOCtitle"/>
    <w:unhideWhenUsed/>
    <w:rsid w:val="00EF2402"/>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EF2402"/>
    <w:pPr>
      <w:framePr w:wrap="around"/>
    </w:pPr>
  </w:style>
  <w:style w:type="paragraph" w:customStyle="1" w:styleId="VersionTableText">
    <w:name w:val="Version Table Text"/>
    <w:basedOn w:val="VersionControl"/>
    <w:unhideWhenUsed/>
    <w:rsid w:val="00EF2402"/>
    <w:pPr>
      <w:framePr w:wrap="around"/>
      <w:spacing w:before="80" w:after="80"/>
      <w:outlineLvl w:val="9"/>
    </w:pPr>
    <w:rPr>
      <w:rFonts w:ascii="Georgia" w:hAnsi="Georgia"/>
      <w:sz w:val="21"/>
      <w:szCs w:val="20"/>
    </w:rPr>
  </w:style>
  <w:style w:type="table" w:customStyle="1" w:styleId="Tables-APBase2">
    <w:name w:val="Tables - AP Base 2"/>
    <w:basedOn w:val="Tables-APBase"/>
    <w:uiPriority w:val="99"/>
    <w:qFormat/>
    <w:rsid w:val="00EF2402"/>
    <w:tblPr/>
    <w:tcPr>
      <w:shd w:val="clear" w:color="auto" w:fill="auto"/>
    </w:tcPr>
    <w:tblStylePr w:type="firstRow">
      <w:pPr>
        <w:jc w:val="center"/>
      </w:pPr>
      <w:rPr>
        <w:rFonts w:asciiTheme="minorHAnsi" w:hAnsiTheme="minorHAnsi"/>
        <w:b/>
        <w:color w:val="E7E6E6" w:themeColor="background2"/>
      </w:rPr>
      <w:tblPr/>
      <w:trPr>
        <w:tblHeader/>
      </w:trPr>
      <w:tcPr>
        <w:tcBorders>
          <w:top w:val="single" w:sz="4" w:space="0" w:color="44546A" w:themeColor="text2"/>
          <w:left w:val="nil"/>
          <w:bottom w:val="single" w:sz="4" w:space="0" w:color="44546A" w:themeColor="text2"/>
          <w:right w:val="nil"/>
          <w:insideH w:val="single" w:sz="4" w:space="0" w:color="FFFFFF" w:themeColor="background1"/>
          <w:insideV w:val="single" w:sz="4" w:space="0" w:color="FFFFFF" w:themeColor="background1"/>
          <w:tl2br w:val="nil"/>
          <w:tr2bl w:val="nil"/>
        </w:tcBorders>
        <w:shd w:val="clear" w:color="auto" w:fill="44546A" w:themeFill="text2"/>
        <w:vAlign w:val="bottom"/>
      </w:tcPr>
    </w:tblStylePr>
    <w:tblStylePr w:type="lastRow">
      <w:rPr>
        <w:color w:val="FFFFFF" w:themeColor="background1"/>
      </w:rPr>
      <w:tblPr/>
      <w:tcPr>
        <w:tcBorders>
          <w:top w:val="single" w:sz="4" w:space="0" w:color="44546A" w:themeColor="text2"/>
        </w:tcBorders>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2Vert">
      <w:tblPr/>
      <w:tcPr>
        <w:shd w:val="clear" w:color="auto" w:fill="D5DCE4" w:themeFill="text2" w:themeFillTint="33"/>
      </w:tcPr>
    </w:tblStylePr>
    <w:tblStylePr w:type="band2Horz">
      <w:tblPr/>
      <w:tcPr>
        <w:shd w:val="clear" w:color="auto" w:fill="D5DCE4" w:themeFill="text2" w:themeFillTint="33"/>
      </w:tcPr>
    </w:tblStylePr>
    <w:tblStylePr w:type="nwCell">
      <w:pPr>
        <w:jc w:val="left"/>
      </w:pPr>
      <w:tblPr/>
      <w:tcPr>
        <w:shd w:val="clear" w:color="auto" w:fill="FFFFFF" w:themeFill="background1"/>
        <w:vAlign w:val="bottom"/>
      </w:tcPr>
    </w:tblStylePr>
  </w:style>
  <w:style w:type="paragraph" w:customStyle="1" w:styleId="Header-FirstPage">
    <w:name w:val="Header - First Page"/>
    <w:basedOn w:val="Header"/>
    <w:rsid w:val="00EF2402"/>
    <w:pPr>
      <w:tabs>
        <w:tab w:val="clear" w:pos="4513"/>
        <w:tab w:val="clear" w:pos="9026"/>
        <w:tab w:val="right" w:pos="8220"/>
      </w:tabs>
      <w:kinsoku w:val="0"/>
      <w:overflowPunct w:val="0"/>
      <w:autoSpaceDE w:val="0"/>
      <w:autoSpaceDN w:val="0"/>
      <w:adjustRightInd w:val="0"/>
      <w:snapToGrid w:val="0"/>
    </w:pPr>
    <w:rPr>
      <w:rFonts w:ascii="Arial" w:eastAsia="Times New Roman" w:hAnsi="Arial" w:cs="Arial"/>
      <w:snapToGrid w:val="0"/>
      <w:color w:val="000000" w:themeColor="text1"/>
      <w:sz w:val="19"/>
      <w:szCs w:val="18"/>
      <w:lang w:eastAsia="en-US"/>
    </w:rPr>
  </w:style>
  <w:style w:type="paragraph" w:customStyle="1" w:styleId="Appendicestitle">
    <w:name w:val="Appendices title"/>
    <w:basedOn w:val="TOCtitle"/>
    <w:qFormat/>
    <w:rsid w:val="00EF2402"/>
    <w:pPr>
      <w:pageBreakBefore w:val="0"/>
      <w:numPr>
        <w:ilvl w:val="1"/>
        <w:numId w:val="28"/>
      </w:numPr>
    </w:pPr>
  </w:style>
  <w:style w:type="numbering" w:customStyle="1" w:styleId="CVBullets">
    <w:name w:val="CV Bullets"/>
    <w:uiPriority w:val="99"/>
    <w:rsid w:val="00EF2402"/>
    <w:pPr>
      <w:numPr>
        <w:numId w:val="13"/>
      </w:numPr>
    </w:pPr>
  </w:style>
  <w:style w:type="paragraph" w:styleId="DocumentMap">
    <w:name w:val="Document Map"/>
    <w:basedOn w:val="Normal"/>
    <w:link w:val="DocumentMapChar"/>
    <w:semiHidden/>
    <w:rsid w:val="00EF2402"/>
    <w:pPr>
      <w:kinsoku w:val="0"/>
      <w:overflowPunct w:val="0"/>
      <w:autoSpaceDE w:val="0"/>
      <w:autoSpaceDN w:val="0"/>
      <w:adjustRightInd w:val="0"/>
      <w:snapToGrid w:val="0"/>
      <w:spacing w:after="0" w:line="240" w:lineRule="auto"/>
    </w:pPr>
    <w:rPr>
      <w:rFonts w:ascii="Tahoma" w:eastAsia="Times New Roman" w:hAnsi="Tahoma" w:cs="Tahoma"/>
      <w:snapToGrid w:val="0"/>
      <w:sz w:val="16"/>
      <w:szCs w:val="16"/>
      <w:lang w:eastAsia="en-US"/>
    </w:rPr>
  </w:style>
  <w:style w:type="character" w:customStyle="1" w:styleId="DocumentMapChar">
    <w:name w:val="Document Map Char"/>
    <w:basedOn w:val="DefaultParagraphFont"/>
    <w:link w:val="DocumentMap"/>
    <w:semiHidden/>
    <w:rsid w:val="00EF2402"/>
    <w:rPr>
      <w:rFonts w:ascii="Tahoma" w:eastAsia="Times New Roman" w:hAnsi="Tahoma" w:cs="Tahoma"/>
      <w:snapToGrid w:val="0"/>
      <w:sz w:val="16"/>
      <w:szCs w:val="16"/>
      <w:lang w:eastAsia="en-US"/>
    </w:rPr>
  </w:style>
  <w:style w:type="table" w:styleId="TableGrid1">
    <w:name w:val="Table Grid 1"/>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EF2402"/>
    <w:pPr>
      <w:kinsoku w:val="0"/>
      <w:overflowPunct w:val="0"/>
      <w:autoSpaceDE w:val="0"/>
      <w:autoSpaceDN w:val="0"/>
      <w:adjustRightInd w:val="0"/>
      <w:snapToGrid w:val="0"/>
      <w:spacing w:after="0" w:line="240" w:lineRule="auto"/>
    </w:pPr>
    <w:rPr>
      <w:rFonts w:ascii="Georgia" w:eastAsia="Times New Roman" w:hAnsi="Georg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rsid w:val="00EF2402"/>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spacing w:after="0" w:line="240" w:lineRule="auto"/>
    </w:pPr>
    <w:rPr>
      <w:rFonts w:ascii="Consolas" w:eastAsia="Times New Roman" w:hAnsi="Consolas" w:cs="Arial"/>
      <w:snapToGrid w:val="0"/>
      <w:sz w:val="20"/>
      <w:szCs w:val="20"/>
      <w:lang w:eastAsia="en-US"/>
    </w:rPr>
  </w:style>
  <w:style w:type="character" w:customStyle="1" w:styleId="MacroTextChar">
    <w:name w:val="Macro Text Char"/>
    <w:basedOn w:val="DefaultParagraphFont"/>
    <w:link w:val="MacroText"/>
    <w:rsid w:val="00EF2402"/>
    <w:rPr>
      <w:rFonts w:ascii="Consolas" w:eastAsia="Times New Roman" w:hAnsi="Consolas" w:cs="Arial"/>
      <w:snapToGrid w:val="0"/>
      <w:sz w:val="20"/>
      <w:szCs w:val="20"/>
      <w:lang w:eastAsia="en-US"/>
    </w:rPr>
  </w:style>
  <w:style w:type="paragraph" w:styleId="Bibliography">
    <w:name w:val="Bibliography"/>
    <w:basedOn w:val="Normal"/>
    <w:next w:val="Normal"/>
    <w:uiPriority w:val="37"/>
    <w:semiHidden/>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paragraph" w:styleId="BlockText">
    <w:name w:val="Block Text"/>
    <w:basedOn w:val="Normal"/>
    <w:qFormat/>
    <w:rsid w:val="00EF2402"/>
    <w:pPr>
      <w:kinsoku w:val="0"/>
      <w:overflowPunct w:val="0"/>
      <w:autoSpaceDE w:val="0"/>
      <w:autoSpaceDN w:val="0"/>
      <w:adjustRightInd w:val="0"/>
      <w:snapToGrid w:val="0"/>
      <w:spacing w:after="240" w:line="240" w:lineRule="auto"/>
    </w:pPr>
    <w:rPr>
      <w:b/>
      <w:i/>
      <w:iCs/>
      <w:snapToGrid w:val="0"/>
      <w:color w:val="5B9BD5" w:themeColor="accent1"/>
      <w:sz w:val="48"/>
      <w:szCs w:val="20"/>
      <w:lang w:eastAsia="en-US"/>
    </w:rPr>
  </w:style>
  <w:style w:type="paragraph" w:styleId="BodyText">
    <w:name w:val="Body Text"/>
    <w:basedOn w:val="Normal"/>
    <w:link w:val="BodyTextChar"/>
    <w:semiHidden/>
    <w:rsid w:val="00EF2402"/>
    <w:pPr>
      <w:kinsoku w:val="0"/>
      <w:overflowPunct w:val="0"/>
      <w:autoSpaceDE w:val="0"/>
      <w:autoSpaceDN w:val="0"/>
      <w:adjustRightInd w:val="0"/>
      <w:snapToGrid w:val="0"/>
      <w:spacing w:after="120" w:line="240" w:lineRule="auto"/>
    </w:pPr>
    <w:rPr>
      <w:rFonts w:eastAsia="Times New Roman" w:cs="Arial"/>
      <w:snapToGrid w:val="0"/>
      <w:sz w:val="20"/>
      <w:szCs w:val="20"/>
      <w:lang w:eastAsia="en-US"/>
    </w:rPr>
  </w:style>
  <w:style w:type="character" w:customStyle="1" w:styleId="BodyTextChar">
    <w:name w:val="Body Text Char"/>
    <w:basedOn w:val="DefaultParagraphFont"/>
    <w:link w:val="BodyText"/>
    <w:semiHidden/>
    <w:rsid w:val="00EF2402"/>
    <w:rPr>
      <w:rFonts w:ascii="Georgia" w:eastAsia="Times New Roman" w:hAnsi="Georgia" w:cs="Arial"/>
      <w:snapToGrid w:val="0"/>
      <w:sz w:val="20"/>
      <w:szCs w:val="20"/>
      <w:lang w:eastAsia="en-US"/>
    </w:rPr>
  </w:style>
  <w:style w:type="paragraph" w:styleId="BodyText2">
    <w:name w:val="Body Text 2"/>
    <w:basedOn w:val="Normal"/>
    <w:link w:val="BodyText2Char"/>
    <w:semiHidden/>
    <w:rsid w:val="00EF2402"/>
    <w:pPr>
      <w:kinsoku w:val="0"/>
      <w:overflowPunct w:val="0"/>
      <w:autoSpaceDE w:val="0"/>
      <w:autoSpaceDN w:val="0"/>
      <w:adjustRightInd w:val="0"/>
      <w:snapToGrid w:val="0"/>
      <w:spacing w:after="120" w:line="480" w:lineRule="auto"/>
    </w:pPr>
    <w:rPr>
      <w:rFonts w:eastAsia="Times New Roman" w:cs="Arial"/>
      <w:snapToGrid w:val="0"/>
      <w:sz w:val="20"/>
      <w:szCs w:val="20"/>
      <w:lang w:eastAsia="en-US"/>
    </w:rPr>
  </w:style>
  <w:style w:type="character" w:customStyle="1" w:styleId="BodyText2Char">
    <w:name w:val="Body Text 2 Char"/>
    <w:basedOn w:val="DefaultParagraphFont"/>
    <w:link w:val="BodyText2"/>
    <w:semiHidden/>
    <w:rsid w:val="00EF2402"/>
    <w:rPr>
      <w:rFonts w:ascii="Georgia" w:eastAsia="Times New Roman" w:hAnsi="Georgia" w:cs="Arial"/>
      <w:snapToGrid w:val="0"/>
      <w:sz w:val="20"/>
      <w:szCs w:val="20"/>
      <w:lang w:eastAsia="en-US"/>
    </w:rPr>
  </w:style>
  <w:style w:type="paragraph" w:styleId="BodyText3">
    <w:name w:val="Body Text 3"/>
    <w:basedOn w:val="Normal"/>
    <w:link w:val="BodyText3Char"/>
    <w:semiHidden/>
    <w:rsid w:val="00EF2402"/>
    <w:pPr>
      <w:kinsoku w:val="0"/>
      <w:overflowPunct w:val="0"/>
      <w:autoSpaceDE w:val="0"/>
      <w:autoSpaceDN w:val="0"/>
      <w:adjustRightInd w:val="0"/>
      <w:snapToGrid w:val="0"/>
      <w:spacing w:after="120" w:line="240" w:lineRule="auto"/>
    </w:pPr>
    <w:rPr>
      <w:rFonts w:eastAsia="Times New Roman" w:cs="Arial"/>
      <w:snapToGrid w:val="0"/>
      <w:sz w:val="16"/>
      <w:szCs w:val="16"/>
      <w:lang w:eastAsia="en-US"/>
    </w:rPr>
  </w:style>
  <w:style w:type="character" w:customStyle="1" w:styleId="BodyText3Char">
    <w:name w:val="Body Text 3 Char"/>
    <w:basedOn w:val="DefaultParagraphFont"/>
    <w:link w:val="BodyText3"/>
    <w:semiHidden/>
    <w:rsid w:val="00EF2402"/>
    <w:rPr>
      <w:rFonts w:ascii="Georgia" w:eastAsia="Times New Roman" w:hAnsi="Georgia" w:cs="Arial"/>
      <w:snapToGrid w:val="0"/>
      <w:sz w:val="16"/>
      <w:szCs w:val="16"/>
      <w:lang w:eastAsia="en-US"/>
    </w:rPr>
  </w:style>
  <w:style w:type="paragraph" w:styleId="BodyTextFirstIndent">
    <w:name w:val="Body Text First Indent"/>
    <w:basedOn w:val="BodyText"/>
    <w:link w:val="BodyTextFirstIndentChar"/>
    <w:semiHidden/>
    <w:rsid w:val="00EF2402"/>
    <w:pPr>
      <w:spacing w:after="0"/>
      <w:ind w:firstLine="360"/>
    </w:pPr>
  </w:style>
  <w:style w:type="character" w:customStyle="1" w:styleId="BodyTextFirstIndentChar">
    <w:name w:val="Body Text First Indent Char"/>
    <w:basedOn w:val="BodyTextChar"/>
    <w:link w:val="BodyTextFirstIndent"/>
    <w:semiHidden/>
    <w:rsid w:val="00EF2402"/>
    <w:rPr>
      <w:rFonts w:ascii="Georgia" w:eastAsia="Times New Roman" w:hAnsi="Georgia" w:cs="Arial"/>
      <w:snapToGrid w:val="0"/>
      <w:sz w:val="20"/>
      <w:szCs w:val="20"/>
      <w:lang w:eastAsia="en-US"/>
    </w:rPr>
  </w:style>
  <w:style w:type="paragraph" w:styleId="BodyTextIndent">
    <w:name w:val="Body Text Indent"/>
    <w:basedOn w:val="Normal"/>
    <w:link w:val="BodyTextIndentChar"/>
    <w:semiHidden/>
    <w:rsid w:val="00EF2402"/>
    <w:pPr>
      <w:kinsoku w:val="0"/>
      <w:overflowPunct w:val="0"/>
      <w:autoSpaceDE w:val="0"/>
      <w:autoSpaceDN w:val="0"/>
      <w:adjustRightInd w:val="0"/>
      <w:snapToGrid w:val="0"/>
      <w:spacing w:after="120" w:line="240" w:lineRule="auto"/>
      <w:ind w:left="283"/>
    </w:pPr>
    <w:rPr>
      <w:rFonts w:eastAsia="Times New Roman" w:cs="Arial"/>
      <w:snapToGrid w:val="0"/>
      <w:sz w:val="20"/>
      <w:szCs w:val="20"/>
      <w:lang w:eastAsia="en-US"/>
    </w:rPr>
  </w:style>
  <w:style w:type="character" w:customStyle="1" w:styleId="BodyTextIndentChar">
    <w:name w:val="Body Text Indent Char"/>
    <w:basedOn w:val="DefaultParagraphFont"/>
    <w:link w:val="BodyTextIndent"/>
    <w:semiHidden/>
    <w:rsid w:val="00EF2402"/>
    <w:rPr>
      <w:rFonts w:ascii="Georgia" w:eastAsia="Times New Roman" w:hAnsi="Georgia" w:cs="Arial"/>
      <w:snapToGrid w:val="0"/>
      <w:sz w:val="20"/>
      <w:szCs w:val="20"/>
      <w:lang w:eastAsia="en-US"/>
    </w:rPr>
  </w:style>
  <w:style w:type="paragraph" w:styleId="BodyTextFirstIndent2">
    <w:name w:val="Body Text First Indent 2"/>
    <w:basedOn w:val="BodyTextIndent"/>
    <w:link w:val="BodyTextFirstIndent2Char"/>
    <w:semiHidden/>
    <w:rsid w:val="00EF2402"/>
    <w:pPr>
      <w:spacing w:after="0"/>
      <w:ind w:left="360" w:firstLine="360"/>
    </w:pPr>
  </w:style>
  <w:style w:type="character" w:customStyle="1" w:styleId="BodyTextFirstIndent2Char">
    <w:name w:val="Body Text First Indent 2 Char"/>
    <w:basedOn w:val="BodyTextIndentChar"/>
    <w:link w:val="BodyTextFirstIndent2"/>
    <w:semiHidden/>
    <w:rsid w:val="00EF2402"/>
    <w:rPr>
      <w:rFonts w:ascii="Georgia" w:eastAsia="Times New Roman" w:hAnsi="Georgia" w:cs="Arial"/>
      <w:snapToGrid w:val="0"/>
      <w:sz w:val="20"/>
      <w:szCs w:val="20"/>
      <w:lang w:eastAsia="en-US"/>
    </w:rPr>
  </w:style>
  <w:style w:type="paragraph" w:styleId="BodyTextIndent2">
    <w:name w:val="Body Text Indent 2"/>
    <w:basedOn w:val="Normal"/>
    <w:link w:val="BodyTextIndent2Char"/>
    <w:semiHidden/>
    <w:rsid w:val="00EF2402"/>
    <w:pPr>
      <w:kinsoku w:val="0"/>
      <w:overflowPunct w:val="0"/>
      <w:autoSpaceDE w:val="0"/>
      <w:autoSpaceDN w:val="0"/>
      <w:adjustRightInd w:val="0"/>
      <w:snapToGrid w:val="0"/>
      <w:spacing w:after="120" w:line="480" w:lineRule="auto"/>
      <w:ind w:left="283"/>
    </w:pPr>
    <w:rPr>
      <w:rFonts w:eastAsia="Times New Roman" w:cs="Arial"/>
      <w:snapToGrid w:val="0"/>
      <w:sz w:val="20"/>
      <w:szCs w:val="20"/>
      <w:lang w:eastAsia="en-US"/>
    </w:rPr>
  </w:style>
  <w:style w:type="character" w:customStyle="1" w:styleId="BodyTextIndent2Char">
    <w:name w:val="Body Text Indent 2 Char"/>
    <w:basedOn w:val="DefaultParagraphFont"/>
    <w:link w:val="BodyTextIndent2"/>
    <w:semiHidden/>
    <w:rsid w:val="00EF2402"/>
    <w:rPr>
      <w:rFonts w:ascii="Georgia" w:eastAsia="Times New Roman" w:hAnsi="Georgia" w:cs="Arial"/>
      <w:snapToGrid w:val="0"/>
      <w:sz w:val="20"/>
      <w:szCs w:val="20"/>
      <w:lang w:eastAsia="en-US"/>
    </w:rPr>
  </w:style>
  <w:style w:type="paragraph" w:styleId="BodyTextIndent3">
    <w:name w:val="Body Text Indent 3"/>
    <w:basedOn w:val="Normal"/>
    <w:link w:val="BodyTextIndent3Char"/>
    <w:semiHidden/>
    <w:rsid w:val="00EF2402"/>
    <w:pPr>
      <w:kinsoku w:val="0"/>
      <w:overflowPunct w:val="0"/>
      <w:autoSpaceDE w:val="0"/>
      <w:autoSpaceDN w:val="0"/>
      <w:adjustRightInd w:val="0"/>
      <w:snapToGrid w:val="0"/>
      <w:spacing w:after="120" w:line="240" w:lineRule="auto"/>
      <w:ind w:left="283"/>
    </w:pPr>
    <w:rPr>
      <w:rFonts w:eastAsia="Times New Roman" w:cs="Arial"/>
      <w:snapToGrid w:val="0"/>
      <w:sz w:val="16"/>
      <w:szCs w:val="16"/>
      <w:lang w:eastAsia="en-US"/>
    </w:rPr>
  </w:style>
  <w:style w:type="character" w:customStyle="1" w:styleId="BodyTextIndent3Char">
    <w:name w:val="Body Text Indent 3 Char"/>
    <w:basedOn w:val="DefaultParagraphFont"/>
    <w:link w:val="BodyTextIndent3"/>
    <w:semiHidden/>
    <w:rsid w:val="00EF2402"/>
    <w:rPr>
      <w:rFonts w:ascii="Georgia" w:eastAsia="Times New Roman" w:hAnsi="Georgia" w:cs="Arial"/>
      <w:snapToGrid w:val="0"/>
      <w:sz w:val="16"/>
      <w:szCs w:val="16"/>
      <w:lang w:eastAsia="en-US"/>
    </w:rPr>
  </w:style>
  <w:style w:type="character" w:styleId="BookTitle">
    <w:name w:val="Book Title"/>
    <w:basedOn w:val="DefaultParagraphFont"/>
    <w:uiPriority w:val="33"/>
    <w:qFormat/>
    <w:rsid w:val="00EF2402"/>
    <w:rPr>
      <w:rFonts w:ascii="Georgia" w:hAnsi="Georgia"/>
      <w:b/>
      <w:bCs/>
      <w:smallCaps/>
      <w:spacing w:val="5"/>
    </w:rPr>
  </w:style>
  <w:style w:type="paragraph" w:styleId="Closing">
    <w:name w:val="Closing"/>
    <w:basedOn w:val="Normal"/>
    <w:link w:val="ClosingChar"/>
    <w:semiHidden/>
    <w:unhideWhenUsed/>
    <w:rsid w:val="00EF2402"/>
    <w:pPr>
      <w:kinsoku w:val="0"/>
      <w:overflowPunct w:val="0"/>
      <w:autoSpaceDE w:val="0"/>
      <w:autoSpaceDN w:val="0"/>
      <w:adjustRightInd w:val="0"/>
      <w:snapToGrid w:val="0"/>
      <w:spacing w:after="0" w:line="240" w:lineRule="auto"/>
      <w:ind w:left="4252"/>
    </w:pPr>
    <w:rPr>
      <w:rFonts w:eastAsia="Times New Roman" w:cs="Arial"/>
      <w:snapToGrid w:val="0"/>
      <w:sz w:val="20"/>
      <w:szCs w:val="20"/>
      <w:lang w:eastAsia="en-US"/>
    </w:rPr>
  </w:style>
  <w:style w:type="character" w:customStyle="1" w:styleId="ClosingChar">
    <w:name w:val="Closing Char"/>
    <w:basedOn w:val="DefaultParagraphFont"/>
    <w:link w:val="Closing"/>
    <w:semiHidden/>
    <w:rsid w:val="00EF2402"/>
    <w:rPr>
      <w:rFonts w:ascii="Georgia" w:eastAsia="Times New Roman" w:hAnsi="Georgia" w:cs="Arial"/>
      <w:snapToGrid w:val="0"/>
      <w:sz w:val="20"/>
      <w:szCs w:val="20"/>
      <w:lang w:eastAsia="en-US"/>
    </w:rPr>
  </w:style>
  <w:style w:type="character" w:styleId="CommentReference">
    <w:name w:val="annotation reference"/>
    <w:basedOn w:val="DefaultParagraphFont"/>
    <w:semiHidden/>
    <w:rsid w:val="00EF2402"/>
    <w:rPr>
      <w:rFonts w:ascii="Georgia" w:hAnsi="Georgia"/>
      <w:sz w:val="16"/>
      <w:szCs w:val="16"/>
    </w:rPr>
  </w:style>
  <w:style w:type="paragraph" w:styleId="CommentText">
    <w:name w:val="annotation text"/>
    <w:basedOn w:val="Normal"/>
    <w:link w:val="CommentTextChar"/>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CommentTextChar">
    <w:name w:val="Comment Text Char"/>
    <w:basedOn w:val="DefaultParagraphFont"/>
    <w:link w:val="CommentText"/>
    <w:rsid w:val="00EF2402"/>
    <w:rPr>
      <w:rFonts w:ascii="Georgia" w:eastAsia="Times New Roman" w:hAnsi="Georgia" w:cs="Arial"/>
      <w:snapToGrid w:val="0"/>
      <w:sz w:val="20"/>
      <w:szCs w:val="20"/>
      <w:lang w:eastAsia="en-US"/>
    </w:rPr>
  </w:style>
  <w:style w:type="paragraph" w:styleId="CommentSubject">
    <w:name w:val="annotation subject"/>
    <w:basedOn w:val="CommentText"/>
    <w:next w:val="CommentText"/>
    <w:link w:val="CommentSubjectChar"/>
    <w:semiHidden/>
    <w:rsid w:val="00EF2402"/>
    <w:rPr>
      <w:b/>
      <w:bCs/>
    </w:rPr>
  </w:style>
  <w:style w:type="character" w:customStyle="1" w:styleId="CommentSubjectChar">
    <w:name w:val="Comment Subject Char"/>
    <w:basedOn w:val="CommentTextChar"/>
    <w:link w:val="CommentSubject"/>
    <w:semiHidden/>
    <w:rsid w:val="00EF2402"/>
    <w:rPr>
      <w:rFonts w:ascii="Georgia" w:eastAsia="Times New Roman" w:hAnsi="Georgia" w:cs="Arial"/>
      <w:b/>
      <w:bCs/>
      <w:snapToGrid w:val="0"/>
      <w:sz w:val="20"/>
      <w:szCs w:val="20"/>
      <w:lang w:eastAsia="en-US"/>
    </w:rPr>
  </w:style>
  <w:style w:type="paragraph" w:styleId="EnvelopeAddress">
    <w:name w:val="envelope address"/>
    <w:basedOn w:val="Normal"/>
    <w:semiHidden/>
    <w:unhideWhenUsed/>
    <w:rsid w:val="00EF2402"/>
    <w:pPr>
      <w:framePr w:w="7920" w:h="1980" w:hRule="exact" w:hSpace="180" w:wrap="auto" w:hAnchor="page" w:xAlign="center" w:yAlign="bottom"/>
      <w:kinsoku w:val="0"/>
      <w:overflowPunct w:val="0"/>
      <w:autoSpaceDE w:val="0"/>
      <w:autoSpaceDN w:val="0"/>
      <w:adjustRightInd w:val="0"/>
      <w:snapToGrid w:val="0"/>
      <w:spacing w:after="0" w:line="240" w:lineRule="auto"/>
      <w:ind w:left="2880"/>
    </w:pPr>
    <w:rPr>
      <w:rFonts w:asciiTheme="majorHAnsi" w:eastAsiaTheme="majorEastAsia" w:hAnsiTheme="majorHAnsi" w:cstheme="majorBidi"/>
      <w:snapToGrid w:val="0"/>
      <w:sz w:val="24"/>
      <w:szCs w:val="24"/>
      <w:lang w:eastAsia="en-US"/>
    </w:rPr>
  </w:style>
  <w:style w:type="paragraph" w:styleId="EnvelopeReturn">
    <w:name w:val="envelope return"/>
    <w:basedOn w:val="Normal"/>
    <w:semiHidden/>
    <w:rsid w:val="00EF2402"/>
    <w:pPr>
      <w:kinsoku w:val="0"/>
      <w:overflowPunct w:val="0"/>
      <w:autoSpaceDE w:val="0"/>
      <w:autoSpaceDN w:val="0"/>
      <w:adjustRightInd w:val="0"/>
      <w:snapToGrid w:val="0"/>
      <w:spacing w:after="0" w:line="240" w:lineRule="auto"/>
    </w:pPr>
    <w:rPr>
      <w:rFonts w:asciiTheme="majorHAnsi" w:eastAsiaTheme="majorEastAsia" w:hAnsiTheme="majorHAnsi" w:cstheme="majorBidi"/>
      <w:snapToGrid w:val="0"/>
      <w:sz w:val="20"/>
      <w:szCs w:val="20"/>
      <w:lang w:eastAsia="en-US"/>
    </w:rPr>
  </w:style>
  <w:style w:type="character" w:styleId="FollowedHyperlink">
    <w:name w:val="FollowedHyperlink"/>
    <w:basedOn w:val="DefaultParagraphFont"/>
    <w:semiHidden/>
    <w:rsid w:val="00EF2402"/>
    <w:rPr>
      <w:color w:val="954F72" w:themeColor="followedHyperlink"/>
      <w:u w:val="single"/>
    </w:rPr>
  </w:style>
  <w:style w:type="paragraph" w:styleId="Index1">
    <w:name w:val="index 1"/>
    <w:basedOn w:val="Normal"/>
    <w:next w:val="Normal"/>
    <w:autoRedefine/>
    <w:uiPriority w:val="99"/>
    <w:semiHidden/>
    <w:unhideWhenUsed/>
    <w:rsid w:val="00EF2402"/>
    <w:pPr>
      <w:spacing w:after="0" w:line="240" w:lineRule="auto"/>
      <w:ind w:left="220" w:hanging="220"/>
    </w:pPr>
  </w:style>
  <w:style w:type="paragraph" w:styleId="IndexHeading">
    <w:name w:val="index heading"/>
    <w:basedOn w:val="Normal"/>
    <w:next w:val="Normal"/>
    <w:semiHidden/>
    <w:rsid w:val="00EF2402"/>
    <w:pPr>
      <w:kinsoku w:val="0"/>
      <w:overflowPunct w:val="0"/>
      <w:autoSpaceDE w:val="0"/>
      <w:autoSpaceDN w:val="0"/>
      <w:adjustRightInd w:val="0"/>
      <w:snapToGrid w:val="0"/>
      <w:spacing w:after="0" w:line="240" w:lineRule="auto"/>
    </w:pPr>
    <w:rPr>
      <w:rFonts w:asciiTheme="majorHAnsi" w:eastAsiaTheme="majorEastAsia" w:hAnsiTheme="majorHAnsi" w:cstheme="majorBidi"/>
      <w:b/>
      <w:bCs/>
      <w:snapToGrid w:val="0"/>
      <w:sz w:val="20"/>
      <w:szCs w:val="20"/>
      <w:lang w:eastAsia="en-US"/>
    </w:rPr>
  </w:style>
  <w:style w:type="paragraph" w:customStyle="1" w:styleId="BlockTextClient">
    <w:name w:val="Block Text Client"/>
    <w:basedOn w:val="BlockText"/>
    <w:rsid w:val="00EF2402"/>
    <w:pPr>
      <w:spacing w:after="0"/>
    </w:pPr>
    <w:rPr>
      <w:b w:val="0"/>
      <w:sz w:val="20"/>
    </w:rPr>
  </w:style>
  <w:style w:type="paragraph" w:customStyle="1" w:styleId="BlockTextPosition">
    <w:name w:val="Block Text Position"/>
    <w:basedOn w:val="BlockText"/>
    <w:rsid w:val="00EF2402"/>
    <w:rPr>
      <w:b w:val="0"/>
      <w:i w:val="0"/>
      <w:sz w:val="20"/>
    </w:rPr>
  </w:style>
  <w:style w:type="paragraph" w:customStyle="1" w:styleId="BlockText2Client">
    <w:name w:val="Block Text 2 Client"/>
    <w:basedOn w:val="BlockText2"/>
    <w:rsid w:val="00EF2402"/>
    <w:pPr>
      <w:spacing w:after="0"/>
    </w:pPr>
    <w:rPr>
      <w:sz w:val="20"/>
      <w:szCs w:val="20"/>
    </w:rPr>
  </w:style>
  <w:style w:type="paragraph" w:customStyle="1" w:styleId="BlockText2Position">
    <w:name w:val="Block Text 2 Position"/>
    <w:basedOn w:val="BlockText2"/>
    <w:rsid w:val="00EF2402"/>
    <w:rPr>
      <w:i w:val="0"/>
      <w:sz w:val="20"/>
      <w:szCs w:val="20"/>
    </w:rPr>
  </w:style>
  <w:style w:type="character" w:styleId="LineNumber">
    <w:name w:val="line number"/>
    <w:basedOn w:val="DefaultParagraphFont"/>
    <w:semiHidden/>
    <w:rsid w:val="00EF2402"/>
  </w:style>
  <w:style w:type="paragraph" w:styleId="ListNumber">
    <w:name w:val="List Number"/>
    <w:basedOn w:val="Normal"/>
    <w:uiPriority w:val="13"/>
    <w:unhideWhenUsed/>
    <w:qFormat/>
    <w:rsid w:val="005859C4"/>
    <w:pPr>
      <w:numPr>
        <w:numId w:val="23"/>
      </w:numPr>
      <w:kinsoku w:val="0"/>
      <w:overflowPunct w:val="0"/>
      <w:autoSpaceDE w:val="0"/>
      <w:autoSpaceDN w:val="0"/>
      <w:adjustRightInd w:val="0"/>
      <w:snapToGrid w:val="0"/>
      <w:spacing w:line="240" w:lineRule="auto"/>
    </w:pPr>
    <w:rPr>
      <w:rFonts w:eastAsia="Times New Roman" w:cs="Arial"/>
      <w:snapToGrid w:val="0"/>
      <w:szCs w:val="20"/>
      <w:lang w:eastAsia="en-US"/>
    </w:rPr>
  </w:style>
  <w:style w:type="paragraph" w:styleId="ListNumber2">
    <w:name w:val="List Number 2"/>
    <w:basedOn w:val="ListNumber"/>
    <w:uiPriority w:val="13"/>
    <w:unhideWhenUsed/>
    <w:qFormat/>
    <w:rsid w:val="00EF2402"/>
    <w:pPr>
      <w:numPr>
        <w:ilvl w:val="1"/>
      </w:numPr>
    </w:pPr>
  </w:style>
  <w:style w:type="paragraph" w:styleId="ListNumber3">
    <w:name w:val="List Number 3"/>
    <w:basedOn w:val="ListNumber2"/>
    <w:uiPriority w:val="13"/>
    <w:unhideWhenUsed/>
    <w:qFormat/>
    <w:rsid w:val="00EF2402"/>
    <w:pPr>
      <w:numPr>
        <w:ilvl w:val="2"/>
      </w:numPr>
    </w:pPr>
  </w:style>
  <w:style w:type="paragraph" w:styleId="ListNumber4">
    <w:name w:val="List Number 4"/>
    <w:basedOn w:val="ListNumber3"/>
    <w:uiPriority w:val="13"/>
    <w:unhideWhenUsed/>
    <w:rsid w:val="00EF2402"/>
    <w:pPr>
      <w:numPr>
        <w:ilvl w:val="3"/>
      </w:numPr>
    </w:pPr>
  </w:style>
  <w:style w:type="paragraph" w:styleId="ListNumber5">
    <w:name w:val="List Number 5"/>
    <w:basedOn w:val="ListNumber4"/>
    <w:uiPriority w:val="13"/>
    <w:unhideWhenUsed/>
    <w:rsid w:val="00EF2402"/>
    <w:pPr>
      <w:numPr>
        <w:ilvl w:val="4"/>
      </w:numPr>
    </w:pPr>
  </w:style>
  <w:style w:type="paragraph" w:styleId="ListParagraph">
    <w:name w:val="List Paragraph"/>
    <w:aliases w:val="Bullet list,Bulletr List Paragraph,FooterText,L,List Paragraph1,List Paragraph11,List Paragraph2,List Paragraph21,Listeafsnit1,Listenabsatz,Paragraphe de liste1,Parágrafo da Lista1,Párrafo de lista1,numbered,リスト段落1,列出段落,列出段落1,Bullet li"/>
    <w:basedOn w:val="Normal"/>
    <w:link w:val="ListParagraphChar"/>
    <w:uiPriority w:val="34"/>
    <w:qFormat/>
    <w:rsid w:val="00EF2402"/>
    <w:pPr>
      <w:kinsoku w:val="0"/>
      <w:overflowPunct w:val="0"/>
      <w:autoSpaceDE w:val="0"/>
      <w:autoSpaceDN w:val="0"/>
      <w:adjustRightInd w:val="0"/>
      <w:snapToGrid w:val="0"/>
      <w:spacing w:after="0" w:line="240" w:lineRule="auto"/>
      <w:ind w:left="720"/>
      <w:contextualSpacing/>
    </w:pPr>
    <w:rPr>
      <w:rFonts w:eastAsia="Times New Roman" w:cs="Arial"/>
      <w:snapToGrid w:val="0"/>
      <w:sz w:val="20"/>
      <w:szCs w:val="20"/>
      <w:lang w:eastAsia="en-US"/>
    </w:rPr>
  </w:style>
  <w:style w:type="paragraph" w:styleId="MessageHeader">
    <w:name w:val="Message Header"/>
    <w:basedOn w:val="Normal"/>
    <w:link w:val="MessageHeaderChar"/>
    <w:semiHidden/>
    <w:rsid w:val="00EF2402"/>
    <w:pPr>
      <w:pBdr>
        <w:top w:val="single" w:sz="6" w:space="1" w:color="auto"/>
        <w:left w:val="single" w:sz="6" w:space="1" w:color="auto"/>
        <w:bottom w:val="single" w:sz="6" w:space="1" w:color="auto"/>
        <w:right w:val="single" w:sz="6" w:space="1" w:color="auto"/>
      </w:pBdr>
      <w:shd w:val="pct20" w:color="auto" w:fill="auto"/>
      <w:kinsoku w:val="0"/>
      <w:overflowPunct w:val="0"/>
      <w:autoSpaceDE w:val="0"/>
      <w:autoSpaceDN w:val="0"/>
      <w:adjustRightInd w:val="0"/>
      <w:snapToGrid w:val="0"/>
      <w:spacing w:after="0" w:line="240" w:lineRule="auto"/>
      <w:ind w:left="1134" w:hanging="1134"/>
    </w:pPr>
    <w:rPr>
      <w:rFonts w:asciiTheme="majorHAnsi" w:eastAsiaTheme="majorEastAsia" w:hAnsiTheme="majorHAnsi" w:cstheme="majorBidi"/>
      <w:snapToGrid w:val="0"/>
      <w:sz w:val="24"/>
      <w:szCs w:val="24"/>
      <w:lang w:eastAsia="en-US"/>
    </w:rPr>
  </w:style>
  <w:style w:type="character" w:customStyle="1" w:styleId="MessageHeaderChar">
    <w:name w:val="Message Header Char"/>
    <w:basedOn w:val="DefaultParagraphFont"/>
    <w:link w:val="MessageHeader"/>
    <w:semiHidden/>
    <w:rsid w:val="00EF2402"/>
    <w:rPr>
      <w:rFonts w:asciiTheme="majorHAnsi" w:eastAsiaTheme="majorEastAsia" w:hAnsiTheme="majorHAnsi" w:cstheme="majorBidi"/>
      <w:snapToGrid w:val="0"/>
      <w:sz w:val="24"/>
      <w:szCs w:val="24"/>
      <w:shd w:val="pct20" w:color="auto" w:fill="auto"/>
      <w:lang w:eastAsia="en-US"/>
    </w:rPr>
  </w:style>
  <w:style w:type="paragraph" w:styleId="NormalIndent">
    <w:name w:val="Normal Indent"/>
    <w:basedOn w:val="Normal"/>
    <w:semiHidden/>
    <w:rsid w:val="00EF2402"/>
    <w:pPr>
      <w:kinsoku w:val="0"/>
      <w:overflowPunct w:val="0"/>
      <w:autoSpaceDE w:val="0"/>
      <w:autoSpaceDN w:val="0"/>
      <w:adjustRightInd w:val="0"/>
      <w:snapToGrid w:val="0"/>
      <w:spacing w:after="0" w:line="240" w:lineRule="auto"/>
      <w:ind w:left="720"/>
    </w:pPr>
    <w:rPr>
      <w:rFonts w:eastAsia="Times New Roman" w:cs="Arial"/>
      <w:snapToGrid w:val="0"/>
      <w:sz w:val="20"/>
      <w:szCs w:val="20"/>
      <w:lang w:eastAsia="en-US"/>
    </w:rPr>
  </w:style>
  <w:style w:type="paragraph" w:styleId="NoteHeading">
    <w:name w:val="Note Heading"/>
    <w:basedOn w:val="Normal"/>
    <w:next w:val="Normal"/>
    <w:link w:val="NoteHeadingChar"/>
    <w:semiHidden/>
    <w:unhideWhenUsed/>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NoteHeadingChar">
    <w:name w:val="Note Heading Char"/>
    <w:basedOn w:val="DefaultParagraphFont"/>
    <w:link w:val="NoteHeading"/>
    <w:semiHidden/>
    <w:rsid w:val="00EF2402"/>
    <w:rPr>
      <w:rFonts w:ascii="Georgia" w:eastAsia="Times New Roman" w:hAnsi="Georgia" w:cs="Arial"/>
      <w:snapToGrid w:val="0"/>
      <w:sz w:val="20"/>
      <w:szCs w:val="20"/>
      <w:lang w:eastAsia="en-US"/>
    </w:rPr>
  </w:style>
  <w:style w:type="character" w:styleId="PlaceholderText">
    <w:name w:val="Placeholder Text"/>
    <w:basedOn w:val="DefaultParagraphFont"/>
    <w:uiPriority w:val="99"/>
    <w:semiHidden/>
    <w:rsid w:val="00EF2402"/>
    <w:rPr>
      <w:color w:val="808080"/>
    </w:rPr>
  </w:style>
  <w:style w:type="paragraph" w:styleId="PlainText">
    <w:name w:val="Plain Text"/>
    <w:basedOn w:val="Normal"/>
    <w:link w:val="PlainTextChar"/>
    <w:semiHidden/>
    <w:rsid w:val="00EF2402"/>
    <w:pPr>
      <w:kinsoku w:val="0"/>
      <w:overflowPunct w:val="0"/>
      <w:autoSpaceDE w:val="0"/>
      <w:autoSpaceDN w:val="0"/>
      <w:adjustRightInd w:val="0"/>
      <w:snapToGrid w:val="0"/>
      <w:spacing w:after="0" w:line="240" w:lineRule="auto"/>
    </w:pPr>
    <w:rPr>
      <w:rFonts w:ascii="Consolas" w:eastAsia="Times New Roman" w:hAnsi="Consolas" w:cs="Arial"/>
      <w:snapToGrid w:val="0"/>
      <w:sz w:val="20"/>
      <w:szCs w:val="20"/>
      <w:lang w:eastAsia="en-US"/>
    </w:rPr>
  </w:style>
  <w:style w:type="character" w:customStyle="1" w:styleId="PlainTextChar">
    <w:name w:val="Plain Text Char"/>
    <w:basedOn w:val="DefaultParagraphFont"/>
    <w:link w:val="PlainText"/>
    <w:semiHidden/>
    <w:rsid w:val="00EF2402"/>
    <w:rPr>
      <w:rFonts w:ascii="Consolas" w:eastAsia="Times New Roman" w:hAnsi="Consolas" w:cs="Arial"/>
      <w:snapToGrid w:val="0"/>
      <w:sz w:val="20"/>
      <w:szCs w:val="20"/>
      <w:lang w:eastAsia="en-US"/>
    </w:rPr>
  </w:style>
  <w:style w:type="paragraph" w:styleId="Salutation">
    <w:name w:val="Salutation"/>
    <w:basedOn w:val="Normal"/>
    <w:next w:val="Normal"/>
    <w:link w:val="SalutationChar"/>
    <w:semiHidden/>
    <w:unhideWhenUsed/>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character" w:customStyle="1" w:styleId="SalutationChar">
    <w:name w:val="Salutation Char"/>
    <w:basedOn w:val="DefaultParagraphFont"/>
    <w:link w:val="Salutation"/>
    <w:semiHidden/>
    <w:rsid w:val="00EF2402"/>
    <w:rPr>
      <w:rFonts w:ascii="Georgia" w:eastAsia="Times New Roman" w:hAnsi="Georgia" w:cs="Arial"/>
      <w:snapToGrid w:val="0"/>
      <w:sz w:val="20"/>
      <w:szCs w:val="20"/>
      <w:lang w:eastAsia="en-US"/>
    </w:rPr>
  </w:style>
  <w:style w:type="paragraph" w:styleId="Signature">
    <w:name w:val="Signature"/>
    <w:basedOn w:val="Normal"/>
    <w:link w:val="SignatureChar"/>
    <w:semiHidden/>
    <w:rsid w:val="00EF2402"/>
    <w:pPr>
      <w:kinsoku w:val="0"/>
      <w:overflowPunct w:val="0"/>
      <w:autoSpaceDE w:val="0"/>
      <w:autoSpaceDN w:val="0"/>
      <w:adjustRightInd w:val="0"/>
      <w:snapToGrid w:val="0"/>
      <w:spacing w:after="0" w:line="240" w:lineRule="auto"/>
      <w:ind w:left="4252"/>
    </w:pPr>
    <w:rPr>
      <w:rFonts w:eastAsia="Times New Roman" w:cs="Arial"/>
      <w:snapToGrid w:val="0"/>
      <w:sz w:val="20"/>
      <w:szCs w:val="20"/>
      <w:lang w:eastAsia="en-US"/>
    </w:rPr>
  </w:style>
  <w:style w:type="character" w:customStyle="1" w:styleId="SignatureChar">
    <w:name w:val="Signature Char"/>
    <w:basedOn w:val="DefaultParagraphFont"/>
    <w:link w:val="Signature"/>
    <w:semiHidden/>
    <w:rsid w:val="00EF2402"/>
    <w:rPr>
      <w:rFonts w:ascii="Georgia" w:eastAsia="Times New Roman" w:hAnsi="Georgia" w:cs="Arial"/>
      <w:snapToGrid w:val="0"/>
      <w:sz w:val="20"/>
      <w:szCs w:val="20"/>
      <w:lang w:eastAsia="en-US"/>
    </w:rPr>
  </w:style>
  <w:style w:type="paragraph" w:styleId="TableofAuthorities">
    <w:name w:val="table of authorities"/>
    <w:basedOn w:val="Normal"/>
    <w:next w:val="Normal"/>
    <w:semiHidden/>
    <w:unhideWhenUsed/>
    <w:rsid w:val="00EF2402"/>
    <w:pPr>
      <w:kinsoku w:val="0"/>
      <w:overflowPunct w:val="0"/>
      <w:autoSpaceDE w:val="0"/>
      <w:autoSpaceDN w:val="0"/>
      <w:adjustRightInd w:val="0"/>
      <w:snapToGrid w:val="0"/>
      <w:spacing w:after="0" w:line="240" w:lineRule="auto"/>
      <w:ind w:left="210" w:hanging="210"/>
    </w:pPr>
    <w:rPr>
      <w:rFonts w:eastAsia="Times New Roman" w:cs="Arial"/>
      <w:snapToGrid w:val="0"/>
      <w:sz w:val="20"/>
      <w:szCs w:val="20"/>
      <w:lang w:eastAsia="en-US"/>
    </w:rPr>
  </w:style>
  <w:style w:type="paragraph" w:styleId="TableofFigures">
    <w:name w:val="table of figures"/>
    <w:basedOn w:val="Normal"/>
    <w:next w:val="Normal"/>
    <w:semiHidden/>
    <w:unhideWhenUsed/>
    <w:rsid w:val="00EF2402"/>
    <w:pPr>
      <w:kinsoku w:val="0"/>
      <w:overflowPunct w:val="0"/>
      <w:autoSpaceDE w:val="0"/>
      <w:autoSpaceDN w:val="0"/>
      <w:adjustRightInd w:val="0"/>
      <w:snapToGrid w:val="0"/>
      <w:spacing w:after="0" w:line="240" w:lineRule="auto"/>
    </w:pPr>
    <w:rPr>
      <w:rFonts w:eastAsia="Times New Roman" w:cs="Arial"/>
      <w:snapToGrid w:val="0"/>
      <w:sz w:val="20"/>
      <w:szCs w:val="20"/>
      <w:lang w:eastAsia="en-US"/>
    </w:rPr>
  </w:style>
  <w:style w:type="paragraph" w:styleId="TOAHeading">
    <w:name w:val="toa heading"/>
    <w:basedOn w:val="Normal"/>
    <w:next w:val="Normal"/>
    <w:semiHidden/>
    <w:unhideWhenUsed/>
    <w:rsid w:val="00EF2402"/>
    <w:pPr>
      <w:kinsoku w:val="0"/>
      <w:overflowPunct w:val="0"/>
      <w:autoSpaceDE w:val="0"/>
      <w:autoSpaceDN w:val="0"/>
      <w:adjustRightInd w:val="0"/>
      <w:snapToGrid w:val="0"/>
      <w:spacing w:before="120" w:after="0" w:line="240" w:lineRule="auto"/>
    </w:pPr>
    <w:rPr>
      <w:rFonts w:asciiTheme="majorHAnsi" w:eastAsiaTheme="majorEastAsia" w:hAnsiTheme="majorHAnsi" w:cstheme="majorBidi"/>
      <w:b/>
      <w:bCs/>
      <w:snapToGrid w:val="0"/>
      <w:sz w:val="24"/>
      <w:szCs w:val="24"/>
      <w:lang w:eastAsia="en-US"/>
    </w:rPr>
  </w:style>
  <w:style w:type="paragraph" w:styleId="TOCHeading">
    <w:name w:val="TOC Heading"/>
    <w:basedOn w:val="Heading1"/>
    <w:next w:val="Normal"/>
    <w:uiPriority w:val="39"/>
    <w:semiHidden/>
    <w:unhideWhenUsed/>
    <w:qFormat/>
    <w:rsid w:val="00EF2402"/>
    <w:pPr>
      <w:keepLines/>
      <w:pageBreakBefore/>
      <w:tabs>
        <w:tab w:val="num" w:pos="851"/>
      </w:tabs>
      <w:kinsoku w:val="0"/>
      <w:overflowPunct w:val="0"/>
      <w:autoSpaceDE w:val="0"/>
      <w:autoSpaceDN w:val="0"/>
      <w:adjustRightInd w:val="0"/>
      <w:snapToGrid w:val="0"/>
      <w:spacing w:after="480"/>
      <w:ind w:left="851" w:hanging="851"/>
      <w:outlineLvl w:val="9"/>
    </w:pPr>
    <w:rPr>
      <w:rFonts w:asciiTheme="majorHAnsi" w:hAnsiTheme="majorHAnsi"/>
      <w:bCs/>
      <w:snapToGrid w:val="0"/>
      <w:color w:val="2E74B5" w:themeColor="accent1" w:themeShade="BF"/>
      <w:sz w:val="28"/>
      <w:szCs w:val="28"/>
    </w:rPr>
  </w:style>
  <w:style w:type="paragraph" w:customStyle="1" w:styleId="CoverPanelFrame">
    <w:name w:val="Cover Panel Frame"/>
    <w:basedOn w:val="Coverpulloutframe"/>
    <w:rsid w:val="00EF2402"/>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EF2402"/>
    <w:pPr>
      <w:framePr w:w="3119" w:h="1412" w:hRule="exact" w:wrap="around" w:vAnchor="page" w:hAnchor="page" w:x="1543" w:y="15299"/>
      <w:tabs>
        <w:tab w:val="center" w:pos="2551"/>
        <w:tab w:val="right" w:pos="7682"/>
      </w:tabs>
      <w:kinsoku w:val="0"/>
      <w:overflowPunct w:val="0"/>
      <w:autoSpaceDE w:val="0"/>
      <w:autoSpaceDN w:val="0"/>
      <w:adjustRightInd w:val="0"/>
      <w:snapToGrid w:val="0"/>
      <w:spacing w:after="0" w:line="0" w:lineRule="atLeast"/>
    </w:pPr>
    <w:rPr>
      <w:rFonts w:asciiTheme="majorHAnsi" w:eastAsia="Times New Roman" w:hAnsiTheme="majorHAnsi" w:cs="Arial"/>
      <w:noProof/>
      <w:sz w:val="18"/>
      <w:szCs w:val="32"/>
      <w:lang w:eastAsia="en-AU"/>
    </w:rPr>
  </w:style>
  <w:style w:type="paragraph" w:customStyle="1" w:styleId="FirstPagePanelFrame">
    <w:name w:val="First Page Panel Frame"/>
    <w:basedOn w:val="CoverPanelFrame"/>
    <w:rsid w:val="00EF2402"/>
    <w:pPr>
      <w:framePr w:w="8334" w:h="227" w:hRule="exact" w:wrap="notBeside" w:y="-169"/>
      <w:pBdr>
        <w:top w:val="single" w:sz="6" w:space="1" w:color="44546A" w:themeColor="text2"/>
        <w:left w:val="single" w:sz="6" w:space="4" w:color="44546A" w:themeColor="text2"/>
      </w:pBdr>
    </w:pPr>
  </w:style>
  <w:style w:type="paragraph" w:customStyle="1" w:styleId="URLCover">
    <w:name w:val="URL Cover"/>
    <w:basedOn w:val="Normal"/>
    <w:rsid w:val="00EF2402"/>
    <w:pPr>
      <w:kinsoku w:val="0"/>
      <w:overflowPunct w:val="0"/>
      <w:autoSpaceDE w:val="0"/>
      <w:autoSpaceDN w:val="0"/>
      <w:adjustRightInd w:val="0"/>
      <w:snapToGrid w:val="0"/>
      <w:spacing w:after="0" w:line="240" w:lineRule="auto"/>
    </w:pPr>
    <w:rPr>
      <w:rFonts w:eastAsia="Times New Roman" w:cs="Arial"/>
      <w:snapToGrid w:val="0"/>
      <w:color w:val="000000" w:themeColor="text1"/>
      <w:sz w:val="19"/>
      <w:szCs w:val="20"/>
      <w:lang w:eastAsia="en-US"/>
    </w:rPr>
  </w:style>
  <w:style w:type="paragraph" w:customStyle="1" w:styleId="Coverpulloutframe">
    <w:name w:val="Cover pull out frame"/>
    <w:basedOn w:val="KeySentenceInside"/>
    <w:rsid w:val="00EF2402"/>
    <w:pPr>
      <w:framePr w:w="2189" w:h="227" w:wrap="notBeside" w:vAnchor="page" w:hAnchor="page" w:x="908" w:y="8414"/>
      <w:pBdr>
        <w:top w:val="dotted" w:sz="8" w:space="1" w:color="44546A" w:themeColor="text2"/>
        <w:left w:val="dotted" w:sz="8" w:space="4" w:color="44546A" w:themeColor="text2"/>
      </w:pBdr>
      <w:spacing w:after="0" w:line="0" w:lineRule="atLeast"/>
    </w:pPr>
    <w:rPr>
      <w:color w:val="auto"/>
      <w:sz w:val="8"/>
      <w:lang w:val="en-GB"/>
    </w:rPr>
  </w:style>
  <w:style w:type="paragraph" w:customStyle="1" w:styleId="CoverOutcomeHeadline">
    <w:name w:val="Cover Outcome Headline"/>
    <w:basedOn w:val="PwCNormal"/>
    <w:rsid w:val="00EF2402"/>
    <w:pPr>
      <w:numPr>
        <w:numId w:val="0"/>
      </w:numPr>
      <w:tabs>
        <w:tab w:val="num" w:pos="567"/>
      </w:tabs>
      <w:spacing w:after="0" w:line="400" w:lineRule="atLeast"/>
      <w:ind w:left="567" w:right="1388" w:hanging="567"/>
    </w:pPr>
    <w:rPr>
      <w:b/>
      <w:color w:val="000000"/>
      <w:sz w:val="52"/>
      <w:szCs w:val="88"/>
      <w:lang w:val="en-GB"/>
    </w:rPr>
  </w:style>
  <w:style w:type="paragraph" w:customStyle="1" w:styleId="CoverOutcomeSubtitle">
    <w:name w:val="Cover Outcome Subtitle"/>
    <w:basedOn w:val="CoverOutcomeHeadline"/>
    <w:rsid w:val="00EF2402"/>
    <w:rPr>
      <w:b w:val="0"/>
      <w:sz w:val="44"/>
    </w:rPr>
  </w:style>
  <w:style w:type="paragraph" w:customStyle="1" w:styleId="LogoFixed">
    <w:name w:val="Logo Fixed"/>
    <w:basedOn w:val="LogoActivated"/>
    <w:rsid w:val="00EF2402"/>
    <w:pPr>
      <w:framePr w:h="2733" w:hRule="exact" w:wrap="around" w:x="1322" w:y="14125"/>
    </w:pPr>
  </w:style>
  <w:style w:type="paragraph" w:customStyle="1" w:styleId="NumericCaption">
    <w:name w:val="Numeric Caption"/>
    <w:basedOn w:val="Caption"/>
    <w:rsid w:val="00EF2402"/>
    <w:rPr>
      <w:rFonts w:ascii="Arial" w:hAnsi="Arial"/>
      <w:color w:val="44546A" w:themeColor="text2"/>
    </w:rPr>
  </w:style>
  <w:style w:type="paragraph" w:customStyle="1" w:styleId="NumericTableColumnHeadingNormal">
    <w:name w:val="Numeric Table Column Heading Normal"/>
    <w:basedOn w:val="TableColumnHeadingNormal"/>
    <w:rsid w:val="00EF2402"/>
    <w:rPr>
      <w:rFonts w:ascii="Arial" w:hAnsi="Arial"/>
    </w:rPr>
  </w:style>
  <w:style w:type="paragraph" w:customStyle="1" w:styleId="NumericTableTextNormal">
    <w:name w:val="Numeric Table Text Normal"/>
    <w:basedOn w:val="TableTextNormal"/>
    <w:rsid w:val="00EF2402"/>
    <w:rPr>
      <w:rFonts w:ascii="Arial" w:hAnsi="Arial"/>
    </w:rPr>
  </w:style>
  <w:style w:type="paragraph" w:customStyle="1" w:styleId="NumericSources">
    <w:name w:val="Numeric Sources"/>
    <w:basedOn w:val="Sources"/>
    <w:rsid w:val="00EF2402"/>
    <w:rPr>
      <w:rFonts w:ascii="Arial" w:hAnsi="Arial"/>
    </w:rPr>
  </w:style>
  <w:style w:type="paragraph" w:customStyle="1" w:styleId="NumericTableColumnHeadingSmall">
    <w:name w:val="Numeric Table Column Heading Small"/>
    <w:basedOn w:val="NumericTableColumnHeadingNormal"/>
    <w:rsid w:val="00EF2402"/>
    <w:rPr>
      <w:sz w:val="16"/>
      <w:szCs w:val="16"/>
    </w:rPr>
  </w:style>
  <w:style w:type="paragraph" w:customStyle="1" w:styleId="NumericTableTextSmall">
    <w:name w:val="Numeric Table Text Small"/>
    <w:basedOn w:val="NumericTableTextNormal"/>
    <w:rsid w:val="00EF2402"/>
    <w:rPr>
      <w:sz w:val="16"/>
      <w:szCs w:val="16"/>
    </w:rPr>
  </w:style>
  <w:style w:type="paragraph" w:customStyle="1" w:styleId="NumericTableTextDecimalNormal">
    <w:name w:val="Numeric Table Text Decimal Normal"/>
    <w:basedOn w:val="NumericTableTextNormal"/>
    <w:rsid w:val="00EF2402"/>
    <w:pPr>
      <w:tabs>
        <w:tab w:val="decimal" w:pos="1004"/>
      </w:tabs>
    </w:pPr>
  </w:style>
  <w:style w:type="paragraph" w:customStyle="1" w:styleId="NumericTableTextDecimalSmall">
    <w:name w:val="Numeric Table Text Decimal Small"/>
    <w:basedOn w:val="NumericTableTextDecimalNormal"/>
    <w:rsid w:val="00EF2402"/>
    <w:rPr>
      <w:sz w:val="16"/>
      <w:szCs w:val="16"/>
    </w:rPr>
  </w:style>
  <w:style w:type="paragraph" w:customStyle="1" w:styleId="Heading2Nospacing">
    <w:name w:val="Heading 2 No spacing"/>
    <w:basedOn w:val="Heading2"/>
    <w:rsid w:val="00EF2402"/>
    <w:pPr>
      <w:keepLines/>
      <w:pageBreakBefore w:val="0"/>
      <w:numPr>
        <w:ilvl w:val="1"/>
        <w:numId w:val="0"/>
      </w:numPr>
      <w:tabs>
        <w:tab w:val="num" w:pos="851"/>
      </w:tabs>
      <w:kinsoku w:val="0"/>
      <w:overflowPunct w:val="0"/>
      <w:autoSpaceDE w:val="0"/>
      <w:autoSpaceDN w:val="0"/>
      <w:adjustRightInd w:val="0"/>
      <w:snapToGrid w:val="0"/>
      <w:spacing w:before="240" w:after="0" w:line="0" w:lineRule="atLeast"/>
      <w:ind w:left="851" w:hanging="851"/>
    </w:pPr>
    <w:rPr>
      <w:rFonts w:asciiTheme="majorHAnsi" w:eastAsia="Times New Roman" w:hAnsiTheme="majorHAnsi" w:cs="Arial"/>
      <w:bCs/>
      <w:iCs/>
      <w:snapToGrid w:val="0"/>
      <w:color w:val="44546A" w:themeColor="text2"/>
      <w:sz w:val="32"/>
      <w:szCs w:val="36"/>
    </w:rPr>
  </w:style>
  <w:style w:type="paragraph" w:customStyle="1" w:styleId="TableNumberedList1">
    <w:name w:val="Table Numbered List 1"/>
    <w:basedOn w:val="TableTextNormal"/>
    <w:rsid w:val="00EF2402"/>
    <w:pPr>
      <w:numPr>
        <w:numId w:val="19"/>
      </w:numPr>
    </w:pPr>
  </w:style>
  <w:style w:type="paragraph" w:customStyle="1" w:styleId="TableNumberedList2">
    <w:name w:val="Table Numbered List 2"/>
    <w:basedOn w:val="TableNumberedList1"/>
    <w:rsid w:val="00EF2402"/>
    <w:pPr>
      <w:numPr>
        <w:ilvl w:val="1"/>
      </w:numPr>
      <w:spacing w:before="40" w:after="40"/>
    </w:pPr>
  </w:style>
  <w:style w:type="paragraph" w:customStyle="1" w:styleId="TableNumberedList3">
    <w:name w:val="Table Numbered List 3"/>
    <w:basedOn w:val="TableNumberedList2"/>
    <w:rsid w:val="00EF2402"/>
    <w:pPr>
      <w:numPr>
        <w:ilvl w:val="2"/>
      </w:numPr>
    </w:pPr>
  </w:style>
  <w:style w:type="paragraph" w:customStyle="1" w:styleId="TableNumberedListSmall1">
    <w:name w:val="Table Numbered List Small 1"/>
    <w:basedOn w:val="TableTextSmall"/>
    <w:rsid w:val="00EF2402"/>
    <w:pPr>
      <w:numPr>
        <w:numId w:val="21"/>
      </w:numPr>
    </w:pPr>
  </w:style>
  <w:style w:type="paragraph" w:customStyle="1" w:styleId="TableNumberedListSmall2">
    <w:name w:val="Table Numbered List Small 2"/>
    <w:basedOn w:val="TableNumberedListSmall1"/>
    <w:rsid w:val="00EF2402"/>
    <w:pPr>
      <w:numPr>
        <w:ilvl w:val="1"/>
      </w:numPr>
    </w:pPr>
    <w:rPr>
      <w:szCs w:val="21"/>
    </w:rPr>
  </w:style>
  <w:style w:type="paragraph" w:customStyle="1" w:styleId="TableNumberedListSmall3">
    <w:name w:val="Table Numbered List Small 3"/>
    <w:basedOn w:val="TableNumberedListSmall2"/>
    <w:rsid w:val="00EF2402"/>
    <w:pPr>
      <w:numPr>
        <w:ilvl w:val="2"/>
      </w:numPr>
    </w:pPr>
  </w:style>
  <w:style w:type="numbering" w:customStyle="1" w:styleId="ListNumberList">
    <w:name w:val="List Number List"/>
    <w:uiPriority w:val="99"/>
    <w:rsid w:val="00EF2402"/>
    <w:pPr>
      <w:numPr>
        <w:numId w:val="22"/>
      </w:numPr>
    </w:pPr>
  </w:style>
  <w:style w:type="numbering" w:styleId="111111">
    <w:name w:val="Outline List 2"/>
    <w:basedOn w:val="NoList"/>
    <w:rsid w:val="00EF2402"/>
    <w:pPr>
      <w:numPr>
        <w:numId w:val="24"/>
      </w:numPr>
    </w:pPr>
  </w:style>
  <w:style w:type="numbering" w:styleId="1ai">
    <w:name w:val="Outline List 1"/>
    <w:basedOn w:val="NoList"/>
    <w:rsid w:val="00EF2402"/>
    <w:pPr>
      <w:numPr>
        <w:numId w:val="25"/>
      </w:numPr>
    </w:pPr>
  </w:style>
  <w:style w:type="numbering" w:styleId="ArticleSection">
    <w:name w:val="Outline List 3"/>
    <w:basedOn w:val="NoList"/>
    <w:rsid w:val="00EF2402"/>
    <w:pPr>
      <w:numPr>
        <w:numId w:val="26"/>
      </w:numPr>
    </w:pPr>
  </w:style>
  <w:style w:type="paragraph" w:customStyle="1" w:styleId="Minorheading3">
    <w:name w:val="Minor heading 3"/>
    <w:basedOn w:val="Minorheading2"/>
    <w:rsid w:val="00EF2402"/>
    <w:rPr>
      <w:b w:val="0"/>
      <w:i/>
    </w:rPr>
  </w:style>
  <w:style w:type="table" w:customStyle="1" w:styleId="Tables-APLines">
    <w:name w:val="Tables - AP Lines"/>
    <w:basedOn w:val="TableNormal"/>
    <w:rsid w:val="00EF2402"/>
    <w:pPr>
      <w:spacing w:after="0" w:line="240" w:lineRule="auto"/>
    </w:pPr>
    <w:rPr>
      <w:rFonts w:ascii="Georgia" w:eastAsia="Times New Roman" w:hAnsi="Georgia" w:cs="Times New Roman"/>
      <w:sz w:val="20"/>
      <w:szCs w:val="20"/>
      <w:lang w:eastAsia="en-AU"/>
    </w:rPr>
    <w:tblPr>
      <w:tblStyleRowBandSize w:val="1"/>
      <w:tblStyleColBandSize w:val="1"/>
      <w:tblBorders>
        <w:insideH w:val="single" w:sz="4" w:space="0" w:color="44546A" w:themeColor="text2"/>
        <w:insideV w:val="single" w:sz="4" w:space="0" w:color="44546A"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EF2402"/>
    <w:pPr>
      <w:spacing w:after="0" w:line="227" w:lineRule="exact"/>
    </w:pPr>
    <w:rPr>
      <w:rFonts w:ascii="Georgia" w:eastAsia="Times New Roman" w:hAnsi="Georgia" w:cs="Times New Roman"/>
      <w:sz w:val="8"/>
      <w:szCs w:val="20"/>
      <w:lang w:eastAsia="en-AU"/>
    </w:rPr>
    <w:tblPr>
      <w:tblBorders>
        <w:top w:val="single" w:sz="8" w:space="0" w:color="44546A" w:themeColor="text2"/>
        <w:left w:val="single" w:sz="8" w:space="0" w:color="44546A"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EF2402"/>
    <w:tblPr>
      <w:tblBorders>
        <w:top w:val="dotted" w:sz="8" w:space="0" w:color="44546A" w:themeColor="text2"/>
        <w:left w:val="dotted" w:sz="8" w:space="0" w:color="44546A" w:themeColor="text2"/>
      </w:tblBorders>
    </w:tblPr>
    <w:tcPr>
      <w:shd w:val="clear" w:color="auto" w:fill="auto"/>
    </w:tcPr>
  </w:style>
  <w:style w:type="paragraph" w:customStyle="1" w:styleId="Bullet1">
    <w:name w:val="Bullet 1"/>
    <w:basedOn w:val="PwCNormal"/>
    <w:rsid w:val="00EF2402"/>
    <w:pPr>
      <w:numPr>
        <w:numId w:val="30"/>
      </w:numPr>
      <w:spacing w:after="80"/>
    </w:pPr>
  </w:style>
  <w:style w:type="paragraph" w:customStyle="1" w:styleId="Bullet2">
    <w:name w:val="Bullet 2"/>
    <w:basedOn w:val="Bullet1"/>
    <w:rsid w:val="00EF2402"/>
    <w:pPr>
      <w:numPr>
        <w:ilvl w:val="1"/>
      </w:numPr>
    </w:pPr>
  </w:style>
  <w:style w:type="paragraph" w:customStyle="1" w:styleId="Bullet3">
    <w:name w:val="Bullet 3"/>
    <w:basedOn w:val="Bullet2"/>
    <w:rsid w:val="00EF2402"/>
    <w:pPr>
      <w:numPr>
        <w:ilvl w:val="2"/>
      </w:numPr>
    </w:pPr>
  </w:style>
  <w:style w:type="paragraph" w:customStyle="1" w:styleId="Bullet4">
    <w:name w:val="Bullet 4"/>
    <w:basedOn w:val="Bullet3"/>
    <w:rsid w:val="00EF2402"/>
    <w:pPr>
      <w:numPr>
        <w:ilvl w:val="3"/>
      </w:numPr>
    </w:pPr>
  </w:style>
  <w:style w:type="numbering" w:customStyle="1" w:styleId="Bullets">
    <w:name w:val="Bullets"/>
    <w:uiPriority w:val="99"/>
    <w:rsid w:val="00EF2402"/>
    <w:pPr>
      <w:numPr>
        <w:numId w:val="27"/>
      </w:numPr>
    </w:pPr>
  </w:style>
  <w:style w:type="paragraph" w:customStyle="1" w:styleId="FirstPagePanelFrame-Contents">
    <w:name w:val="First Page Panel Frame - Contents"/>
    <w:basedOn w:val="FirstPagePanelFrame"/>
    <w:rsid w:val="00EF2402"/>
    <w:pPr>
      <w:framePr w:wrap="notBeside"/>
    </w:pPr>
  </w:style>
  <w:style w:type="numbering" w:customStyle="1" w:styleId="ChapterNumberingList">
    <w:name w:val="Chapter Numbering List"/>
    <w:uiPriority w:val="99"/>
    <w:rsid w:val="00EF2402"/>
    <w:pPr>
      <w:numPr>
        <w:numId w:val="29"/>
      </w:numPr>
    </w:pPr>
  </w:style>
  <w:style w:type="paragraph" w:styleId="Revision">
    <w:name w:val="Revision"/>
    <w:hidden/>
    <w:uiPriority w:val="99"/>
    <w:semiHidden/>
    <w:rsid w:val="00EF2402"/>
    <w:pPr>
      <w:spacing w:after="0" w:line="240" w:lineRule="auto"/>
    </w:pPr>
    <w:rPr>
      <w:rFonts w:ascii="Georgia" w:eastAsia="Times New Roman" w:hAnsi="Georgia" w:cs="Arial"/>
      <w:snapToGrid w:val="0"/>
      <w:sz w:val="20"/>
      <w:szCs w:val="20"/>
      <w:lang w:eastAsia="en-US"/>
    </w:rPr>
  </w:style>
  <w:style w:type="paragraph" w:customStyle="1" w:styleId="Tickedboxbulletpoint">
    <w:name w:val="Ticked box bullet point"/>
    <w:basedOn w:val="Normal"/>
    <w:qFormat/>
    <w:rsid w:val="00EF2402"/>
    <w:pPr>
      <w:numPr>
        <w:numId w:val="32"/>
      </w:numPr>
      <w:spacing w:before="240" w:after="0" w:line="240" w:lineRule="auto"/>
      <w:contextualSpacing/>
    </w:pPr>
    <w:rPr>
      <w:rFonts w:asciiTheme="minorHAnsi" w:eastAsiaTheme="minorHAnsi" w:hAnsiTheme="minorHAnsi"/>
      <w:lang w:eastAsia="en-US"/>
    </w:rPr>
  </w:style>
  <w:style w:type="paragraph" w:customStyle="1" w:styleId="StyleHeading2ChapterHeadingShort20ptNotBoldNotItal">
    <w:name w:val="Style Heading 2Chapter Heading (Short) + 20 pt Not Bold Not Ital..."/>
    <w:basedOn w:val="Heading2"/>
    <w:rsid w:val="00EF2402"/>
    <w:pPr>
      <w:keepLines/>
      <w:pageBreakBefore w:val="0"/>
      <w:numPr>
        <w:ilvl w:val="1"/>
        <w:numId w:val="0"/>
      </w:numPr>
      <w:tabs>
        <w:tab w:val="num" w:pos="851"/>
      </w:tabs>
      <w:kinsoku w:val="0"/>
      <w:overflowPunct w:val="0"/>
      <w:autoSpaceDE w:val="0"/>
      <w:autoSpaceDN w:val="0"/>
      <w:adjustRightInd w:val="0"/>
      <w:snapToGrid w:val="0"/>
      <w:spacing w:before="240" w:after="240"/>
      <w:ind w:left="851" w:hanging="851"/>
    </w:pPr>
    <w:rPr>
      <w:rFonts w:asciiTheme="majorHAnsi" w:eastAsia="Times New Roman" w:hAnsiTheme="majorHAnsi" w:cs="Arial"/>
      <w:b w:val="0"/>
      <w:i/>
      <w:snapToGrid w:val="0"/>
      <w:color w:val="44546A" w:themeColor="text2"/>
      <w:sz w:val="40"/>
      <w:szCs w:val="36"/>
    </w:rPr>
  </w:style>
  <w:style w:type="numbering" w:customStyle="1" w:styleId="ChapterNumbering">
    <w:name w:val="Chapter Numbering"/>
    <w:uiPriority w:val="99"/>
    <w:rsid w:val="00EF2402"/>
    <w:pPr>
      <w:numPr>
        <w:numId w:val="34"/>
      </w:numPr>
    </w:pPr>
  </w:style>
  <w:style w:type="character" w:customStyle="1" w:styleId="ListParagraphChar">
    <w:name w:val="List Paragraph Char"/>
    <w:aliases w:val="Bullet list Char,Bulletr List Paragraph Char,FooterText Char,L Char,List Paragraph1 Char,List Paragraph11 Char,List Paragraph2 Char,List Paragraph21 Char,Listeafsnit1 Char,Listenabsatz Char,Paragraphe de liste1 Char,numbered Char"/>
    <w:basedOn w:val="DefaultParagraphFont"/>
    <w:link w:val="ListParagraph"/>
    <w:uiPriority w:val="34"/>
    <w:qFormat/>
    <w:locked/>
    <w:rsid w:val="00EF2402"/>
    <w:rPr>
      <w:rFonts w:ascii="Georgia" w:eastAsia="Times New Roman" w:hAnsi="Georgia" w:cs="Arial"/>
      <w:snapToGrid w:val="0"/>
      <w:sz w:val="20"/>
      <w:szCs w:val="20"/>
      <w:lang w:eastAsia="en-US"/>
    </w:rPr>
  </w:style>
  <w:style w:type="paragraph" w:styleId="NormalWeb">
    <w:name w:val="Normal (Web)"/>
    <w:basedOn w:val="Normal"/>
    <w:uiPriority w:val="99"/>
    <w:semiHidden/>
    <w:unhideWhenUsed/>
    <w:rsid w:val="00EF240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ulletpoint">
    <w:name w:val="Bullet point"/>
    <w:basedOn w:val="ListBullet"/>
    <w:qFormat/>
    <w:rsid w:val="00EF2402"/>
    <w:pPr>
      <w:numPr>
        <w:numId w:val="26"/>
      </w:numPr>
      <w:tabs>
        <w:tab w:val="left" w:pos="340"/>
      </w:tabs>
      <w:kinsoku/>
      <w:overflowPunct/>
      <w:autoSpaceDE/>
      <w:autoSpaceDN/>
      <w:adjustRightInd/>
      <w:snapToGrid/>
      <w:spacing w:after="0"/>
      <w:ind w:left="360" w:hanging="360"/>
    </w:pPr>
    <w:rPr>
      <w:rFonts w:ascii="Arial" w:eastAsiaTheme="minorHAnsi" w:hAnsi="Arial" w:cs="Times New Roman"/>
      <w:snapToGrid/>
      <w:sz w:val="22"/>
      <w:szCs w:val="22"/>
    </w:rPr>
  </w:style>
  <w:style w:type="paragraph" w:customStyle="1" w:styleId="1">
    <w:name w:val="1"/>
    <w:basedOn w:val="Normal"/>
    <w:rsid w:val="00EF2402"/>
    <w:pPr>
      <w:spacing w:after="0" w:line="240" w:lineRule="auto"/>
    </w:pPr>
    <w:rPr>
      <w:rFonts w:ascii="Arial" w:eastAsia="Times New Roman" w:hAnsi="Arial" w:cs="Times New Roman"/>
      <w:szCs w:val="20"/>
      <w:lang w:eastAsia="en-US"/>
    </w:rPr>
  </w:style>
  <w:style w:type="paragraph" w:customStyle="1" w:styleId="StyleCaptionNotBoldAuto">
    <w:name w:val="Style Caption + Not Bold Auto"/>
    <w:basedOn w:val="Caption"/>
    <w:rsid w:val="00EF2402"/>
    <w:pPr>
      <w:tabs>
        <w:tab w:val="clear" w:pos="992"/>
      </w:tabs>
    </w:pPr>
    <w:rPr>
      <w:rFonts w:asciiTheme="majorHAnsi" w:hAnsiTheme="majorHAnsi"/>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cations.gov.au/what-we-do/internet/telecommunication-reform-package" TargetMode="External"/><Relationship Id="rId2" Type="http://schemas.openxmlformats.org/officeDocument/2006/relationships/hyperlink" Target="https://www.communications.gov.au/what-we-do/internet/telecommunication-reform-package" TargetMode="External"/><Relationship Id="rId1" Type="http://schemas.openxmlformats.org/officeDocument/2006/relationships/hyperlink" Target="https://www.communications.gov.au/departmental-news/improving-nbn-consumer-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Classification%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C083-DF22-4FCD-93AA-F7CF9857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0BB7DA-9D74-404D-8D6C-7DF975F75C7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014D973-FDC9-4B3E-8AC0-0B7A6544F15D}">
  <ds:schemaRefs>
    <ds:schemaRef ds:uri="http://schemas.microsoft.com/sharepoint/v3/contenttype/forms"/>
  </ds:schemaRefs>
</ds:datastoreItem>
</file>

<file path=customXml/itemProps4.xml><?xml version="1.0" encoding="utf-8"?>
<ds:datastoreItem xmlns:ds="http://schemas.openxmlformats.org/officeDocument/2006/customXml" ds:itemID="{1BC8F9A2-D6D7-474A-AD3E-905174C6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Classification - report - accessible Word template.dotx</Template>
  <TotalTime>0</TotalTime>
  <Pages>11</Pages>
  <Words>3158</Words>
  <Characters>17531</Characters>
  <Application>Microsoft Office Word</Application>
  <DocSecurity>12</DocSecurity>
  <Lines>282</Lines>
  <Paragraphs>168</Paragraphs>
  <ScaleCrop>false</ScaleCrop>
  <HeadingPairs>
    <vt:vector size="2" baseType="variant">
      <vt:variant>
        <vt:lpstr>Title</vt:lpstr>
      </vt:variant>
      <vt:variant>
        <vt:i4>1</vt:i4>
      </vt:variant>
    </vt:vector>
  </HeadingPairs>
  <TitlesOfParts>
    <vt:vector size="1" baseType="lpstr">
      <vt:lpstr>Telecommunications Consumer Safeguards—Current telecommunications safeguards and regulatory environment</vt:lpstr>
    </vt:vector>
  </TitlesOfParts>
  <Company>Department of Communications and the Arts</Company>
  <LinksUpToDate>false</LinksUpToDate>
  <CharactersWithSpaces>20521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Consumer Safeguards—Current telecommunications safeguards and regulatory environment</dc:title>
  <dc:subject/>
  <dc:creator>Department of Communications and the Arts</dc:creator>
  <cp:keywords/>
  <dc:description>May 2018</dc:description>
  <cp:lastModifiedBy>Department of Communications and the Arts</cp:lastModifiedBy>
  <cp:revision>2</cp:revision>
  <dcterms:created xsi:type="dcterms:W3CDTF">2018-07-09T06:06:00Z</dcterms:created>
  <dcterms:modified xsi:type="dcterms:W3CDTF">2018-07-09T06:06:00Z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7</vt:i4>
  </property>
</Properties>
</file>