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F5" w:rsidRPr="000D12FB" w:rsidRDefault="00A97BF5" w:rsidP="000D12FB">
      <w:pPr>
        <w:jc w:val="center"/>
        <w:rPr>
          <w:b/>
          <w:bCs/>
          <w:sz w:val="24"/>
          <w:szCs w:val="24"/>
        </w:rPr>
      </w:pPr>
      <w:r w:rsidRPr="000D12FB">
        <w:rPr>
          <w:b/>
          <w:bCs/>
          <w:sz w:val="24"/>
          <w:szCs w:val="24"/>
        </w:rPr>
        <w:t>Fact Sheet</w:t>
      </w:r>
    </w:p>
    <w:p w:rsidR="00494A8C" w:rsidRPr="00143255" w:rsidRDefault="00143255">
      <w:pPr>
        <w:rPr>
          <w:b/>
          <w:bCs/>
        </w:rPr>
      </w:pPr>
      <w:r w:rsidRPr="00143255">
        <w:rPr>
          <w:b/>
          <w:bCs/>
        </w:rPr>
        <w:t>Purpose of the Inquiry</w:t>
      </w:r>
    </w:p>
    <w:p w:rsidR="00490212" w:rsidRDefault="004F41A0" w:rsidP="00490212">
      <w:pPr>
        <w:rPr>
          <w:rFonts w:cstheme="minorHAnsi"/>
        </w:rPr>
      </w:pPr>
      <w:r>
        <w:rPr>
          <w:rFonts w:cstheme="minorHAnsi"/>
        </w:rPr>
        <w:t>T</w:t>
      </w:r>
      <w:r w:rsidR="00C52BFC">
        <w:rPr>
          <w:rFonts w:cstheme="minorHAnsi"/>
        </w:rPr>
        <w:t xml:space="preserve">he Assistant Minister for Regional Development and Territories </w:t>
      </w:r>
      <w:r>
        <w:rPr>
          <w:rFonts w:cstheme="minorHAnsi"/>
        </w:rPr>
        <w:t xml:space="preserve">has </w:t>
      </w:r>
      <w:r w:rsidR="00C52BFC">
        <w:rPr>
          <w:rFonts w:cstheme="minorHAnsi"/>
        </w:rPr>
        <w:t xml:space="preserve">appointed Carolyn McNally as a </w:t>
      </w:r>
      <w:r w:rsidR="000907D5">
        <w:rPr>
          <w:rFonts w:cstheme="minorHAnsi"/>
        </w:rPr>
        <w:t xml:space="preserve">Commissioner </w:t>
      </w:r>
      <w:r w:rsidR="00490212">
        <w:rPr>
          <w:rFonts w:cstheme="minorHAnsi"/>
        </w:rPr>
        <w:t>to inquire into whether</w:t>
      </w:r>
      <w:r w:rsidR="001B4528">
        <w:rPr>
          <w:rFonts w:cstheme="minorHAnsi"/>
        </w:rPr>
        <w:t>, since 2016</w:t>
      </w:r>
      <w:r w:rsidR="00490212">
        <w:rPr>
          <w:rFonts w:cstheme="minorHAnsi"/>
        </w:rPr>
        <w:t>:</w:t>
      </w:r>
    </w:p>
    <w:p w:rsidR="00490212" w:rsidRDefault="00490212" w:rsidP="00490212">
      <w:pPr>
        <w:ind w:left="705" w:hanging="705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the</w:t>
      </w:r>
      <w:proofErr w:type="gramEnd"/>
      <w:r>
        <w:rPr>
          <w:rFonts w:cstheme="minorHAnsi"/>
        </w:rPr>
        <w:t xml:space="preserve"> Norfolk Island Regional Council </w:t>
      </w:r>
      <w:r w:rsidR="009B344B">
        <w:rPr>
          <w:rFonts w:cstheme="minorHAnsi"/>
        </w:rPr>
        <w:t xml:space="preserve">(the Council) </w:t>
      </w:r>
      <w:r>
        <w:rPr>
          <w:rFonts w:cstheme="minorHAnsi"/>
        </w:rPr>
        <w:t xml:space="preserve">and its governing body have managed the finances of the Council </w:t>
      </w:r>
      <w:r w:rsidR="00266251">
        <w:rPr>
          <w:rFonts w:cstheme="minorHAnsi"/>
        </w:rPr>
        <w:t>as required by</w:t>
      </w:r>
      <w:r>
        <w:rPr>
          <w:rFonts w:cstheme="minorHAnsi"/>
        </w:rPr>
        <w:t xml:space="preserve"> the </w:t>
      </w:r>
      <w:r w:rsidR="001B4528">
        <w:rPr>
          <w:rFonts w:cstheme="minorHAnsi"/>
          <w:i/>
        </w:rPr>
        <w:t xml:space="preserve">Local Government Act 1993 </w:t>
      </w:r>
      <w:r w:rsidR="001B4528">
        <w:rPr>
          <w:rFonts w:cstheme="minorHAnsi"/>
        </w:rPr>
        <w:t xml:space="preserve">(NSW) </w:t>
      </w:r>
      <w:r w:rsidR="007A330A">
        <w:rPr>
          <w:rFonts w:cstheme="minorHAnsi"/>
        </w:rPr>
        <w:t xml:space="preserve">(NI) </w:t>
      </w:r>
      <w:r w:rsidR="001B4528">
        <w:rPr>
          <w:rFonts w:cstheme="minorHAnsi"/>
        </w:rPr>
        <w:t xml:space="preserve">(the </w:t>
      </w:r>
      <w:r w:rsidR="001B4528" w:rsidRPr="00121F1A">
        <w:rPr>
          <w:rFonts w:cstheme="minorHAnsi"/>
          <w:b/>
        </w:rPr>
        <w:t>LG Act</w:t>
      </w:r>
      <w:r w:rsidR="001B4528">
        <w:rPr>
          <w:rFonts w:cstheme="minorHAnsi"/>
        </w:rPr>
        <w:t xml:space="preserve">). </w:t>
      </w:r>
    </w:p>
    <w:p w:rsidR="00490212" w:rsidRDefault="00490212" w:rsidP="00490212">
      <w:pPr>
        <w:ind w:left="705" w:hanging="705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the</w:t>
      </w:r>
      <w:proofErr w:type="gramEnd"/>
      <w:r>
        <w:rPr>
          <w:rFonts w:cstheme="minorHAnsi"/>
        </w:rPr>
        <w:t xml:space="preserve"> governing body of the Council has complied with its obligations </w:t>
      </w:r>
      <w:r w:rsidR="002D5A47">
        <w:rPr>
          <w:rFonts w:cstheme="minorHAnsi"/>
        </w:rPr>
        <w:t xml:space="preserve">under the LG Act </w:t>
      </w:r>
      <w:r w:rsidR="00C447F8">
        <w:rPr>
          <w:rFonts w:cstheme="minorHAnsi"/>
        </w:rPr>
        <w:t xml:space="preserve">relating to </w:t>
      </w:r>
      <w:r>
        <w:rPr>
          <w:rFonts w:cstheme="minorHAnsi"/>
        </w:rPr>
        <w:t>effective financial and asset management.</w:t>
      </w:r>
    </w:p>
    <w:p w:rsidR="00CC3527" w:rsidRDefault="00CC3527">
      <w:pPr>
        <w:rPr>
          <w:rFonts w:cstheme="minorHAnsi"/>
        </w:rPr>
      </w:pPr>
      <w:r>
        <w:rPr>
          <w:rFonts w:cstheme="minorHAnsi"/>
        </w:rPr>
        <w:t xml:space="preserve">The Commissioner's </w:t>
      </w:r>
      <w:r w:rsidR="001C11CD">
        <w:rPr>
          <w:rFonts w:cstheme="minorHAnsi"/>
        </w:rPr>
        <w:t xml:space="preserve">specific </w:t>
      </w:r>
      <w:r>
        <w:rPr>
          <w:rFonts w:cstheme="minorHAnsi"/>
        </w:rPr>
        <w:t xml:space="preserve">Terms of Reference are available on the Inquiry website </w:t>
      </w:r>
      <w:bookmarkStart w:id="0" w:name="_Hlk67857621"/>
      <w:r w:rsidR="000F6B5B">
        <w:fldChar w:fldCharType="begin"/>
      </w:r>
      <w:r w:rsidR="000F6B5B">
        <w:instrText xml:space="preserve"> HYPERLINK "https://www.regional.gov.au/territories/norfolk_island/public-inquiry-nirc/" </w:instrText>
      </w:r>
      <w:r w:rsidR="000F6B5B">
        <w:fldChar w:fldCharType="separate"/>
      </w:r>
      <w:r w:rsidR="000D12FB" w:rsidRPr="00902667">
        <w:rPr>
          <w:rStyle w:val="Hyperlink"/>
          <w:rFonts w:cstheme="minorHAnsi"/>
        </w:rPr>
        <w:t>https://www.regional.gov.au/territories/norfolk_island/public-inquiry-nirc/</w:t>
      </w:r>
      <w:r w:rsidR="000F6B5B">
        <w:rPr>
          <w:rStyle w:val="Hyperlink"/>
          <w:rFonts w:cstheme="minorHAnsi"/>
        </w:rPr>
        <w:fldChar w:fldCharType="end"/>
      </w:r>
      <w:r w:rsidR="000D12FB">
        <w:rPr>
          <w:rFonts w:cstheme="minorHAnsi"/>
        </w:rPr>
        <w:t xml:space="preserve"> </w:t>
      </w:r>
      <w:bookmarkEnd w:id="0"/>
    </w:p>
    <w:p w:rsidR="00143255" w:rsidRPr="00143255" w:rsidRDefault="000D12FB">
      <w:pPr>
        <w:rPr>
          <w:b/>
          <w:bCs/>
        </w:rPr>
      </w:pPr>
      <w:r>
        <w:rPr>
          <w:b/>
          <w:bCs/>
        </w:rPr>
        <w:t>How will the I</w:t>
      </w:r>
      <w:r w:rsidR="00143255" w:rsidRPr="00143255">
        <w:rPr>
          <w:b/>
          <w:bCs/>
        </w:rPr>
        <w:t>nquiry will be conducted</w:t>
      </w:r>
      <w:r w:rsidR="0088285D">
        <w:rPr>
          <w:b/>
          <w:bCs/>
        </w:rPr>
        <w:t>?</w:t>
      </w:r>
    </w:p>
    <w:p w:rsidR="007C10C5" w:rsidRDefault="004B55E0">
      <w:r>
        <w:t xml:space="preserve">The Inquiry will </w:t>
      </w:r>
      <w:r w:rsidR="00E607D5">
        <w:t xml:space="preserve">examine documents relevant to the Terms of Reference. </w:t>
      </w:r>
    </w:p>
    <w:p w:rsidR="00F267E1" w:rsidRDefault="00E607D5">
      <w:r>
        <w:t xml:space="preserve">It will </w:t>
      </w:r>
      <w:r w:rsidR="007C10C5">
        <w:t xml:space="preserve">also </w:t>
      </w:r>
      <w:r w:rsidR="005F4EDE">
        <w:t>call for</w:t>
      </w:r>
      <w:r w:rsidR="00C3195C">
        <w:t xml:space="preserve"> </w:t>
      </w:r>
      <w:r w:rsidR="00F267E1">
        <w:t>members of the public</w:t>
      </w:r>
      <w:r w:rsidR="00C3195C">
        <w:t xml:space="preserve"> to provide information </w:t>
      </w:r>
      <w:r w:rsidR="00F267E1">
        <w:t xml:space="preserve">relevant to the </w:t>
      </w:r>
      <w:r w:rsidR="00C3195C">
        <w:t>T</w:t>
      </w:r>
      <w:r w:rsidR="00F267E1">
        <w:t xml:space="preserve">erms of </w:t>
      </w:r>
      <w:r w:rsidR="00C3195C">
        <w:t>R</w:t>
      </w:r>
      <w:r w:rsidR="00F267E1">
        <w:t>eference</w:t>
      </w:r>
      <w:r w:rsidR="006D381E">
        <w:t xml:space="preserve"> by making a </w:t>
      </w:r>
      <w:r w:rsidR="005F4EDE">
        <w:t>submission</w:t>
      </w:r>
      <w:r w:rsidR="00121F1A">
        <w:t xml:space="preserve"> to the Inquiry</w:t>
      </w:r>
      <w:r w:rsidR="005F4EDE">
        <w:t xml:space="preserve">. </w:t>
      </w:r>
      <w:r w:rsidR="00F267E1">
        <w:t xml:space="preserve">The Inquiry will </w:t>
      </w:r>
      <w:r w:rsidR="00121F1A">
        <w:t xml:space="preserve">endeavour to </w:t>
      </w:r>
      <w:r w:rsidR="00F267E1">
        <w:t xml:space="preserve">investigate any matters brought to </w:t>
      </w:r>
      <w:r w:rsidR="005F4EDE">
        <w:t>its</w:t>
      </w:r>
      <w:r w:rsidR="00F267E1">
        <w:t xml:space="preserve"> attention</w:t>
      </w:r>
      <w:r w:rsidR="002455DE">
        <w:t xml:space="preserve"> </w:t>
      </w:r>
      <w:r w:rsidR="002455DE" w:rsidRPr="00E607D5">
        <w:t>that are relevant to the Terms of Reference</w:t>
      </w:r>
      <w:r w:rsidR="00F267E1">
        <w:t>.</w:t>
      </w:r>
    </w:p>
    <w:p w:rsidR="00AC1613" w:rsidRDefault="008B4707" w:rsidP="00AC1613">
      <w:r>
        <w:t>The</w:t>
      </w:r>
      <w:r w:rsidR="00AC1613">
        <w:t xml:space="preserve"> Commissioner and the members of the team assisting her will </w:t>
      </w:r>
      <w:r w:rsidR="005809B3">
        <w:t xml:space="preserve">be available to </w:t>
      </w:r>
      <w:r w:rsidR="00AC1613">
        <w:t>meet with the community, the councillors, Council staff, the administrator of the Council and interested persons</w:t>
      </w:r>
      <w:r>
        <w:t xml:space="preserve"> during a visit to Norfolk Island </w:t>
      </w:r>
      <w:proofErr w:type="gramStart"/>
      <w:r>
        <w:t>between 13-15 April 2021</w:t>
      </w:r>
      <w:proofErr w:type="gramEnd"/>
      <w:r w:rsidR="00AC1613">
        <w:t xml:space="preserve">. </w:t>
      </w:r>
      <w:r w:rsidR="00E607D5">
        <w:t>Th</w:t>
      </w:r>
      <w:r w:rsidR="005809B3">
        <w:t xml:space="preserve">e initial </w:t>
      </w:r>
      <w:proofErr w:type="gramStart"/>
      <w:r w:rsidR="005809B3">
        <w:t>meetings</w:t>
      </w:r>
      <w:r>
        <w:t xml:space="preserve"> </w:t>
      </w:r>
      <w:r w:rsidR="005809B3">
        <w:t xml:space="preserve"> are</w:t>
      </w:r>
      <w:proofErr w:type="gramEnd"/>
      <w:r w:rsidR="005809B3">
        <w:t xml:space="preserve"> n</w:t>
      </w:r>
      <w:r w:rsidR="00E607D5">
        <w:t xml:space="preserve">ot part of the formal hearing process but </w:t>
      </w:r>
      <w:r w:rsidR="005809B3">
        <w:t xml:space="preserve">provide an </w:t>
      </w:r>
      <w:r w:rsidR="00E607D5">
        <w:t>opportunity to meet with the Commissioner and the Inquiry team and to raise issues that people consider the Inquiry should consider</w:t>
      </w:r>
      <w:r w:rsidR="005809B3">
        <w:t xml:space="preserve"> as it addresses the Terms of Reference</w:t>
      </w:r>
      <w:r w:rsidR="00E607D5">
        <w:t>.</w:t>
      </w:r>
    </w:p>
    <w:p w:rsidR="008B4707" w:rsidRDefault="008B4707" w:rsidP="00AC1613">
      <w:r>
        <w:t>Information about the visit is available on the Inquiry website</w:t>
      </w:r>
      <w:r w:rsidR="00E63D93">
        <w:t xml:space="preserve"> </w:t>
      </w:r>
      <w:hyperlink r:id="rId8" w:history="1">
        <w:r w:rsidRPr="00902667">
          <w:rPr>
            <w:rStyle w:val="Hyperlink"/>
            <w:rFonts w:cstheme="minorHAnsi"/>
          </w:rPr>
          <w:t>https://www.regional.gov.au/territories/norfolk_island/public-inquiry-nirc/</w:t>
        </w:r>
      </w:hyperlink>
      <w:r>
        <w:rPr>
          <w:rFonts w:cstheme="minorHAnsi"/>
        </w:rPr>
        <w:t xml:space="preserve"> </w:t>
      </w:r>
    </w:p>
    <w:p w:rsidR="00143255" w:rsidRDefault="00F267E1">
      <w:r>
        <w:t xml:space="preserve">In due course the Inquiry will hold a series of </w:t>
      </w:r>
      <w:r w:rsidR="005809B3">
        <w:t xml:space="preserve">formal </w:t>
      </w:r>
      <w:r>
        <w:t xml:space="preserve">public </w:t>
      </w:r>
      <w:proofErr w:type="gramStart"/>
      <w:r>
        <w:t>hearing</w:t>
      </w:r>
      <w:r w:rsidR="00121F1A">
        <w:t>s</w:t>
      </w:r>
      <w:r>
        <w:t xml:space="preserve">  to</w:t>
      </w:r>
      <w:proofErr w:type="gramEnd"/>
      <w:r>
        <w:t xml:space="preserve"> take evidence from wit</w:t>
      </w:r>
      <w:r w:rsidR="005809B3">
        <w:t>n</w:t>
      </w:r>
      <w:r>
        <w:t xml:space="preserve">esses relevant to the matters identified in the Terms of Reference. People who are required to give evidence </w:t>
      </w:r>
      <w:r w:rsidR="00B054B3">
        <w:t>may request</w:t>
      </w:r>
      <w:r>
        <w:t xml:space="preserve"> to be legally represented at the hearing. </w:t>
      </w:r>
    </w:p>
    <w:p w:rsidR="00143255" w:rsidRPr="00143255" w:rsidRDefault="00143255">
      <w:pPr>
        <w:rPr>
          <w:b/>
          <w:bCs/>
        </w:rPr>
      </w:pPr>
      <w:r w:rsidRPr="00143255">
        <w:rPr>
          <w:b/>
          <w:bCs/>
        </w:rPr>
        <w:t>Key timeframes</w:t>
      </w:r>
    </w:p>
    <w:p w:rsidR="00A63D49" w:rsidRDefault="005F4EDE" w:rsidP="00A63D49">
      <w:r>
        <w:t>O</w:t>
      </w:r>
      <w:r w:rsidR="00A63D49">
        <w:t xml:space="preserve">n </w:t>
      </w:r>
      <w:r w:rsidR="000D12FB">
        <w:t>9</w:t>
      </w:r>
      <w:r w:rsidR="00A63D49">
        <w:t xml:space="preserve"> April 202</w:t>
      </w:r>
      <w:r w:rsidR="00706D45">
        <w:t>1</w:t>
      </w:r>
      <w:r>
        <w:t>, the Inquiry will call for members of the public who want to provide information relevant to the Terms of Reference to make a submission to the Inquiry.</w:t>
      </w:r>
      <w:r w:rsidR="00A63D49">
        <w:t xml:space="preserve"> </w:t>
      </w:r>
      <w:r>
        <w:t xml:space="preserve">Anyone who wants to make a submission will need to do so by </w:t>
      </w:r>
      <w:r w:rsidR="00121F1A">
        <w:t>7</w:t>
      </w:r>
      <w:r w:rsidR="00A63D49">
        <w:t xml:space="preserve"> May 2021</w:t>
      </w:r>
      <w:r w:rsidR="00706D45">
        <w:t>.</w:t>
      </w:r>
    </w:p>
    <w:p w:rsidR="00143255" w:rsidRDefault="00143255">
      <w:r>
        <w:t xml:space="preserve">The Commissioner and </w:t>
      </w:r>
      <w:r w:rsidR="00706D45">
        <w:t xml:space="preserve">members of </w:t>
      </w:r>
      <w:r>
        <w:t xml:space="preserve">the </w:t>
      </w:r>
      <w:r w:rsidR="00706D45">
        <w:t xml:space="preserve">team assisting </w:t>
      </w:r>
      <w:r w:rsidR="00C136B4">
        <w:t xml:space="preserve">her </w:t>
      </w:r>
      <w:r>
        <w:t>will visit Norfolk Island between 13 and 15 April 202</w:t>
      </w:r>
      <w:r w:rsidR="00706D45">
        <w:t>1</w:t>
      </w:r>
      <w:r w:rsidR="00767FFB">
        <w:t xml:space="preserve"> to </w:t>
      </w:r>
      <w:r w:rsidR="00D03BB5">
        <w:t>hold community meetings</w:t>
      </w:r>
      <w:r>
        <w:t>.</w:t>
      </w:r>
      <w:r w:rsidR="008B4707">
        <w:t xml:space="preserve"> Registration for these community meetings close on 6 April 2021 and are subject to capacity availability. </w:t>
      </w:r>
    </w:p>
    <w:p w:rsidR="00F267E1" w:rsidRDefault="00F267E1" w:rsidP="00F267E1">
      <w:r>
        <w:t xml:space="preserve">In due course, </w:t>
      </w:r>
      <w:r w:rsidR="00C136B4">
        <w:t xml:space="preserve">and in advance of any </w:t>
      </w:r>
      <w:r w:rsidR="007D100F">
        <w:t>p</w:t>
      </w:r>
      <w:r w:rsidR="00C136B4">
        <w:t xml:space="preserve">ublic </w:t>
      </w:r>
      <w:r w:rsidR="007D100F">
        <w:t>h</w:t>
      </w:r>
      <w:r w:rsidR="00C136B4">
        <w:t xml:space="preserve">earings, </w:t>
      </w:r>
      <w:r>
        <w:t xml:space="preserve">the Inquiry will </w:t>
      </w:r>
      <w:r w:rsidR="00C136B4">
        <w:t xml:space="preserve">require </w:t>
      </w:r>
      <w:r>
        <w:t>the Council and relevant persons</w:t>
      </w:r>
      <w:r w:rsidR="000004DA">
        <w:t xml:space="preserve"> to produce documents</w:t>
      </w:r>
      <w:r>
        <w:t>.</w:t>
      </w:r>
    </w:p>
    <w:p w:rsidR="00A63D49" w:rsidRDefault="00F267E1">
      <w:r>
        <w:t xml:space="preserve">Public </w:t>
      </w:r>
      <w:r w:rsidR="001C520A">
        <w:t>h</w:t>
      </w:r>
      <w:r w:rsidR="00A63D49">
        <w:t>earings</w:t>
      </w:r>
      <w:r w:rsidR="00CA33AF">
        <w:t>,</w:t>
      </w:r>
      <w:r w:rsidR="00A63D49">
        <w:t xml:space="preserve"> where witnesses are called </w:t>
      </w:r>
      <w:r>
        <w:t xml:space="preserve">and examined </w:t>
      </w:r>
      <w:r w:rsidR="00A63D49">
        <w:t xml:space="preserve">by </w:t>
      </w:r>
      <w:r>
        <w:t xml:space="preserve">Counsel Assisting the </w:t>
      </w:r>
      <w:r w:rsidR="00A63D49">
        <w:t>Commissioner</w:t>
      </w:r>
      <w:r w:rsidR="00CA33AF">
        <w:t>,</w:t>
      </w:r>
      <w:r w:rsidR="00A63D49">
        <w:t xml:space="preserve"> will be held on Norfolk Island in the week commencing 31 May 2021</w:t>
      </w:r>
      <w:r w:rsidR="00177885">
        <w:t>.</w:t>
      </w:r>
    </w:p>
    <w:p w:rsidR="00F267E1" w:rsidRDefault="00F267E1">
      <w:r>
        <w:t>Counsel Assi</w:t>
      </w:r>
      <w:r w:rsidR="00290D3A">
        <w:t>s</w:t>
      </w:r>
      <w:r>
        <w:t xml:space="preserve">ting the Inquiry </w:t>
      </w:r>
      <w:r w:rsidR="00C136B4">
        <w:t>will</w:t>
      </w:r>
      <w:r>
        <w:t xml:space="preserve"> make written submissions about findings that should be made based on the evidence presented at the Inquiry. All relevant parties, particularly those about who</w:t>
      </w:r>
      <w:r w:rsidR="00691CCC">
        <w:t>m</w:t>
      </w:r>
      <w:r>
        <w:t xml:space="preserve"> adverse finding</w:t>
      </w:r>
      <w:r w:rsidR="007D100F">
        <w:t>s</w:t>
      </w:r>
      <w:r>
        <w:t xml:space="preserve"> might be made, will be entitled to make submissions in response</w:t>
      </w:r>
      <w:r w:rsidR="00691CCC">
        <w:t>.</w:t>
      </w:r>
    </w:p>
    <w:p w:rsidR="00A63D49" w:rsidRDefault="004D52FA"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53120" behindDoc="0" locked="0" layoutInCell="1" allowOverlap="1" wp14:anchorId="1EB3F8C4" wp14:editId="583E332E">
                <wp:simplePos x="0" y="0"/>
                <wp:positionH relativeFrom="column">
                  <wp:posOffset>-115</wp:posOffset>
                </wp:positionH>
                <wp:positionV relativeFrom="paragraph">
                  <wp:posOffset>68460</wp:posOffset>
                </wp:positionV>
                <wp:extent cx="360" cy="360"/>
                <wp:effectExtent l="0" t="0" r="0" b="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F02E7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-.7pt;margin-top:4.7pt;width:1.5pt;height:1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">
                <v:imagedata r:id="rId10" o:title="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51072" behindDoc="0" locked="0" layoutInCell="1" allowOverlap="1" wp14:anchorId="27640BBD" wp14:editId="49C2CA97">
                <wp:simplePos x="0" y="0"/>
                <wp:positionH relativeFrom="column">
                  <wp:posOffset>676325</wp:posOffset>
                </wp:positionH>
                <wp:positionV relativeFrom="paragraph">
                  <wp:posOffset>335580</wp:posOffset>
                </wp:positionV>
                <wp:extent cx="360" cy="36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BD970" id="Ink 5" o:spid="_x0000_s1026" type="#_x0000_t75" style="position:absolute;margin-left:52.55pt;margin-top:25.7pt;width:1.5pt;height:1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">
                <v:imagedata r:id="rId10" o:title=""/>
              </v:shape>
            </w:pict>
          </mc:Fallback>
        </mc:AlternateContent>
      </w:r>
      <w:r w:rsidR="00355339">
        <w:t>T</w:t>
      </w:r>
      <w:r w:rsidR="00A63D49">
        <w:t xml:space="preserve">he final report by the Commissioner </w:t>
      </w:r>
      <w:r w:rsidR="00355339">
        <w:t>is expected to</w:t>
      </w:r>
      <w:r w:rsidR="00A63D49">
        <w:t xml:space="preserve"> be completed approximately 3 months </w:t>
      </w:r>
      <w:r w:rsidR="00355339">
        <w:t>after</w:t>
      </w:r>
      <w:r w:rsidR="00A63D49">
        <w:t xml:space="preserve"> the </w:t>
      </w:r>
      <w:r w:rsidR="00691CCC">
        <w:t>visit to Norfolk Island in April</w:t>
      </w:r>
      <w:r w:rsidR="00A24AB5">
        <w:t>, a</w:t>
      </w:r>
      <w:r w:rsidR="00D03BB5">
        <w:t>lthough t</w:t>
      </w:r>
      <w:r w:rsidR="00A63D49">
        <w:t xml:space="preserve">his </w:t>
      </w:r>
      <w:r w:rsidR="00D03BB5">
        <w:t xml:space="preserve">will </w:t>
      </w:r>
      <w:r w:rsidR="00A24AB5">
        <w:t>depend</w:t>
      </w:r>
      <w:r w:rsidR="00D03BB5">
        <w:t xml:space="preserve"> on the re</w:t>
      </w:r>
      <w:r w:rsidR="008F3366">
        <w:t>quired information</w:t>
      </w:r>
      <w:r w:rsidR="00A63D49">
        <w:t xml:space="preserve"> </w:t>
      </w:r>
      <w:r w:rsidR="00A24AB5">
        <w:t xml:space="preserve">being provided to the Inquiry </w:t>
      </w:r>
      <w:r w:rsidR="00A63D49">
        <w:t xml:space="preserve">within </w:t>
      </w:r>
      <w:r w:rsidR="00504368">
        <w:t>specified</w:t>
      </w:r>
      <w:r w:rsidR="00A63D49">
        <w:t xml:space="preserve"> timeframes.</w:t>
      </w:r>
    </w:p>
    <w:p w:rsidR="00504368" w:rsidRPr="00D7098F" w:rsidRDefault="004A5F42">
      <w:pPr>
        <w:rPr>
          <w:b/>
          <w:bCs/>
        </w:rPr>
      </w:pPr>
      <w:r>
        <w:rPr>
          <w:b/>
          <w:bCs/>
        </w:rPr>
        <w:t>What i</w:t>
      </w:r>
      <w:r w:rsidR="00504368" w:rsidRPr="00D7098F">
        <w:rPr>
          <w:b/>
          <w:bCs/>
        </w:rPr>
        <w:t>nformation will be made available to the public</w:t>
      </w:r>
      <w:r>
        <w:rPr>
          <w:b/>
          <w:bCs/>
        </w:rPr>
        <w:t>?</w:t>
      </w:r>
    </w:p>
    <w:p w:rsidR="00504368" w:rsidRDefault="0015509C">
      <w:r>
        <w:t>The Inquiry is a public inquiry</w:t>
      </w:r>
      <w:r w:rsidR="00691CCC">
        <w:t xml:space="preserve">. Its </w:t>
      </w:r>
      <w:r w:rsidR="007D100F">
        <w:t>h</w:t>
      </w:r>
      <w:r w:rsidR="00691CCC">
        <w:t>earings will be open to the public</w:t>
      </w:r>
      <w:r w:rsidR="004A5F42">
        <w:t>,</w:t>
      </w:r>
      <w:r>
        <w:t xml:space="preserve"> </w:t>
      </w:r>
      <w:r w:rsidR="00691CCC">
        <w:t xml:space="preserve">and the transcript of each day's proceedings will be published on the Inquiry website. Documents tendered at the </w:t>
      </w:r>
      <w:r w:rsidR="007D100F">
        <w:t>p</w:t>
      </w:r>
      <w:r w:rsidR="00691CCC">
        <w:t xml:space="preserve">ublic </w:t>
      </w:r>
      <w:r w:rsidR="007D100F">
        <w:t>h</w:t>
      </w:r>
      <w:r w:rsidR="00691CCC">
        <w:t xml:space="preserve">earings may also be made available on the Inquiry website. </w:t>
      </w:r>
    </w:p>
    <w:p w:rsidR="00E15CAA" w:rsidRDefault="00E15CAA">
      <w:r>
        <w:t xml:space="preserve">An information paper will be published </w:t>
      </w:r>
      <w:r w:rsidR="002455DE">
        <w:t xml:space="preserve">prior to the Commissioner’s visit to the Island on 13 April 2021 </w:t>
      </w:r>
      <w:r w:rsidR="00BE19C1">
        <w:t xml:space="preserve">to help </w:t>
      </w:r>
      <w:r w:rsidR="007D100F">
        <w:t xml:space="preserve">anyone </w:t>
      </w:r>
      <w:r w:rsidR="00E41320">
        <w:t xml:space="preserve">who </w:t>
      </w:r>
      <w:r w:rsidR="00B07E37">
        <w:t>want</w:t>
      </w:r>
      <w:r w:rsidR="007D100F">
        <w:t>s</w:t>
      </w:r>
      <w:r w:rsidR="00B07E37">
        <w:t xml:space="preserve"> to provide relevant information to </w:t>
      </w:r>
      <w:r w:rsidR="00BE19C1">
        <w:t xml:space="preserve">make </w:t>
      </w:r>
      <w:r w:rsidR="007D100F">
        <w:t xml:space="preserve">a </w:t>
      </w:r>
      <w:r w:rsidR="006939F5">
        <w:t>submission</w:t>
      </w:r>
      <w:r w:rsidR="007D100F">
        <w:t xml:space="preserve"> to the Inquiry</w:t>
      </w:r>
      <w:r w:rsidR="006939F5">
        <w:t>.</w:t>
      </w:r>
      <w:r w:rsidR="002455DE">
        <w:t xml:space="preserve"> The information paper will provide guidance on how to make a submission and the formal Inquiry process.</w:t>
      </w:r>
    </w:p>
    <w:p w:rsidR="006939F5" w:rsidRDefault="00D7098F">
      <w:r>
        <w:t xml:space="preserve">A witness paper will be provided to those people </w:t>
      </w:r>
      <w:r w:rsidR="003913D5">
        <w:t>who are called as witnesses to inform them of the</w:t>
      </w:r>
      <w:r w:rsidR="004A62D7">
        <w:t xml:space="preserve"> process</w:t>
      </w:r>
      <w:r w:rsidR="005809B3">
        <w:t xml:space="preserve"> </w:t>
      </w:r>
      <w:r w:rsidR="004A62D7">
        <w:t>of appearing as</w:t>
      </w:r>
      <w:r w:rsidR="003913D5">
        <w:t xml:space="preserve"> a witness to the Inquiry.</w:t>
      </w:r>
    </w:p>
    <w:p w:rsidR="00F07F82" w:rsidRDefault="00F07F82"/>
    <w:p w:rsidR="00DA2244" w:rsidRDefault="00DA2244">
      <w:r>
        <w:br w:type="page"/>
      </w:r>
    </w:p>
    <w:p w:rsidR="000D12FB" w:rsidRPr="000D12FB" w:rsidRDefault="000D12FB" w:rsidP="000D12FB">
      <w:pPr>
        <w:jc w:val="center"/>
        <w:rPr>
          <w:b/>
          <w:bCs/>
          <w:sz w:val="24"/>
          <w:szCs w:val="24"/>
        </w:rPr>
      </w:pPr>
      <w:r w:rsidRPr="000D12FB">
        <w:rPr>
          <w:b/>
          <w:bCs/>
          <w:sz w:val="24"/>
          <w:szCs w:val="24"/>
        </w:rPr>
        <w:t>Questions and Answers</w:t>
      </w:r>
    </w:p>
    <w:p w:rsidR="00E16564" w:rsidRPr="00851789" w:rsidRDefault="000A6897">
      <w:pPr>
        <w:rPr>
          <w:b/>
          <w:bCs/>
          <w:u w:val="single"/>
        </w:rPr>
      </w:pPr>
      <w:r w:rsidRPr="00851789">
        <w:rPr>
          <w:b/>
          <w:bCs/>
          <w:u w:val="single"/>
        </w:rPr>
        <w:t>Terms of Reference</w:t>
      </w:r>
    </w:p>
    <w:p w:rsidR="00AC6C25" w:rsidRDefault="00AC6C25">
      <w:pPr>
        <w:rPr>
          <w:b/>
          <w:bCs/>
        </w:rPr>
      </w:pPr>
      <w:r w:rsidRPr="0016679A">
        <w:rPr>
          <w:b/>
          <w:bCs/>
        </w:rPr>
        <w:t xml:space="preserve">What </w:t>
      </w:r>
      <w:r w:rsidR="0016679A">
        <w:rPr>
          <w:b/>
          <w:bCs/>
        </w:rPr>
        <w:t>document</w:t>
      </w:r>
      <w:r w:rsidR="00334BDE">
        <w:rPr>
          <w:b/>
          <w:bCs/>
        </w:rPr>
        <w:t>s</w:t>
      </w:r>
      <w:r w:rsidR="0016679A">
        <w:rPr>
          <w:b/>
          <w:bCs/>
        </w:rPr>
        <w:t xml:space="preserve"> </w:t>
      </w:r>
      <w:r w:rsidRPr="0016679A">
        <w:rPr>
          <w:b/>
          <w:bCs/>
        </w:rPr>
        <w:t>will the Inquiry be examining?</w:t>
      </w:r>
    </w:p>
    <w:p w:rsidR="00B07E37" w:rsidRPr="00121F1A" w:rsidRDefault="00F24A4E">
      <w:pPr>
        <w:rPr>
          <w:bCs/>
        </w:rPr>
      </w:pPr>
      <w:r>
        <w:rPr>
          <w:bCs/>
        </w:rPr>
        <w:t>T</w:t>
      </w:r>
      <w:r w:rsidR="00B07E37" w:rsidRPr="00121F1A">
        <w:rPr>
          <w:bCs/>
        </w:rPr>
        <w:t xml:space="preserve">he Inquiry will </w:t>
      </w:r>
      <w:r>
        <w:rPr>
          <w:bCs/>
        </w:rPr>
        <w:t xml:space="preserve">principally </w:t>
      </w:r>
      <w:r w:rsidR="00B07E37">
        <w:rPr>
          <w:bCs/>
        </w:rPr>
        <w:t>examine documents held by the Norfolk Island Regional Council.</w:t>
      </w:r>
    </w:p>
    <w:p w:rsidR="00EB65B9" w:rsidRPr="0016679A" w:rsidRDefault="00EB65B9">
      <w:pPr>
        <w:rPr>
          <w:b/>
          <w:bCs/>
        </w:rPr>
      </w:pPr>
      <w:r w:rsidRPr="0016679A">
        <w:rPr>
          <w:b/>
          <w:bCs/>
        </w:rPr>
        <w:t>Are there any matters that the Inquiry will not cover</w:t>
      </w:r>
      <w:r w:rsidR="000A6897" w:rsidRPr="0016679A">
        <w:rPr>
          <w:b/>
          <w:bCs/>
        </w:rPr>
        <w:t>?</w:t>
      </w:r>
    </w:p>
    <w:p w:rsidR="00F267E1" w:rsidRDefault="00EB65B9">
      <w:r>
        <w:t xml:space="preserve">The </w:t>
      </w:r>
      <w:r w:rsidR="00C36843">
        <w:t xml:space="preserve">scope of the </w:t>
      </w:r>
      <w:r>
        <w:t xml:space="preserve">Inquiry is </w:t>
      </w:r>
      <w:r w:rsidR="00F267E1">
        <w:t xml:space="preserve">limited </w:t>
      </w:r>
      <w:r w:rsidR="00B07E37">
        <w:t>by</w:t>
      </w:r>
      <w:r w:rsidR="00F267E1">
        <w:t xml:space="preserve"> the</w:t>
      </w:r>
      <w:r>
        <w:t xml:space="preserve"> </w:t>
      </w:r>
      <w:r w:rsidR="0016679A">
        <w:t xml:space="preserve">published </w:t>
      </w:r>
      <w:r>
        <w:t>Terms of Reference. The Commissioner</w:t>
      </w:r>
      <w:r w:rsidR="00B07E37">
        <w:t>'s</w:t>
      </w:r>
      <w:r>
        <w:t xml:space="preserve"> </w:t>
      </w:r>
      <w:r w:rsidR="00F267E1">
        <w:t xml:space="preserve">findings will </w:t>
      </w:r>
      <w:r w:rsidR="00B76677">
        <w:t>therefore</w:t>
      </w:r>
      <w:r w:rsidR="00F267E1">
        <w:t xml:space="preserve"> be</w:t>
      </w:r>
      <w:r w:rsidR="00B76677">
        <w:t xml:space="preserve"> </w:t>
      </w:r>
      <w:r w:rsidR="00D10CFE">
        <w:t xml:space="preserve">limited to </w:t>
      </w:r>
      <w:r w:rsidR="007E4E2E">
        <w:t xml:space="preserve">those </w:t>
      </w:r>
      <w:r w:rsidR="00233BBA">
        <w:t>matters</w:t>
      </w:r>
      <w:r w:rsidR="008931E1">
        <w:t xml:space="preserve"> </w:t>
      </w:r>
      <w:r w:rsidR="00F267E1">
        <w:t xml:space="preserve">identified </w:t>
      </w:r>
      <w:r w:rsidR="008931E1">
        <w:t xml:space="preserve">in the Terms of Reference. </w:t>
      </w:r>
    </w:p>
    <w:p w:rsidR="00F267E1" w:rsidRDefault="008931E1">
      <w:r>
        <w:t xml:space="preserve">This means </w:t>
      </w:r>
      <w:r w:rsidR="005973EE">
        <w:t xml:space="preserve">that </w:t>
      </w:r>
      <w:r>
        <w:t xml:space="preserve">the Commissioner will not be making comments </w:t>
      </w:r>
      <w:r w:rsidR="00233BBA">
        <w:t xml:space="preserve">or findings </w:t>
      </w:r>
      <w:r w:rsidR="00F267E1">
        <w:t xml:space="preserve">regarding </w:t>
      </w:r>
      <w:r w:rsidR="009D65A8">
        <w:t xml:space="preserve">issues such as </w:t>
      </w:r>
      <w:r w:rsidR="00F267E1">
        <w:t xml:space="preserve">whether the Council should or should not have been suspended, whether an administrator should </w:t>
      </w:r>
      <w:r w:rsidR="009D65A8">
        <w:t xml:space="preserve">or should not </w:t>
      </w:r>
      <w:r w:rsidR="00F267E1">
        <w:t>have been appointed, how Norfolk Island should be governed into the future,</w:t>
      </w:r>
      <w:r w:rsidR="00F267E1" w:rsidRPr="00F267E1">
        <w:t xml:space="preserve"> </w:t>
      </w:r>
      <w:r w:rsidR="00F267E1">
        <w:t xml:space="preserve">whether or not the current governance arrangements are appropriate for the Island, or whether service arrangements </w:t>
      </w:r>
      <w:r w:rsidR="007A330A">
        <w:t xml:space="preserve">for </w:t>
      </w:r>
      <w:r w:rsidR="00F267E1">
        <w:t xml:space="preserve">the Island are appropriate. </w:t>
      </w:r>
    </w:p>
    <w:p w:rsidR="00F267E1" w:rsidRDefault="00F267E1">
      <w:r>
        <w:t>These are all matters outside of the Terms of Reference and they will not be the subject to any findings or recommendations</w:t>
      </w:r>
      <w:r w:rsidR="00E607D5">
        <w:t xml:space="preserve"> by the Commissioner</w:t>
      </w:r>
      <w:r w:rsidR="00B82D36">
        <w:t>.</w:t>
      </w:r>
    </w:p>
    <w:p w:rsidR="00E16564" w:rsidRPr="00851789" w:rsidRDefault="00E16564" w:rsidP="00E16564">
      <w:pPr>
        <w:rPr>
          <w:b/>
          <w:bCs/>
          <w:u w:val="single"/>
        </w:rPr>
      </w:pPr>
      <w:r w:rsidRPr="00851789">
        <w:rPr>
          <w:b/>
          <w:bCs/>
          <w:u w:val="single"/>
        </w:rPr>
        <w:t>Submissions</w:t>
      </w:r>
    </w:p>
    <w:p w:rsidR="00E31327" w:rsidRPr="0083165E" w:rsidRDefault="00E31327">
      <w:pPr>
        <w:rPr>
          <w:b/>
          <w:bCs/>
        </w:rPr>
      </w:pPr>
      <w:r w:rsidRPr="0083165E">
        <w:rPr>
          <w:b/>
          <w:bCs/>
        </w:rPr>
        <w:t>Can a</w:t>
      </w:r>
      <w:r w:rsidR="001A19FD" w:rsidRPr="0083165E">
        <w:rPr>
          <w:b/>
          <w:bCs/>
        </w:rPr>
        <w:t>nyone make a submission</w:t>
      </w:r>
      <w:r w:rsidR="00CC1DD5" w:rsidRPr="0083165E">
        <w:rPr>
          <w:b/>
          <w:bCs/>
        </w:rPr>
        <w:t>?</w:t>
      </w:r>
    </w:p>
    <w:p w:rsidR="001A19FD" w:rsidRDefault="001A19FD">
      <w:r>
        <w:t xml:space="preserve">Yes. </w:t>
      </w:r>
      <w:r w:rsidR="001D5135">
        <w:t>T</w:t>
      </w:r>
      <w:r>
        <w:t xml:space="preserve">he </w:t>
      </w:r>
      <w:r w:rsidR="00B82D36">
        <w:t>I</w:t>
      </w:r>
      <w:r>
        <w:t xml:space="preserve">nquiry </w:t>
      </w:r>
      <w:r w:rsidR="00DA2244">
        <w:t>will accept submissions from a</w:t>
      </w:r>
      <w:r w:rsidR="00CC1DD5">
        <w:t>ny</w:t>
      </w:r>
      <w:r w:rsidR="001D5135">
        <w:t xml:space="preserve"> person </w:t>
      </w:r>
      <w:r w:rsidR="00B82D36">
        <w:t xml:space="preserve">with relevant information </w:t>
      </w:r>
      <w:r w:rsidR="001D5135">
        <w:t>who</w:t>
      </w:r>
      <w:r w:rsidR="00A33C83">
        <w:t xml:space="preserve"> can assist the </w:t>
      </w:r>
      <w:r w:rsidR="00EE30BF">
        <w:t>Commissioner</w:t>
      </w:r>
      <w:r w:rsidR="00A33C83">
        <w:t xml:space="preserve"> in </w:t>
      </w:r>
      <w:r w:rsidR="00834305">
        <w:t>addressing</w:t>
      </w:r>
      <w:r w:rsidR="00A33C83">
        <w:t xml:space="preserve"> the Terms of Reference for the Inquiry</w:t>
      </w:r>
      <w:r w:rsidR="00834305">
        <w:t>.</w:t>
      </w:r>
    </w:p>
    <w:p w:rsidR="001A19FD" w:rsidRPr="0083165E" w:rsidRDefault="001A19FD">
      <w:pPr>
        <w:rPr>
          <w:b/>
          <w:bCs/>
        </w:rPr>
      </w:pPr>
      <w:r w:rsidRPr="0083165E">
        <w:rPr>
          <w:b/>
          <w:bCs/>
        </w:rPr>
        <w:t>What if I need more time to make a submission</w:t>
      </w:r>
      <w:r w:rsidR="00CC1DD5" w:rsidRPr="0083165E">
        <w:rPr>
          <w:b/>
          <w:bCs/>
        </w:rPr>
        <w:t>?</w:t>
      </w:r>
    </w:p>
    <w:p w:rsidR="001A19FD" w:rsidRDefault="001A19FD">
      <w:r>
        <w:t xml:space="preserve">People who believe they are unable to meet the specified timeframe should </w:t>
      </w:r>
      <w:r w:rsidR="00B82D36">
        <w:t xml:space="preserve">contact </w:t>
      </w:r>
      <w:r>
        <w:t>the Inquiry Secretariat</w:t>
      </w:r>
      <w:r w:rsidR="00CC1DD5">
        <w:t xml:space="preserve"> at </w:t>
      </w:r>
      <w:hyperlink r:id="rId12" w:history="1">
        <w:r w:rsidR="000D12FB" w:rsidRPr="00902667">
          <w:rPr>
            <w:rStyle w:val="Hyperlink"/>
          </w:rPr>
          <w:t>NIRCPublicinquiry@infrastructure.gov.au</w:t>
        </w:r>
      </w:hyperlink>
      <w:r w:rsidR="000D12FB">
        <w:t xml:space="preserve"> </w:t>
      </w:r>
      <w:r w:rsidR="00CC1DD5">
        <w:t xml:space="preserve">. </w:t>
      </w:r>
      <w:r w:rsidR="00B82D36">
        <w:t>The Inquiry will consider r</w:t>
      </w:r>
      <w:r w:rsidR="00F8779C">
        <w:t xml:space="preserve">equests </w:t>
      </w:r>
      <w:r w:rsidR="00B82D36">
        <w:t xml:space="preserve">for </w:t>
      </w:r>
      <w:r w:rsidR="000B4076">
        <w:t xml:space="preserve">an extension of time </w:t>
      </w:r>
      <w:r w:rsidR="00F8779C">
        <w:t xml:space="preserve">on </w:t>
      </w:r>
      <w:r w:rsidR="00B64900">
        <w:t xml:space="preserve">a </w:t>
      </w:r>
      <w:r w:rsidR="008446E8">
        <w:t>case-by-case</w:t>
      </w:r>
      <w:r w:rsidR="00F8779C">
        <w:t xml:space="preserve"> basis.</w:t>
      </w:r>
    </w:p>
    <w:p w:rsidR="00F8779C" w:rsidRPr="0083165E" w:rsidRDefault="00F8779C">
      <w:pPr>
        <w:rPr>
          <w:b/>
          <w:bCs/>
        </w:rPr>
      </w:pPr>
      <w:r w:rsidRPr="0083165E">
        <w:rPr>
          <w:b/>
          <w:bCs/>
        </w:rPr>
        <w:t xml:space="preserve">Can I ask for my submission to </w:t>
      </w:r>
      <w:r w:rsidR="001C520A" w:rsidRPr="0083165E">
        <w:rPr>
          <w:b/>
          <w:bCs/>
        </w:rPr>
        <w:t xml:space="preserve">not </w:t>
      </w:r>
      <w:r w:rsidRPr="0083165E">
        <w:rPr>
          <w:b/>
          <w:bCs/>
        </w:rPr>
        <w:t xml:space="preserve">be </w:t>
      </w:r>
      <w:r w:rsidR="004A62D7">
        <w:rPr>
          <w:b/>
          <w:bCs/>
        </w:rPr>
        <w:t>made available to others</w:t>
      </w:r>
      <w:r w:rsidR="001E5510">
        <w:rPr>
          <w:b/>
          <w:bCs/>
        </w:rPr>
        <w:t>?</w:t>
      </w:r>
    </w:p>
    <w:p w:rsidR="0083165E" w:rsidRDefault="00F267E1">
      <w:r>
        <w:rPr>
          <w:noProof/>
        </w:rPr>
        <w:t>Yes you can</w:t>
      </w:r>
      <w:r w:rsidR="001C520A">
        <w:rPr>
          <w:noProof/>
        </w:rPr>
        <w:t>;</w:t>
      </w:r>
      <w:r>
        <w:rPr>
          <w:noProof/>
        </w:rPr>
        <w:t xml:space="preserve"> however</w:t>
      </w:r>
      <w:r w:rsidR="001C520A">
        <w:rPr>
          <w:noProof/>
        </w:rPr>
        <w:t>,</w:t>
      </w:r>
      <w:r>
        <w:rPr>
          <w:noProof/>
        </w:rPr>
        <w:t xml:space="preserve"> if </w:t>
      </w:r>
      <w:r w:rsidR="001C520A">
        <w:rPr>
          <w:noProof/>
        </w:rPr>
        <w:t xml:space="preserve">your submission makes comment on specific persons and they are not provided an opportunity to respond, that part of your submission </w:t>
      </w:r>
      <w:r>
        <w:rPr>
          <w:noProof/>
        </w:rPr>
        <w:t>is not likely to be of assistance to the Inquiry or the Commissioner when it comes to making findings.</w:t>
      </w:r>
    </w:p>
    <w:p w:rsidR="001E5510" w:rsidRPr="00C43671" w:rsidRDefault="00996827" w:rsidP="001E5510">
      <w:pPr>
        <w:rPr>
          <w:b/>
          <w:bCs/>
        </w:rPr>
      </w:pPr>
      <w:r>
        <w:rPr>
          <w:b/>
          <w:bCs/>
        </w:rPr>
        <w:t>Will</w:t>
      </w:r>
      <w:r w:rsidR="001E5510" w:rsidRPr="00C43671">
        <w:rPr>
          <w:b/>
          <w:bCs/>
        </w:rPr>
        <w:t xml:space="preserve"> submission</w:t>
      </w:r>
      <w:r>
        <w:rPr>
          <w:b/>
          <w:bCs/>
        </w:rPr>
        <w:t xml:space="preserve">s containing </w:t>
      </w:r>
      <w:r w:rsidR="007775AF">
        <w:rPr>
          <w:b/>
          <w:bCs/>
        </w:rPr>
        <w:t>information</w:t>
      </w:r>
      <w:r w:rsidR="007775AF" w:rsidRPr="00C43671">
        <w:rPr>
          <w:b/>
          <w:bCs/>
        </w:rPr>
        <w:t xml:space="preserve"> </w:t>
      </w:r>
      <w:r w:rsidR="007775AF">
        <w:rPr>
          <w:b/>
          <w:bCs/>
        </w:rPr>
        <w:t>relating to</w:t>
      </w:r>
      <w:r w:rsidR="00AD5870">
        <w:rPr>
          <w:b/>
          <w:bCs/>
        </w:rPr>
        <w:t xml:space="preserve"> the conduct of</w:t>
      </w:r>
      <w:r w:rsidR="007775AF" w:rsidRPr="00C43671">
        <w:rPr>
          <w:b/>
          <w:bCs/>
        </w:rPr>
        <w:t xml:space="preserve"> </w:t>
      </w:r>
      <w:r w:rsidR="001E5510" w:rsidRPr="00C43671">
        <w:rPr>
          <w:b/>
          <w:bCs/>
        </w:rPr>
        <w:t>another person be made public?</w:t>
      </w:r>
    </w:p>
    <w:p w:rsidR="001E5510" w:rsidRDefault="00F267E1" w:rsidP="001E5510">
      <w:pPr>
        <w:rPr>
          <w:noProof/>
        </w:rPr>
      </w:pPr>
      <w:r>
        <w:rPr>
          <w:noProof/>
        </w:rPr>
        <w:t xml:space="preserve">Submissions that </w:t>
      </w:r>
      <w:r w:rsidR="007775AF">
        <w:rPr>
          <w:noProof/>
        </w:rPr>
        <w:t xml:space="preserve">contain information relating to the conduct of another person </w:t>
      </w:r>
      <w:r>
        <w:rPr>
          <w:noProof/>
        </w:rPr>
        <w:t xml:space="preserve">will not be made </w:t>
      </w:r>
      <w:r w:rsidR="004A62D7">
        <w:rPr>
          <w:noProof/>
        </w:rPr>
        <w:t xml:space="preserve">available </w:t>
      </w:r>
      <w:r>
        <w:rPr>
          <w:noProof/>
        </w:rPr>
        <w:t xml:space="preserve">unless the content of the submission bears directly upon the </w:t>
      </w:r>
      <w:r w:rsidR="001F660A">
        <w:rPr>
          <w:noProof/>
        </w:rPr>
        <w:t xml:space="preserve">Terms </w:t>
      </w:r>
      <w:r>
        <w:rPr>
          <w:noProof/>
        </w:rPr>
        <w:t xml:space="preserve">of </w:t>
      </w:r>
      <w:r w:rsidR="001F660A">
        <w:rPr>
          <w:noProof/>
        </w:rPr>
        <w:t xml:space="preserve">Reference </w:t>
      </w:r>
      <w:r>
        <w:rPr>
          <w:noProof/>
        </w:rPr>
        <w:t xml:space="preserve">and, even then, only if any the person </w:t>
      </w:r>
      <w:r w:rsidR="001C520A">
        <w:rPr>
          <w:noProof/>
        </w:rPr>
        <w:t xml:space="preserve">who is </w:t>
      </w:r>
      <w:r>
        <w:rPr>
          <w:noProof/>
        </w:rPr>
        <w:t>the subjec</w:t>
      </w:r>
      <w:r w:rsidR="001C520A">
        <w:rPr>
          <w:noProof/>
        </w:rPr>
        <w:t>t</w:t>
      </w:r>
      <w:r>
        <w:rPr>
          <w:noProof/>
        </w:rPr>
        <w:t xml:space="preserve"> of </w:t>
      </w:r>
      <w:r w:rsidR="007775AF">
        <w:rPr>
          <w:noProof/>
        </w:rPr>
        <w:t xml:space="preserve">the information </w:t>
      </w:r>
      <w:r>
        <w:rPr>
          <w:noProof/>
        </w:rPr>
        <w:t xml:space="preserve">is afforded an opportunity to respond. </w:t>
      </w:r>
    </w:p>
    <w:p w:rsidR="00F267E1" w:rsidRPr="00996827" w:rsidRDefault="00F267E1" w:rsidP="001E5510">
      <w:r>
        <w:rPr>
          <w:noProof/>
        </w:rPr>
        <w:t xml:space="preserve">The Inquiry wiil, at all times, afford procedural fairness to all persons about whom adverse findings may be made. A person who makes an allegation about another person can expect to have that allegation tested by both </w:t>
      </w:r>
      <w:r w:rsidR="001C520A">
        <w:rPr>
          <w:noProof/>
        </w:rPr>
        <w:t>Counsel A</w:t>
      </w:r>
      <w:r>
        <w:rPr>
          <w:noProof/>
        </w:rPr>
        <w:t>ssistin</w:t>
      </w:r>
      <w:r w:rsidR="00E607D5">
        <w:rPr>
          <w:noProof/>
        </w:rPr>
        <w:t>g</w:t>
      </w:r>
      <w:r>
        <w:rPr>
          <w:noProof/>
        </w:rPr>
        <w:t xml:space="preserve"> and the legal representatives for the person concerned.</w:t>
      </w:r>
    </w:p>
    <w:p w:rsidR="0083165E" w:rsidRPr="002603CA" w:rsidRDefault="0083165E" w:rsidP="00071110">
      <w:pPr>
        <w:keepNext/>
        <w:rPr>
          <w:b/>
          <w:bCs/>
        </w:rPr>
      </w:pPr>
      <w:r w:rsidRPr="002603CA">
        <w:rPr>
          <w:b/>
          <w:bCs/>
        </w:rPr>
        <w:t>How long should a submission be?</w:t>
      </w:r>
    </w:p>
    <w:p w:rsidR="0083165E" w:rsidRDefault="0083165E" w:rsidP="00071110">
      <w:pPr>
        <w:keepNext/>
      </w:pPr>
      <w:r>
        <w:t>Submissions can be as short or long as a person chooses</w:t>
      </w:r>
      <w:r w:rsidR="002603CA">
        <w:t xml:space="preserve"> but should be relevant to the </w:t>
      </w:r>
      <w:r w:rsidR="00EB65B9">
        <w:t>Terms of Reference</w:t>
      </w:r>
      <w:r w:rsidR="00D72B1B">
        <w:t xml:space="preserve"> for the Inquiry.</w:t>
      </w:r>
    </w:p>
    <w:p w:rsidR="000D12FB" w:rsidRDefault="00E607D5">
      <w:r w:rsidRPr="00010E8D">
        <w:t xml:space="preserve">More </w:t>
      </w:r>
      <w:r w:rsidR="00157896">
        <w:t>i</w:t>
      </w:r>
      <w:r w:rsidRPr="00010E8D">
        <w:t xml:space="preserve">nformation about the Inquiry processes will be made available on </w:t>
      </w:r>
      <w:r w:rsidR="000D12FB">
        <w:t>9</w:t>
      </w:r>
      <w:r w:rsidRPr="00010E8D">
        <w:t xml:space="preserve"> April 202</w:t>
      </w:r>
      <w:r w:rsidR="005809B3">
        <w:t>1</w:t>
      </w:r>
      <w:r w:rsidRPr="00010E8D">
        <w:t xml:space="preserve"> when submissions are formally called for.</w:t>
      </w:r>
      <w:r>
        <w:t xml:space="preserve"> The call for public submissions will include release of an </w:t>
      </w:r>
      <w:r w:rsidR="005809B3">
        <w:t>I</w:t>
      </w:r>
      <w:r>
        <w:t xml:space="preserve">nformation </w:t>
      </w:r>
      <w:r w:rsidR="005809B3">
        <w:t>P</w:t>
      </w:r>
      <w:r>
        <w:t>aper.</w:t>
      </w:r>
    </w:p>
    <w:p w:rsidR="00B828DC" w:rsidRPr="003D2202" w:rsidRDefault="00851789">
      <w:pPr>
        <w:rPr>
          <w:b/>
          <w:bCs/>
          <w:iCs/>
          <w:u w:val="single"/>
        </w:rPr>
      </w:pPr>
      <w:r w:rsidRPr="003D2202">
        <w:rPr>
          <w:b/>
          <w:bCs/>
          <w:iCs/>
          <w:u w:val="single"/>
        </w:rPr>
        <w:t>Giving Evidence to the I</w:t>
      </w:r>
      <w:r w:rsidR="00B828DC" w:rsidRPr="003D2202">
        <w:rPr>
          <w:b/>
          <w:bCs/>
          <w:iCs/>
          <w:u w:val="single"/>
        </w:rPr>
        <w:t>nquiry</w:t>
      </w:r>
    </w:p>
    <w:p w:rsidR="000B7644" w:rsidRPr="00C43671" w:rsidRDefault="00132A71">
      <w:pPr>
        <w:rPr>
          <w:b/>
          <w:bCs/>
        </w:rPr>
      </w:pPr>
      <w:r w:rsidRPr="00C43671">
        <w:rPr>
          <w:b/>
          <w:bCs/>
        </w:rPr>
        <w:t>What is the best way people can have a</w:t>
      </w:r>
      <w:r w:rsidR="0098433E" w:rsidRPr="00C43671">
        <w:rPr>
          <w:b/>
          <w:bCs/>
        </w:rPr>
        <w:t xml:space="preserve"> </w:t>
      </w:r>
      <w:r w:rsidRPr="00C43671">
        <w:rPr>
          <w:b/>
          <w:bCs/>
        </w:rPr>
        <w:t>say and provide information to the Inquiry?</w:t>
      </w:r>
    </w:p>
    <w:p w:rsidR="008A6077" w:rsidRPr="008A6077" w:rsidRDefault="00132A71" w:rsidP="00E63D93">
      <w:r>
        <w:t xml:space="preserve">The </w:t>
      </w:r>
      <w:r w:rsidR="0098433E">
        <w:t xml:space="preserve">public submission process </w:t>
      </w:r>
      <w:r w:rsidR="00C43671">
        <w:t>is the best way to provide information to the Inquiry. Additionally, you</w:t>
      </w:r>
      <w:r w:rsidR="008B4707">
        <w:t xml:space="preserve"> can </w:t>
      </w:r>
      <w:proofErr w:type="spellStart"/>
      <w:r w:rsidR="008B4707">
        <w:t>register</w:t>
      </w:r>
      <w:r w:rsidR="00A95BA4">
        <w:t>of</w:t>
      </w:r>
      <w:proofErr w:type="spellEnd"/>
      <w:r w:rsidR="00A95BA4">
        <w:t xml:space="preserve"> the community meetings </w:t>
      </w:r>
      <w:proofErr w:type="gramStart"/>
      <w:r w:rsidR="00A95BA4">
        <w:t xml:space="preserve">between </w:t>
      </w:r>
      <w:r w:rsidR="0092157D">
        <w:t>13</w:t>
      </w:r>
      <w:r w:rsidR="008A6077">
        <w:t>-</w:t>
      </w:r>
      <w:r w:rsidR="0092157D">
        <w:t>15 April 2021</w:t>
      </w:r>
      <w:proofErr w:type="gramEnd"/>
      <w:r w:rsidR="0092157D">
        <w:t>.</w:t>
      </w:r>
      <w:r w:rsidR="008B4707">
        <w:t xml:space="preserve"> </w:t>
      </w:r>
      <w:r w:rsidR="008A6077" w:rsidRPr="00E63D93">
        <w:t>Due to room capacity, you must register to attend a session. To register your interest please email:</w:t>
      </w:r>
      <w:r w:rsidR="008A6077">
        <w:t xml:space="preserve"> </w:t>
      </w:r>
      <w:hyperlink r:id="rId13" w:history="1">
        <w:r w:rsidR="008A6077" w:rsidRPr="00E63D93">
          <w:rPr>
            <w:rStyle w:val="Hyperlink"/>
          </w:rPr>
          <w:t>NIRCpublicinquiry@infrastructure.gov.au</w:t>
        </w:r>
      </w:hyperlink>
      <w:r w:rsidR="008A6077" w:rsidRPr="00E63D93">
        <w:t xml:space="preserve"> by 6 April 2021.</w:t>
      </w:r>
    </w:p>
    <w:p w:rsidR="0092157D" w:rsidRPr="00310DCF" w:rsidRDefault="0092157D">
      <w:pPr>
        <w:rPr>
          <w:b/>
          <w:bCs/>
        </w:rPr>
      </w:pPr>
      <w:r w:rsidRPr="00310DCF">
        <w:rPr>
          <w:b/>
          <w:bCs/>
        </w:rPr>
        <w:t>Can I ask for a private meeting with the Inquiry team</w:t>
      </w:r>
      <w:r w:rsidR="00B94D87">
        <w:rPr>
          <w:b/>
          <w:bCs/>
        </w:rPr>
        <w:t>?</w:t>
      </w:r>
    </w:p>
    <w:p w:rsidR="0092157D" w:rsidRDefault="0092157D">
      <w:r>
        <w:t xml:space="preserve">Yes. </w:t>
      </w:r>
      <w:r w:rsidR="00CA2E5F">
        <w:t xml:space="preserve">It may be possible for people to provide information to Inquiry staff on a confidential </w:t>
      </w:r>
      <w:proofErr w:type="gramStart"/>
      <w:r w:rsidR="00CA2E5F">
        <w:t>basis</w:t>
      </w:r>
      <w:r w:rsidR="00310DCF">
        <w:t xml:space="preserve">  </w:t>
      </w:r>
      <w:r w:rsidR="002F1903">
        <w:t>in</w:t>
      </w:r>
      <w:proofErr w:type="gramEnd"/>
      <w:r w:rsidR="002F1903">
        <w:t xml:space="preserve"> the week of 13-15 April</w:t>
      </w:r>
      <w:r w:rsidR="00763B22">
        <w:t xml:space="preserve"> 2021</w:t>
      </w:r>
      <w:r w:rsidR="00CA2E5F">
        <w:t xml:space="preserve">. If there is a matter that can only be </w:t>
      </w:r>
      <w:proofErr w:type="spellStart"/>
      <w:r w:rsidR="00CA2E5F">
        <w:t>rasied</w:t>
      </w:r>
      <w:proofErr w:type="spellEnd"/>
      <w:r w:rsidR="00CA2E5F">
        <w:t xml:space="preserve"> confidentially, please let us know by e-mail at </w:t>
      </w:r>
      <w:r w:rsidR="000D12FB">
        <w:t>NIRCPublicinquiry@infrastructure.gov.au</w:t>
      </w:r>
      <w:r w:rsidR="00E5085F">
        <w:t>.</w:t>
      </w:r>
    </w:p>
    <w:p w:rsidR="000B7644" w:rsidRPr="002F1903" w:rsidRDefault="000B7644">
      <w:pPr>
        <w:rPr>
          <w:b/>
          <w:bCs/>
        </w:rPr>
      </w:pPr>
      <w:r w:rsidRPr="002F1903">
        <w:rPr>
          <w:b/>
          <w:bCs/>
        </w:rPr>
        <w:t>What if I am not called as a witness</w:t>
      </w:r>
      <w:r w:rsidR="00EE30BF" w:rsidRPr="002F1903">
        <w:rPr>
          <w:b/>
          <w:bCs/>
        </w:rPr>
        <w:t xml:space="preserve"> but I want to provide evidence?</w:t>
      </w:r>
    </w:p>
    <w:p w:rsidR="00EE30BF" w:rsidRDefault="00F267E1">
      <w:r>
        <w:t>Counsel Assi</w:t>
      </w:r>
      <w:r w:rsidR="000B4076">
        <w:t>s</w:t>
      </w:r>
      <w:r>
        <w:t xml:space="preserve">ting the Inquiry is tasked with making decisions about who will be called to give oral evidence at the </w:t>
      </w:r>
      <w:r w:rsidR="000B4076">
        <w:t>Inquiry's p</w:t>
      </w:r>
      <w:r>
        <w:t xml:space="preserve">ublic </w:t>
      </w:r>
      <w:r w:rsidR="000B4076">
        <w:t>h</w:t>
      </w:r>
      <w:r>
        <w:t xml:space="preserve">earings. </w:t>
      </w:r>
      <w:r w:rsidR="0009433F">
        <w:t>Other evidence can be provided by making a written submission.</w:t>
      </w:r>
    </w:p>
    <w:p w:rsidR="00655195" w:rsidRPr="004318F6" w:rsidRDefault="00655195">
      <w:pPr>
        <w:rPr>
          <w:b/>
          <w:bCs/>
        </w:rPr>
      </w:pPr>
      <w:r w:rsidRPr="004318F6">
        <w:rPr>
          <w:b/>
          <w:bCs/>
        </w:rPr>
        <w:t>If I am called as a witness should I have legal representation?</w:t>
      </w:r>
    </w:p>
    <w:p w:rsidR="00655195" w:rsidRDefault="00655195">
      <w:r>
        <w:t xml:space="preserve">This is a matter for each individual </w:t>
      </w:r>
      <w:r w:rsidR="00A05658">
        <w:t xml:space="preserve">but if a person wants legal representation they should </w:t>
      </w:r>
      <w:r w:rsidR="004B7158">
        <w:t xml:space="preserve">make their own </w:t>
      </w:r>
      <w:r w:rsidR="00A05658">
        <w:t>arrange</w:t>
      </w:r>
      <w:r w:rsidR="004B7158">
        <w:t>ments</w:t>
      </w:r>
      <w:r w:rsidR="00E13257">
        <w:t>.</w:t>
      </w:r>
    </w:p>
    <w:p w:rsidR="00E13257" w:rsidRPr="005E0A44" w:rsidRDefault="005E0A44">
      <w:pPr>
        <w:rPr>
          <w:b/>
          <w:bCs/>
        </w:rPr>
      </w:pPr>
      <w:r w:rsidRPr="005E0A44">
        <w:rPr>
          <w:b/>
          <w:bCs/>
        </w:rPr>
        <w:t>A</w:t>
      </w:r>
      <w:r w:rsidR="004318F6" w:rsidRPr="005E0A44">
        <w:rPr>
          <w:b/>
          <w:bCs/>
        </w:rPr>
        <w:t>m I comp</w:t>
      </w:r>
      <w:r w:rsidR="00DA1D10" w:rsidRPr="005E0A44">
        <w:rPr>
          <w:b/>
          <w:bCs/>
        </w:rPr>
        <w:t>elled to attend a hearing</w:t>
      </w:r>
      <w:r w:rsidRPr="005E0A44">
        <w:rPr>
          <w:b/>
          <w:bCs/>
        </w:rPr>
        <w:t xml:space="preserve"> if I am called as a witness?</w:t>
      </w:r>
    </w:p>
    <w:p w:rsidR="00DA1D10" w:rsidRDefault="00F267E1">
      <w:r>
        <w:rPr>
          <w:noProof/>
        </w:rPr>
        <w:t xml:space="preserve">People who are to be called to give evidence will typically be required to do so under a summons to attend the </w:t>
      </w:r>
      <w:r w:rsidR="000B4076">
        <w:rPr>
          <w:noProof/>
        </w:rPr>
        <w:t>I</w:t>
      </w:r>
      <w:r>
        <w:rPr>
          <w:noProof/>
        </w:rPr>
        <w:t>nquiry and give oral evidence. If you are served with a summons to give evidence</w:t>
      </w:r>
      <w:r w:rsidR="007E4E2E">
        <w:rPr>
          <w:noProof/>
        </w:rPr>
        <w:t>,</w:t>
      </w:r>
      <w:r>
        <w:rPr>
          <w:noProof/>
        </w:rPr>
        <w:t xml:space="preserve"> you </w:t>
      </w:r>
      <w:r w:rsidR="007E4E2E">
        <w:rPr>
          <w:noProof/>
        </w:rPr>
        <w:t>are required to attend the Inquiry</w:t>
      </w:r>
      <w:r>
        <w:rPr>
          <w:noProof/>
        </w:rPr>
        <w:t>. For that</w:t>
      </w:r>
      <w:r w:rsidR="000B4076">
        <w:rPr>
          <w:noProof/>
        </w:rPr>
        <w:t xml:space="preserve"> reason,</w:t>
      </w:r>
      <w:r>
        <w:rPr>
          <w:noProof/>
        </w:rPr>
        <w:t xml:space="preserve"> we suggest that if you receive a summons to give </w:t>
      </w:r>
      <w:r w:rsidR="000B4076">
        <w:rPr>
          <w:noProof/>
        </w:rPr>
        <w:t>evidence or produ</w:t>
      </w:r>
      <w:r>
        <w:rPr>
          <w:noProof/>
        </w:rPr>
        <w:t xml:space="preserve">ce documents, you should get </w:t>
      </w:r>
      <w:r w:rsidR="00734D69">
        <w:rPr>
          <w:noProof/>
        </w:rPr>
        <w:t xml:space="preserve">your own </w:t>
      </w:r>
      <w:r>
        <w:rPr>
          <w:noProof/>
        </w:rPr>
        <w:t>legal advice.</w:t>
      </w:r>
    </w:p>
    <w:p w:rsidR="00DA1D10" w:rsidRPr="005E0A44" w:rsidRDefault="00DA1D10">
      <w:pPr>
        <w:rPr>
          <w:b/>
          <w:bCs/>
        </w:rPr>
      </w:pPr>
      <w:r w:rsidRPr="005E0A44">
        <w:rPr>
          <w:b/>
          <w:bCs/>
        </w:rPr>
        <w:t xml:space="preserve">What </w:t>
      </w:r>
      <w:r w:rsidR="005E0A44">
        <w:rPr>
          <w:b/>
          <w:bCs/>
        </w:rPr>
        <w:t xml:space="preserve">happens </w:t>
      </w:r>
      <w:r w:rsidRPr="005E0A44">
        <w:rPr>
          <w:b/>
          <w:bCs/>
        </w:rPr>
        <w:t>if I am not available on the day I am called</w:t>
      </w:r>
      <w:r w:rsidR="005E0A44" w:rsidRPr="005E0A44">
        <w:rPr>
          <w:b/>
          <w:bCs/>
        </w:rPr>
        <w:t>?</w:t>
      </w:r>
    </w:p>
    <w:p w:rsidR="00E13257" w:rsidRDefault="00F267E1">
      <w:r>
        <w:rPr>
          <w:noProof/>
        </w:rPr>
        <w:t>The Inquiry will seek to call people to give evidence on days that are convenient to them and their legal representatives</w:t>
      </w:r>
      <w:r w:rsidR="004B7158">
        <w:rPr>
          <w:noProof/>
        </w:rPr>
        <w:t>.</w:t>
      </w:r>
      <w:r>
        <w:rPr>
          <w:noProof/>
        </w:rPr>
        <w:t xml:space="preserve"> </w:t>
      </w:r>
      <w:r w:rsidR="004B7158">
        <w:rPr>
          <w:noProof/>
        </w:rPr>
        <w:t>H</w:t>
      </w:r>
      <w:r>
        <w:rPr>
          <w:noProof/>
        </w:rPr>
        <w:t>owever</w:t>
      </w:r>
      <w:r w:rsidR="004B7158">
        <w:rPr>
          <w:noProof/>
        </w:rPr>
        <w:t>,</w:t>
      </w:r>
      <w:r>
        <w:rPr>
          <w:noProof/>
        </w:rPr>
        <w:t xml:space="preserve"> given the limited time available for public hearings, we cannot guarantee that will always be the case. </w:t>
      </w:r>
      <w:r w:rsidRPr="00CA2E5F">
        <w:rPr>
          <w:noProof/>
        </w:rPr>
        <w:t>If you are affected in this way, you will need to ge</w:t>
      </w:r>
      <w:r w:rsidR="00CA2E5F" w:rsidRPr="00CA2E5F">
        <w:rPr>
          <w:noProof/>
        </w:rPr>
        <w:t>t legal advice</w:t>
      </w:r>
      <w:r w:rsidR="00CA2E5F">
        <w:rPr>
          <w:noProof/>
        </w:rPr>
        <w:t>.</w:t>
      </w:r>
    </w:p>
    <w:p w:rsidR="006876E8" w:rsidRDefault="006876E8"/>
    <w:sectPr w:rsidR="006876E8">
      <w:headerReference w:type="default" r:id="rId14"/>
      <w:footerReference w:type="even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04768A" w16cid:durableId="240B6C69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22"/>
    </wne:keymap>
    <wne:keymap wne:kcmPrimary="0332">
      <wne:acd wne:acdName="acd23"/>
    </wne:keymap>
    <wne:keymap wne:kcmPrimary="0333">
      <wne:acd wne:acdName="acd24"/>
    </wne:keymap>
    <wne:keymap wne:kcmPrimary="0334">
      <wne:acd wne:acdName="acd25"/>
    </wne:keymap>
    <wne:keymap wne:kcmPrimary="0335">
      <wne:acd wne:acdName="acd26"/>
    </wne:keymap>
    <wne:keymap wne:kcmPrimary="0336">
      <wne:acd wne:acdName="acd27"/>
    </wne:keymap>
    <wne:keymap wne:kcmPrimary="0349">
      <wne:acd wne:acdName="acd8"/>
    </wne:keymap>
    <wne:keymap wne:kcmPrimary="0431">
      <wne:acd wne:acdName="acd9"/>
    </wne:keymap>
    <wne:keymap wne:kcmPrimary="0432">
      <wne:acd wne:acdName="acd10"/>
    </wne:keymap>
    <wne:keymap wne:kcmPrimary="0433">
      <wne:acd wne:acdName="acd12"/>
    </wne:keymap>
    <wne:keymap wne:kcmPrimary="0434">
      <wne:acd wne:acdName="acd13"/>
    </wne:keymap>
    <wne:keymap wne:kcmPrimary="0435">
      <wne:acd wne:acdName="acd14"/>
    </wne:keymap>
    <wne:keymap wne:kcmPrimary="0436">
      <wne:acd wne:acdName="acd15"/>
    </wne:keymap>
    <wne:keymap wne:kcmPrimary="0442">
      <wne:acd wne:acdName="acd0"/>
    </wne:keymap>
    <wne:keymap wne:kcmPrimary="0443">
      <wne:acd wne:acdName="acd3"/>
    </wne:keymap>
    <wne:keymap wne:kcmPrimary="0448">
      <wne:acd wne:acdName="acd1"/>
    </wne:keymap>
    <wne:keymap wne:kcmPrimary="0453">
      <wne:acd wne:acdName="acd2"/>
    </wne:keymap>
    <wne:keymap wne:kcmPrimary="0531">
      <wne:acd wne:acdName="acd16"/>
    </wne:keymap>
    <wne:keymap wne:kcmPrimary="0532">
      <wne:acd wne:acdName="acd17"/>
    </wne:keymap>
    <wne:keymap wne:kcmPrimary="0533">
      <wne:acd wne:acdName="acd18"/>
    </wne:keymap>
    <wne:keymap wne:kcmPrimary="0534">
      <wne:acd wne:acdName="acd19"/>
    </wne:keymap>
    <wne:keymap wne:kcmPrimary="0535">
      <wne:acd wne:acdName="acd20"/>
    </wne:keymap>
    <wne:keymap wne:kcmPrimary="0536">
      <wne:acd wne:acdName="acd21"/>
    </wne:keymap>
    <wne:keymap wne:kcmPrimary="0631">
      <wne:acd wne:acdName="acd4"/>
    </wne:keymap>
    <wne:keymap wne:kcmPrimary="0632">
      <wne:acd wne:acdName="acd5"/>
    </wne:keymap>
    <wne:keymap wne:kcmPrimary="0633">
      <wne:acd wne:acdName="acd6"/>
    </wne:keymap>
    <wne:keymap wne:kcmPrimary="0634">
      <wne:acd wne:acdName="acd7"/>
    </wne:keymap>
    <wne:keymap wne:kcmPrimary="0732">
      <wne:acd wne:acdName="acd1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</wne:acdManifest>
  </wne:toolbars>
  <wne:acds>
    <wne:acd wne:argValue="AgBIAFcATABFACAAQgBvAGQAeQAgAFQAZQB4AHQA" wne:acdName="acd0" wne:fciIndexBasedOn="0065"/>
    <wne:acd wne:argValue="AgBIAFcATABFACAASABlAGEAZAA=" wne:acdName="acd1" wne:fciIndexBasedOn="0065"/>
    <wne:acd wne:argValue="AgBIAFcATABFACAAUwB1AGIAaABlAGEAZAA=" wne:acdName="acd2" wne:fciIndexBasedOn="0065"/>
    <wne:acd wne:argValue="AgBIAFcATABFACAAQwBvAG0AbQBlAG4AdAA=" wne:acdName="acd3" wne:fciIndexBasedOn="0065"/>
    <wne:acd wne:argValue="AgBIAFcATABFACAARABlAGYAIAAxAA==" wne:acdName="acd4" wne:fciIndexBasedOn="0065"/>
    <wne:acd wne:argValue="AgBIAFcATABFACAARABlAGYAIAAyAA==" wne:acdName="acd5" wne:fciIndexBasedOn="0065"/>
    <wne:acd wne:argValue="AgBIAFcATABFACAARABlAGYAIAAzAA==" wne:acdName="acd6" wne:fciIndexBasedOn="0065"/>
    <wne:acd wne:argValue="AgBIAFcATABFACAARABlAGYAIAA0AA==" wne:acdName="acd7" wne:fciIndexBasedOn="0065"/>
    <wne:acd wne:argValue="AgBIAFcATABFACAASQBuAGQAZQBuAHQA" wne:acdName="acd8" wne:fciIndexBasedOn="0065"/>
    <wne:acd wne:argValue="AgBIAFcATABFACAATAB2AGwAIAAxAA==" wne:acdName="acd9" wne:fciIndexBasedOn="0065"/>
    <wne:acd wne:argValue="AgBIAFcATABFACAATAB2AGwAIAAyAA==" wne:acdName="acd10" wne:fciIndexBasedOn="0065"/>
    <wne:acd wne:argValue="AgBIAFcATABFACAATAB2AGwAIAAyACAAKABuAG8AIABoAGUAYQBkACkA" wne:acdName="acd11" wne:fciIndexBasedOn="0065"/>
    <wne:acd wne:argValue="AgBIAFcATABFACAATAB2AGwAIAAzAA==" wne:acdName="acd12" wne:fciIndexBasedOn="0065"/>
    <wne:acd wne:argValue="AgBIAFcATABFACAATAB2AGwAIAA0AA==" wne:acdName="acd13" wne:fciIndexBasedOn="0065"/>
    <wne:acd wne:argValue="AgBIAFcATABFACAATAB2AGwAIAA1AA==" wne:acdName="acd14" wne:fciIndexBasedOn="0065"/>
    <wne:acd wne:argValue="AgBIAFcATABFACAATAB2AGwAIAA2AA==" wne:acdName="acd15" wne:fciIndexBasedOn="0065"/>
    <wne:acd wne:argValue="AgBIAFcATABFACAAUwBjAGgAQQAgAEwAdgBsACAAMQA=" wne:acdName="acd16" wne:fciIndexBasedOn="0065"/>
    <wne:acd wne:argValue="AgBIAFcATABFACAAUwBjAGgAQQAgAEwAdgBsACAAMgA=" wne:acdName="acd17" wne:fciIndexBasedOn="0065"/>
    <wne:acd wne:argValue="AgBIAFcATABFACAAUwBjAGgAQQAgAEwAdgBsACAAMwA=" wne:acdName="acd18" wne:fciIndexBasedOn="0065"/>
    <wne:acd wne:argValue="AgBIAFcATABFACAAUwBjAGgAQQAgAEwAdgBsACAANAA=" wne:acdName="acd19" wne:fciIndexBasedOn="0065"/>
    <wne:acd wne:argValue="AgBIAFcATABFACAAUwBjAGgAQQAgAEwAdgBsACAANQA=" wne:acdName="acd20" wne:fciIndexBasedOn="0065"/>
    <wne:acd wne:argValue="AgBIAFcATABFACAAUwBjAGgAQQAgAEwAdgBsACAANgA=" wne:acdName="acd21" wne:fciIndexBasedOn="0065"/>
    <wne:acd wne:argValue="AgBIAFcATABFACAAUwBjAGgAQgAgAEwAdgBsACAAMQA=" wne:acdName="acd22" wne:fciIndexBasedOn="0065"/>
    <wne:acd wne:argValue="AgBIAFcATABFACAAUwBjAGgAQgAgAEwAdgBsACAAMgA=" wne:acdName="acd23" wne:fciIndexBasedOn="0065"/>
    <wne:acd wne:argValue="AgBIAFcATABFACAAUwBjAGgAQgAgAEwAdgBsACAAMwA=" wne:acdName="acd24" wne:fciIndexBasedOn="0065"/>
    <wne:acd wne:argValue="AgBIAFcATABFACAAUwBjAGgAQgAgAEwAdgBsACAANAA=" wne:acdName="acd25" wne:fciIndexBasedOn="0065"/>
    <wne:acd wne:argValue="AgBIAFcATABFACAAUwBjAGgAQgAgAEwAdgBsACAANQA=" wne:acdName="acd26" wne:fciIndexBasedOn="0065"/>
    <wne:acd wne:argValue="AgBIAFcATABFACAAUwBjAGgAQgAgAEwAdgBsACAANgA=" wne:acdName="acd2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E2" w:rsidRDefault="00DA49E2" w:rsidP="009F5DB5">
      <w:pPr>
        <w:spacing w:after="0" w:line="240" w:lineRule="auto"/>
      </w:pPr>
      <w:r>
        <w:separator/>
      </w:r>
    </w:p>
  </w:endnote>
  <w:endnote w:type="continuationSeparator" w:id="0">
    <w:p w:rsidR="00DA49E2" w:rsidRDefault="00DA49E2" w:rsidP="009F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altName w:val="Arial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iDocIDField87c8a697-daff-4e7e-8251-92c9"/>
  <w:p w:rsidR="00C00549" w:rsidRDefault="00C00549" w:rsidP="00F058A2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A80B80">
      <w:rPr>
        <w:b/>
        <w:bCs/>
        <w:lang w:val="en-US"/>
      </w:rPr>
      <w:t>Error! Unknown document property name.</w:t>
    </w:r>
    <w:r>
      <w:fldChar w:fldCharType="end"/>
    </w:r>
    <w:bookmarkEnd w:id="1"/>
  </w:p>
  <w:bookmarkStart w:id="2" w:name="_iDocIDFieldee77d829-f990-489a-9ccf-29ca"/>
  <w:p w:rsidR="00C00549" w:rsidRDefault="00C00549" w:rsidP="00F058A2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A80B80">
      <w:rPr>
        <w:b/>
        <w:bCs/>
        <w:lang w:val="en-US"/>
      </w:rPr>
      <w:t>Error! Unknown document property name.</w:t>
    </w:r>
    <w:r>
      <w:fldChar w:fldCharType="end"/>
    </w:r>
    <w:bookmarkEnd w:id="2"/>
  </w:p>
  <w:bookmarkStart w:id="3" w:name="_iDocIDFieldce3017d8-ba94-4dcc-8644-9945"/>
  <w:p w:rsidR="00C00549" w:rsidRDefault="00C00549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A80B80">
      <w:rPr>
        <w:b/>
        <w:bCs/>
        <w:lang w:val="en-US"/>
      </w:rPr>
      <w:t>Error! Unknown document property name.</w:t>
    </w:r>
    <w:r>
      <w:fldChar w:fldCharType="end"/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_iDocIDFielda6904109-73ae-4373-a08b-2155"/>
  <w:p w:rsidR="00C00549" w:rsidRDefault="00C00549" w:rsidP="007614D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A80B80">
      <w:rPr>
        <w:b/>
        <w:bCs/>
        <w:lang w:val="en-US"/>
      </w:rPr>
      <w:t>Error! Unknown document property name.</w:t>
    </w:r>
    <w:r>
      <w:fldChar w:fldCharType="end"/>
    </w:r>
    <w:bookmarkEnd w:id="4"/>
  </w:p>
  <w:bookmarkStart w:id="5" w:name="_iDocIDFieldfb49a63a-029d-490c-9476-86b4"/>
  <w:p w:rsidR="00C00549" w:rsidRDefault="00C00549" w:rsidP="007614D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A80B80">
      <w:rPr>
        <w:b/>
        <w:bCs/>
        <w:lang w:val="en-US"/>
      </w:rPr>
      <w:t>Error! Unknown document property name.</w:t>
    </w:r>
    <w:r>
      <w:fldChar w:fldCharType="end"/>
    </w:r>
    <w:bookmarkEnd w:id="5"/>
  </w:p>
  <w:bookmarkStart w:id="6" w:name="_iDocIDField2835d9da-a90d-4ee7-bf45-ab30"/>
  <w:p w:rsidR="00C00549" w:rsidRDefault="00C00549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A80B80">
      <w:rPr>
        <w:b/>
        <w:bCs/>
        <w:lang w:val="en-US"/>
      </w:rPr>
      <w:t>Error! Unknown document property name.</w:t>
    </w:r>
    <w:r>
      <w:fldChar w:fldCharType="end"/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E2" w:rsidRDefault="00DA49E2" w:rsidP="009F5DB5">
      <w:pPr>
        <w:spacing w:after="0" w:line="240" w:lineRule="auto"/>
      </w:pPr>
      <w:r>
        <w:separator/>
      </w:r>
    </w:p>
  </w:footnote>
  <w:footnote w:type="continuationSeparator" w:id="0">
    <w:p w:rsidR="00DA49E2" w:rsidRDefault="00DA49E2" w:rsidP="009F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80" w:rsidRDefault="00A80B80" w:rsidP="00A80B80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3E58AFA" wp14:editId="78119559">
          <wp:extent cx="1708150" cy="695748"/>
          <wp:effectExtent l="0" t="0" r="635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526" cy="739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0B80" w:rsidRPr="00BA46B0" w:rsidRDefault="00A80B80" w:rsidP="00A80B80">
    <w:pPr>
      <w:pStyle w:val="Header"/>
      <w:jc w:val="center"/>
      <w:rPr>
        <w:rFonts w:ascii="Bahnschrift Light SemiCondensed" w:hAnsi="Bahnschrift Light SemiCondensed" w:cs="Times New Roman"/>
        <w:sz w:val="20"/>
        <w:szCs w:val="20"/>
      </w:rPr>
    </w:pPr>
    <w:r w:rsidRPr="00BA46B0">
      <w:rPr>
        <w:rFonts w:ascii="Bahnschrift Light SemiCondensed" w:hAnsi="Bahnschrift Light SemiCondensed" w:cs="Times New Roman"/>
        <w:sz w:val="20"/>
        <w:szCs w:val="20"/>
      </w:rPr>
      <w:t>Public Inquiry into the Norfolk Island Regional Council</w:t>
    </w:r>
  </w:p>
  <w:p w:rsidR="00A80B80" w:rsidRDefault="00A80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369"/>
    <w:multiLevelType w:val="hybridMultilevel"/>
    <w:tmpl w:val="C51C7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228D8"/>
    <w:multiLevelType w:val="hybridMultilevel"/>
    <w:tmpl w:val="2DB2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55"/>
    <w:rsid w:val="000004DA"/>
    <w:rsid w:val="00005DFD"/>
    <w:rsid w:val="00010E8D"/>
    <w:rsid w:val="000251B8"/>
    <w:rsid w:val="0005371E"/>
    <w:rsid w:val="000617C2"/>
    <w:rsid w:val="00071110"/>
    <w:rsid w:val="00076C59"/>
    <w:rsid w:val="000907D5"/>
    <w:rsid w:val="00092D64"/>
    <w:rsid w:val="00092F14"/>
    <w:rsid w:val="0009433F"/>
    <w:rsid w:val="00095669"/>
    <w:rsid w:val="000A6897"/>
    <w:rsid w:val="000B4076"/>
    <w:rsid w:val="000B7644"/>
    <w:rsid w:val="000D12FB"/>
    <w:rsid w:val="000E0106"/>
    <w:rsid w:val="000F6B5B"/>
    <w:rsid w:val="00104D15"/>
    <w:rsid w:val="00121F1A"/>
    <w:rsid w:val="00132A71"/>
    <w:rsid w:val="00143255"/>
    <w:rsid w:val="0014381D"/>
    <w:rsid w:val="0015509C"/>
    <w:rsid w:val="00157896"/>
    <w:rsid w:val="00160BBB"/>
    <w:rsid w:val="0016679A"/>
    <w:rsid w:val="00177885"/>
    <w:rsid w:val="001A19FD"/>
    <w:rsid w:val="001B4528"/>
    <w:rsid w:val="001C11CD"/>
    <w:rsid w:val="001C520A"/>
    <w:rsid w:val="001C616B"/>
    <w:rsid w:val="001D5135"/>
    <w:rsid w:val="001E5510"/>
    <w:rsid w:val="001F506A"/>
    <w:rsid w:val="001F660A"/>
    <w:rsid w:val="00233BBA"/>
    <w:rsid w:val="002455DE"/>
    <w:rsid w:val="00245BEE"/>
    <w:rsid w:val="002603CA"/>
    <w:rsid w:val="00266251"/>
    <w:rsid w:val="00290D3A"/>
    <w:rsid w:val="002B577A"/>
    <w:rsid w:val="002C313D"/>
    <w:rsid w:val="002C3E8B"/>
    <w:rsid w:val="002D5A47"/>
    <w:rsid w:val="002E1CE2"/>
    <w:rsid w:val="002E2572"/>
    <w:rsid w:val="002E356A"/>
    <w:rsid w:val="002F1903"/>
    <w:rsid w:val="00310DCF"/>
    <w:rsid w:val="003348CF"/>
    <w:rsid w:val="00334BDE"/>
    <w:rsid w:val="00355339"/>
    <w:rsid w:val="00355AA1"/>
    <w:rsid w:val="00380EAB"/>
    <w:rsid w:val="00390993"/>
    <w:rsid w:val="003913D5"/>
    <w:rsid w:val="003A2C28"/>
    <w:rsid w:val="003A2D89"/>
    <w:rsid w:val="003D176B"/>
    <w:rsid w:val="003D2202"/>
    <w:rsid w:val="003E15C1"/>
    <w:rsid w:val="00424057"/>
    <w:rsid w:val="00424729"/>
    <w:rsid w:val="004318F6"/>
    <w:rsid w:val="004349BD"/>
    <w:rsid w:val="00435F06"/>
    <w:rsid w:val="004450FD"/>
    <w:rsid w:val="0046180B"/>
    <w:rsid w:val="00464597"/>
    <w:rsid w:val="004837C1"/>
    <w:rsid w:val="00490212"/>
    <w:rsid w:val="00494A8C"/>
    <w:rsid w:val="004A5F42"/>
    <w:rsid w:val="004A62D7"/>
    <w:rsid w:val="004B55E0"/>
    <w:rsid w:val="004B7158"/>
    <w:rsid w:val="004C70E1"/>
    <w:rsid w:val="004D52FA"/>
    <w:rsid w:val="004F41A0"/>
    <w:rsid w:val="00504368"/>
    <w:rsid w:val="00516EAE"/>
    <w:rsid w:val="005809B3"/>
    <w:rsid w:val="00594376"/>
    <w:rsid w:val="005973EE"/>
    <w:rsid w:val="005A695B"/>
    <w:rsid w:val="005C4A52"/>
    <w:rsid w:val="005D54C7"/>
    <w:rsid w:val="005E0A44"/>
    <w:rsid w:val="005F07E7"/>
    <w:rsid w:val="005F489E"/>
    <w:rsid w:val="005F4EDE"/>
    <w:rsid w:val="005F5E79"/>
    <w:rsid w:val="0061792C"/>
    <w:rsid w:val="00623271"/>
    <w:rsid w:val="006375C6"/>
    <w:rsid w:val="006470FC"/>
    <w:rsid w:val="006516F8"/>
    <w:rsid w:val="00655195"/>
    <w:rsid w:val="006657CD"/>
    <w:rsid w:val="00684A33"/>
    <w:rsid w:val="006876E8"/>
    <w:rsid w:val="00691CCC"/>
    <w:rsid w:val="006939F5"/>
    <w:rsid w:val="00697AAA"/>
    <w:rsid w:val="006C55DF"/>
    <w:rsid w:val="006D381E"/>
    <w:rsid w:val="006D5DD8"/>
    <w:rsid w:val="006E2695"/>
    <w:rsid w:val="00706D45"/>
    <w:rsid w:val="0071006D"/>
    <w:rsid w:val="0071627A"/>
    <w:rsid w:val="00734D69"/>
    <w:rsid w:val="007507E5"/>
    <w:rsid w:val="00756C46"/>
    <w:rsid w:val="007619BB"/>
    <w:rsid w:val="00763B22"/>
    <w:rsid w:val="00767FFB"/>
    <w:rsid w:val="007775AF"/>
    <w:rsid w:val="007A330A"/>
    <w:rsid w:val="007C10C5"/>
    <w:rsid w:val="007D100F"/>
    <w:rsid w:val="007D7AEA"/>
    <w:rsid w:val="007E19E8"/>
    <w:rsid w:val="007E4E2E"/>
    <w:rsid w:val="00804FBB"/>
    <w:rsid w:val="00817BAA"/>
    <w:rsid w:val="0082365A"/>
    <w:rsid w:val="0083165E"/>
    <w:rsid w:val="00834305"/>
    <w:rsid w:val="008446E8"/>
    <w:rsid w:val="00851789"/>
    <w:rsid w:val="0085212C"/>
    <w:rsid w:val="00877E9F"/>
    <w:rsid w:val="0088285D"/>
    <w:rsid w:val="008931E1"/>
    <w:rsid w:val="008968DA"/>
    <w:rsid w:val="008A11F7"/>
    <w:rsid w:val="008A2130"/>
    <w:rsid w:val="008A6077"/>
    <w:rsid w:val="008B4707"/>
    <w:rsid w:val="008C0219"/>
    <w:rsid w:val="008E29AD"/>
    <w:rsid w:val="008F3366"/>
    <w:rsid w:val="00920DD4"/>
    <w:rsid w:val="0092157D"/>
    <w:rsid w:val="00923F56"/>
    <w:rsid w:val="00944C02"/>
    <w:rsid w:val="009726D8"/>
    <w:rsid w:val="00982DB4"/>
    <w:rsid w:val="0098433E"/>
    <w:rsid w:val="00992D84"/>
    <w:rsid w:val="00996827"/>
    <w:rsid w:val="009B344B"/>
    <w:rsid w:val="009B623B"/>
    <w:rsid w:val="009C6257"/>
    <w:rsid w:val="009D2392"/>
    <w:rsid w:val="009D65A8"/>
    <w:rsid w:val="009F29DB"/>
    <w:rsid w:val="009F5DB5"/>
    <w:rsid w:val="009F7E9C"/>
    <w:rsid w:val="00A05658"/>
    <w:rsid w:val="00A05BE4"/>
    <w:rsid w:val="00A11503"/>
    <w:rsid w:val="00A24AB5"/>
    <w:rsid w:val="00A33C83"/>
    <w:rsid w:val="00A63D49"/>
    <w:rsid w:val="00A80B80"/>
    <w:rsid w:val="00A900E8"/>
    <w:rsid w:val="00A95BA4"/>
    <w:rsid w:val="00A97BF5"/>
    <w:rsid w:val="00AA29B5"/>
    <w:rsid w:val="00AC1613"/>
    <w:rsid w:val="00AC6C25"/>
    <w:rsid w:val="00AD1DC3"/>
    <w:rsid w:val="00AD5870"/>
    <w:rsid w:val="00AF4E79"/>
    <w:rsid w:val="00B02203"/>
    <w:rsid w:val="00B054B3"/>
    <w:rsid w:val="00B06B58"/>
    <w:rsid w:val="00B07E37"/>
    <w:rsid w:val="00B220F7"/>
    <w:rsid w:val="00B4089B"/>
    <w:rsid w:val="00B4617D"/>
    <w:rsid w:val="00B60D3F"/>
    <w:rsid w:val="00B64900"/>
    <w:rsid w:val="00B67E73"/>
    <w:rsid w:val="00B762C7"/>
    <w:rsid w:val="00B76677"/>
    <w:rsid w:val="00B828DC"/>
    <w:rsid w:val="00B82D36"/>
    <w:rsid w:val="00B85A8F"/>
    <w:rsid w:val="00B86F20"/>
    <w:rsid w:val="00B917CE"/>
    <w:rsid w:val="00B94D87"/>
    <w:rsid w:val="00BA04E8"/>
    <w:rsid w:val="00BE19C1"/>
    <w:rsid w:val="00C00549"/>
    <w:rsid w:val="00C136B4"/>
    <w:rsid w:val="00C2043E"/>
    <w:rsid w:val="00C3195C"/>
    <w:rsid w:val="00C32CA2"/>
    <w:rsid w:val="00C36843"/>
    <w:rsid w:val="00C43671"/>
    <w:rsid w:val="00C447F8"/>
    <w:rsid w:val="00C52BFC"/>
    <w:rsid w:val="00C63A62"/>
    <w:rsid w:val="00C77AF8"/>
    <w:rsid w:val="00C93490"/>
    <w:rsid w:val="00C94A91"/>
    <w:rsid w:val="00CA2E5F"/>
    <w:rsid w:val="00CA33AF"/>
    <w:rsid w:val="00CC1DD5"/>
    <w:rsid w:val="00CC3527"/>
    <w:rsid w:val="00CD57B2"/>
    <w:rsid w:val="00D03BB5"/>
    <w:rsid w:val="00D10CFE"/>
    <w:rsid w:val="00D56F0A"/>
    <w:rsid w:val="00D7098F"/>
    <w:rsid w:val="00D7173D"/>
    <w:rsid w:val="00D72B1B"/>
    <w:rsid w:val="00DA1D10"/>
    <w:rsid w:val="00DA2244"/>
    <w:rsid w:val="00DA49E2"/>
    <w:rsid w:val="00DA53E8"/>
    <w:rsid w:val="00DB5EFA"/>
    <w:rsid w:val="00DD6772"/>
    <w:rsid w:val="00DF1298"/>
    <w:rsid w:val="00E01864"/>
    <w:rsid w:val="00E13257"/>
    <w:rsid w:val="00E15CAA"/>
    <w:rsid w:val="00E16564"/>
    <w:rsid w:val="00E17AE0"/>
    <w:rsid w:val="00E31327"/>
    <w:rsid w:val="00E41320"/>
    <w:rsid w:val="00E416EE"/>
    <w:rsid w:val="00E5085F"/>
    <w:rsid w:val="00E607D5"/>
    <w:rsid w:val="00E63B61"/>
    <w:rsid w:val="00E63D93"/>
    <w:rsid w:val="00E72D1B"/>
    <w:rsid w:val="00EB4F4E"/>
    <w:rsid w:val="00EB65B9"/>
    <w:rsid w:val="00EC0A19"/>
    <w:rsid w:val="00EC7A20"/>
    <w:rsid w:val="00EE30BF"/>
    <w:rsid w:val="00EF127E"/>
    <w:rsid w:val="00EF65B5"/>
    <w:rsid w:val="00EF72B8"/>
    <w:rsid w:val="00F07F82"/>
    <w:rsid w:val="00F24A4E"/>
    <w:rsid w:val="00F267E1"/>
    <w:rsid w:val="00F27B7A"/>
    <w:rsid w:val="00F45FBE"/>
    <w:rsid w:val="00F5258A"/>
    <w:rsid w:val="00F8779C"/>
    <w:rsid w:val="00FA24A7"/>
    <w:rsid w:val="00FD3F63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A18E"/>
  <w15:chartTrackingRefBased/>
  <w15:docId w15:val="{91CD099D-20D8-4D99-92C3-E5E9822B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3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2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27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55A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7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29"/>
    <w:rPr>
      <w:rFonts w:ascii="Times New Roman" w:hAnsi="Times New Roman" w:cs="Times New Roman"/>
      <w:sz w:val="18"/>
      <w:szCs w:val="18"/>
    </w:rPr>
  </w:style>
  <w:style w:type="paragraph" w:customStyle="1" w:styleId="DocID">
    <w:name w:val="DocID"/>
    <w:basedOn w:val="Footer"/>
    <w:next w:val="Footer"/>
    <w:link w:val="DocIDChar"/>
    <w:rsid w:val="009F5DB5"/>
    <w:pPr>
      <w:tabs>
        <w:tab w:val="clear" w:pos="4513"/>
        <w:tab w:val="clear" w:pos="9026"/>
      </w:tabs>
      <w:spacing w:before="60" w:after="60"/>
    </w:pPr>
    <w:rPr>
      <w:rFonts w:ascii="Arial" w:eastAsia="Times New Roman" w:hAnsi="Arial" w:cs="Arial"/>
      <w:sz w:val="14"/>
      <w:szCs w:val="20"/>
      <w:lang w:eastAsia="zh-CN"/>
    </w:rPr>
  </w:style>
  <w:style w:type="character" w:customStyle="1" w:styleId="DocIDChar">
    <w:name w:val="DocID Char"/>
    <w:basedOn w:val="DefaultParagraphFont"/>
    <w:link w:val="DocID"/>
    <w:rsid w:val="009F5DB5"/>
    <w:rPr>
      <w:rFonts w:ascii="Arial" w:eastAsia="Times New Roman" w:hAnsi="Arial" w:cs="Arial"/>
      <w:sz w:val="14"/>
      <w:szCs w:val="20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9F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B5"/>
  </w:style>
  <w:style w:type="paragraph" w:styleId="Header">
    <w:name w:val="header"/>
    <w:basedOn w:val="Normal"/>
    <w:link w:val="HeaderChar"/>
    <w:uiPriority w:val="99"/>
    <w:unhideWhenUsed/>
    <w:rsid w:val="009F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B5"/>
  </w:style>
  <w:style w:type="character" w:styleId="Hyperlink">
    <w:name w:val="Hyperlink"/>
    <w:basedOn w:val="DefaultParagraphFont"/>
    <w:uiPriority w:val="99"/>
    <w:unhideWhenUsed/>
    <w:rsid w:val="000D12F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D12FB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6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al.gov.au/territories/norfolk_island/public-inquiry-nirc/" TargetMode="External"/><Relationship Id="rId13" Type="http://schemas.openxmlformats.org/officeDocument/2006/relationships/hyperlink" Target="mailto:NIRCpublicinquiry@infrastructure.gov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IRCPublicinquiry@infrastructure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0T22:35:38.46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0T22:35:34.76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 AnnMaree</dc:creator>
  <cp:keywords/>
  <dc:description/>
  <cp:lastModifiedBy>PIKE AnnMaree</cp:lastModifiedBy>
  <cp:revision>5</cp:revision>
  <cp:lastPrinted>2021-03-30T04:15:00Z</cp:lastPrinted>
  <dcterms:created xsi:type="dcterms:W3CDTF">2021-04-08T01:44:00Z</dcterms:created>
  <dcterms:modified xsi:type="dcterms:W3CDTF">2021-04-08T02:04:00Z</dcterms:modified>
</cp:coreProperties>
</file>