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3A45" w:rsidRDefault="001D5B5A" w:rsidP="00C817A5">
      <w:pPr>
        <w:spacing w:after="480"/>
      </w:pPr>
      <w:r>
        <w:rPr>
          <w:noProof/>
        </w:rPr>
        <w:drawing>
          <wp:inline distT="0" distB="0" distL="0" distR="0">
            <wp:extent cx="4857750" cy="800100"/>
            <wp:effectExtent l="0" t="0" r="0" b="0"/>
            <wp:docPr id="3" name="Picture 3" descr="Australian Government, 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7750" cy="800100"/>
                    </a:xfrm>
                    <a:prstGeom prst="rect">
                      <a:avLst/>
                    </a:prstGeom>
                    <a:noFill/>
                    <a:ln>
                      <a:noFill/>
                    </a:ln>
                  </pic:spPr>
                </pic:pic>
              </a:graphicData>
            </a:graphic>
          </wp:inline>
        </w:drawing>
      </w:r>
    </w:p>
    <w:p w:rsidR="00C817A5" w:rsidRDefault="00C817A5" w:rsidP="000E29BE">
      <w:pPr>
        <w:spacing w:after="720"/>
        <w:sectPr w:rsidR="00C817A5" w:rsidSect="000E29BE">
          <w:headerReference w:type="default" r:id="rId9"/>
          <w:footerReference w:type="default" r:id="rId10"/>
          <w:footerReference w:type="first" r:id="rId11"/>
          <w:pgSz w:w="11906" w:h="16838"/>
          <w:pgMar w:top="1135" w:right="991" w:bottom="1276" w:left="1440" w:header="0" w:footer="113" w:gutter="0"/>
          <w:cols w:space="708"/>
          <w:titlePg/>
          <w:docGrid w:linePitch="360"/>
        </w:sectPr>
      </w:pPr>
    </w:p>
    <w:p w:rsidR="00074B65" w:rsidRPr="00B041CB" w:rsidRDefault="00074B65" w:rsidP="00074B65">
      <w:pPr>
        <w:suppressAutoHyphens/>
        <w:spacing w:before="160" w:after="80"/>
        <w:ind w:left="1134"/>
        <w:rPr>
          <w:rFonts w:eastAsia="Calibri" w:cs="Times New Roman"/>
          <w:b/>
          <w:color w:val="081E3E"/>
          <w:kern w:val="12"/>
          <w:sz w:val="20"/>
          <w:szCs w:val="20"/>
        </w:rPr>
      </w:pPr>
      <w:r>
        <w:t>ADS-B Mandate Cross Agency Working Group</w:t>
      </w:r>
    </w:p>
    <w:p w:rsidR="00B041CB" w:rsidRPr="00B041CB" w:rsidRDefault="00074B65" w:rsidP="00C817A5">
      <w:pPr>
        <w:pStyle w:val="Heading1"/>
      </w:pPr>
      <w:r>
        <w:t xml:space="preserve">Potential future expansion of </w:t>
      </w:r>
      <w:bookmarkStart w:id="0" w:name="_GoBack"/>
      <w:bookmarkEnd w:id="0"/>
      <w:r>
        <w:t>Automatic Dependent Surveillance Broadcast (ADS-B) mandate in Australia</w:t>
      </w:r>
    </w:p>
    <w:p w:rsidR="00B041CB" w:rsidRPr="00B041CB" w:rsidRDefault="00074B65" w:rsidP="00C817A5">
      <w:pPr>
        <w:pStyle w:val="Subtitle"/>
      </w:pPr>
      <w:r>
        <w:t>Consultation Paper</w:t>
      </w:r>
    </w:p>
    <w:p w:rsidR="00B041CB" w:rsidRPr="00B041CB" w:rsidRDefault="00074B65" w:rsidP="00C817A5">
      <w:pPr>
        <w:suppressAutoHyphens/>
        <w:spacing w:before="160" w:after="80"/>
        <w:ind w:left="1134"/>
        <w:rPr>
          <w:rFonts w:eastAsia="Calibri" w:cs="Times New Roman"/>
          <w:b/>
          <w:color w:val="081E3E"/>
          <w:kern w:val="12"/>
          <w:sz w:val="20"/>
          <w:szCs w:val="20"/>
        </w:rPr>
      </w:pPr>
      <w:r>
        <w:t>September 2025</w:t>
      </w:r>
    </w:p>
    <w:p w:rsidR="009C1ECD" w:rsidRDefault="00074B65" w:rsidP="00074B65">
      <w:pPr>
        <w:jc w:val="center"/>
        <w:rPr>
          <w:rFonts w:eastAsia="Calibri" w:cs="Times New Roman"/>
          <w:color w:val="000000"/>
          <w:kern w:val="12"/>
          <w:sz w:val="20"/>
          <w:szCs w:val="20"/>
        </w:rPr>
      </w:pPr>
      <w:r>
        <w:rPr>
          <w:noProof/>
          <w:lang w:eastAsia="en-AU"/>
        </w:rPr>
        <w:drawing>
          <wp:inline distT="0" distB="0" distL="0" distR="0" wp14:anchorId="74882CE4" wp14:editId="272F2C6D">
            <wp:extent cx="4166558" cy="2993366"/>
            <wp:effectExtent l="0" t="0" r="571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Report-Template-Long_Photo-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7497" cy="3008409"/>
                    </a:xfrm>
                    <a:prstGeom prst="rect">
                      <a:avLst/>
                    </a:prstGeom>
                    <a:blipFill>
                      <a:blip r:embed="rId12"/>
                      <a:stretch>
                        <a:fillRect/>
                      </a:stretch>
                    </a:blipFill>
                  </pic:spPr>
                </pic:pic>
              </a:graphicData>
            </a:graphic>
          </wp:inline>
        </w:drawing>
      </w:r>
    </w:p>
    <w:p w:rsidR="009C1ECD" w:rsidRDefault="009C1ECD">
      <w:pPr>
        <w:spacing w:line="259" w:lineRule="auto"/>
        <w:rPr>
          <w:rFonts w:eastAsia="Calibri" w:cs="Times New Roman"/>
          <w:color w:val="000000"/>
          <w:kern w:val="12"/>
          <w:sz w:val="20"/>
          <w:szCs w:val="20"/>
        </w:rPr>
      </w:pPr>
      <w:r>
        <w:rPr>
          <w:rFonts w:eastAsia="Calibri" w:cs="Times New Roman"/>
          <w:color w:val="000000"/>
          <w:kern w:val="12"/>
          <w:sz w:val="20"/>
          <w:szCs w:val="20"/>
        </w:rPr>
        <w:br w:type="page"/>
      </w:r>
    </w:p>
    <w:p w:rsidR="00074B65" w:rsidRPr="000E5674" w:rsidRDefault="00074B65" w:rsidP="00074B65">
      <w:pPr>
        <w:pStyle w:val="NoSpacing"/>
        <w:spacing w:before="80"/>
      </w:pPr>
      <w:r w:rsidRPr="000E5674">
        <w:lastRenderedPageBreak/>
        <w:t>© Commonwealth of Australia 202</w:t>
      </w:r>
      <w:r>
        <w:t>5</w:t>
      </w:r>
    </w:p>
    <w:p w:rsidR="00074B65" w:rsidRPr="000E5674" w:rsidRDefault="00BD00A8" w:rsidP="00074B65">
      <w:pPr>
        <w:pStyle w:val="NoSpacing"/>
        <w:spacing w:before="80"/>
      </w:pPr>
      <w:sdt>
        <w:sdtPr>
          <w:id w:val="252944584"/>
          <w:placeholder>
            <w:docPart w:val="EB7BEB8FA4C447F5BF7BCB4872DEB0C0"/>
          </w:placeholder>
        </w:sdtPr>
        <w:sdtEndPr/>
        <w:sdtContent>
          <w:r w:rsidR="00074B65">
            <w:t xml:space="preserve">ISBN </w:t>
          </w:r>
          <w:r w:rsidR="00074B65" w:rsidRPr="00423EAA">
            <w:t>978-1-922879-98-1</w:t>
          </w:r>
        </w:sdtContent>
      </w:sdt>
      <w:r w:rsidR="00074B65">
        <w:t xml:space="preserve"> </w:t>
      </w:r>
    </w:p>
    <w:p w:rsidR="00074B65" w:rsidRPr="000E5674" w:rsidRDefault="00074B65" w:rsidP="00074B65">
      <w:pPr>
        <w:pStyle w:val="Heading2notshowing"/>
      </w:pPr>
      <w:bookmarkStart w:id="1" w:name="_Toc687727329"/>
      <w:r w:rsidRPr="000E5674">
        <w:t>Ownership of intellectual property rights in this publication</w:t>
      </w:r>
      <w:bookmarkEnd w:id="1"/>
    </w:p>
    <w:p w:rsidR="00074B65" w:rsidRPr="000E5674" w:rsidRDefault="00074B65" w:rsidP="00074B65">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rsidR="00074B65" w:rsidRPr="000E5674" w:rsidRDefault="00074B65" w:rsidP="00074B65">
      <w:pPr>
        <w:pStyle w:val="Heading2notshowing"/>
      </w:pPr>
      <w:bookmarkStart w:id="2" w:name="_Toc1978868544"/>
      <w:r w:rsidRPr="000E5674">
        <w:t>Disclaimer</w:t>
      </w:r>
      <w:bookmarkEnd w:id="2"/>
    </w:p>
    <w:p w:rsidR="00074B65" w:rsidRPr="000E5674" w:rsidRDefault="00074B65" w:rsidP="00074B65">
      <w:pPr>
        <w:spacing w:before="120"/>
      </w:pPr>
      <w:r>
        <w:t>The material contained in this publication is made available on the understanding that the Commonwealth is not</w:t>
      </w:r>
      <w:r w:rsidRPr="58EA5493">
        <w:rPr>
          <w:lang w:val="en-US"/>
        </w:rPr>
        <w:t xml:space="preserve"> </w:t>
      </w:r>
      <w:r>
        <w:t>providing professional advice, and that users exercise their own skill and care with respect to its use and seek</w:t>
      </w:r>
      <w:r w:rsidRPr="58EA5493">
        <w:rPr>
          <w:lang w:val="en-US"/>
        </w:rPr>
        <w:t xml:space="preserve"> </w:t>
      </w:r>
      <w:r>
        <w:t>independent advice if necessary.</w:t>
      </w:r>
    </w:p>
    <w:p w:rsidR="00074B65" w:rsidRDefault="00074B65" w:rsidP="00074B65">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rsidR="00074B65" w:rsidRDefault="00074B65" w:rsidP="00074B65">
      <w:pPr>
        <w:pStyle w:val="Heading2notshowing"/>
      </w:pPr>
      <w:bookmarkStart w:id="3" w:name="_Toc1408790935"/>
      <w:r>
        <w:t>Creative Commons licence</w:t>
      </w:r>
      <w:bookmarkEnd w:id="3"/>
    </w:p>
    <w:p w:rsidR="00074B65" w:rsidRDefault="00074B65" w:rsidP="00074B65">
      <w:r>
        <w:rPr>
          <w:noProof/>
        </w:rPr>
        <w:drawing>
          <wp:inline distT="0" distB="0" distL="0" distR="0" wp14:anchorId="1D621B13" wp14:editId="57B55C0D">
            <wp:extent cx="1007927" cy="352649"/>
            <wp:effectExtent l="0" t="0" r="1905" b="9525"/>
            <wp:docPr id="5" name="Picture 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rsidR="00074B65" w:rsidRDefault="00074B65" w:rsidP="00074B65">
      <w:r w:rsidRPr="00650DDB">
        <w:t>With the exception of (a) the Coat of Arms; (b) the Department of Infrastructure, Transport, Regional Development, Communications</w:t>
      </w:r>
      <w:r>
        <w:t>, Sport</w:t>
      </w:r>
      <w:r w:rsidRPr="00650DDB">
        <w:t xml:space="preserve"> and the Arts photos and graphics; (c) content supplied by third parties; (d) content otherwise labelled; copyright in this publication is licensed under a Creative Commons BY Attribution 4.0 International Licence.</w:t>
      </w:r>
    </w:p>
    <w:p w:rsidR="00074B65" w:rsidRPr="000E5674" w:rsidRDefault="00074B65" w:rsidP="00074B65">
      <w:pPr>
        <w:pStyle w:val="Heading2notshowing"/>
      </w:pPr>
      <w:bookmarkStart w:id="4" w:name="_Toc491609776"/>
      <w:r w:rsidRPr="000E5674">
        <w:t>Use of the Coat of Arms</w:t>
      </w:r>
      <w:bookmarkEnd w:id="4"/>
    </w:p>
    <w:p w:rsidR="00074B65" w:rsidRPr="000E5674" w:rsidRDefault="00074B65" w:rsidP="00074B65">
      <w:pPr>
        <w:spacing w:before="120"/>
        <w:rPr>
          <w:lang w:val="x-none"/>
        </w:rPr>
      </w:pPr>
      <w:r w:rsidRPr="000E5674">
        <w:rPr>
          <w:lang w:val="x-none"/>
        </w:rPr>
        <w:t>The Department of the Prime Minister and Cabinet sets the terms under which the Coat of Arms is used. Please refer to</w:t>
      </w:r>
      <w:r>
        <w:rPr>
          <w:lang w:val="en-US"/>
        </w:rPr>
        <w:t xml:space="preserve"> </w:t>
      </w:r>
      <w:r w:rsidRPr="000E5674">
        <w:rPr>
          <w:lang w:val="x-none"/>
        </w:rPr>
        <w:t xml:space="preserve">the Commonwealth Coat of Arms - Information and Guidelines publication available at </w:t>
      </w:r>
      <w:hyperlink r:id="rId14" w:tooltip="Department of Prime Minister and Cabinet website" w:history="1">
        <w:r w:rsidRPr="0063722A">
          <w:rPr>
            <w:rStyle w:val="Hyperlink"/>
            <w:lang w:val="x-none"/>
          </w:rPr>
          <w:t>http://www.pmc.gov.au</w:t>
        </w:r>
      </w:hyperlink>
      <w:r w:rsidRPr="000E5674">
        <w:rPr>
          <w:lang w:val="x-none"/>
        </w:rPr>
        <w:t>.</w:t>
      </w:r>
    </w:p>
    <w:p w:rsidR="00074B65" w:rsidRPr="000E5674" w:rsidRDefault="00074B65" w:rsidP="00074B65">
      <w:pPr>
        <w:pStyle w:val="Heading2notshowing"/>
      </w:pPr>
      <w:bookmarkStart w:id="5" w:name="_Toc1476633919"/>
      <w:r w:rsidRPr="000E5674">
        <w:t>Contact us</w:t>
      </w:r>
      <w:bookmarkEnd w:id="5"/>
    </w:p>
    <w:p w:rsidR="00074B65" w:rsidRPr="000E5674" w:rsidRDefault="00074B65" w:rsidP="00074B65">
      <w:pPr>
        <w:spacing w:before="120"/>
        <w:rPr>
          <w:lang w:val="x-none"/>
        </w:rPr>
      </w:pPr>
      <w:r w:rsidRPr="000E5674">
        <w:rPr>
          <w:lang w:val="x-none"/>
        </w:rPr>
        <w:t>This publication is available in</w:t>
      </w:r>
      <w:r>
        <w:t xml:space="preserve"> PDF and Word formats. </w:t>
      </w:r>
      <w:r w:rsidRPr="000E5674">
        <w:rPr>
          <w:lang w:val="x-none"/>
        </w:rPr>
        <w:t>All other rights are reserved, including in relation to any</w:t>
      </w:r>
      <w:r>
        <w:rPr>
          <w:lang w:val="en-US"/>
        </w:rPr>
        <w:t xml:space="preserve"> departmental</w:t>
      </w:r>
      <w:r w:rsidRPr="000E5674">
        <w:rPr>
          <w:lang w:val="x-none"/>
        </w:rPr>
        <w:t xml:space="preserve"> logos or trademarks which may exist. For enquiries regarding the licence and any use of this publication,</w:t>
      </w:r>
      <w:r>
        <w:rPr>
          <w:lang w:val="en-US"/>
        </w:rPr>
        <w:t xml:space="preserve"> </w:t>
      </w:r>
      <w:r w:rsidRPr="000E5674">
        <w:rPr>
          <w:lang w:val="x-none"/>
        </w:rPr>
        <w:t>please contact:</w:t>
      </w:r>
    </w:p>
    <w:p w:rsidR="00074B65" w:rsidRPr="00214F32" w:rsidRDefault="00074B65" w:rsidP="00074B65">
      <w:pPr>
        <w:spacing w:before="120"/>
        <w:rPr>
          <w:lang w:val="en-US"/>
        </w:rPr>
      </w:pPr>
      <w:r w:rsidRPr="000E5674">
        <w:rPr>
          <w:lang w:val="x-none"/>
        </w:rPr>
        <w:t xml:space="preserve">Email: </w:t>
      </w:r>
      <w:hyperlink r:id="rId15" w:history="1">
        <w:r w:rsidRPr="0045648D">
          <w:rPr>
            <w:rStyle w:val="Hyperlink"/>
          </w:rPr>
          <w:t>Airspacepolicy@infrastructure.gov.au</w:t>
        </w:r>
      </w:hyperlink>
      <w:r>
        <w:t xml:space="preserve"> </w:t>
      </w:r>
    </w:p>
    <w:p w:rsidR="00074B65" w:rsidRDefault="00074B65" w:rsidP="00074B65">
      <w:pPr>
        <w:spacing w:before="120"/>
        <w:rPr>
          <w:kern w:val="12"/>
          <w:highlight w:val="yellow"/>
        </w:rPr>
      </w:pPr>
      <w:r w:rsidRPr="000E5674">
        <w:rPr>
          <w:lang w:val="x-none"/>
        </w:rPr>
        <w:t>Website:</w:t>
      </w:r>
      <w:r>
        <w:rPr>
          <w:lang w:val="en-US"/>
        </w:rPr>
        <w:t xml:space="preserve"> </w:t>
      </w:r>
      <w:hyperlink r:id="rId16" w:history="1">
        <w:r w:rsidRPr="006322BA">
          <w:rPr>
            <w:rStyle w:val="Hyperlink"/>
            <w:lang w:val="en-US"/>
          </w:rPr>
          <w:t>https://www.infrastructure.gov.au/have-your-say/automatic-dependent-surveillance-broadcast-ads-b-mandate</w:t>
        </w:r>
      </w:hyperlink>
      <w:r>
        <w:rPr>
          <w:lang w:val="en-US"/>
        </w:rPr>
        <w:t xml:space="preserve"> </w:t>
      </w:r>
    </w:p>
    <w:p w:rsidR="009C1ECD" w:rsidRDefault="009C1ECD" w:rsidP="009C1ECD">
      <w:r>
        <w:br w:type="page"/>
      </w:r>
    </w:p>
    <w:p w:rsidR="00670726" w:rsidRPr="00FC7DDF" w:rsidRDefault="00670726" w:rsidP="00C30A4B">
      <w:pPr>
        <w:pStyle w:val="Heading2notshowing"/>
        <w:rPr>
          <w:sz w:val="28"/>
          <w:szCs w:val="28"/>
        </w:rPr>
      </w:pPr>
      <w:r w:rsidRPr="00FC7DDF">
        <w:rPr>
          <w:sz w:val="28"/>
          <w:szCs w:val="28"/>
        </w:rPr>
        <w:lastRenderedPageBreak/>
        <w:t>Table of contents</w:t>
      </w:r>
    </w:p>
    <w:p w:rsidR="00CE204B" w:rsidRDefault="006E5952">
      <w:pPr>
        <w:pStyle w:val="TOC1"/>
        <w:rPr>
          <w:rFonts w:asciiTheme="minorHAnsi" w:eastAsiaTheme="minorEastAsia" w:hAnsiTheme="minorHAnsi"/>
          <w:b w:val="0"/>
          <w:noProof/>
          <w:color w:val="auto"/>
          <w:u w:val="none"/>
          <w:lang w:eastAsia="en-AU"/>
        </w:rPr>
      </w:pPr>
      <w:r>
        <w:rPr>
          <w:b w:val="0"/>
        </w:rPr>
        <w:fldChar w:fldCharType="begin"/>
      </w:r>
      <w:r>
        <w:rPr>
          <w:b w:val="0"/>
        </w:rPr>
        <w:instrText xml:space="preserve"> TOC \h \z \t "Heading 2,1,Heading 3,2,Heading 4,3" </w:instrText>
      </w:r>
      <w:r>
        <w:rPr>
          <w:b w:val="0"/>
        </w:rPr>
        <w:fldChar w:fldCharType="separate"/>
      </w:r>
      <w:hyperlink w:anchor="_Toc208850188" w:history="1">
        <w:r w:rsidR="00CE204B" w:rsidRPr="00AD7593">
          <w:rPr>
            <w:rStyle w:val="Hyperlink"/>
            <w:noProof/>
          </w:rPr>
          <w:t>Introduction</w:t>
        </w:r>
        <w:r w:rsidR="00CE204B">
          <w:rPr>
            <w:noProof/>
            <w:webHidden/>
          </w:rPr>
          <w:tab/>
        </w:r>
        <w:r w:rsidR="00CE204B">
          <w:rPr>
            <w:noProof/>
            <w:webHidden/>
          </w:rPr>
          <w:fldChar w:fldCharType="begin"/>
        </w:r>
        <w:r w:rsidR="00CE204B">
          <w:rPr>
            <w:noProof/>
            <w:webHidden/>
          </w:rPr>
          <w:instrText xml:space="preserve"> PAGEREF _Toc208850188 \h </w:instrText>
        </w:r>
        <w:r w:rsidR="00CE204B">
          <w:rPr>
            <w:noProof/>
            <w:webHidden/>
          </w:rPr>
        </w:r>
        <w:r w:rsidR="00CE204B">
          <w:rPr>
            <w:noProof/>
            <w:webHidden/>
          </w:rPr>
          <w:fldChar w:fldCharType="separate"/>
        </w:r>
        <w:r w:rsidR="00CE204B">
          <w:rPr>
            <w:noProof/>
            <w:webHidden/>
          </w:rPr>
          <w:t>5</w:t>
        </w:r>
        <w:r w:rsidR="00CE204B">
          <w:rPr>
            <w:noProof/>
            <w:webHidden/>
          </w:rPr>
          <w:fldChar w:fldCharType="end"/>
        </w:r>
      </w:hyperlink>
    </w:p>
    <w:p w:rsidR="00CE204B" w:rsidRDefault="00BD00A8">
      <w:pPr>
        <w:pStyle w:val="TOC2"/>
        <w:rPr>
          <w:rFonts w:asciiTheme="minorHAnsi" w:eastAsiaTheme="minorEastAsia" w:hAnsiTheme="minorHAnsi"/>
          <w:noProof/>
          <w:sz w:val="22"/>
          <w:lang w:eastAsia="en-AU"/>
        </w:rPr>
      </w:pPr>
      <w:hyperlink w:anchor="_Toc208850189" w:history="1">
        <w:r w:rsidR="00CE204B" w:rsidRPr="00AD7593">
          <w:rPr>
            <w:rStyle w:val="Hyperlink"/>
            <w:noProof/>
          </w:rPr>
          <w:t>Purpose of this consultation</w:t>
        </w:r>
        <w:r w:rsidR="00CE204B">
          <w:rPr>
            <w:noProof/>
            <w:webHidden/>
          </w:rPr>
          <w:tab/>
        </w:r>
        <w:r w:rsidR="00CE204B">
          <w:rPr>
            <w:noProof/>
            <w:webHidden/>
          </w:rPr>
          <w:fldChar w:fldCharType="begin"/>
        </w:r>
        <w:r w:rsidR="00CE204B">
          <w:rPr>
            <w:noProof/>
            <w:webHidden/>
          </w:rPr>
          <w:instrText xml:space="preserve"> PAGEREF _Toc208850189 \h </w:instrText>
        </w:r>
        <w:r w:rsidR="00CE204B">
          <w:rPr>
            <w:noProof/>
            <w:webHidden/>
          </w:rPr>
        </w:r>
        <w:r w:rsidR="00CE204B">
          <w:rPr>
            <w:noProof/>
            <w:webHidden/>
          </w:rPr>
          <w:fldChar w:fldCharType="separate"/>
        </w:r>
        <w:r w:rsidR="00CE204B">
          <w:rPr>
            <w:noProof/>
            <w:webHidden/>
          </w:rPr>
          <w:t>5</w:t>
        </w:r>
        <w:r w:rsidR="00CE204B">
          <w:rPr>
            <w:noProof/>
            <w:webHidden/>
          </w:rPr>
          <w:fldChar w:fldCharType="end"/>
        </w:r>
      </w:hyperlink>
    </w:p>
    <w:p w:rsidR="00CE204B" w:rsidRDefault="00BD00A8">
      <w:pPr>
        <w:pStyle w:val="TOC1"/>
        <w:rPr>
          <w:rFonts w:asciiTheme="minorHAnsi" w:eastAsiaTheme="minorEastAsia" w:hAnsiTheme="minorHAnsi"/>
          <w:b w:val="0"/>
          <w:noProof/>
          <w:color w:val="auto"/>
          <w:u w:val="none"/>
          <w:lang w:eastAsia="en-AU"/>
        </w:rPr>
      </w:pPr>
      <w:hyperlink w:anchor="_Toc208850190" w:history="1">
        <w:r w:rsidR="00CE204B" w:rsidRPr="00AD7593">
          <w:rPr>
            <w:rStyle w:val="Hyperlink"/>
            <w:noProof/>
          </w:rPr>
          <w:t>Part A – Executive Summary</w:t>
        </w:r>
        <w:r w:rsidR="00CE204B">
          <w:rPr>
            <w:noProof/>
            <w:webHidden/>
          </w:rPr>
          <w:tab/>
        </w:r>
        <w:r w:rsidR="00CE204B">
          <w:rPr>
            <w:noProof/>
            <w:webHidden/>
          </w:rPr>
          <w:fldChar w:fldCharType="begin"/>
        </w:r>
        <w:r w:rsidR="00CE204B">
          <w:rPr>
            <w:noProof/>
            <w:webHidden/>
          </w:rPr>
          <w:instrText xml:space="preserve"> PAGEREF _Toc208850190 \h </w:instrText>
        </w:r>
        <w:r w:rsidR="00CE204B">
          <w:rPr>
            <w:noProof/>
            <w:webHidden/>
          </w:rPr>
        </w:r>
        <w:r w:rsidR="00CE204B">
          <w:rPr>
            <w:noProof/>
            <w:webHidden/>
          </w:rPr>
          <w:fldChar w:fldCharType="separate"/>
        </w:r>
        <w:r w:rsidR="00CE204B">
          <w:rPr>
            <w:noProof/>
            <w:webHidden/>
          </w:rPr>
          <w:t>6</w:t>
        </w:r>
        <w:r w:rsidR="00CE204B">
          <w:rPr>
            <w:noProof/>
            <w:webHidden/>
          </w:rPr>
          <w:fldChar w:fldCharType="end"/>
        </w:r>
      </w:hyperlink>
    </w:p>
    <w:p w:rsidR="00CE204B" w:rsidRDefault="00BD00A8">
      <w:pPr>
        <w:pStyle w:val="TOC2"/>
        <w:rPr>
          <w:rFonts w:asciiTheme="minorHAnsi" w:eastAsiaTheme="minorEastAsia" w:hAnsiTheme="minorHAnsi"/>
          <w:noProof/>
          <w:sz w:val="22"/>
          <w:lang w:eastAsia="en-AU"/>
        </w:rPr>
      </w:pPr>
      <w:hyperlink w:anchor="_Toc208850191" w:history="1">
        <w:r w:rsidR="00CE204B" w:rsidRPr="00AD7593">
          <w:rPr>
            <w:rStyle w:val="Hyperlink"/>
            <w:noProof/>
          </w:rPr>
          <w:t>1.1</w:t>
        </w:r>
        <w:r w:rsidR="00CE204B">
          <w:rPr>
            <w:rFonts w:asciiTheme="minorHAnsi" w:eastAsiaTheme="minorEastAsia" w:hAnsiTheme="minorHAnsi"/>
            <w:noProof/>
            <w:sz w:val="22"/>
            <w:lang w:eastAsia="en-AU"/>
          </w:rPr>
          <w:tab/>
        </w:r>
        <w:r w:rsidR="00CE204B" w:rsidRPr="00AD7593">
          <w:rPr>
            <w:rStyle w:val="Hyperlink"/>
            <w:noProof/>
          </w:rPr>
          <w:t>Overview</w:t>
        </w:r>
        <w:r w:rsidR="00CE204B">
          <w:rPr>
            <w:noProof/>
            <w:webHidden/>
          </w:rPr>
          <w:tab/>
        </w:r>
        <w:r w:rsidR="00CE204B">
          <w:rPr>
            <w:noProof/>
            <w:webHidden/>
          </w:rPr>
          <w:fldChar w:fldCharType="begin"/>
        </w:r>
        <w:r w:rsidR="00CE204B">
          <w:rPr>
            <w:noProof/>
            <w:webHidden/>
          </w:rPr>
          <w:instrText xml:space="preserve"> PAGEREF _Toc208850191 \h </w:instrText>
        </w:r>
        <w:r w:rsidR="00CE204B">
          <w:rPr>
            <w:noProof/>
            <w:webHidden/>
          </w:rPr>
        </w:r>
        <w:r w:rsidR="00CE204B">
          <w:rPr>
            <w:noProof/>
            <w:webHidden/>
          </w:rPr>
          <w:fldChar w:fldCharType="separate"/>
        </w:r>
        <w:r w:rsidR="00CE204B">
          <w:rPr>
            <w:noProof/>
            <w:webHidden/>
          </w:rPr>
          <w:t>7</w:t>
        </w:r>
        <w:r w:rsidR="00CE204B">
          <w:rPr>
            <w:noProof/>
            <w:webHidden/>
          </w:rPr>
          <w:fldChar w:fldCharType="end"/>
        </w:r>
      </w:hyperlink>
    </w:p>
    <w:p w:rsidR="00CE204B" w:rsidRDefault="00BD00A8">
      <w:pPr>
        <w:pStyle w:val="TOC2"/>
        <w:rPr>
          <w:rFonts w:asciiTheme="minorHAnsi" w:eastAsiaTheme="minorEastAsia" w:hAnsiTheme="minorHAnsi"/>
          <w:noProof/>
          <w:sz w:val="22"/>
          <w:lang w:eastAsia="en-AU"/>
        </w:rPr>
      </w:pPr>
      <w:hyperlink w:anchor="_Toc208850192" w:history="1">
        <w:r w:rsidR="00CE204B" w:rsidRPr="00AD7593">
          <w:rPr>
            <w:rStyle w:val="Hyperlink"/>
            <w:noProof/>
          </w:rPr>
          <w:t>1.2</w:t>
        </w:r>
        <w:r w:rsidR="00CE204B">
          <w:rPr>
            <w:rFonts w:asciiTheme="minorHAnsi" w:eastAsiaTheme="minorEastAsia" w:hAnsiTheme="minorHAnsi"/>
            <w:noProof/>
            <w:sz w:val="22"/>
            <w:lang w:eastAsia="en-AU"/>
          </w:rPr>
          <w:tab/>
        </w:r>
        <w:r w:rsidR="00CE204B" w:rsidRPr="00AD7593">
          <w:rPr>
            <w:rStyle w:val="Hyperlink"/>
            <w:noProof/>
          </w:rPr>
          <w:t>Key benefits of an expanded ADS-B mandate</w:t>
        </w:r>
        <w:r w:rsidR="00CE204B">
          <w:rPr>
            <w:noProof/>
            <w:webHidden/>
          </w:rPr>
          <w:tab/>
        </w:r>
        <w:r w:rsidR="00CE204B">
          <w:rPr>
            <w:noProof/>
            <w:webHidden/>
          </w:rPr>
          <w:fldChar w:fldCharType="begin"/>
        </w:r>
        <w:r w:rsidR="00CE204B">
          <w:rPr>
            <w:noProof/>
            <w:webHidden/>
          </w:rPr>
          <w:instrText xml:space="preserve"> PAGEREF _Toc208850192 \h </w:instrText>
        </w:r>
        <w:r w:rsidR="00CE204B">
          <w:rPr>
            <w:noProof/>
            <w:webHidden/>
          </w:rPr>
        </w:r>
        <w:r w:rsidR="00CE204B">
          <w:rPr>
            <w:noProof/>
            <w:webHidden/>
          </w:rPr>
          <w:fldChar w:fldCharType="separate"/>
        </w:r>
        <w:r w:rsidR="00CE204B">
          <w:rPr>
            <w:noProof/>
            <w:webHidden/>
          </w:rPr>
          <w:t>8</w:t>
        </w:r>
        <w:r w:rsidR="00CE204B">
          <w:rPr>
            <w:noProof/>
            <w:webHidden/>
          </w:rPr>
          <w:fldChar w:fldCharType="end"/>
        </w:r>
      </w:hyperlink>
    </w:p>
    <w:p w:rsidR="00CE204B" w:rsidRDefault="00BD00A8">
      <w:pPr>
        <w:pStyle w:val="TOC2"/>
        <w:rPr>
          <w:rFonts w:asciiTheme="minorHAnsi" w:eastAsiaTheme="minorEastAsia" w:hAnsiTheme="minorHAnsi"/>
          <w:noProof/>
          <w:sz w:val="22"/>
          <w:lang w:eastAsia="en-AU"/>
        </w:rPr>
      </w:pPr>
      <w:hyperlink w:anchor="_Toc208850193" w:history="1">
        <w:r w:rsidR="00CE204B" w:rsidRPr="00AD7593">
          <w:rPr>
            <w:rStyle w:val="Hyperlink"/>
            <w:noProof/>
          </w:rPr>
          <w:t>1.3</w:t>
        </w:r>
        <w:r w:rsidR="00CE204B">
          <w:rPr>
            <w:rFonts w:asciiTheme="minorHAnsi" w:eastAsiaTheme="minorEastAsia" w:hAnsiTheme="minorHAnsi"/>
            <w:noProof/>
            <w:sz w:val="22"/>
            <w:lang w:eastAsia="en-AU"/>
          </w:rPr>
          <w:tab/>
        </w:r>
        <w:r w:rsidR="00CE204B" w:rsidRPr="00AD7593">
          <w:rPr>
            <w:rStyle w:val="Hyperlink"/>
            <w:noProof/>
          </w:rPr>
          <w:t>Potential model in brief</w:t>
        </w:r>
        <w:r w:rsidR="00CE204B">
          <w:rPr>
            <w:noProof/>
            <w:webHidden/>
          </w:rPr>
          <w:tab/>
        </w:r>
        <w:r w:rsidR="00CE204B">
          <w:rPr>
            <w:noProof/>
            <w:webHidden/>
          </w:rPr>
          <w:fldChar w:fldCharType="begin"/>
        </w:r>
        <w:r w:rsidR="00CE204B">
          <w:rPr>
            <w:noProof/>
            <w:webHidden/>
          </w:rPr>
          <w:instrText xml:space="preserve"> PAGEREF _Toc208850193 \h </w:instrText>
        </w:r>
        <w:r w:rsidR="00CE204B">
          <w:rPr>
            <w:noProof/>
            <w:webHidden/>
          </w:rPr>
        </w:r>
        <w:r w:rsidR="00CE204B">
          <w:rPr>
            <w:noProof/>
            <w:webHidden/>
          </w:rPr>
          <w:fldChar w:fldCharType="separate"/>
        </w:r>
        <w:r w:rsidR="00CE204B">
          <w:rPr>
            <w:noProof/>
            <w:webHidden/>
          </w:rPr>
          <w:t>9</w:t>
        </w:r>
        <w:r w:rsidR="00CE204B">
          <w:rPr>
            <w:noProof/>
            <w:webHidden/>
          </w:rPr>
          <w:fldChar w:fldCharType="end"/>
        </w:r>
      </w:hyperlink>
    </w:p>
    <w:p w:rsidR="00CE204B" w:rsidRDefault="00BD00A8">
      <w:pPr>
        <w:pStyle w:val="TOC3"/>
        <w:rPr>
          <w:rFonts w:asciiTheme="minorHAnsi" w:eastAsiaTheme="minorEastAsia" w:hAnsiTheme="minorHAnsi"/>
          <w:noProof/>
          <w:sz w:val="22"/>
          <w:lang w:eastAsia="en-AU"/>
        </w:rPr>
      </w:pPr>
      <w:hyperlink w:anchor="_Toc208850194" w:history="1">
        <w:r w:rsidR="00CE204B" w:rsidRPr="00AD7593">
          <w:rPr>
            <w:rStyle w:val="Hyperlink"/>
            <w:noProof/>
          </w:rPr>
          <w:t>Visual Flight Rules (VFR)</w:t>
        </w:r>
        <w:r w:rsidR="00CE204B">
          <w:rPr>
            <w:noProof/>
            <w:webHidden/>
          </w:rPr>
          <w:tab/>
        </w:r>
        <w:r w:rsidR="00CE204B">
          <w:rPr>
            <w:noProof/>
            <w:webHidden/>
          </w:rPr>
          <w:fldChar w:fldCharType="begin"/>
        </w:r>
        <w:r w:rsidR="00CE204B">
          <w:rPr>
            <w:noProof/>
            <w:webHidden/>
          </w:rPr>
          <w:instrText xml:space="preserve"> PAGEREF _Toc208850194 \h </w:instrText>
        </w:r>
        <w:r w:rsidR="00CE204B">
          <w:rPr>
            <w:noProof/>
            <w:webHidden/>
          </w:rPr>
        </w:r>
        <w:r w:rsidR="00CE204B">
          <w:rPr>
            <w:noProof/>
            <w:webHidden/>
          </w:rPr>
          <w:fldChar w:fldCharType="separate"/>
        </w:r>
        <w:r w:rsidR="00CE204B">
          <w:rPr>
            <w:noProof/>
            <w:webHidden/>
          </w:rPr>
          <w:t>9</w:t>
        </w:r>
        <w:r w:rsidR="00CE204B">
          <w:rPr>
            <w:noProof/>
            <w:webHidden/>
          </w:rPr>
          <w:fldChar w:fldCharType="end"/>
        </w:r>
      </w:hyperlink>
    </w:p>
    <w:p w:rsidR="00CE204B" w:rsidRDefault="00BD00A8">
      <w:pPr>
        <w:pStyle w:val="TOC3"/>
        <w:rPr>
          <w:rFonts w:asciiTheme="minorHAnsi" w:eastAsiaTheme="minorEastAsia" w:hAnsiTheme="minorHAnsi"/>
          <w:noProof/>
          <w:sz w:val="22"/>
          <w:lang w:eastAsia="en-AU"/>
        </w:rPr>
      </w:pPr>
      <w:hyperlink w:anchor="_Toc208850195" w:history="1">
        <w:r w:rsidR="00CE204B" w:rsidRPr="00AD7593">
          <w:rPr>
            <w:rStyle w:val="Hyperlink"/>
            <w:noProof/>
          </w:rPr>
          <w:t>Instrument Flight Rules (IFR)</w:t>
        </w:r>
        <w:r w:rsidR="00CE204B">
          <w:rPr>
            <w:noProof/>
            <w:webHidden/>
          </w:rPr>
          <w:tab/>
        </w:r>
        <w:r w:rsidR="00CE204B">
          <w:rPr>
            <w:noProof/>
            <w:webHidden/>
          </w:rPr>
          <w:fldChar w:fldCharType="begin"/>
        </w:r>
        <w:r w:rsidR="00CE204B">
          <w:rPr>
            <w:noProof/>
            <w:webHidden/>
          </w:rPr>
          <w:instrText xml:space="preserve"> PAGEREF _Toc208850195 \h </w:instrText>
        </w:r>
        <w:r w:rsidR="00CE204B">
          <w:rPr>
            <w:noProof/>
            <w:webHidden/>
          </w:rPr>
        </w:r>
        <w:r w:rsidR="00CE204B">
          <w:rPr>
            <w:noProof/>
            <w:webHidden/>
          </w:rPr>
          <w:fldChar w:fldCharType="separate"/>
        </w:r>
        <w:r w:rsidR="00CE204B">
          <w:rPr>
            <w:noProof/>
            <w:webHidden/>
          </w:rPr>
          <w:t>9</w:t>
        </w:r>
        <w:r w:rsidR="00CE204B">
          <w:rPr>
            <w:noProof/>
            <w:webHidden/>
          </w:rPr>
          <w:fldChar w:fldCharType="end"/>
        </w:r>
      </w:hyperlink>
    </w:p>
    <w:p w:rsidR="00CE204B" w:rsidRDefault="00BD00A8">
      <w:pPr>
        <w:pStyle w:val="TOC3"/>
        <w:rPr>
          <w:rFonts w:asciiTheme="minorHAnsi" w:eastAsiaTheme="minorEastAsia" w:hAnsiTheme="minorHAnsi"/>
          <w:noProof/>
          <w:sz w:val="22"/>
          <w:lang w:eastAsia="en-AU"/>
        </w:rPr>
      </w:pPr>
      <w:hyperlink w:anchor="_Toc208850196" w:history="1">
        <w:r w:rsidR="00CE204B" w:rsidRPr="00AD7593">
          <w:rPr>
            <w:rStyle w:val="Hyperlink"/>
            <w:noProof/>
          </w:rPr>
          <w:t>Drones</w:t>
        </w:r>
        <w:r w:rsidR="00CE204B">
          <w:rPr>
            <w:noProof/>
            <w:webHidden/>
          </w:rPr>
          <w:tab/>
        </w:r>
        <w:r w:rsidR="00CE204B">
          <w:rPr>
            <w:noProof/>
            <w:webHidden/>
          </w:rPr>
          <w:fldChar w:fldCharType="begin"/>
        </w:r>
        <w:r w:rsidR="00CE204B">
          <w:rPr>
            <w:noProof/>
            <w:webHidden/>
          </w:rPr>
          <w:instrText xml:space="preserve"> PAGEREF _Toc208850196 \h </w:instrText>
        </w:r>
        <w:r w:rsidR="00CE204B">
          <w:rPr>
            <w:noProof/>
            <w:webHidden/>
          </w:rPr>
        </w:r>
        <w:r w:rsidR="00CE204B">
          <w:rPr>
            <w:noProof/>
            <w:webHidden/>
          </w:rPr>
          <w:fldChar w:fldCharType="separate"/>
        </w:r>
        <w:r w:rsidR="00CE204B">
          <w:rPr>
            <w:noProof/>
            <w:webHidden/>
          </w:rPr>
          <w:t>9</w:t>
        </w:r>
        <w:r w:rsidR="00CE204B">
          <w:rPr>
            <w:noProof/>
            <w:webHidden/>
          </w:rPr>
          <w:fldChar w:fldCharType="end"/>
        </w:r>
      </w:hyperlink>
    </w:p>
    <w:p w:rsidR="00CE204B" w:rsidRDefault="00BD00A8">
      <w:pPr>
        <w:pStyle w:val="TOC3"/>
        <w:rPr>
          <w:rFonts w:asciiTheme="minorHAnsi" w:eastAsiaTheme="minorEastAsia" w:hAnsiTheme="minorHAnsi"/>
          <w:noProof/>
          <w:sz w:val="22"/>
          <w:lang w:eastAsia="en-AU"/>
        </w:rPr>
      </w:pPr>
      <w:hyperlink w:anchor="_Toc208850197" w:history="1">
        <w:r w:rsidR="00CE204B" w:rsidRPr="00AD7593">
          <w:rPr>
            <w:rStyle w:val="Hyperlink"/>
            <w:noProof/>
          </w:rPr>
          <w:t>Advanced air mobility (AAM)</w:t>
        </w:r>
        <w:r w:rsidR="00CE204B">
          <w:rPr>
            <w:noProof/>
            <w:webHidden/>
          </w:rPr>
          <w:tab/>
        </w:r>
        <w:r w:rsidR="00CE204B">
          <w:rPr>
            <w:noProof/>
            <w:webHidden/>
          </w:rPr>
          <w:fldChar w:fldCharType="begin"/>
        </w:r>
        <w:r w:rsidR="00CE204B">
          <w:rPr>
            <w:noProof/>
            <w:webHidden/>
          </w:rPr>
          <w:instrText xml:space="preserve"> PAGEREF _Toc208850197 \h </w:instrText>
        </w:r>
        <w:r w:rsidR="00CE204B">
          <w:rPr>
            <w:noProof/>
            <w:webHidden/>
          </w:rPr>
        </w:r>
        <w:r w:rsidR="00CE204B">
          <w:rPr>
            <w:noProof/>
            <w:webHidden/>
          </w:rPr>
          <w:fldChar w:fldCharType="separate"/>
        </w:r>
        <w:r w:rsidR="00CE204B">
          <w:rPr>
            <w:noProof/>
            <w:webHidden/>
          </w:rPr>
          <w:t>9</w:t>
        </w:r>
        <w:r w:rsidR="00CE204B">
          <w:rPr>
            <w:noProof/>
            <w:webHidden/>
          </w:rPr>
          <w:fldChar w:fldCharType="end"/>
        </w:r>
      </w:hyperlink>
    </w:p>
    <w:p w:rsidR="00CE204B" w:rsidRDefault="00BD00A8">
      <w:pPr>
        <w:pStyle w:val="TOC3"/>
        <w:rPr>
          <w:rFonts w:asciiTheme="minorHAnsi" w:eastAsiaTheme="minorEastAsia" w:hAnsiTheme="minorHAnsi"/>
          <w:noProof/>
          <w:sz w:val="22"/>
          <w:lang w:eastAsia="en-AU"/>
        </w:rPr>
      </w:pPr>
      <w:hyperlink w:anchor="_Toc208850198" w:history="1">
        <w:r w:rsidR="00CE204B" w:rsidRPr="00AD7593">
          <w:rPr>
            <w:rStyle w:val="Hyperlink"/>
            <w:noProof/>
          </w:rPr>
          <w:t>Other models</w:t>
        </w:r>
        <w:r w:rsidR="00CE204B">
          <w:rPr>
            <w:noProof/>
            <w:webHidden/>
          </w:rPr>
          <w:tab/>
        </w:r>
        <w:r w:rsidR="00CE204B">
          <w:rPr>
            <w:noProof/>
            <w:webHidden/>
          </w:rPr>
          <w:fldChar w:fldCharType="begin"/>
        </w:r>
        <w:r w:rsidR="00CE204B">
          <w:rPr>
            <w:noProof/>
            <w:webHidden/>
          </w:rPr>
          <w:instrText xml:space="preserve"> PAGEREF _Toc208850198 \h </w:instrText>
        </w:r>
        <w:r w:rsidR="00CE204B">
          <w:rPr>
            <w:noProof/>
            <w:webHidden/>
          </w:rPr>
        </w:r>
        <w:r w:rsidR="00CE204B">
          <w:rPr>
            <w:noProof/>
            <w:webHidden/>
          </w:rPr>
          <w:fldChar w:fldCharType="separate"/>
        </w:r>
        <w:r w:rsidR="00CE204B">
          <w:rPr>
            <w:noProof/>
            <w:webHidden/>
          </w:rPr>
          <w:t>10</w:t>
        </w:r>
        <w:r w:rsidR="00CE204B">
          <w:rPr>
            <w:noProof/>
            <w:webHidden/>
          </w:rPr>
          <w:fldChar w:fldCharType="end"/>
        </w:r>
      </w:hyperlink>
    </w:p>
    <w:p w:rsidR="00CE204B" w:rsidRDefault="00BD00A8">
      <w:pPr>
        <w:pStyle w:val="TOC2"/>
        <w:rPr>
          <w:rFonts w:asciiTheme="minorHAnsi" w:eastAsiaTheme="minorEastAsia" w:hAnsiTheme="minorHAnsi"/>
          <w:noProof/>
          <w:sz w:val="22"/>
          <w:lang w:eastAsia="en-AU"/>
        </w:rPr>
      </w:pPr>
      <w:hyperlink w:anchor="_Toc208850199" w:history="1">
        <w:r w:rsidR="00CE204B" w:rsidRPr="00AD7593">
          <w:rPr>
            <w:rStyle w:val="Hyperlink"/>
            <w:noProof/>
          </w:rPr>
          <w:t>1.4</w:t>
        </w:r>
        <w:r w:rsidR="00CE204B">
          <w:rPr>
            <w:rFonts w:asciiTheme="minorHAnsi" w:eastAsiaTheme="minorEastAsia" w:hAnsiTheme="minorHAnsi"/>
            <w:noProof/>
            <w:sz w:val="22"/>
            <w:lang w:eastAsia="en-AU"/>
          </w:rPr>
          <w:tab/>
        </w:r>
        <w:r w:rsidR="00CE204B" w:rsidRPr="00AD7593">
          <w:rPr>
            <w:rStyle w:val="Hyperlink"/>
            <w:noProof/>
          </w:rPr>
          <w:t>How to have your say</w:t>
        </w:r>
        <w:r w:rsidR="00CE204B">
          <w:rPr>
            <w:noProof/>
            <w:webHidden/>
          </w:rPr>
          <w:tab/>
        </w:r>
        <w:r w:rsidR="00CE204B">
          <w:rPr>
            <w:noProof/>
            <w:webHidden/>
          </w:rPr>
          <w:fldChar w:fldCharType="begin"/>
        </w:r>
        <w:r w:rsidR="00CE204B">
          <w:rPr>
            <w:noProof/>
            <w:webHidden/>
          </w:rPr>
          <w:instrText xml:space="preserve"> PAGEREF _Toc208850199 \h </w:instrText>
        </w:r>
        <w:r w:rsidR="00CE204B">
          <w:rPr>
            <w:noProof/>
            <w:webHidden/>
          </w:rPr>
        </w:r>
        <w:r w:rsidR="00CE204B">
          <w:rPr>
            <w:noProof/>
            <w:webHidden/>
          </w:rPr>
          <w:fldChar w:fldCharType="separate"/>
        </w:r>
        <w:r w:rsidR="00CE204B">
          <w:rPr>
            <w:noProof/>
            <w:webHidden/>
          </w:rPr>
          <w:t>13</w:t>
        </w:r>
        <w:r w:rsidR="00CE204B">
          <w:rPr>
            <w:noProof/>
            <w:webHidden/>
          </w:rPr>
          <w:fldChar w:fldCharType="end"/>
        </w:r>
      </w:hyperlink>
    </w:p>
    <w:p w:rsidR="00CE204B" w:rsidRDefault="00BD00A8">
      <w:pPr>
        <w:pStyle w:val="TOC2"/>
        <w:rPr>
          <w:rFonts w:asciiTheme="minorHAnsi" w:eastAsiaTheme="minorEastAsia" w:hAnsiTheme="minorHAnsi"/>
          <w:noProof/>
          <w:sz w:val="22"/>
          <w:lang w:eastAsia="en-AU"/>
        </w:rPr>
      </w:pPr>
      <w:hyperlink w:anchor="_Toc208850200" w:history="1">
        <w:r w:rsidR="00CE204B" w:rsidRPr="00AD7593">
          <w:rPr>
            <w:rStyle w:val="Hyperlink"/>
            <w:noProof/>
          </w:rPr>
          <w:t>1.5</w:t>
        </w:r>
        <w:r w:rsidR="00CE204B">
          <w:rPr>
            <w:rFonts w:asciiTheme="minorHAnsi" w:eastAsiaTheme="minorEastAsia" w:hAnsiTheme="minorHAnsi"/>
            <w:noProof/>
            <w:sz w:val="22"/>
            <w:lang w:eastAsia="en-AU"/>
          </w:rPr>
          <w:tab/>
        </w:r>
        <w:r w:rsidR="00CE204B" w:rsidRPr="00AD7593">
          <w:rPr>
            <w:rStyle w:val="Hyperlink"/>
            <w:noProof/>
          </w:rPr>
          <w:t>Next steps</w:t>
        </w:r>
        <w:r w:rsidR="00CE204B">
          <w:rPr>
            <w:noProof/>
            <w:webHidden/>
          </w:rPr>
          <w:tab/>
        </w:r>
        <w:r w:rsidR="00CE204B">
          <w:rPr>
            <w:noProof/>
            <w:webHidden/>
          </w:rPr>
          <w:fldChar w:fldCharType="begin"/>
        </w:r>
        <w:r w:rsidR="00CE204B">
          <w:rPr>
            <w:noProof/>
            <w:webHidden/>
          </w:rPr>
          <w:instrText xml:space="preserve"> PAGEREF _Toc208850200 \h </w:instrText>
        </w:r>
        <w:r w:rsidR="00CE204B">
          <w:rPr>
            <w:noProof/>
            <w:webHidden/>
          </w:rPr>
        </w:r>
        <w:r w:rsidR="00CE204B">
          <w:rPr>
            <w:noProof/>
            <w:webHidden/>
          </w:rPr>
          <w:fldChar w:fldCharType="separate"/>
        </w:r>
        <w:r w:rsidR="00CE204B">
          <w:rPr>
            <w:noProof/>
            <w:webHidden/>
          </w:rPr>
          <w:t>13</w:t>
        </w:r>
        <w:r w:rsidR="00CE204B">
          <w:rPr>
            <w:noProof/>
            <w:webHidden/>
          </w:rPr>
          <w:fldChar w:fldCharType="end"/>
        </w:r>
      </w:hyperlink>
    </w:p>
    <w:p w:rsidR="00CE204B" w:rsidRDefault="00BD00A8">
      <w:pPr>
        <w:pStyle w:val="TOC1"/>
        <w:rPr>
          <w:rFonts w:asciiTheme="minorHAnsi" w:eastAsiaTheme="minorEastAsia" w:hAnsiTheme="minorHAnsi"/>
          <w:b w:val="0"/>
          <w:noProof/>
          <w:color w:val="auto"/>
          <w:u w:val="none"/>
          <w:lang w:eastAsia="en-AU"/>
        </w:rPr>
      </w:pPr>
      <w:hyperlink w:anchor="_Toc208850201" w:history="1">
        <w:r w:rsidR="00CE204B" w:rsidRPr="00AD7593">
          <w:rPr>
            <w:rStyle w:val="Hyperlink"/>
            <w:noProof/>
          </w:rPr>
          <w:t>Part B – Discussion Paper</w:t>
        </w:r>
        <w:r w:rsidR="00CE204B">
          <w:rPr>
            <w:noProof/>
            <w:webHidden/>
          </w:rPr>
          <w:tab/>
        </w:r>
        <w:r w:rsidR="00CE204B">
          <w:rPr>
            <w:noProof/>
            <w:webHidden/>
          </w:rPr>
          <w:fldChar w:fldCharType="begin"/>
        </w:r>
        <w:r w:rsidR="00CE204B">
          <w:rPr>
            <w:noProof/>
            <w:webHidden/>
          </w:rPr>
          <w:instrText xml:space="preserve"> PAGEREF _Toc208850201 \h </w:instrText>
        </w:r>
        <w:r w:rsidR="00CE204B">
          <w:rPr>
            <w:noProof/>
            <w:webHidden/>
          </w:rPr>
        </w:r>
        <w:r w:rsidR="00CE204B">
          <w:rPr>
            <w:noProof/>
            <w:webHidden/>
          </w:rPr>
          <w:fldChar w:fldCharType="separate"/>
        </w:r>
        <w:r w:rsidR="00CE204B">
          <w:rPr>
            <w:noProof/>
            <w:webHidden/>
          </w:rPr>
          <w:t>14</w:t>
        </w:r>
        <w:r w:rsidR="00CE204B">
          <w:rPr>
            <w:noProof/>
            <w:webHidden/>
          </w:rPr>
          <w:fldChar w:fldCharType="end"/>
        </w:r>
      </w:hyperlink>
    </w:p>
    <w:p w:rsidR="00CE204B" w:rsidRDefault="00BD00A8">
      <w:pPr>
        <w:pStyle w:val="TOC2"/>
        <w:rPr>
          <w:rFonts w:asciiTheme="minorHAnsi" w:eastAsiaTheme="minorEastAsia" w:hAnsiTheme="minorHAnsi"/>
          <w:noProof/>
          <w:sz w:val="22"/>
          <w:lang w:eastAsia="en-AU"/>
        </w:rPr>
      </w:pPr>
      <w:hyperlink w:anchor="_Toc208850202" w:history="1">
        <w:r w:rsidR="00CE204B" w:rsidRPr="00AD7593">
          <w:rPr>
            <w:rStyle w:val="Hyperlink"/>
            <w:noProof/>
          </w:rPr>
          <w:t>2.</w:t>
        </w:r>
        <w:r w:rsidR="00CE204B">
          <w:rPr>
            <w:rFonts w:asciiTheme="minorHAnsi" w:eastAsiaTheme="minorEastAsia" w:hAnsiTheme="minorHAnsi"/>
            <w:noProof/>
            <w:sz w:val="22"/>
            <w:lang w:eastAsia="en-AU"/>
          </w:rPr>
          <w:tab/>
        </w:r>
        <w:r w:rsidR="00CE204B" w:rsidRPr="00AD7593">
          <w:rPr>
            <w:rStyle w:val="Hyperlink"/>
            <w:noProof/>
          </w:rPr>
          <w:t>What is ADS-B and how does it work?</w:t>
        </w:r>
        <w:r w:rsidR="00CE204B">
          <w:rPr>
            <w:noProof/>
            <w:webHidden/>
          </w:rPr>
          <w:tab/>
        </w:r>
        <w:r w:rsidR="00CE204B">
          <w:rPr>
            <w:noProof/>
            <w:webHidden/>
          </w:rPr>
          <w:fldChar w:fldCharType="begin"/>
        </w:r>
        <w:r w:rsidR="00CE204B">
          <w:rPr>
            <w:noProof/>
            <w:webHidden/>
          </w:rPr>
          <w:instrText xml:space="preserve"> PAGEREF _Toc208850202 \h </w:instrText>
        </w:r>
        <w:r w:rsidR="00CE204B">
          <w:rPr>
            <w:noProof/>
            <w:webHidden/>
          </w:rPr>
        </w:r>
        <w:r w:rsidR="00CE204B">
          <w:rPr>
            <w:noProof/>
            <w:webHidden/>
          </w:rPr>
          <w:fldChar w:fldCharType="separate"/>
        </w:r>
        <w:r w:rsidR="00CE204B">
          <w:rPr>
            <w:noProof/>
            <w:webHidden/>
          </w:rPr>
          <w:t>15</w:t>
        </w:r>
        <w:r w:rsidR="00CE204B">
          <w:rPr>
            <w:noProof/>
            <w:webHidden/>
          </w:rPr>
          <w:fldChar w:fldCharType="end"/>
        </w:r>
      </w:hyperlink>
    </w:p>
    <w:p w:rsidR="00CE204B" w:rsidRDefault="00BD00A8">
      <w:pPr>
        <w:pStyle w:val="TOC3"/>
        <w:tabs>
          <w:tab w:val="left" w:pos="1134"/>
        </w:tabs>
        <w:rPr>
          <w:rFonts w:asciiTheme="minorHAnsi" w:eastAsiaTheme="minorEastAsia" w:hAnsiTheme="minorHAnsi"/>
          <w:noProof/>
          <w:sz w:val="22"/>
          <w:lang w:eastAsia="en-AU"/>
        </w:rPr>
      </w:pPr>
      <w:hyperlink w:anchor="_Toc208850203" w:history="1">
        <w:r w:rsidR="00CE204B" w:rsidRPr="00AD7593">
          <w:rPr>
            <w:rStyle w:val="Hyperlink"/>
            <w:noProof/>
          </w:rPr>
          <w:t>2.1</w:t>
        </w:r>
        <w:r w:rsidR="00CE204B">
          <w:rPr>
            <w:rFonts w:asciiTheme="minorHAnsi" w:eastAsiaTheme="minorEastAsia" w:hAnsiTheme="minorHAnsi"/>
            <w:noProof/>
            <w:sz w:val="22"/>
            <w:lang w:eastAsia="en-AU"/>
          </w:rPr>
          <w:tab/>
        </w:r>
        <w:r w:rsidR="00CE204B" w:rsidRPr="00AD7593">
          <w:rPr>
            <w:rStyle w:val="Hyperlink"/>
            <w:noProof/>
          </w:rPr>
          <w:t>ABS-B OUT</w:t>
        </w:r>
        <w:r w:rsidR="00CE204B">
          <w:rPr>
            <w:noProof/>
            <w:webHidden/>
          </w:rPr>
          <w:tab/>
        </w:r>
        <w:r w:rsidR="00CE204B">
          <w:rPr>
            <w:noProof/>
            <w:webHidden/>
          </w:rPr>
          <w:fldChar w:fldCharType="begin"/>
        </w:r>
        <w:r w:rsidR="00CE204B">
          <w:rPr>
            <w:noProof/>
            <w:webHidden/>
          </w:rPr>
          <w:instrText xml:space="preserve"> PAGEREF _Toc208850203 \h </w:instrText>
        </w:r>
        <w:r w:rsidR="00CE204B">
          <w:rPr>
            <w:noProof/>
            <w:webHidden/>
          </w:rPr>
        </w:r>
        <w:r w:rsidR="00CE204B">
          <w:rPr>
            <w:noProof/>
            <w:webHidden/>
          </w:rPr>
          <w:fldChar w:fldCharType="separate"/>
        </w:r>
        <w:r w:rsidR="00CE204B">
          <w:rPr>
            <w:noProof/>
            <w:webHidden/>
          </w:rPr>
          <w:t>16</w:t>
        </w:r>
        <w:r w:rsidR="00CE204B">
          <w:rPr>
            <w:noProof/>
            <w:webHidden/>
          </w:rPr>
          <w:fldChar w:fldCharType="end"/>
        </w:r>
      </w:hyperlink>
    </w:p>
    <w:p w:rsidR="00CE204B" w:rsidRDefault="00BD00A8">
      <w:pPr>
        <w:pStyle w:val="TOC3"/>
        <w:tabs>
          <w:tab w:val="left" w:pos="1134"/>
        </w:tabs>
        <w:rPr>
          <w:rFonts w:asciiTheme="minorHAnsi" w:eastAsiaTheme="minorEastAsia" w:hAnsiTheme="minorHAnsi"/>
          <w:noProof/>
          <w:sz w:val="22"/>
          <w:lang w:eastAsia="en-AU"/>
        </w:rPr>
      </w:pPr>
      <w:hyperlink w:anchor="_Toc208850204" w:history="1">
        <w:r w:rsidR="00CE204B" w:rsidRPr="00AD7593">
          <w:rPr>
            <w:rStyle w:val="Hyperlink"/>
            <w:noProof/>
          </w:rPr>
          <w:t>2.2</w:t>
        </w:r>
        <w:r w:rsidR="00CE204B">
          <w:rPr>
            <w:rFonts w:asciiTheme="minorHAnsi" w:eastAsiaTheme="minorEastAsia" w:hAnsiTheme="minorHAnsi"/>
            <w:noProof/>
            <w:sz w:val="22"/>
            <w:lang w:eastAsia="en-AU"/>
          </w:rPr>
          <w:tab/>
        </w:r>
        <w:r w:rsidR="00CE204B" w:rsidRPr="00AD7593">
          <w:rPr>
            <w:rStyle w:val="Hyperlink"/>
            <w:noProof/>
          </w:rPr>
          <w:t>ADS-B IN</w:t>
        </w:r>
        <w:r w:rsidR="00CE204B">
          <w:rPr>
            <w:noProof/>
            <w:webHidden/>
          </w:rPr>
          <w:tab/>
        </w:r>
        <w:r w:rsidR="00CE204B">
          <w:rPr>
            <w:noProof/>
            <w:webHidden/>
          </w:rPr>
          <w:fldChar w:fldCharType="begin"/>
        </w:r>
        <w:r w:rsidR="00CE204B">
          <w:rPr>
            <w:noProof/>
            <w:webHidden/>
          </w:rPr>
          <w:instrText xml:space="preserve"> PAGEREF _Toc208850204 \h </w:instrText>
        </w:r>
        <w:r w:rsidR="00CE204B">
          <w:rPr>
            <w:noProof/>
            <w:webHidden/>
          </w:rPr>
        </w:r>
        <w:r w:rsidR="00CE204B">
          <w:rPr>
            <w:noProof/>
            <w:webHidden/>
          </w:rPr>
          <w:fldChar w:fldCharType="separate"/>
        </w:r>
        <w:r w:rsidR="00CE204B">
          <w:rPr>
            <w:noProof/>
            <w:webHidden/>
          </w:rPr>
          <w:t>17</w:t>
        </w:r>
        <w:r w:rsidR="00CE204B">
          <w:rPr>
            <w:noProof/>
            <w:webHidden/>
          </w:rPr>
          <w:fldChar w:fldCharType="end"/>
        </w:r>
      </w:hyperlink>
    </w:p>
    <w:p w:rsidR="00CE204B" w:rsidRDefault="00BD00A8">
      <w:pPr>
        <w:pStyle w:val="TOC3"/>
        <w:tabs>
          <w:tab w:val="left" w:pos="1134"/>
        </w:tabs>
        <w:rPr>
          <w:rFonts w:asciiTheme="minorHAnsi" w:eastAsiaTheme="minorEastAsia" w:hAnsiTheme="minorHAnsi"/>
          <w:noProof/>
          <w:sz w:val="22"/>
          <w:lang w:eastAsia="en-AU"/>
        </w:rPr>
      </w:pPr>
      <w:hyperlink w:anchor="_Toc208850205" w:history="1">
        <w:r w:rsidR="00CE204B" w:rsidRPr="00AD7593">
          <w:rPr>
            <w:rStyle w:val="Hyperlink"/>
            <w:noProof/>
          </w:rPr>
          <w:t>2.3</w:t>
        </w:r>
        <w:r w:rsidR="00CE204B">
          <w:rPr>
            <w:rFonts w:asciiTheme="minorHAnsi" w:eastAsiaTheme="minorEastAsia" w:hAnsiTheme="minorHAnsi"/>
            <w:noProof/>
            <w:sz w:val="22"/>
            <w:lang w:eastAsia="en-AU"/>
          </w:rPr>
          <w:tab/>
        </w:r>
        <w:r w:rsidR="00CE204B" w:rsidRPr="00AD7593">
          <w:rPr>
            <w:rStyle w:val="Hyperlink"/>
            <w:noProof/>
          </w:rPr>
          <w:t>Other technologies</w:t>
        </w:r>
        <w:r w:rsidR="00CE204B">
          <w:rPr>
            <w:noProof/>
            <w:webHidden/>
          </w:rPr>
          <w:tab/>
        </w:r>
        <w:r w:rsidR="00CE204B">
          <w:rPr>
            <w:noProof/>
            <w:webHidden/>
          </w:rPr>
          <w:fldChar w:fldCharType="begin"/>
        </w:r>
        <w:r w:rsidR="00CE204B">
          <w:rPr>
            <w:noProof/>
            <w:webHidden/>
          </w:rPr>
          <w:instrText xml:space="preserve"> PAGEREF _Toc208850205 \h </w:instrText>
        </w:r>
        <w:r w:rsidR="00CE204B">
          <w:rPr>
            <w:noProof/>
            <w:webHidden/>
          </w:rPr>
        </w:r>
        <w:r w:rsidR="00CE204B">
          <w:rPr>
            <w:noProof/>
            <w:webHidden/>
          </w:rPr>
          <w:fldChar w:fldCharType="separate"/>
        </w:r>
        <w:r w:rsidR="00CE204B">
          <w:rPr>
            <w:noProof/>
            <w:webHidden/>
          </w:rPr>
          <w:t>17</w:t>
        </w:r>
        <w:r w:rsidR="00CE204B">
          <w:rPr>
            <w:noProof/>
            <w:webHidden/>
          </w:rPr>
          <w:fldChar w:fldCharType="end"/>
        </w:r>
      </w:hyperlink>
    </w:p>
    <w:p w:rsidR="00CE204B" w:rsidRDefault="00BD00A8">
      <w:pPr>
        <w:pStyle w:val="TOC2"/>
        <w:rPr>
          <w:rFonts w:asciiTheme="minorHAnsi" w:eastAsiaTheme="minorEastAsia" w:hAnsiTheme="minorHAnsi"/>
          <w:noProof/>
          <w:sz w:val="22"/>
          <w:lang w:eastAsia="en-AU"/>
        </w:rPr>
      </w:pPr>
      <w:hyperlink w:anchor="_Toc208850206" w:history="1">
        <w:r w:rsidR="00CE204B" w:rsidRPr="00AD7593">
          <w:rPr>
            <w:rStyle w:val="Hyperlink"/>
            <w:noProof/>
          </w:rPr>
          <w:t>3.</w:t>
        </w:r>
        <w:r w:rsidR="00CE204B">
          <w:rPr>
            <w:rFonts w:asciiTheme="minorHAnsi" w:eastAsiaTheme="minorEastAsia" w:hAnsiTheme="minorHAnsi"/>
            <w:noProof/>
            <w:sz w:val="22"/>
            <w:lang w:eastAsia="en-AU"/>
          </w:rPr>
          <w:tab/>
        </w:r>
        <w:r w:rsidR="00CE204B" w:rsidRPr="00AD7593">
          <w:rPr>
            <w:rStyle w:val="Hyperlink"/>
            <w:noProof/>
          </w:rPr>
          <w:t>ADS-B regulation 2009–2025</w:t>
        </w:r>
        <w:r w:rsidR="00CE204B">
          <w:rPr>
            <w:noProof/>
            <w:webHidden/>
          </w:rPr>
          <w:tab/>
        </w:r>
        <w:r w:rsidR="00CE204B">
          <w:rPr>
            <w:noProof/>
            <w:webHidden/>
          </w:rPr>
          <w:fldChar w:fldCharType="begin"/>
        </w:r>
        <w:r w:rsidR="00CE204B">
          <w:rPr>
            <w:noProof/>
            <w:webHidden/>
          </w:rPr>
          <w:instrText xml:space="preserve"> PAGEREF _Toc208850206 \h </w:instrText>
        </w:r>
        <w:r w:rsidR="00CE204B">
          <w:rPr>
            <w:noProof/>
            <w:webHidden/>
          </w:rPr>
        </w:r>
        <w:r w:rsidR="00CE204B">
          <w:rPr>
            <w:noProof/>
            <w:webHidden/>
          </w:rPr>
          <w:fldChar w:fldCharType="separate"/>
        </w:r>
        <w:r w:rsidR="00CE204B">
          <w:rPr>
            <w:noProof/>
            <w:webHidden/>
          </w:rPr>
          <w:t>18</w:t>
        </w:r>
        <w:r w:rsidR="00CE204B">
          <w:rPr>
            <w:noProof/>
            <w:webHidden/>
          </w:rPr>
          <w:fldChar w:fldCharType="end"/>
        </w:r>
      </w:hyperlink>
    </w:p>
    <w:p w:rsidR="00CE204B" w:rsidRDefault="00BD00A8">
      <w:pPr>
        <w:pStyle w:val="TOC2"/>
        <w:rPr>
          <w:rFonts w:asciiTheme="minorHAnsi" w:eastAsiaTheme="minorEastAsia" w:hAnsiTheme="minorHAnsi"/>
          <w:noProof/>
          <w:sz w:val="22"/>
          <w:lang w:eastAsia="en-AU"/>
        </w:rPr>
      </w:pPr>
      <w:hyperlink w:anchor="_Toc208850207" w:history="1">
        <w:r w:rsidR="00CE204B" w:rsidRPr="00AD7593">
          <w:rPr>
            <w:rStyle w:val="Hyperlink"/>
            <w:noProof/>
          </w:rPr>
          <w:t>4.</w:t>
        </w:r>
        <w:r w:rsidR="00CE204B">
          <w:rPr>
            <w:rFonts w:asciiTheme="minorHAnsi" w:eastAsiaTheme="minorEastAsia" w:hAnsiTheme="minorHAnsi"/>
            <w:noProof/>
            <w:sz w:val="22"/>
            <w:lang w:eastAsia="en-AU"/>
          </w:rPr>
          <w:tab/>
        </w:r>
        <w:r w:rsidR="00CE204B" w:rsidRPr="00AD7593">
          <w:rPr>
            <w:rStyle w:val="Hyperlink"/>
            <w:noProof/>
          </w:rPr>
          <w:t>International introduction of ADS-B technology</w:t>
        </w:r>
        <w:r w:rsidR="00CE204B">
          <w:rPr>
            <w:noProof/>
            <w:webHidden/>
          </w:rPr>
          <w:tab/>
        </w:r>
        <w:r w:rsidR="00CE204B">
          <w:rPr>
            <w:noProof/>
            <w:webHidden/>
          </w:rPr>
          <w:fldChar w:fldCharType="begin"/>
        </w:r>
        <w:r w:rsidR="00CE204B">
          <w:rPr>
            <w:noProof/>
            <w:webHidden/>
          </w:rPr>
          <w:instrText xml:space="preserve"> PAGEREF _Toc208850207 \h </w:instrText>
        </w:r>
        <w:r w:rsidR="00CE204B">
          <w:rPr>
            <w:noProof/>
            <w:webHidden/>
          </w:rPr>
        </w:r>
        <w:r w:rsidR="00CE204B">
          <w:rPr>
            <w:noProof/>
            <w:webHidden/>
          </w:rPr>
          <w:fldChar w:fldCharType="separate"/>
        </w:r>
        <w:r w:rsidR="00CE204B">
          <w:rPr>
            <w:noProof/>
            <w:webHidden/>
          </w:rPr>
          <w:t>19</w:t>
        </w:r>
        <w:r w:rsidR="00CE204B">
          <w:rPr>
            <w:noProof/>
            <w:webHidden/>
          </w:rPr>
          <w:fldChar w:fldCharType="end"/>
        </w:r>
      </w:hyperlink>
    </w:p>
    <w:p w:rsidR="00CE204B" w:rsidRDefault="00BD00A8">
      <w:pPr>
        <w:pStyle w:val="TOC2"/>
        <w:rPr>
          <w:rFonts w:asciiTheme="minorHAnsi" w:eastAsiaTheme="minorEastAsia" w:hAnsiTheme="minorHAnsi"/>
          <w:noProof/>
          <w:sz w:val="22"/>
          <w:lang w:eastAsia="en-AU"/>
        </w:rPr>
      </w:pPr>
      <w:hyperlink w:anchor="_Toc208850208" w:history="1">
        <w:r w:rsidR="00CE204B" w:rsidRPr="00AD7593">
          <w:rPr>
            <w:rStyle w:val="Hyperlink"/>
            <w:noProof/>
          </w:rPr>
          <w:t>5.</w:t>
        </w:r>
        <w:r w:rsidR="00CE204B">
          <w:rPr>
            <w:rFonts w:asciiTheme="minorHAnsi" w:eastAsiaTheme="minorEastAsia" w:hAnsiTheme="minorHAnsi"/>
            <w:noProof/>
            <w:sz w:val="22"/>
            <w:lang w:eastAsia="en-AU"/>
          </w:rPr>
          <w:tab/>
        </w:r>
        <w:r w:rsidR="00CE204B" w:rsidRPr="00AD7593">
          <w:rPr>
            <w:rStyle w:val="Hyperlink"/>
            <w:noProof/>
          </w:rPr>
          <w:t>ADS-B’s role in enhancing aviation safety and industry growth</w:t>
        </w:r>
        <w:r w:rsidR="00CE204B">
          <w:rPr>
            <w:noProof/>
            <w:webHidden/>
          </w:rPr>
          <w:tab/>
        </w:r>
        <w:r w:rsidR="00CE204B">
          <w:rPr>
            <w:noProof/>
            <w:webHidden/>
          </w:rPr>
          <w:fldChar w:fldCharType="begin"/>
        </w:r>
        <w:r w:rsidR="00CE204B">
          <w:rPr>
            <w:noProof/>
            <w:webHidden/>
          </w:rPr>
          <w:instrText xml:space="preserve"> PAGEREF _Toc208850208 \h </w:instrText>
        </w:r>
        <w:r w:rsidR="00CE204B">
          <w:rPr>
            <w:noProof/>
            <w:webHidden/>
          </w:rPr>
        </w:r>
        <w:r w:rsidR="00CE204B">
          <w:rPr>
            <w:noProof/>
            <w:webHidden/>
          </w:rPr>
          <w:fldChar w:fldCharType="separate"/>
        </w:r>
        <w:r w:rsidR="00CE204B">
          <w:rPr>
            <w:noProof/>
            <w:webHidden/>
          </w:rPr>
          <w:t>20</w:t>
        </w:r>
        <w:r w:rsidR="00CE204B">
          <w:rPr>
            <w:noProof/>
            <w:webHidden/>
          </w:rPr>
          <w:fldChar w:fldCharType="end"/>
        </w:r>
      </w:hyperlink>
    </w:p>
    <w:p w:rsidR="00CE204B" w:rsidRDefault="00BD00A8">
      <w:pPr>
        <w:pStyle w:val="TOC3"/>
        <w:tabs>
          <w:tab w:val="left" w:pos="1134"/>
        </w:tabs>
        <w:rPr>
          <w:rFonts w:asciiTheme="minorHAnsi" w:eastAsiaTheme="minorEastAsia" w:hAnsiTheme="minorHAnsi"/>
          <w:noProof/>
          <w:sz w:val="22"/>
          <w:lang w:eastAsia="en-AU"/>
        </w:rPr>
      </w:pPr>
      <w:hyperlink w:anchor="_Toc208850209" w:history="1">
        <w:r w:rsidR="00CE204B" w:rsidRPr="00AD7593">
          <w:rPr>
            <w:rStyle w:val="Hyperlink"/>
            <w:noProof/>
          </w:rPr>
          <w:t>5.1</w:t>
        </w:r>
        <w:r w:rsidR="00CE204B">
          <w:rPr>
            <w:rFonts w:asciiTheme="minorHAnsi" w:eastAsiaTheme="minorEastAsia" w:hAnsiTheme="minorHAnsi"/>
            <w:noProof/>
            <w:sz w:val="22"/>
            <w:lang w:eastAsia="en-AU"/>
          </w:rPr>
          <w:tab/>
        </w:r>
        <w:r w:rsidR="00CE204B" w:rsidRPr="00AD7593">
          <w:rPr>
            <w:rStyle w:val="Hyperlink"/>
            <w:noProof/>
          </w:rPr>
          <w:t>Reduced risk of mid-air collision</w:t>
        </w:r>
        <w:r w:rsidR="00CE204B">
          <w:rPr>
            <w:noProof/>
            <w:webHidden/>
          </w:rPr>
          <w:tab/>
        </w:r>
        <w:r w:rsidR="00CE204B">
          <w:rPr>
            <w:noProof/>
            <w:webHidden/>
          </w:rPr>
          <w:fldChar w:fldCharType="begin"/>
        </w:r>
        <w:r w:rsidR="00CE204B">
          <w:rPr>
            <w:noProof/>
            <w:webHidden/>
          </w:rPr>
          <w:instrText xml:space="preserve"> PAGEREF _Toc208850209 \h </w:instrText>
        </w:r>
        <w:r w:rsidR="00CE204B">
          <w:rPr>
            <w:noProof/>
            <w:webHidden/>
          </w:rPr>
        </w:r>
        <w:r w:rsidR="00CE204B">
          <w:rPr>
            <w:noProof/>
            <w:webHidden/>
          </w:rPr>
          <w:fldChar w:fldCharType="separate"/>
        </w:r>
        <w:r w:rsidR="00CE204B">
          <w:rPr>
            <w:noProof/>
            <w:webHidden/>
          </w:rPr>
          <w:t>20</w:t>
        </w:r>
        <w:r w:rsidR="00CE204B">
          <w:rPr>
            <w:noProof/>
            <w:webHidden/>
          </w:rPr>
          <w:fldChar w:fldCharType="end"/>
        </w:r>
      </w:hyperlink>
    </w:p>
    <w:p w:rsidR="00CE204B" w:rsidRDefault="00BD00A8">
      <w:pPr>
        <w:pStyle w:val="TOC3"/>
        <w:tabs>
          <w:tab w:val="left" w:pos="1134"/>
        </w:tabs>
        <w:rPr>
          <w:rFonts w:asciiTheme="minorHAnsi" w:eastAsiaTheme="minorEastAsia" w:hAnsiTheme="minorHAnsi"/>
          <w:noProof/>
          <w:sz w:val="22"/>
          <w:lang w:eastAsia="en-AU"/>
        </w:rPr>
      </w:pPr>
      <w:hyperlink w:anchor="_Toc208850210" w:history="1">
        <w:r w:rsidR="00CE204B" w:rsidRPr="00AD7593">
          <w:rPr>
            <w:rStyle w:val="Hyperlink"/>
            <w:noProof/>
          </w:rPr>
          <w:t>5.2</w:t>
        </w:r>
        <w:r w:rsidR="00CE204B">
          <w:rPr>
            <w:rFonts w:asciiTheme="minorHAnsi" w:eastAsiaTheme="minorEastAsia" w:hAnsiTheme="minorHAnsi"/>
            <w:noProof/>
            <w:sz w:val="22"/>
            <w:lang w:eastAsia="en-AU"/>
          </w:rPr>
          <w:tab/>
        </w:r>
        <w:r w:rsidR="00CE204B" w:rsidRPr="00AD7593">
          <w:rPr>
            <w:rStyle w:val="Hyperlink"/>
            <w:noProof/>
          </w:rPr>
          <w:t>Improved quality of air traffic services</w:t>
        </w:r>
        <w:r w:rsidR="00CE204B">
          <w:rPr>
            <w:noProof/>
            <w:webHidden/>
          </w:rPr>
          <w:tab/>
        </w:r>
        <w:r w:rsidR="00CE204B">
          <w:rPr>
            <w:noProof/>
            <w:webHidden/>
          </w:rPr>
          <w:fldChar w:fldCharType="begin"/>
        </w:r>
        <w:r w:rsidR="00CE204B">
          <w:rPr>
            <w:noProof/>
            <w:webHidden/>
          </w:rPr>
          <w:instrText xml:space="preserve"> PAGEREF _Toc208850210 \h </w:instrText>
        </w:r>
        <w:r w:rsidR="00CE204B">
          <w:rPr>
            <w:noProof/>
            <w:webHidden/>
          </w:rPr>
        </w:r>
        <w:r w:rsidR="00CE204B">
          <w:rPr>
            <w:noProof/>
            <w:webHidden/>
          </w:rPr>
          <w:fldChar w:fldCharType="separate"/>
        </w:r>
        <w:r w:rsidR="00CE204B">
          <w:rPr>
            <w:noProof/>
            <w:webHidden/>
          </w:rPr>
          <w:t>23</w:t>
        </w:r>
        <w:r w:rsidR="00CE204B">
          <w:rPr>
            <w:noProof/>
            <w:webHidden/>
          </w:rPr>
          <w:fldChar w:fldCharType="end"/>
        </w:r>
      </w:hyperlink>
    </w:p>
    <w:p w:rsidR="00CE204B" w:rsidRDefault="00BD00A8">
      <w:pPr>
        <w:pStyle w:val="TOC3"/>
        <w:tabs>
          <w:tab w:val="left" w:pos="1134"/>
        </w:tabs>
        <w:rPr>
          <w:rFonts w:asciiTheme="minorHAnsi" w:eastAsiaTheme="minorEastAsia" w:hAnsiTheme="minorHAnsi"/>
          <w:noProof/>
          <w:sz w:val="22"/>
          <w:lang w:eastAsia="en-AU"/>
        </w:rPr>
      </w:pPr>
      <w:hyperlink w:anchor="_Toc208850211" w:history="1">
        <w:r w:rsidR="00CE204B" w:rsidRPr="00AD7593">
          <w:rPr>
            <w:rStyle w:val="Hyperlink"/>
            <w:noProof/>
          </w:rPr>
          <w:t>5.3</w:t>
        </w:r>
        <w:r w:rsidR="00CE204B">
          <w:rPr>
            <w:rFonts w:asciiTheme="minorHAnsi" w:eastAsiaTheme="minorEastAsia" w:hAnsiTheme="minorHAnsi"/>
            <w:noProof/>
            <w:sz w:val="22"/>
            <w:lang w:eastAsia="en-AU"/>
          </w:rPr>
          <w:tab/>
        </w:r>
        <w:r w:rsidR="00CE204B" w:rsidRPr="00AD7593">
          <w:rPr>
            <w:rStyle w:val="Hyperlink"/>
            <w:noProof/>
          </w:rPr>
          <w:t>Enhanced search and rescue</w:t>
        </w:r>
        <w:r w:rsidR="00CE204B">
          <w:rPr>
            <w:noProof/>
            <w:webHidden/>
          </w:rPr>
          <w:tab/>
        </w:r>
        <w:r w:rsidR="00CE204B">
          <w:rPr>
            <w:noProof/>
            <w:webHidden/>
          </w:rPr>
          <w:fldChar w:fldCharType="begin"/>
        </w:r>
        <w:r w:rsidR="00CE204B">
          <w:rPr>
            <w:noProof/>
            <w:webHidden/>
          </w:rPr>
          <w:instrText xml:space="preserve"> PAGEREF _Toc208850211 \h </w:instrText>
        </w:r>
        <w:r w:rsidR="00CE204B">
          <w:rPr>
            <w:noProof/>
            <w:webHidden/>
          </w:rPr>
        </w:r>
        <w:r w:rsidR="00CE204B">
          <w:rPr>
            <w:noProof/>
            <w:webHidden/>
          </w:rPr>
          <w:fldChar w:fldCharType="separate"/>
        </w:r>
        <w:r w:rsidR="00CE204B">
          <w:rPr>
            <w:noProof/>
            <w:webHidden/>
          </w:rPr>
          <w:t>26</w:t>
        </w:r>
        <w:r w:rsidR="00CE204B">
          <w:rPr>
            <w:noProof/>
            <w:webHidden/>
          </w:rPr>
          <w:fldChar w:fldCharType="end"/>
        </w:r>
      </w:hyperlink>
    </w:p>
    <w:p w:rsidR="00CE204B" w:rsidRDefault="00BD00A8">
      <w:pPr>
        <w:pStyle w:val="TOC3"/>
        <w:tabs>
          <w:tab w:val="left" w:pos="1134"/>
        </w:tabs>
        <w:rPr>
          <w:rFonts w:asciiTheme="minorHAnsi" w:eastAsiaTheme="minorEastAsia" w:hAnsiTheme="minorHAnsi"/>
          <w:noProof/>
          <w:sz w:val="22"/>
          <w:lang w:eastAsia="en-AU"/>
        </w:rPr>
      </w:pPr>
      <w:hyperlink w:anchor="_Toc208850212" w:history="1">
        <w:r w:rsidR="00CE204B" w:rsidRPr="00AD7593">
          <w:rPr>
            <w:rStyle w:val="Hyperlink"/>
            <w:noProof/>
          </w:rPr>
          <w:t>5.4</w:t>
        </w:r>
        <w:r w:rsidR="00CE204B">
          <w:rPr>
            <w:rFonts w:asciiTheme="minorHAnsi" w:eastAsiaTheme="minorEastAsia" w:hAnsiTheme="minorHAnsi"/>
            <w:noProof/>
            <w:sz w:val="22"/>
            <w:lang w:eastAsia="en-AU"/>
          </w:rPr>
          <w:tab/>
        </w:r>
        <w:r w:rsidR="00CE204B" w:rsidRPr="00AD7593">
          <w:rPr>
            <w:rStyle w:val="Hyperlink"/>
            <w:noProof/>
          </w:rPr>
          <w:t>More informed accident investigations</w:t>
        </w:r>
        <w:r w:rsidR="00CE204B">
          <w:rPr>
            <w:noProof/>
            <w:webHidden/>
          </w:rPr>
          <w:tab/>
        </w:r>
        <w:r w:rsidR="00CE204B">
          <w:rPr>
            <w:noProof/>
            <w:webHidden/>
          </w:rPr>
          <w:fldChar w:fldCharType="begin"/>
        </w:r>
        <w:r w:rsidR="00CE204B">
          <w:rPr>
            <w:noProof/>
            <w:webHidden/>
          </w:rPr>
          <w:instrText xml:space="preserve"> PAGEREF _Toc208850212 \h </w:instrText>
        </w:r>
        <w:r w:rsidR="00CE204B">
          <w:rPr>
            <w:noProof/>
            <w:webHidden/>
          </w:rPr>
        </w:r>
        <w:r w:rsidR="00CE204B">
          <w:rPr>
            <w:noProof/>
            <w:webHidden/>
          </w:rPr>
          <w:fldChar w:fldCharType="separate"/>
        </w:r>
        <w:r w:rsidR="00CE204B">
          <w:rPr>
            <w:noProof/>
            <w:webHidden/>
          </w:rPr>
          <w:t>27</w:t>
        </w:r>
        <w:r w:rsidR="00CE204B">
          <w:rPr>
            <w:noProof/>
            <w:webHidden/>
          </w:rPr>
          <w:fldChar w:fldCharType="end"/>
        </w:r>
      </w:hyperlink>
    </w:p>
    <w:p w:rsidR="00CE204B" w:rsidRDefault="00BD00A8">
      <w:pPr>
        <w:pStyle w:val="TOC3"/>
        <w:tabs>
          <w:tab w:val="left" w:pos="1134"/>
        </w:tabs>
        <w:rPr>
          <w:rFonts w:asciiTheme="minorHAnsi" w:eastAsiaTheme="minorEastAsia" w:hAnsiTheme="minorHAnsi"/>
          <w:noProof/>
          <w:sz w:val="22"/>
          <w:lang w:eastAsia="en-AU"/>
        </w:rPr>
      </w:pPr>
      <w:hyperlink w:anchor="_Toc208850213" w:history="1">
        <w:r w:rsidR="00CE204B" w:rsidRPr="00AD7593">
          <w:rPr>
            <w:rStyle w:val="Hyperlink"/>
            <w:noProof/>
          </w:rPr>
          <w:t>5.5</w:t>
        </w:r>
        <w:r w:rsidR="00CE204B">
          <w:rPr>
            <w:rFonts w:asciiTheme="minorHAnsi" w:eastAsiaTheme="minorEastAsia" w:hAnsiTheme="minorHAnsi"/>
            <w:noProof/>
            <w:sz w:val="22"/>
            <w:lang w:eastAsia="en-AU"/>
          </w:rPr>
          <w:tab/>
        </w:r>
        <w:r w:rsidR="00CE204B" w:rsidRPr="00AD7593">
          <w:rPr>
            <w:rStyle w:val="Hyperlink"/>
            <w:noProof/>
          </w:rPr>
          <w:t>Facilitating the safe and productive integration of emerging aviation technologies</w:t>
        </w:r>
        <w:r w:rsidR="00CE204B">
          <w:rPr>
            <w:noProof/>
            <w:webHidden/>
          </w:rPr>
          <w:tab/>
        </w:r>
        <w:r w:rsidR="00CE204B">
          <w:rPr>
            <w:noProof/>
            <w:webHidden/>
          </w:rPr>
          <w:fldChar w:fldCharType="begin"/>
        </w:r>
        <w:r w:rsidR="00CE204B">
          <w:rPr>
            <w:noProof/>
            <w:webHidden/>
          </w:rPr>
          <w:instrText xml:space="preserve"> PAGEREF _Toc208850213 \h </w:instrText>
        </w:r>
        <w:r w:rsidR="00CE204B">
          <w:rPr>
            <w:noProof/>
            <w:webHidden/>
          </w:rPr>
        </w:r>
        <w:r w:rsidR="00CE204B">
          <w:rPr>
            <w:noProof/>
            <w:webHidden/>
          </w:rPr>
          <w:fldChar w:fldCharType="separate"/>
        </w:r>
        <w:r w:rsidR="00CE204B">
          <w:rPr>
            <w:noProof/>
            <w:webHidden/>
          </w:rPr>
          <w:t>29</w:t>
        </w:r>
        <w:r w:rsidR="00CE204B">
          <w:rPr>
            <w:noProof/>
            <w:webHidden/>
          </w:rPr>
          <w:fldChar w:fldCharType="end"/>
        </w:r>
      </w:hyperlink>
    </w:p>
    <w:p w:rsidR="00CE204B" w:rsidRDefault="00BD00A8">
      <w:pPr>
        <w:pStyle w:val="TOC2"/>
        <w:rPr>
          <w:rFonts w:asciiTheme="minorHAnsi" w:eastAsiaTheme="minorEastAsia" w:hAnsiTheme="minorHAnsi"/>
          <w:noProof/>
          <w:sz w:val="22"/>
          <w:lang w:eastAsia="en-AU"/>
        </w:rPr>
      </w:pPr>
      <w:hyperlink w:anchor="_Toc208850214" w:history="1">
        <w:r w:rsidR="00CE204B" w:rsidRPr="00AD7593">
          <w:rPr>
            <w:rStyle w:val="Hyperlink"/>
            <w:noProof/>
          </w:rPr>
          <w:t>6.</w:t>
        </w:r>
        <w:r w:rsidR="00CE204B">
          <w:rPr>
            <w:rFonts w:asciiTheme="minorHAnsi" w:eastAsiaTheme="minorEastAsia" w:hAnsiTheme="minorHAnsi"/>
            <w:noProof/>
            <w:sz w:val="22"/>
            <w:lang w:eastAsia="en-AU"/>
          </w:rPr>
          <w:tab/>
        </w:r>
        <w:r w:rsidR="00CE204B" w:rsidRPr="00AD7593">
          <w:rPr>
            <w:rStyle w:val="Hyperlink"/>
            <w:noProof/>
          </w:rPr>
          <w:t>Potential model in context</w:t>
        </w:r>
        <w:r w:rsidR="00CE204B">
          <w:rPr>
            <w:noProof/>
            <w:webHidden/>
          </w:rPr>
          <w:tab/>
        </w:r>
        <w:r w:rsidR="00CE204B">
          <w:rPr>
            <w:noProof/>
            <w:webHidden/>
          </w:rPr>
          <w:fldChar w:fldCharType="begin"/>
        </w:r>
        <w:r w:rsidR="00CE204B">
          <w:rPr>
            <w:noProof/>
            <w:webHidden/>
          </w:rPr>
          <w:instrText xml:space="preserve"> PAGEREF _Toc208850214 \h </w:instrText>
        </w:r>
        <w:r w:rsidR="00CE204B">
          <w:rPr>
            <w:noProof/>
            <w:webHidden/>
          </w:rPr>
        </w:r>
        <w:r w:rsidR="00CE204B">
          <w:rPr>
            <w:noProof/>
            <w:webHidden/>
          </w:rPr>
          <w:fldChar w:fldCharType="separate"/>
        </w:r>
        <w:r w:rsidR="00CE204B">
          <w:rPr>
            <w:noProof/>
            <w:webHidden/>
          </w:rPr>
          <w:t>33</w:t>
        </w:r>
        <w:r w:rsidR="00CE204B">
          <w:rPr>
            <w:noProof/>
            <w:webHidden/>
          </w:rPr>
          <w:fldChar w:fldCharType="end"/>
        </w:r>
      </w:hyperlink>
    </w:p>
    <w:p w:rsidR="00CE204B" w:rsidRDefault="00BD00A8">
      <w:pPr>
        <w:pStyle w:val="TOC3"/>
        <w:tabs>
          <w:tab w:val="left" w:pos="1134"/>
        </w:tabs>
        <w:rPr>
          <w:rFonts w:asciiTheme="minorHAnsi" w:eastAsiaTheme="minorEastAsia" w:hAnsiTheme="minorHAnsi"/>
          <w:noProof/>
          <w:sz w:val="22"/>
          <w:lang w:eastAsia="en-AU"/>
        </w:rPr>
      </w:pPr>
      <w:hyperlink w:anchor="_Toc208850215" w:history="1">
        <w:r w:rsidR="00CE204B" w:rsidRPr="00AD7593">
          <w:rPr>
            <w:rStyle w:val="Hyperlink"/>
            <w:noProof/>
          </w:rPr>
          <w:t>6.1</w:t>
        </w:r>
        <w:r w:rsidR="00CE204B">
          <w:rPr>
            <w:rFonts w:asciiTheme="minorHAnsi" w:eastAsiaTheme="minorEastAsia" w:hAnsiTheme="minorHAnsi"/>
            <w:noProof/>
            <w:sz w:val="22"/>
            <w:lang w:eastAsia="en-AU"/>
          </w:rPr>
          <w:tab/>
        </w:r>
        <w:r w:rsidR="00CE204B" w:rsidRPr="00AD7593">
          <w:rPr>
            <w:rStyle w:val="Hyperlink"/>
            <w:noProof/>
          </w:rPr>
          <w:t>VFR aircraft</w:t>
        </w:r>
        <w:r w:rsidR="00CE204B">
          <w:rPr>
            <w:noProof/>
            <w:webHidden/>
          </w:rPr>
          <w:tab/>
        </w:r>
        <w:r w:rsidR="00CE204B">
          <w:rPr>
            <w:noProof/>
            <w:webHidden/>
          </w:rPr>
          <w:fldChar w:fldCharType="begin"/>
        </w:r>
        <w:r w:rsidR="00CE204B">
          <w:rPr>
            <w:noProof/>
            <w:webHidden/>
          </w:rPr>
          <w:instrText xml:space="preserve"> PAGEREF _Toc208850215 \h </w:instrText>
        </w:r>
        <w:r w:rsidR="00CE204B">
          <w:rPr>
            <w:noProof/>
            <w:webHidden/>
          </w:rPr>
        </w:r>
        <w:r w:rsidR="00CE204B">
          <w:rPr>
            <w:noProof/>
            <w:webHidden/>
          </w:rPr>
          <w:fldChar w:fldCharType="separate"/>
        </w:r>
        <w:r w:rsidR="00CE204B">
          <w:rPr>
            <w:noProof/>
            <w:webHidden/>
          </w:rPr>
          <w:t>33</w:t>
        </w:r>
        <w:r w:rsidR="00CE204B">
          <w:rPr>
            <w:noProof/>
            <w:webHidden/>
          </w:rPr>
          <w:fldChar w:fldCharType="end"/>
        </w:r>
      </w:hyperlink>
    </w:p>
    <w:p w:rsidR="00CE204B" w:rsidRDefault="00BD00A8">
      <w:pPr>
        <w:pStyle w:val="TOC3"/>
        <w:tabs>
          <w:tab w:val="left" w:pos="1134"/>
        </w:tabs>
        <w:rPr>
          <w:rFonts w:asciiTheme="minorHAnsi" w:eastAsiaTheme="minorEastAsia" w:hAnsiTheme="minorHAnsi"/>
          <w:noProof/>
          <w:sz w:val="22"/>
          <w:lang w:eastAsia="en-AU"/>
        </w:rPr>
      </w:pPr>
      <w:hyperlink w:anchor="_Toc208850216" w:history="1">
        <w:r w:rsidR="00CE204B" w:rsidRPr="00AD7593">
          <w:rPr>
            <w:rStyle w:val="Hyperlink"/>
            <w:noProof/>
          </w:rPr>
          <w:t>6.2</w:t>
        </w:r>
        <w:r w:rsidR="00CE204B">
          <w:rPr>
            <w:rFonts w:asciiTheme="minorHAnsi" w:eastAsiaTheme="minorEastAsia" w:hAnsiTheme="minorHAnsi"/>
            <w:noProof/>
            <w:sz w:val="22"/>
            <w:lang w:eastAsia="en-AU"/>
          </w:rPr>
          <w:tab/>
        </w:r>
        <w:r w:rsidR="00CE204B" w:rsidRPr="00AD7593">
          <w:rPr>
            <w:rStyle w:val="Hyperlink"/>
            <w:noProof/>
          </w:rPr>
          <w:t>IFR aircraft</w:t>
        </w:r>
        <w:r w:rsidR="00CE204B">
          <w:rPr>
            <w:noProof/>
            <w:webHidden/>
          </w:rPr>
          <w:tab/>
        </w:r>
        <w:r w:rsidR="00CE204B">
          <w:rPr>
            <w:noProof/>
            <w:webHidden/>
          </w:rPr>
          <w:fldChar w:fldCharType="begin"/>
        </w:r>
        <w:r w:rsidR="00CE204B">
          <w:rPr>
            <w:noProof/>
            <w:webHidden/>
          </w:rPr>
          <w:instrText xml:space="preserve"> PAGEREF _Toc208850216 \h </w:instrText>
        </w:r>
        <w:r w:rsidR="00CE204B">
          <w:rPr>
            <w:noProof/>
            <w:webHidden/>
          </w:rPr>
        </w:r>
        <w:r w:rsidR="00CE204B">
          <w:rPr>
            <w:noProof/>
            <w:webHidden/>
          </w:rPr>
          <w:fldChar w:fldCharType="separate"/>
        </w:r>
        <w:r w:rsidR="00CE204B">
          <w:rPr>
            <w:noProof/>
            <w:webHidden/>
          </w:rPr>
          <w:t>35</w:t>
        </w:r>
        <w:r w:rsidR="00CE204B">
          <w:rPr>
            <w:noProof/>
            <w:webHidden/>
          </w:rPr>
          <w:fldChar w:fldCharType="end"/>
        </w:r>
      </w:hyperlink>
    </w:p>
    <w:p w:rsidR="00CE204B" w:rsidRDefault="00BD00A8">
      <w:pPr>
        <w:pStyle w:val="TOC3"/>
        <w:tabs>
          <w:tab w:val="left" w:pos="1134"/>
        </w:tabs>
        <w:rPr>
          <w:rFonts w:asciiTheme="minorHAnsi" w:eastAsiaTheme="minorEastAsia" w:hAnsiTheme="minorHAnsi"/>
          <w:noProof/>
          <w:sz w:val="22"/>
          <w:lang w:eastAsia="en-AU"/>
        </w:rPr>
      </w:pPr>
      <w:hyperlink w:anchor="_Toc208850217" w:history="1">
        <w:r w:rsidR="00CE204B" w:rsidRPr="00AD7593">
          <w:rPr>
            <w:rStyle w:val="Hyperlink"/>
            <w:noProof/>
          </w:rPr>
          <w:t>6.3</w:t>
        </w:r>
        <w:r w:rsidR="00CE204B">
          <w:rPr>
            <w:rFonts w:asciiTheme="minorHAnsi" w:eastAsiaTheme="minorEastAsia" w:hAnsiTheme="minorHAnsi"/>
            <w:noProof/>
            <w:sz w:val="22"/>
            <w:lang w:eastAsia="en-AU"/>
          </w:rPr>
          <w:tab/>
        </w:r>
        <w:r w:rsidR="00CE204B" w:rsidRPr="00AD7593">
          <w:rPr>
            <w:rStyle w:val="Hyperlink"/>
            <w:noProof/>
          </w:rPr>
          <w:t>Drones</w:t>
        </w:r>
        <w:r w:rsidR="00CE204B">
          <w:rPr>
            <w:noProof/>
            <w:webHidden/>
          </w:rPr>
          <w:tab/>
        </w:r>
        <w:r w:rsidR="00CE204B">
          <w:rPr>
            <w:noProof/>
            <w:webHidden/>
          </w:rPr>
          <w:fldChar w:fldCharType="begin"/>
        </w:r>
        <w:r w:rsidR="00CE204B">
          <w:rPr>
            <w:noProof/>
            <w:webHidden/>
          </w:rPr>
          <w:instrText xml:space="preserve"> PAGEREF _Toc208850217 \h </w:instrText>
        </w:r>
        <w:r w:rsidR="00CE204B">
          <w:rPr>
            <w:noProof/>
            <w:webHidden/>
          </w:rPr>
        </w:r>
        <w:r w:rsidR="00CE204B">
          <w:rPr>
            <w:noProof/>
            <w:webHidden/>
          </w:rPr>
          <w:fldChar w:fldCharType="separate"/>
        </w:r>
        <w:r w:rsidR="00CE204B">
          <w:rPr>
            <w:noProof/>
            <w:webHidden/>
          </w:rPr>
          <w:t>36</w:t>
        </w:r>
        <w:r w:rsidR="00CE204B">
          <w:rPr>
            <w:noProof/>
            <w:webHidden/>
          </w:rPr>
          <w:fldChar w:fldCharType="end"/>
        </w:r>
      </w:hyperlink>
    </w:p>
    <w:p w:rsidR="00CE204B" w:rsidRDefault="00BD00A8">
      <w:pPr>
        <w:pStyle w:val="TOC3"/>
        <w:tabs>
          <w:tab w:val="left" w:pos="1134"/>
        </w:tabs>
        <w:rPr>
          <w:rFonts w:asciiTheme="minorHAnsi" w:eastAsiaTheme="minorEastAsia" w:hAnsiTheme="minorHAnsi"/>
          <w:noProof/>
          <w:sz w:val="22"/>
          <w:lang w:eastAsia="en-AU"/>
        </w:rPr>
      </w:pPr>
      <w:hyperlink w:anchor="_Toc208850218" w:history="1">
        <w:r w:rsidR="00CE204B" w:rsidRPr="00AD7593">
          <w:rPr>
            <w:rStyle w:val="Hyperlink"/>
            <w:noProof/>
          </w:rPr>
          <w:t>6.4</w:t>
        </w:r>
        <w:r w:rsidR="00CE204B">
          <w:rPr>
            <w:rFonts w:asciiTheme="minorHAnsi" w:eastAsiaTheme="minorEastAsia" w:hAnsiTheme="minorHAnsi"/>
            <w:noProof/>
            <w:sz w:val="22"/>
            <w:lang w:eastAsia="en-AU"/>
          </w:rPr>
          <w:tab/>
        </w:r>
        <w:r w:rsidR="00CE204B" w:rsidRPr="00AD7593">
          <w:rPr>
            <w:rStyle w:val="Hyperlink"/>
            <w:noProof/>
          </w:rPr>
          <w:t>AAM aircraft</w:t>
        </w:r>
        <w:r w:rsidR="00CE204B">
          <w:rPr>
            <w:noProof/>
            <w:webHidden/>
          </w:rPr>
          <w:tab/>
        </w:r>
        <w:r w:rsidR="00CE204B">
          <w:rPr>
            <w:noProof/>
            <w:webHidden/>
          </w:rPr>
          <w:fldChar w:fldCharType="begin"/>
        </w:r>
        <w:r w:rsidR="00CE204B">
          <w:rPr>
            <w:noProof/>
            <w:webHidden/>
          </w:rPr>
          <w:instrText xml:space="preserve"> PAGEREF _Toc208850218 \h </w:instrText>
        </w:r>
        <w:r w:rsidR="00CE204B">
          <w:rPr>
            <w:noProof/>
            <w:webHidden/>
          </w:rPr>
        </w:r>
        <w:r w:rsidR="00CE204B">
          <w:rPr>
            <w:noProof/>
            <w:webHidden/>
          </w:rPr>
          <w:fldChar w:fldCharType="separate"/>
        </w:r>
        <w:r w:rsidR="00CE204B">
          <w:rPr>
            <w:noProof/>
            <w:webHidden/>
          </w:rPr>
          <w:t>38</w:t>
        </w:r>
        <w:r w:rsidR="00CE204B">
          <w:rPr>
            <w:noProof/>
            <w:webHidden/>
          </w:rPr>
          <w:fldChar w:fldCharType="end"/>
        </w:r>
      </w:hyperlink>
    </w:p>
    <w:p w:rsidR="00CE204B" w:rsidRDefault="00BD00A8">
      <w:pPr>
        <w:pStyle w:val="TOC2"/>
        <w:rPr>
          <w:rFonts w:asciiTheme="minorHAnsi" w:eastAsiaTheme="minorEastAsia" w:hAnsiTheme="minorHAnsi"/>
          <w:noProof/>
          <w:sz w:val="22"/>
          <w:lang w:eastAsia="en-AU"/>
        </w:rPr>
      </w:pPr>
      <w:hyperlink w:anchor="_Toc208850219" w:history="1">
        <w:r w:rsidR="00CE204B" w:rsidRPr="00AD7593">
          <w:rPr>
            <w:rStyle w:val="Hyperlink"/>
            <w:noProof/>
          </w:rPr>
          <w:t>7.</w:t>
        </w:r>
        <w:r w:rsidR="00CE204B">
          <w:rPr>
            <w:rFonts w:asciiTheme="minorHAnsi" w:eastAsiaTheme="minorEastAsia" w:hAnsiTheme="minorHAnsi"/>
            <w:noProof/>
            <w:sz w:val="22"/>
            <w:lang w:eastAsia="en-AU"/>
          </w:rPr>
          <w:tab/>
        </w:r>
        <w:r w:rsidR="00CE204B" w:rsidRPr="00AD7593">
          <w:rPr>
            <w:rStyle w:val="Hyperlink"/>
            <w:noProof/>
          </w:rPr>
          <w:t>Alternative models – operations under the VFR</w:t>
        </w:r>
        <w:r w:rsidR="00CE204B">
          <w:rPr>
            <w:noProof/>
            <w:webHidden/>
          </w:rPr>
          <w:tab/>
        </w:r>
        <w:r w:rsidR="00CE204B">
          <w:rPr>
            <w:noProof/>
            <w:webHidden/>
          </w:rPr>
          <w:fldChar w:fldCharType="begin"/>
        </w:r>
        <w:r w:rsidR="00CE204B">
          <w:rPr>
            <w:noProof/>
            <w:webHidden/>
          </w:rPr>
          <w:instrText xml:space="preserve"> PAGEREF _Toc208850219 \h </w:instrText>
        </w:r>
        <w:r w:rsidR="00CE204B">
          <w:rPr>
            <w:noProof/>
            <w:webHidden/>
          </w:rPr>
        </w:r>
        <w:r w:rsidR="00CE204B">
          <w:rPr>
            <w:noProof/>
            <w:webHidden/>
          </w:rPr>
          <w:fldChar w:fldCharType="separate"/>
        </w:r>
        <w:r w:rsidR="00CE204B">
          <w:rPr>
            <w:noProof/>
            <w:webHidden/>
          </w:rPr>
          <w:t>39</w:t>
        </w:r>
        <w:r w:rsidR="00CE204B">
          <w:rPr>
            <w:noProof/>
            <w:webHidden/>
          </w:rPr>
          <w:fldChar w:fldCharType="end"/>
        </w:r>
      </w:hyperlink>
    </w:p>
    <w:p w:rsidR="00CE204B" w:rsidRDefault="00BD00A8">
      <w:pPr>
        <w:pStyle w:val="TOC2"/>
        <w:rPr>
          <w:rFonts w:asciiTheme="minorHAnsi" w:eastAsiaTheme="minorEastAsia" w:hAnsiTheme="minorHAnsi"/>
          <w:noProof/>
          <w:sz w:val="22"/>
          <w:lang w:eastAsia="en-AU"/>
        </w:rPr>
      </w:pPr>
      <w:hyperlink w:anchor="_Toc208850220" w:history="1">
        <w:r w:rsidR="00CE204B" w:rsidRPr="00AD7593">
          <w:rPr>
            <w:rStyle w:val="Hyperlink"/>
            <w:noProof/>
          </w:rPr>
          <w:t>8.</w:t>
        </w:r>
        <w:r w:rsidR="00CE204B">
          <w:rPr>
            <w:rFonts w:asciiTheme="minorHAnsi" w:eastAsiaTheme="minorEastAsia" w:hAnsiTheme="minorHAnsi"/>
            <w:noProof/>
            <w:sz w:val="22"/>
            <w:lang w:eastAsia="en-AU"/>
          </w:rPr>
          <w:tab/>
        </w:r>
        <w:r w:rsidR="00CE204B" w:rsidRPr="00AD7593">
          <w:rPr>
            <w:rStyle w:val="Hyperlink"/>
            <w:noProof/>
          </w:rPr>
          <w:t>How to have your say</w:t>
        </w:r>
        <w:r w:rsidR="00CE204B">
          <w:rPr>
            <w:noProof/>
            <w:webHidden/>
          </w:rPr>
          <w:tab/>
        </w:r>
        <w:r w:rsidR="00CE204B">
          <w:rPr>
            <w:noProof/>
            <w:webHidden/>
          </w:rPr>
          <w:fldChar w:fldCharType="begin"/>
        </w:r>
        <w:r w:rsidR="00CE204B">
          <w:rPr>
            <w:noProof/>
            <w:webHidden/>
          </w:rPr>
          <w:instrText xml:space="preserve"> PAGEREF _Toc208850220 \h </w:instrText>
        </w:r>
        <w:r w:rsidR="00CE204B">
          <w:rPr>
            <w:noProof/>
            <w:webHidden/>
          </w:rPr>
        </w:r>
        <w:r w:rsidR="00CE204B">
          <w:rPr>
            <w:noProof/>
            <w:webHidden/>
          </w:rPr>
          <w:fldChar w:fldCharType="separate"/>
        </w:r>
        <w:r w:rsidR="00CE204B">
          <w:rPr>
            <w:noProof/>
            <w:webHidden/>
          </w:rPr>
          <w:t>41</w:t>
        </w:r>
        <w:r w:rsidR="00CE204B">
          <w:rPr>
            <w:noProof/>
            <w:webHidden/>
          </w:rPr>
          <w:fldChar w:fldCharType="end"/>
        </w:r>
      </w:hyperlink>
    </w:p>
    <w:p w:rsidR="00CE204B" w:rsidRDefault="00BD00A8">
      <w:pPr>
        <w:pStyle w:val="TOC3"/>
        <w:tabs>
          <w:tab w:val="left" w:pos="1134"/>
        </w:tabs>
        <w:rPr>
          <w:rFonts w:asciiTheme="minorHAnsi" w:eastAsiaTheme="minorEastAsia" w:hAnsiTheme="minorHAnsi"/>
          <w:noProof/>
          <w:sz w:val="22"/>
          <w:lang w:eastAsia="en-AU"/>
        </w:rPr>
      </w:pPr>
      <w:hyperlink w:anchor="_Toc208850221" w:history="1">
        <w:r w:rsidR="00CE204B" w:rsidRPr="00AD7593">
          <w:rPr>
            <w:rStyle w:val="Hyperlink"/>
            <w:noProof/>
          </w:rPr>
          <w:t>8.1</w:t>
        </w:r>
        <w:r w:rsidR="00CE204B">
          <w:rPr>
            <w:rFonts w:asciiTheme="minorHAnsi" w:eastAsiaTheme="minorEastAsia" w:hAnsiTheme="minorHAnsi"/>
            <w:noProof/>
            <w:sz w:val="22"/>
            <w:lang w:eastAsia="en-AU"/>
          </w:rPr>
          <w:tab/>
        </w:r>
        <w:r w:rsidR="00CE204B" w:rsidRPr="00AD7593">
          <w:rPr>
            <w:rStyle w:val="Hyperlink"/>
            <w:noProof/>
          </w:rPr>
          <w:t>Next steps</w:t>
        </w:r>
        <w:r w:rsidR="00CE204B">
          <w:rPr>
            <w:noProof/>
            <w:webHidden/>
          </w:rPr>
          <w:tab/>
        </w:r>
        <w:r w:rsidR="00CE204B">
          <w:rPr>
            <w:noProof/>
            <w:webHidden/>
          </w:rPr>
          <w:fldChar w:fldCharType="begin"/>
        </w:r>
        <w:r w:rsidR="00CE204B">
          <w:rPr>
            <w:noProof/>
            <w:webHidden/>
          </w:rPr>
          <w:instrText xml:space="preserve"> PAGEREF _Toc208850221 \h </w:instrText>
        </w:r>
        <w:r w:rsidR="00CE204B">
          <w:rPr>
            <w:noProof/>
            <w:webHidden/>
          </w:rPr>
        </w:r>
        <w:r w:rsidR="00CE204B">
          <w:rPr>
            <w:noProof/>
            <w:webHidden/>
          </w:rPr>
          <w:fldChar w:fldCharType="separate"/>
        </w:r>
        <w:r w:rsidR="00CE204B">
          <w:rPr>
            <w:noProof/>
            <w:webHidden/>
          </w:rPr>
          <w:t>41</w:t>
        </w:r>
        <w:r w:rsidR="00CE204B">
          <w:rPr>
            <w:noProof/>
            <w:webHidden/>
          </w:rPr>
          <w:fldChar w:fldCharType="end"/>
        </w:r>
      </w:hyperlink>
    </w:p>
    <w:p w:rsidR="00CE204B" w:rsidRDefault="00BD00A8">
      <w:pPr>
        <w:pStyle w:val="TOC1"/>
        <w:rPr>
          <w:rFonts w:asciiTheme="minorHAnsi" w:eastAsiaTheme="minorEastAsia" w:hAnsiTheme="minorHAnsi"/>
          <w:b w:val="0"/>
          <w:noProof/>
          <w:color w:val="auto"/>
          <w:u w:val="none"/>
          <w:lang w:eastAsia="en-AU"/>
        </w:rPr>
      </w:pPr>
      <w:hyperlink w:anchor="_Toc208850222" w:history="1">
        <w:r w:rsidR="00CE204B" w:rsidRPr="00AD7593">
          <w:rPr>
            <w:rStyle w:val="Hyperlink"/>
            <w:noProof/>
          </w:rPr>
          <w:t>Appendix A—Australian airspace architecture</w:t>
        </w:r>
        <w:r w:rsidR="00CE204B">
          <w:rPr>
            <w:noProof/>
            <w:webHidden/>
          </w:rPr>
          <w:tab/>
        </w:r>
        <w:r w:rsidR="00CE204B">
          <w:rPr>
            <w:noProof/>
            <w:webHidden/>
          </w:rPr>
          <w:fldChar w:fldCharType="begin"/>
        </w:r>
        <w:r w:rsidR="00CE204B">
          <w:rPr>
            <w:noProof/>
            <w:webHidden/>
          </w:rPr>
          <w:instrText xml:space="preserve"> PAGEREF _Toc208850222 \h </w:instrText>
        </w:r>
        <w:r w:rsidR="00CE204B">
          <w:rPr>
            <w:noProof/>
            <w:webHidden/>
          </w:rPr>
        </w:r>
        <w:r w:rsidR="00CE204B">
          <w:rPr>
            <w:noProof/>
            <w:webHidden/>
          </w:rPr>
          <w:fldChar w:fldCharType="separate"/>
        </w:r>
        <w:r w:rsidR="00CE204B">
          <w:rPr>
            <w:noProof/>
            <w:webHidden/>
          </w:rPr>
          <w:t>42</w:t>
        </w:r>
        <w:r w:rsidR="00CE204B">
          <w:rPr>
            <w:noProof/>
            <w:webHidden/>
          </w:rPr>
          <w:fldChar w:fldCharType="end"/>
        </w:r>
      </w:hyperlink>
    </w:p>
    <w:p w:rsidR="00CE204B" w:rsidRDefault="00BD00A8">
      <w:pPr>
        <w:pStyle w:val="TOC1"/>
        <w:rPr>
          <w:rFonts w:asciiTheme="minorHAnsi" w:eastAsiaTheme="minorEastAsia" w:hAnsiTheme="minorHAnsi"/>
          <w:b w:val="0"/>
          <w:noProof/>
          <w:color w:val="auto"/>
          <w:u w:val="none"/>
          <w:lang w:eastAsia="en-AU"/>
        </w:rPr>
      </w:pPr>
      <w:hyperlink w:anchor="_Toc208850223" w:history="1">
        <w:r w:rsidR="00CE204B" w:rsidRPr="00AD7593">
          <w:rPr>
            <w:rStyle w:val="Hyperlink"/>
            <w:noProof/>
          </w:rPr>
          <w:t>Appendix B—Other technology</w:t>
        </w:r>
        <w:r w:rsidR="00CE204B">
          <w:rPr>
            <w:noProof/>
            <w:webHidden/>
          </w:rPr>
          <w:tab/>
        </w:r>
        <w:r w:rsidR="00CE204B">
          <w:rPr>
            <w:noProof/>
            <w:webHidden/>
          </w:rPr>
          <w:fldChar w:fldCharType="begin"/>
        </w:r>
        <w:r w:rsidR="00CE204B">
          <w:rPr>
            <w:noProof/>
            <w:webHidden/>
          </w:rPr>
          <w:instrText xml:space="preserve"> PAGEREF _Toc208850223 \h </w:instrText>
        </w:r>
        <w:r w:rsidR="00CE204B">
          <w:rPr>
            <w:noProof/>
            <w:webHidden/>
          </w:rPr>
        </w:r>
        <w:r w:rsidR="00CE204B">
          <w:rPr>
            <w:noProof/>
            <w:webHidden/>
          </w:rPr>
          <w:fldChar w:fldCharType="separate"/>
        </w:r>
        <w:r w:rsidR="00CE204B">
          <w:rPr>
            <w:noProof/>
            <w:webHidden/>
          </w:rPr>
          <w:t>44</w:t>
        </w:r>
        <w:r w:rsidR="00CE204B">
          <w:rPr>
            <w:noProof/>
            <w:webHidden/>
          </w:rPr>
          <w:fldChar w:fldCharType="end"/>
        </w:r>
      </w:hyperlink>
    </w:p>
    <w:p w:rsidR="00CE204B" w:rsidRDefault="00BD00A8">
      <w:pPr>
        <w:pStyle w:val="TOC1"/>
        <w:rPr>
          <w:rFonts w:asciiTheme="minorHAnsi" w:eastAsiaTheme="minorEastAsia" w:hAnsiTheme="minorHAnsi"/>
          <w:b w:val="0"/>
          <w:noProof/>
          <w:color w:val="auto"/>
          <w:u w:val="none"/>
          <w:lang w:eastAsia="en-AU"/>
        </w:rPr>
      </w:pPr>
      <w:hyperlink w:anchor="_Toc208850224" w:history="1">
        <w:r w:rsidR="00CE204B" w:rsidRPr="00AD7593">
          <w:rPr>
            <w:rStyle w:val="Hyperlink"/>
            <w:noProof/>
          </w:rPr>
          <w:t>Appendix C—Glossary</w:t>
        </w:r>
        <w:r w:rsidR="00CE204B">
          <w:rPr>
            <w:noProof/>
            <w:webHidden/>
          </w:rPr>
          <w:tab/>
        </w:r>
        <w:r w:rsidR="00CE204B">
          <w:rPr>
            <w:noProof/>
            <w:webHidden/>
          </w:rPr>
          <w:fldChar w:fldCharType="begin"/>
        </w:r>
        <w:r w:rsidR="00CE204B">
          <w:rPr>
            <w:noProof/>
            <w:webHidden/>
          </w:rPr>
          <w:instrText xml:space="preserve"> PAGEREF _Toc208850224 \h </w:instrText>
        </w:r>
        <w:r w:rsidR="00CE204B">
          <w:rPr>
            <w:noProof/>
            <w:webHidden/>
          </w:rPr>
        </w:r>
        <w:r w:rsidR="00CE204B">
          <w:rPr>
            <w:noProof/>
            <w:webHidden/>
          </w:rPr>
          <w:fldChar w:fldCharType="separate"/>
        </w:r>
        <w:r w:rsidR="00CE204B">
          <w:rPr>
            <w:noProof/>
            <w:webHidden/>
          </w:rPr>
          <w:t>47</w:t>
        </w:r>
        <w:r w:rsidR="00CE204B">
          <w:rPr>
            <w:noProof/>
            <w:webHidden/>
          </w:rPr>
          <w:fldChar w:fldCharType="end"/>
        </w:r>
      </w:hyperlink>
    </w:p>
    <w:p w:rsidR="00CE204B" w:rsidRDefault="00BD00A8">
      <w:pPr>
        <w:pStyle w:val="TOC1"/>
        <w:rPr>
          <w:rFonts w:asciiTheme="minorHAnsi" w:eastAsiaTheme="minorEastAsia" w:hAnsiTheme="minorHAnsi"/>
          <w:b w:val="0"/>
          <w:noProof/>
          <w:color w:val="auto"/>
          <w:u w:val="none"/>
          <w:lang w:eastAsia="en-AU"/>
        </w:rPr>
      </w:pPr>
      <w:hyperlink w:anchor="_Toc208850225" w:history="1">
        <w:r w:rsidR="00CE204B" w:rsidRPr="00AD7593">
          <w:rPr>
            <w:rStyle w:val="Hyperlink"/>
            <w:noProof/>
          </w:rPr>
          <w:t>Document control</w:t>
        </w:r>
        <w:r w:rsidR="00CE204B">
          <w:rPr>
            <w:noProof/>
            <w:webHidden/>
          </w:rPr>
          <w:tab/>
        </w:r>
        <w:r w:rsidR="00CE204B">
          <w:rPr>
            <w:noProof/>
            <w:webHidden/>
          </w:rPr>
          <w:fldChar w:fldCharType="begin"/>
        </w:r>
        <w:r w:rsidR="00CE204B">
          <w:rPr>
            <w:noProof/>
            <w:webHidden/>
          </w:rPr>
          <w:instrText xml:space="preserve"> PAGEREF _Toc208850225 \h </w:instrText>
        </w:r>
        <w:r w:rsidR="00CE204B">
          <w:rPr>
            <w:noProof/>
            <w:webHidden/>
          </w:rPr>
        </w:r>
        <w:r w:rsidR="00CE204B">
          <w:rPr>
            <w:noProof/>
            <w:webHidden/>
          </w:rPr>
          <w:fldChar w:fldCharType="separate"/>
        </w:r>
        <w:r w:rsidR="00CE204B">
          <w:rPr>
            <w:noProof/>
            <w:webHidden/>
          </w:rPr>
          <w:t>50</w:t>
        </w:r>
        <w:r w:rsidR="00CE204B">
          <w:rPr>
            <w:noProof/>
            <w:webHidden/>
          </w:rPr>
          <w:fldChar w:fldCharType="end"/>
        </w:r>
      </w:hyperlink>
    </w:p>
    <w:p w:rsidR="00670726" w:rsidRPr="00670726" w:rsidRDefault="006E5952" w:rsidP="00670726">
      <w:pPr>
        <w:suppressAutoHyphens/>
        <w:rPr>
          <w:rFonts w:eastAsia="Calibri" w:cs="Times New Roman"/>
          <w:color w:val="000000"/>
          <w:kern w:val="12"/>
          <w:szCs w:val="20"/>
        </w:rPr>
      </w:pPr>
      <w:r>
        <w:rPr>
          <w:b/>
          <w:color w:val="000000" w:themeColor="text1"/>
          <w:u w:val="single" w:color="4BB3B5"/>
        </w:rPr>
        <w:fldChar w:fldCharType="end"/>
      </w:r>
    </w:p>
    <w:p w:rsidR="00670726" w:rsidRPr="00FC7DDF" w:rsidRDefault="00670726" w:rsidP="00CE204B">
      <w:pPr>
        <w:pStyle w:val="Heading2notshowing"/>
        <w:pageBreakBefore/>
        <w:rPr>
          <w:sz w:val="28"/>
          <w:szCs w:val="28"/>
        </w:rPr>
      </w:pPr>
      <w:r w:rsidRPr="00FC7DDF">
        <w:rPr>
          <w:sz w:val="28"/>
          <w:szCs w:val="28"/>
        </w:rPr>
        <w:lastRenderedPageBreak/>
        <w:t>List of figures and tables</w:t>
      </w:r>
    </w:p>
    <w:p w:rsidR="00CE204B" w:rsidRDefault="00CE204B">
      <w:pPr>
        <w:pStyle w:val="TOC4"/>
        <w:rPr>
          <w:rFonts w:asciiTheme="minorHAnsi" w:eastAsiaTheme="minorEastAsia" w:hAnsiTheme="minorHAnsi"/>
          <w:noProof/>
          <w:sz w:val="22"/>
          <w:lang w:eastAsia="en-AU"/>
        </w:rPr>
      </w:pPr>
      <w:r>
        <w:rPr>
          <w:rStyle w:val="Hyperlink"/>
          <w:noProof/>
        </w:rPr>
        <w:fldChar w:fldCharType="begin"/>
      </w:r>
      <w:r>
        <w:rPr>
          <w:rStyle w:val="Hyperlink"/>
          <w:noProof/>
        </w:rPr>
        <w:instrText xml:space="preserve"> TOC \h \z \t "Table/figure heading,4" </w:instrText>
      </w:r>
      <w:r>
        <w:rPr>
          <w:rStyle w:val="Hyperlink"/>
          <w:noProof/>
        </w:rPr>
        <w:fldChar w:fldCharType="separate"/>
      </w:r>
      <w:hyperlink w:anchor="_Toc208850171" w:history="1">
        <w:r w:rsidRPr="00A01A2A">
          <w:rPr>
            <w:rStyle w:val="Hyperlink"/>
            <w:noProof/>
          </w:rPr>
          <w:t>Figure 1 Potential model and alternatives for ADS-B mandate – VFR</w:t>
        </w:r>
        <w:r>
          <w:rPr>
            <w:noProof/>
            <w:webHidden/>
          </w:rPr>
          <w:tab/>
        </w:r>
        <w:r>
          <w:rPr>
            <w:noProof/>
            <w:webHidden/>
          </w:rPr>
          <w:fldChar w:fldCharType="begin"/>
        </w:r>
        <w:r>
          <w:rPr>
            <w:noProof/>
            <w:webHidden/>
          </w:rPr>
          <w:instrText xml:space="preserve"> PAGEREF _Toc208850171 \h </w:instrText>
        </w:r>
        <w:r>
          <w:rPr>
            <w:noProof/>
            <w:webHidden/>
          </w:rPr>
        </w:r>
        <w:r>
          <w:rPr>
            <w:noProof/>
            <w:webHidden/>
          </w:rPr>
          <w:fldChar w:fldCharType="separate"/>
        </w:r>
        <w:r>
          <w:rPr>
            <w:noProof/>
            <w:webHidden/>
          </w:rPr>
          <w:t>11</w:t>
        </w:r>
        <w:r>
          <w:rPr>
            <w:noProof/>
            <w:webHidden/>
          </w:rPr>
          <w:fldChar w:fldCharType="end"/>
        </w:r>
      </w:hyperlink>
    </w:p>
    <w:p w:rsidR="00CE204B" w:rsidRDefault="00BD00A8">
      <w:pPr>
        <w:pStyle w:val="TOC4"/>
        <w:rPr>
          <w:rFonts w:asciiTheme="minorHAnsi" w:eastAsiaTheme="minorEastAsia" w:hAnsiTheme="minorHAnsi"/>
          <w:noProof/>
          <w:sz w:val="22"/>
          <w:lang w:eastAsia="en-AU"/>
        </w:rPr>
      </w:pPr>
      <w:hyperlink w:anchor="_Toc208850172" w:history="1">
        <w:r w:rsidR="00CE204B" w:rsidRPr="00A01A2A">
          <w:rPr>
            <w:rStyle w:val="Hyperlink"/>
            <w:noProof/>
          </w:rPr>
          <w:t>Figure 2 Potential model for ADS-B mandate - IFR, drones and AAM aircraft</w:t>
        </w:r>
        <w:r w:rsidR="00CE204B">
          <w:rPr>
            <w:noProof/>
            <w:webHidden/>
          </w:rPr>
          <w:tab/>
        </w:r>
        <w:r w:rsidR="00CE204B">
          <w:rPr>
            <w:noProof/>
            <w:webHidden/>
          </w:rPr>
          <w:fldChar w:fldCharType="begin"/>
        </w:r>
        <w:r w:rsidR="00CE204B">
          <w:rPr>
            <w:noProof/>
            <w:webHidden/>
          </w:rPr>
          <w:instrText xml:space="preserve"> PAGEREF _Toc208850172 \h </w:instrText>
        </w:r>
        <w:r w:rsidR="00CE204B">
          <w:rPr>
            <w:noProof/>
            <w:webHidden/>
          </w:rPr>
        </w:r>
        <w:r w:rsidR="00CE204B">
          <w:rPr>
            <w:noProof/>
            <w:webHidden/>
          </w:rPr>
          <w:fldChar w:fldCharType="separate"/>
        </w:r>
        <w:r w:rsidR="00CE204B">
          <w:rPr>
            <w:noProof/>
            <w:webHidden/>
          </w:rPr>
          <w:t>12</w:t>
        </w:r>
        <w:r w:rsidR="00CE204B">
          <w:rPr>
            <w:noProof/>
            <w:webHidden/>
          </w:rPr>
          <w:fldChar w:fldCharType="end"/>
        </w:r>
      </w:hyperlink>
    </w:p>
    <w:p w:rsidR="00CE204B" w:rsidRDefault="00BD00A8">
      <w:pPr>
        <w:pStyle w:val="TOC4"/>
        <w:rPr>
          <w:rFonts w:asciiTheme="minorHAnsi" w:eastAsiaTheme="minorEastAsia" w:hAnsiTheme="minorHAnsi"/>
          <w:noProof/>
          <w:sz w:val="22"/>
          <w:lang w:eastAsia="en-AU"/>
        </w:rPr>
      </w:pPr>
      <w:hyperlink w:anchor="_Toc208850173" w:history="1">
        <w:r w:rsidR="00CE204B" w:rsidRPr="00A01A2A">
          <w:rPr>
            <w:rStyle w:val="Hyperlink"/>
            <w:noProof/>
          </w:rPr>
          <w:t>Figure 3 Graphical representation of ADS-B (source: CASA)</w:t>
        </w:r>
        <w:r w:rsidR="00CE204B">
          <w:rPr>
            <w:noProof/>
            <w:webHidden/>
          </w:rPr>
          <w:tab/>
        </w:r>
        <w:r w:rsidR="00CE204B">
          <w:rPr>
            <w:noProof/>
            <w:webHidden/>
          </w:rPr>
          <w:fldChar w:fldCharType="begin"/>
        </w:r>
        <w:r w:rsidR="00CE204B">
          <w:rPr>
            <w:noProof/>
            <w:webHidden/>
          </w:rPr>
          <w:instrText xml:space="preserve"> PAGEREF _Toc208850173 \h </w:instrText>
        </w:r>
        <w:r w:rsidR="00CE204B">
          <w:rPr>
            <w:noProof/>
            <w:webHidden/>
          </w:rPr>
        </w:r>
        <w:r w:rsidR="00CE204B">
          <w:rPr>
            <w:noProof/>
            <w:webHidden/>
          </w:rPr>
          <w:fldChar w:fldCharType="separate"/>
        </w:r>
        <w:r w:rsidR="00CE204B">
          <w:rPr>
            <w:noProof/>
            <w:webHidden/>
          </w:rPr>
          <w:t>15</w:t>
        </w:r>
        <w:r w:rsidR="00CE204B">
          <w:rPr>
            <w:noProof/>
            <w:webHidden/>
          </w:rPr>
          <w:fldChar w:fldCharType="end"/>
        </w:r>
      </w:hyperlink>
    </w:p>
    <w:p w:rsidR="00CE204B" w:rsidRDefault="00BD00A8">
      <w:pPr>
        <w:pStyle w:val="TOC4"/>
        <w:rPr>
          <w:rFonts w:asciiTheme="minorHAnsi" w:eastAsiaTheme="minorEastAsia" w:hAnsiTheme="minorHAnsi"/>
          <w:noProof/>
          <w:sz w:val="22"/>
          <w:lang w:eastAsia="en-AU"/>
        </w:rPr>
      </w:pPr>
      <w:hyperlink w:anchor="_Toc208850174" w:history="1">
        <w:r w:rsidR="00CE204B" w:rsidRPr="00A01A2A">
          <w:rPr>
            <w:rStyle w:val="Hyperlink"/>
            <w:noProof/>
          </w:rPr>
          <w:t>Table 1 Features of approved ADS-B equipment compared to approved EC devices.</w:t>
        </w:r>
        <w:r w:rsidR="00CE204B">
          <w:rPr>
            <w:noProof/>
            <w:webHidden/>
          </w:rPr>
          <w:tab/>
        </w:r>
        <w:r w:rsidR="00CE204B">
          <w:rPr>
            <w:noProof/>
            <w:webHidden/>
          </w:rPr>
          <w:fldChar w:fldCharType="begin"/>
        </w:r>
        <w:r w:rsidR="00CE204B">
          <w:rPr>
            <w:noProof/>
            <w:webHidden/>
          </w:rPr>
          <w:instrText xml:space="preserve"> PAGEREF _Toc208850174 \h </w:instrText>
        </w:r>
        <w:r w:rsidR="00CE204B">
          <w:rPr>
            <w:noProof/>
            <w:webHidden/>
          </w:rPr>
        </w:r>
        <w:r w:rsidR="00CE204B">
          <w:rPr>
            <w:noProof/>
            <w:webHidden/>
          </w:rPr>
          <w:fldChar w:fldCharType="separate"/>
        </w:r>
        <w:r w:rsidR="00CE204B">
          <w:rPr>
            <w:noProof/>
            <w:webHidden/>
          </w:rPr>
          <w:t>16</w:t>
        </w:r>
        <w:r w:rsidR="00CE204B">
          <w:rPr>
            <w:noProof/>
            <w:webHidden/>
          </w:rPr>
          <w:fldChar w:fldCharType="end"/>
        </w:r>
      </w:hyperlink>
    </w:p>
    <w:p w:rsidR="00CE204B" w:rsidRDefault="00BD00A8">
      <w:pPr>
        <w:pStyle w:val="TOC4"/>
        <w:rPr>
          <w:rFonts w:asciiTheme="minorHAnsi" w:eastAsiaTheme="minorEastAsia" w:hAnsiTheme="minorHAnsi"/>
          <w:noProof/>
          <w:sz w:val="22"/>
          <w:lang w:eastAsia="en-AU"/>
        </w:rPr>
      </w:pPr>
      <w:hyperlink w:anchor="_Toc208850175" w:history="1">
        <w:r w:rsidR="00CE204B" w:rsidRPr="00A01A2A">
          <w:rPr>
            <w:rStyle w:val="Hyperlink"/>
            <w:noProof/>
          </w:rPr>
          <w:t>Figure 4 Actual and forecast domestic air passengers, 1985–2050 (Source: BITRE, 2024)</w:t>
        </w:r>
        <w:r w:rsidR="00CE204B">
          <w:rPr>
            <w:noProof/>
            <w:webHidden/>
          </w:rPr>
          <w:tab/>
        </w:r>
        <w:r w:rsidR="00CE204B">
          <w:rPr>
            <w:noProof/>
            <w:webHidden/>
          </w:rPr>
          <w:fldChar w:fldCharType="begin"/>
        </w:r>
        <w:r w:rsidR="00CE204B">
          <w:rPr>
            <w:noProof/>
            <w:webHidden/>
          </w:rPr>
          <w:instrText xml:space="preserve"> PAGEREF _Toc208850175 \h </w:instrText>
        </w:r>
        <w:r w:rsidR="00CE204B">
          <w:rPr>
            <w:noProof/>
            <w:webHidden/>
          </w:rPr>
        </w:r>
        <w:r w:rsidR="00CE204B">
          <w:rPr>
            <w:noProof/>
            <w:webHidden/>
          </w:rPr>
          <w:fldChar w:fldCharType="separate"/>
        </w:r>
        <w:r w:rsidR="00CE204B">
          <w:rPr>
            <w:noProof/>
            <w:webHidden/>
          </w:rPr>
          <w:t>21</w:t>
        </w:r>
        <w:r w:rsidR="00CE204B">
          <w:rPr>
            <w:noProof/>
            <w:webHidden/>
          </w:rPr>
          <w:fldChar w:fldCharType="end"/>
        </w:r>
      </w:hyperlink>
    </w:p>
    <w:p w:rsidR="00CE204B" w:rsidRDefault="00BD00A8">
      <w:pPr>
        <w:pStyle w:val="TOC4"/>
        <w:rPr>
          <w:rFonts w:asciiTheme="minorHAnsi" w:eastAsiaTheme="minorEastAsia" w:hAnsiTheme="minorHAnsi"/>
          <w:noProof/>
          <w:sz w:val="22"/>
          <w:lang w:eastAsia="en-AU"/>
        </w:rPr>
      </w:pPr>
      <w:hyperlink w:anchor="_Toc208850176" w:history="1">
        <w:r w:rsidR="00CE204B" w:rsidRPr="00A01A2A">
          <w:rPr>
            <w:rStyle w:val="Hyperlink"/>
            <w:noProof/>
          </w:rPr>
          <w:t>Figure 5 2043 drone flights by industry group and select sub sectors (Source: Scyne Advisory, 2024)</w:t>
        </w:r>
        <w:r w:rsidR="00CE204B">
          <w:rPr>
            <w:noProof/>
            <w:webHidden/>
          </w:rPr>
          <w:tab/>
        </w:r>
        <w:r w:rsidR="00CE204B">
          <w:rPr>
            <w:noProof/>
            <w:webHidden/>
          </w:rPr>
          <w:fldChar w:fldCharType="begin"/>
        </w:r>
        <w:r w:rsidR="00CE204B">
          <w:rPr>
            <w:noProof/>
            <w:webHidden/>
          </w:rPr>
          <w:instrText xml:space="preserve"> PAGEREF _Toc208850176 \h </w:instrText>
        </w:r>
        <w:r w:rsidR="00CE204B">
          <w:rPr>
            <w:noProof/>
            <w:webHidden/>
          </w:rPr>
        </w:r>
        <w:r w:rsidR="00CE204B">
          <w:rPr>
            <w:noProof/>
            <w:webHidden/>
          </w:rPr>
          <w:fldChar w:fldCharType="separate"/>
        </w:r>
        <w:r w:rsidR="00CE204B">
          <w:rPr>
            <w:noProof/>
            <w:webHidden/>
          </w:rPr>
          <w:t>22</w:t>
        </w:r>
        <w:r w:rsidR="00CE204B">
          <w:rPr>
            <w:noProof/>
            <w:webHidden/>
          </w:rPr>
          <w:fldChar w:fldCharType="end"/>
        </w:r>
      </w:hyperlink>
    </w:p>
    <w:p w:rsidR="00CE204B" w:rsidRDefault="00BD00A8">
      <w:pPr>
        <w:pStyle w:val="TOC4"/>
        <w:rPr>
          <w:rFonts w:asciiTheme="minorHAnsi" w:eastAsiaTheme="minorEastAsia" w:hAnsiTheme="minorHAnsi"/>
          <w:noProof/>
          <w:sz w:val="22"/>
          <w:lang w:eastAsia="en-AU"/>
        </w:rPr>
      </w:pPr>
      <w:hyperlink w:anchor="_Toc208850177" w:history="1">
        <w:r w:rsidR="00CE204B" w:rsidRPr="00A01A2A">
          <w:rPr>
            <w:rStyle w:val="Hyperlink"/>
            <w:noProof/>
          </w:rPr>
          <w:t>Figure 6 Representative coverage of radar (blue) and ADS-B (green) at 10,000 ft (Source: Airservices Australia)</w:t>
        </w:r>
        <w:r w:rsidR="00CE204B">
          <w:rPr>
            <w:noProof/>
            <w:webHidden/>
          </w:rPr>
          <w:tab/>
        </w:r>
        <w:r w:rsidR="00CE204B">
          <w:rPr>
            <w:noProof/>
            <w:webHidden/>
          </w:rPr>
          <w:fldChar w:fldCharType="begin"/>
        </w:r>
        <w:r w:rsidR="00CE204B">
          <w:rPr>
            <w:noProof/>
            <w:webHidden/>
          </w:rPr>
          <w:instrText xml:space="preserve"> PAGEREF _Toc208850177 \h </w:instrText>
        </w:r>
        <w:r w:rsidR="00CE204B">
          <w:rPr>
            <w:noProof/>
            <w:webHidden/>
          </w:rPr>
        </w:r>
        <w:r w:rsidR="00CE204B">
          <w:rPr>
            <w:noProof/>
            <w:webHidden/>
          </w:rPr>
          <w:fldChar w:fldCharType="separate"/>
        </w:r>
        <w:r w:rsidR="00CE204B">
          <w:rPr>
            <w:noProof/>
            <w:webHidden/>
          </w:rPr>
          <w:t>24</w:t>
        </w:r>
        <w:r w:rsidR="00CE204B">
          <w:rPr>
            <w:noProof/>
            <w:webHidden/>
          </w:rPr>
          <w:fldChar w:fldCharType="end"/>
        </w:r>
      </w:hyperlink>
    </w:p>
    <w:p w:rsidR="00CE204B" w:rsidRDefault="00BD00A8">
      <w:pPr>
        <w:pStyle w:val="TOC4"/>
        <w:rPr>
          <w:rFonts w:asciiTheme="minorHAnsi" w:eastAsiaTheme="minorEastAsia" w:hAnsiTheme="minorHAnsi"/>
          <w:noProof/>
          <w:sz w:val="22"/>
          <w:lang w:eastAsia="en-AU"/>
        </w:rPr>
      </w:pPr>
      <w:hyperlink w:anchor="_Toc208850178" w:history="1">
        <w:r w:rsidR="00CE204B" w:rsidRPr="00A01A2A">
          <w:rPr>
            <w:rStyle w:val="Hyperlink"/>
            <w:noProof/>
          </w:rPr>
          <w:t>Figure 7 Representative coverage of radar (blue) and ADS-B (green) at 25,000 ft (Source: Airservices Australia).</w:t>
        </w:r>
        <w:r w:rsidR="00CE204B">
          <w:rPr>
            <w:noProof/>
            <w:webHidden/>
          </w:rPr>
          <w:tab/>
        </w:r>
        <w:r w:rsidR="00CE204B">
          <w:rPr>
            <w:noProof/>
            <w:webHidden/>
          </w:rPr>
          <w:fldChar w:fldCharType="begin"/>
        </w:r>
        <w:r w:rsidR="00CE204B">
          <w:rPr>
            <w:noProof/>
            <w:webHidden/>
          </w:rPr>
          <w:instrText xml:space="preserve"> PAGEREF _Toc208850178 \h </w:instrText>
        </w:r>
        <w:r w:rsidR="00CE204B">
          <w:rPr>
            <w:noProof/>
            <w:webHidden/>
          </w:rPr>
        </w:r>
        <w:r w:rsidR="00CE204B">
          <w:rPr>
            <w:noProof/>
            <w:webHidden/>
          </w:rPr>
          <w:fldChar w:fldCharType="separate"/>
        </w:r>
        <w:r w:rsidR="00CE204B">
          <w:rPr>
            <w:noProof/>
            <w:webHidden/>
          </w:rPr>
          <w:t>24</w:t>
        </w:r>
        <w:r w:rsidR="00CE204B">
          <w:rPr>
            <w:noProof/>
            <w:webHidden/>
          </w:rPr>
          <w:fldChar w:fldCharType="end"/>
        </w:r>
      </w:hyperlink>
    </w:p>
    <w:p w:rsidR="00CE204B" w:rsidRDefault="00BD00A8">
      <w:pPr>
        <w:pStyle w:val="TOC4"/>
        <w:rPr>
          <w:rFonts w:asciiTheme="minorHAnsi" w:eastAsiaTheme="minorEastAsia" w:hAnsiTheme="minorHAnsi"/>
          <w:noProof/>
          <w:sz w:val="22"/>
          <w:lang w:eastAsia="en-AU"/>
        </w:rPr>
      </w:pPr>
      <w:hyperlink w:anchor="_Toc208850179" w:history="1">
        <w:r w:rsidR="00CE204B" w:rsidRPr="00A01A2A">
          <w:rPr>
            <w:rStyle w:val="Hyperlink"/>
            <w:noProof/>
          </w:rPr>
          <w:t>Figure 8 Flight Path of VH-WXI in the vicinity of Catumnal Station (Source: Google Earth with Aireon data, annotated by the ATSB.)</w:t>
        </w:r>
        <w:r w:rsidR="00CE204B">
          <w:rPr>
            <w:noProof/>
            <w:webHidden/>
          </w:rPr>
          <w:tab/>
        </w:r>
        <w:r w:rsidR="00CE204B">
          <w:rPr>
            <w:noProof/>
            <w:webHidden/>
          </w:rPr>
          <w:fldChar w:fldCharType="begin"/>
        </w:r>
        <w:r w:rsidR="00CE204B">
          <w:rPr>
            <w:noProof/>
            <w:webHidden/>
          </w:rPr>
          <w:instrText xml:space="preserve"> PAGEREF _Toc208850179 \h </w:instrText>
        </w:r>
        <w:r w:rsidR="00CE204B">
          <w:rPr>
            <w:noProof/>
            <w:webHidden/>
          </w:rPr>
        </w:r>
        <w:r w:rsidR="00CE204B">
          <w:rPr>
            <w:noProof/>
            <w:webHidden/>
          </w:rPr>
          <w:fldChar w:fldCharType="separate"/>
        </w:r>
        <w:r w:rsidR="00CE204B">
          <w:rPr>
            <w:noProof/>
            <w:webHidden/>
          </w:rPr>
          <w:t>28</w:t>
        </w:r>
        <w:r w:rsidR="00CE204B">
          <w:rPr>
            <w:noProof/>
            <w:webHidden/>
          </w:rPr>
          <w:fldChar w:fldCharType="end"/>
        </w:r>
      </w:hyperlink>
    </w:p>
    <w:p w:rsidR="00CE204B" w:rsidRDefault="00BD00A8">
      <w:pPr>
        <w:pStyle w:val="TOC4"/>
        <w:rPr>
          <w:rFonts w:asciiTheme="minorHAnsi" w:eastAsiaTheme="minorEastAsia" w:hAnsiTheme="minorHAnsi"/>
          <w:noProof/>
          <w:sz w:val="22"/>
          <w:lang w:eastAsia="en-AU"/>
        </w:rPr>
      </w:pPr>
      <w:hyperlink w:anchor="_Toc208850180" w:history="1">
        <w:r w:rsidR="00CE204B" w:rsidRPr="00A01A2A">
          <w:rPr>
            <w:rStyle w:val="Hyperlink"/>
            <w:noProof/>
          </w:rPr>
          <w:t>Figure 9 VH-WXI accident sequence (Source: Google Earth with Dynon data, annotated by the ATSB)</w:t>
        </w:r>
        <w:r w:rsidR="00CE204B">
          <w:rPr>
            <w:noProof/>
            <w:webHidden/>
          </w:rPr>
          <w:tab/>
        </w:r>
        <w:r w:rsidR="00CE204B">
          <w:rPr>
            <w:noProof/>
            <w:webHidden/>
          </w:rPr>
          <w:fldChar w:fldCharType="begin"/>
        </w:r>
        <w:r w:rsidR="00CE204B">
          <w:rPr>
            <w:noProof/>
            <w:webHidden/>
          </w:rPr>
          <w:instrText xml:space="preserve"> PAGEREF _Toc208850180 \h </w:instrText>
        </w:r>
        <w:r w:rsidR="00CE204B">
          <w:rPr>
            <w:noProof/>
            <w:webHidden/>
          </w:rPr>
        </w:r>
        <w:r w:rsidR="00CE204B">
          <w:rPr>
            <w:noProof/>
            <w:webHidden/>
          </w:rPr>
          <w:fldChar w:fldCharType="separate"/>
        </w:r>
        <w:r w:rsidR="00CE204B">
          <w:rPr>
            <w:noProof/>
            <w:webHidden/>
          </w:rPr>
          <w:t>29</w:t>
        </w:r>
        <w:r w:rsidR="00CE204B">
          <w:rPr>
            <w:noProof/>
            <w:webHidden/>
          </w:rPr>
          <w:fldChar w:fldCharType="end"/>
        </w:r>
      </w:hyperlink>
    </w:p>
    <w:p w:rsidR="00CE204B" w:rsidRDefault="00BD00A8">
      <w:pPr>
        <w:pStyle w:val="TOC4"/>
        <w:rPr>
          <w:rFonts w:asciiTheme="minorHAnsi" w:eastAsiaTheme="minorEastAsia" w:hAnsiTheme="minorHAnsi"/>
          <w:noProof/>
          <w:sz w:val="22"/>
          <w:lang w:eastAsia="en-AU"/>
        </w:rPr>
      </w:pPr>
      <w:hyperlink w:anchor="_Toc208850181" w:history="1">
        <w:r w:rsidR="00CE204B" w:rsidRPr="00A01A2A">
          <w:rPr>
            <w:rStyle w:val="Hyperlink"/>
            <w:noProof/>
          </w:rPr>
          <w:t>Table 2 Estimated cost savings per industry sector</w:t>
        </w:r>
        <w:r w:rsidR="00CE204B">
          <w:rPr>
            <w:noProof/>
            <w:webHidden/>
          </w:rPr>
          <w:tab/>
        </w:r>
        <w:r w:rsidR="00CE204B">
          <w:rPr>
            <w:noProof/>
            <w:webHidden/>
          </w:rPr>
          <w:fldChar w:fldCharType="begin"/>
        </w:r>
        <w:r w:rsidR="00CE204B">
          <w:rPr>
            <w:noProof/>
            <w:webHidden/>
          </w:rPr>
          <w:instrText xml:space="preserve"> PAGEREF _Toc208850181 \h </w:instrText>
        </w:r>
        <w:r w:rsidR="00CE204B">
          <w:rPr>
            <w:noProof/>
            <w:webHidden/>
          </w:rPr>
        </w:r>
        <w:r w:rsidR="00CE204B">
          <w:rPr>
            <w:noProof/>
            <w:webHidden/>
          </w:rPr>
          <w:fldChar w:fldCharType="separate"/>
        </w:r>
        <w:r w:rsidR="00CE204B">
          <w:rPr>
            <w:noProof/>
            <w:webHidden/>
          </w:rPr>
          <w:t>32</w:t>
        </w:r>
        <w:r w:rsidR="00CE204B">
          <w:rPr>
            <w:noProof/>
            <w:webHidden/>
          </w:rPr>
          <w:fldChar w:fldCharType="end"/>
        </w:r>
      </w:hyperlink>
    </w:p>
    <w:p w:rsidR="00CE204B" w:rsidRDefault="00BD00A8">
      <w:pPr>
        <w:pStyle w:val="TOC4"/>
        <w:rPr>
          <w:rFonts w:asciiTheme="minorHAnsi" w:eastAsiaTheme="minorEastAsia" w:hAnsiTheme="minorHAnsi"/>
          <w:noProof/>
          <w:sz w:val="22"/>
          <w:lang w:eastAsia="en-AU"/>
        </w:rPr>
      </w:pPr>
      <w:hyperlink w:anchor="_Toc208850182" w:history="1">
        <w:r w:rsidR="00CE204B" w:rsidRPr="00A01A2A">
          <w:rPr>
            <w:rStyle w:val="Hyperlink"/>
            <w:noProof/>
          </w:rPr>
          <w:t>Figure 10 Potential model for VFR aircraft</w:t>
        </w:r>
        <w:r w:rsidR="00CE204B">
          <w:rPr>
            <w:noProof/>
            <w:webHidden/>
          </w:rPr>
          <w:tab/>
        </w:r>
        <w:r w:rsidR="00CE204B">
          <w:rPr>
            <w:noProof/>
            <w:webHidden/>
          </w:rPr>
          <w:fldChar w:fldCharType="begin"/>
        </w:r>
        <w:r w:rsidR="00CE204B">
          <w:rPr>
            <w:noProof/>
            <w:webHidden/>
          </w:rPr>
          <w:instrText xml:space="preserve"> PAGEREF _Toc208850182 \h </w:instrText>
        </w:r>
        <w:r w:rsidR="00CE204B">
          <w:rPr>
            <w:noProof/>
            <w:webHidden/>
          </w:rPr>
        </w:r>
        <w:r w:rsidR="00CE204B">
          <w:rPr>
            <w:noProof/>
            <w:webHidden/>
          </w:rPr>
          <w:fldChar w:fldCharType="separate"/>
        </w:r>
        <w:r w:rsidR="00CE204B">
          <w:rPr>
            <w:noProof/>
            <w:webHidden/>
          </w:rPr>
          <w:t>33</w:t>
        </w:r>
        <w:r w:rsidR="00CE204B">
          <w:rPr>
            <w:noProof/>
            <w:webHidden/>
          </w:rPr>
          <w:fldChar w:fldCharType="end"/>
        </w:r>
      </w:hyperlink>
    </w:p>
    <w:p w:rsidR="00CE204B" w:rsidRDefault="00BD00A8">
      <w:pPr>
        <w:pStyle w:val="TOC4"/>
        <w:rPr>
          <w:rFonts w:asciiTheme="minorHAnsi" w:eastAsiaTheme="minorEastAsia" w:hAnsiTheme="minorHAnsi"/>
          <w:noProof/>
          <w:sz w:val="22"/>
          <w:lang w:eastAsia="en-AU"/>
        </w:rPr>
      </w:pPr>
      <w:hyperlink w:anchor="_Toc208850183" w:history="1">
        <w:r w:rsidR="00CE204B" w:rsidRPr="00A01A2A">
          <w:rPr>
            <w:rStyle w:val="Hyperlink"/>
            <w:noProof/>
          </w:rPr>
          <w:t>Figure 11 Potential model for IFR aircraft</w:t>
        </w:r>
        <w:r w:rsidR="00CE204B">
          <w:rPr>
            <w:noProof/>
            <w:webHidden/>
          </w:rPr>
          <w:tab/>
        </w:r>
        <w:r w:rsidR="00CE204B">
          <w:rPr>
            <w:noProof/>
            <w:webHidden/>
          </w:rPr>
          <w:fldChar w:fldCharType="begin"/>
        </w:r>
        <w:r w:rsidR="00CE204B">
          <w:rPr>
            <w:noProof/>
            <w:webHidden/>
          </w:rPr>
          <w:instrText xml:space="preserve"> PAGEREF _Toc208850183 \h </w:instrText>
        </w:r>
        <w:r w:rsidR="00CE204B">
          <w:rPr>
            <w:noProof/>
            <w:webHidden/>
          </w:rPr>
        </w:r>
        <w:r w:rsidR="00CE204B">
          <w:rPr>
            <w:noProof/>
            <w:webHidden/>
          </w:rPr>
          <w:fldChar w:fldCharType="separate"/>
        </w:r>
        <w:r w:rsidR="00CE204B">
          <w:rPr>
            <w:noProof/>
            <w:webHidden/>
          </w:rPr>
          <w:t>35</w:t>
        </w:r>
        <w:r w:rsidR="00CE204B">
          <w:rPr>
            <w:noProof/>
            <w:webHidden/>
          </w:rPr>
          <w:fldChar w:fldCharType="end"/>
        </w:r>
      </w:hyperlink>
    </w:p>
    <w:p w:rsidR="00CE204B" w:rsidRDefault="00BD00A8">
      <w:pPr>
        <w:pStyle w:val="TOC4"/>
        <w:rPr>
          <w:rFonts w:asciiTheme="minorHAnsi" w:eastAsiaTheme="minorEastAsia" w:hAnsiTheme="minorHAnsi"/>
          <w:noProof/>
          <w:sz w:val="22"/>
          <w:lang w:eastAsia="en-AU"/>
        </w:rPr>
      </w:pPr>
      <w:hyperlink w:anchor="_Toc208850184" w:history="1">
        <w:r w:rsidR="00CE204B" w:rsidRPr="00A01A2A">
          <w:rPr>
            <w:rStyle w:val="Hyperlink"/>
            <w:noProof/>
          </w:rPr>
          <w:t>Figure 12 Potential model for drones</w:t>
        </w:r>
        <w:r w:rsidR="00CE204B">
          <w:rPr>
            <w:noProof/>
            <w:webHidden/>
          </w:rPr>
          <w:tab/>
        </w:r>
        <w:r w:rsidR="00CE204B">
          <w:rPr>
            <w:noProof/>
            <w:webHidden/>
          </w:rPr>
          <w:fldChar w:fldCharType="begin"/>
        </w:r>
        <w:r w:rsidR="00CE204B">
          <w:rPr>
            <w:noProof/>
            <w:webHidden/>
          </w:rPr>
          <w:instrText xml:space="preserve"> PAGEREF _Toc208850184 \h </w:instrText>
        </w:r>
        <w:r w:rsidR="00CE204B">
          <w:rPr>
            <w:noProof/>
            <w:webHidden/>
          </w:rPr>
        </w:r>
        <w:r w:rsidR="00CE204B">
          <w:rPr>
            <w:noProof/>
            <w:webHidden/>
          </w:rPr>
          <w:fldChar w:fldCharType="separate"/>
        </w:r>
        <w:r w:rsidR="00CE204B">
          <w:rPr>
            <w:noProof/>
            <w:webHidden/>
          </w:rPr>
          <w:t>36</w:t>
        </w:r>
        <w:r w:rsidR="00CE204B">
          <w:rPr>
            <w:noProof/>
            <w:webHidden/>
          </w:rPr>
          <w:fldChar w:fldCharType="end"/>
        </w:r>
      </w:hyperlink>
    </w:p>
    <w:p w:rsidR="00CE204B" w:rsidRDefault="00BD00A8">
      <w:pPr>
        <w:pStyle w:val="TOC4"/>
        <w:rPr>
          <w:rFonts w:asciiTheme="minorHAnsi" w:eastAsiaTheme="minorEastAsia" w:hAnsiTheme="minorHAnsi"/>
          <w:noProof/>
          <w:sz w:val="22"/>
          <w:lang w:eastAsia="en-AU"/>
        </w:rPr>
      </w:pPr>
      <w:hyperlink w:anchor="_Toc208850185" w:history="1">
        <w:r w:rsidR="00CE204B" w:rsidRPr="00A01A2A">
          <w:rPr>
            <w:rStyle w:val="Hyperlink"/>
            <w:noProof/>
          </w:rPr>
          <w:t>Figure 13 Potential model for AAM aircraft</w:t>
        </w:r>
        <w:r w:rsidR="00CE204B">
          <w:rPr>
            <w:noProof/>
            <w:webHidden/>
          </w:rPr>
          <w:tab/>
        </w:r>
        <w:r w:rsidR="00CE204B">
          <w:rPr>
            <w:noProof/>
            <w:webHidden/>
          </w:rPr>
          <w:fldChar w:fldCharType="begin"/>
        </w:r>
        <w:r w:rsidR="00CE204B">
          <w:rPr>
            <w:noProof/>
            <w:webHidden/>
          </w:rPr>
          <w:instrText xml:space="preserve"> PAGEREF _Toc208850185 \h </w:instrText>
        </w:r>
        <w:r w:rsidR="00CE204B">
          <w:rPr>
            <w:noProof/>
            <w:webHidden/>
          </w:rPr>
        </w:r>
        <w:r w:rsidR="00CE204B">
          <w:rPr>
            <w:noProof/>
            <w:webHidden/>
          </w:rPr>
          <w:fldChar w:fldCharType="separate"/>
        </w:r>
        <w:r w:rsidR="00CE204B">
          <w:rPr>
            <w:noProof/>
            <w:webHidden/>
          </w:rPr>
          <w:t>38</w:t>
        </w:r>
        <w:r w:rsidR="00CE204B">
          <w:rPr>
            <w:noProof/>
            <w:webHidden/>
          </w:rPr>
          <w:fldChar w:fldCharType="end"/>
        </w:r>
      </w:hyperlink>
    </w:p>
    <w:p w:rsidR="00CE204B" w:rsidRDefault="00BD00A8">
      <w:pPr>
        <w:pStyle w:val="TOC4"/>
        <w:rPr>
          <w:rFonts w:asciiTheme="minorHAnsi" w:eastAsiaTheme="minorEastAsia" w:hAnsiTheme="minorHAnsi"/>
          <w:noProof/>
          <w:sz w:val="22"/>
          <w:lang w:eastAsia="en-AU"/>
        </w:rPr>
      </w:pPr>
      <w:hyperlink w:anchor="_Toc208850186" w:history="1">
        <w:r w:rsidR="00CE204B" w:rsidRPr="00A01A2A">
          <w:rPr>
            <w:rStyle w:val="Hyperlink"/>
            <w:noProof/>
          </w:rPr>
          <w:t>Figure 14 Potential alternative models for mandates in VFR operations</w:t>
        </w:r>
        <w:r w:rsidR="00CE204B">
          <w:rPr>
            <w:noProof/>
            <w:webHidden/>
          </w:rPr>
          <w:tab/>
        </w:r>
        <w:r w:rsidR="00CE204B">
          <w:rPr>
            <w:noProof/>
            <w:webHidden/>
          </w:rPr>
          <w:fldChar w:fldCharType="begin"/>
        </w:r>
        <w:r w:rsidR="00CE204B">
          <w:rPr>
            <w:noProof/>
            <w:webHidden/>
          </w:rPr>
          <w:instrText xml:space="preserve"> PAGEREF _Toc208850186 \h </w:instrText>
        </w:r>
        <w:r w:rsidR="00CE204B">
          <w:rPr>
            <w:noProof/>
            <w:webHidden/>
          </w:rPr>
        </w:r>
        <w:r w:rsidR="00CE204B">
          <w:rPr>
            <w:noProof/>
            <w:webHidden/>
          </w:rPr>
          <w:fldChar w:fldCharType="separate"/>
        </w:r>
        <w:r w:rsidR="00CE204B">
          <w:rPr>
            <w:noProof/>
            <w:webHidden/>
          </w:rPr>
          <w:t>39</w:t>
        </w:r>
        <w:r w:rsidR="00CE204B">
          <w:rPr>
            <w:noProof/>
            <w:webHidden/>
          </w:rPr>
          <w:fldChar w:fldCharType="end"/>
        </w:r>
      </w:hyperlink>
    </w:p>
    <w:p w:rsidR="00CE204B" w:rsidRDefault="00BD00A8">
      <w:pPr>
        <w:pStyle w:val="TOC4"/>
        <w:rPr>
          <w:rFonts w:asciiTheme="minorHAnsi" w:eastAsiaTheme="minorEastAsia" w:hAnsiTheme="minorHAnsi"/>
          <w:noProof/>
          <w:sz w:val="22"/>
          <w:lang w:eastAsia="en-AU"/>
        </w:rPr>
      </w:pPr>
      <w:hyperlink w:anchor="_Toc208850187" w:history="1">
        <w:r w:rsidR="00CE204B" w:rsidRPr="00A01A2A">
          <w:rPr>
            <w:rStyle w:val="Hyperlink"/>
            <w:noProof/>
          </w:rPr>
          <w:t>Figure 15 Overview of structure of Australian airspace (Source: Airservices Australia)</w:t>
        </w:r>
        <w:r w:rsidR="00CE204B">
          <w:rPr>
            <w:noProof/>
            <w:webHidden/>
          </w:rPr>
          <w:tab/>
        </w:r>
        <w:r w:rsidR="00CE204B">
          <w:rPr>
            <w:noProof/>
            <w:webHidden/>
          </w:rPr>
          <w:fldChar w:fldCharType="begin"/>
        </w:r>
        <w:r w:rsidR="00CE204B">
          <w:rPr>
            <w:noProof/>
            <w:webHidden/>
          </w:rPr>
          <w:instrText xml:space="preserve"> PAGEREF _Toc208850187 \h </w:instrText>
        </w:r>
        <w:r w:rsidR="00CE204B">
          <w:rPr>
            <w:noProof/>
            <w:webHidden/>
          </w:rPr>
        </w:r>
        <w:r w:rsidR="00CE204B">
          <w:rPr>
            <w:noProof/>
            <w:webHidden/>
          </w:rPr>
          <w:fldChar w:fldCharType="separate"/>
        </w:r>
        <w:r w:rsidR="00CE204B">
          <w:rPr>
            <w:noProof/>
            <w:webHidden/>
          </w:rPr>
          <w:t>42</w:t>
        </w:r>
        <w:r w:rsidR="00CE204B">
          <w:rPr>
            <w:noProof/>
            <w:webHidden/>
          </w:rPr>
          <w:fldChar w:fldCharType="end"/>
        </w:r>
      </w:hyperlink>
    </w:p>
    <w:p w:rsidR="00BF5FA4" w:rsidRPr="005F794B" w:rsidRDefault="00CE204B" w:rsidP="00CE204B">
      <w:pPr>
        <w:rPr>
          <w:lang w:val="x-none"/>
        </w:rPr>
      </w:pPr>
      <w:r>
        <w:rPr>
          <w:rStyle w:val="Hyperlink"/>
          <w:noProof/>
        </w:rPr>
        <w:fldChar w:fldCharType="end"/>
      </w:r>
    </w:p>
    <w:p w:rsidR="00796AB4" w:rsidRDefault="00796AB4">
      <w:pPr>
        <w:spacing w:line="259" w:lineRule="auto"/>
        <w:sectPr w:rsidR="00796AB4" w:rsidSect="000E29BE">
          <w:footerReference w:type="default" r:id="rId17"/>
          <w:type w:val="continuous"/>
          <w:pgSz w:w="11906" w:h="16838"/>
          <w:pgMar w:top="1276" w:right="991" w:bottom="1276" w:left="1440" w:header="567" w:footer="0" w:gutter="0"/>
          <w:cols w:space="708"/>
          <w:titlePg/>
          <w:docGrid w:linePitch="360"/>
        </w:sectPr>
      </w:pPr>
    </w:p>
    <w:p w:rsidR="00074B65" w:rsidRDefault="00074B65" w:rsidP="00074B65">
      <w:pPr>
        <w:pStyle w:val="Heading2"/>
      </w:pPr>
      <w:bookmarkStart w:id="6" w:name="_How_to_add"/>
      <w:bookmarkStart w:id="7" w:name="_Toc726113007"/>
      <w:bookmarkStart w:id="8" w:name="_Toc207008425"/>
      <w:bookmarkStart w:id="9" w:name="_Toc207014809"/>
      <w:bookmarkStart w:id="10" w:name="_Toc208838158"/>
      <w:bookmarkStart w:id="11" w:name="_Toc208850188"/>
      <w:bookmarkEnd w:id="6"/>
      <w:r>
        <w:lastRenderedPageBreak/>
        <w:t>Introduction</w:t>
      </w:r>
      <w:bookmarkEnd w:id="7"/>
      <w:bookmarkEnd w:id="8"/>
      <w:bookmarkEnd w:id="9"/>
      <w:bookmarkEnd w:id="10"/>
      <w:bookmarkEnd w:id="11"/>
    </w:p>
    <w:p w:rsidR="00074B65" w:rsidRDefault="00074B65" w:rsidP="00074B65">
      <w:pPr>
        <w:spacing w:line="257" w:lineRule="auto"/>
        <w:rPr>
          <w:rFonts w:eastAsia="Calibri" w:cs="Calibri"/>
        </w:rPr>
      </w:pPr>
      <w:r w:rsidRPr="214305F7">
        <w:rPr>
          <w:rFonts w:eastAsia="Calibri" w:cs="Calibri"/>
        </w:rPr>
        <w:t>The continued growth in the size and scope of Australia’s aviation sector poses new challenges for the safe and efficient operation of Australia’s airspace. The potential benefits of increased use of Automatic Dependent Surveillance Broadcast (ADS-B) capability for users of Australia’s airspace have been the subject of discussion among aviation stakeholders for some time, most recently in the 2024 Aviation White Paper which signalled a clear policy intention to explore an expansion of the existing ADS-B mandate. Currently ADS-B is only required for flights under Instrument Flight Rules (</w:t>
      </w:r>
      <w:proofErr w:type="spellStart"/>
      <w:r w:rsidRPr="214305F7">
        <w:rPr>
          <w:rFonts w:eastAsia="Calibri" w:cs="Calibri"/>
        </w:rPr>
        <w:t>IFR</w:t>
      </w:r>
      <w:proofErr w:type="spellEnd"/>
      <w:r w:rsidRPr="214305F7">
        <w:rPr>
          <w:rFonts w:eastAsia="Calibri" w:cs="Calibri"/>
        </w:rPr>
        <w:t>), or those above 29,000 ft.</w:t>
      </w:r>
    </w:p>
    <w:p w:rsidR="00074B65" w:rsidRDefault="00074B65" w:rsidP="00074B65">
      <w:pPr>
        <w:spacing w:line="257" w:lineRule="auto"/>
      </w:pPr>
      <w:r>
        <w:rPr>
          <w:rFonts w:eastAsia="Calibri" w:cs="Calibri"/>
        </w:rPr>
        <w:t>A</w:t>
      </w:r>
      <w:r w:rsidRPr="4589F98E">
        <w:rPr>
          <w:rFonts w:eastAsia="Calibri" w:cs="Calibri"/>
        </w:rPr>
        <w:t xml:space="preserve"> working group was established under the White Paper, involving participants from the Department of Infrastructure, Transport, Regional Development, Communications, Sport and the Arts (the Department), the Civil Aviation Safety Authority (CASA) and </w:t>
      </w:r>
      <w:proofErr w:type="spellStart"/>
      <w:r w:rsidRPr="4589F98E">
        <w:rPr>
          <w:rFonts w:eastAsia="Calibri" w:cs="Calibri"/>
        </w:rPr>
        <w:t>Airservices</w:t>
      </w:r>
      <w:proofErr w:type="spellEnd"/>
      <w:r w:rsidRPr="4589F98E">
        <w:rPr>
          <w:rFonts w:eastAsia="Calibri" w:cs="Calibri"/>
        </w:rPr>
        <w:t xml:space="preserve"> Australia, to advise on implementing a universal ADS-B mandate to Australian airspace. Representatives of the Australian Transport Safety Bureau (ATSB), the Australian Maritime Safety Authority (</w:t>
      </w:r>
      <w:proofErr w:type="spellStart"/>
      <w:r w:rsidRPr="4589F98E">
        <w:rPr>
          <w:rFonts w:eastAsia="Calibri" w:cs="Calibri"/>
        </w:rPr>
        <w:t>AMSA</w:t>
      </w:r>
      <w:proofErr w:type="spellEnd"/>
      <w:r w:rsidRPr="4589F98E">
        <w:rPr>
          <w:rFonts w:eastAsia="Calibri" w:cs="Calibri"/>
        </w:rPr>
        <w:t>) and the Department of Defence (Defence) are also represented on the working group to contribute their expertise and bring critical sector-specific perspectives to the work of the group. The working group first convened in October 2024.</w:t>
      </w:r>
    </w:p>
    <w:p w:rsidR="00074B65" w:rsidRDefault="00074B65" w:rsidP="00074B65">
      <w:pPr>
        <w:spacing w:line="257" w:lineRule="auto"/>
        <w:rPr>
          <w:rFonts w:eastAsia="Calibri" w:cs="Calibri"/>
        </w:rPr>
      </w:pPr>
      <w:r w:rsidRPr="4589F98E">
        <w:rPr>
          <w:rFonts w:eastAsia="Calibri" w:cs="Calibri"/>
        </w:rPr>
        <w:t>This consultation paper reflects the collaboration between government agency representatives to develop a balanced and informed proposal for stakeholder consideration. Whilst we acknowledge the participation of each agency in the working group, this paper does not reflect Australian Government policy, or the final position for any given agency, as each continues to consider its individual and independent responsibilities for aviation in Australia.</w:t>
      </w:r>
    </w:p>
    <w:p w:rsidR="00074B65" w:rsidRDefault="00074B65" w:rsidP="00074B65">
      <w:pPr>
        <w:pStyle w:val="Heading3"/>
      </w:pPr>
      <w:bookmarkStart w:id="12" w:name="_Toc697049224"/>
      <w:bookmarkStart w:id="13" w:name="_Toc207008426"/>
      <w:bookmarkStart w:id="14" w:name="_Toc207014810"/>
      <w:bookmarkStart w:id="15" w:name="_Toc208838159"/>
      <w:bookmarkStart w:id="16" w:name="_Toc208850189"/>
      <w:r>
        <w:t>Purpose of this consultation</w:t>
      </w:r>
      <w:bookmarkEnd w:id="12"/>
      <w:bookmarkEnd w:id="13"/>
      <w:bookmarkEnd w:id="14"/>
      <w:bookmarkEnd w:id="15"/>
      <w:bookmarkEnd w:id="16"/>
    </w:p>
    <w:p w:rsidR="00074B65" w:rsidRDefault="00074B65" w:rsidP="00074B65">
      <w:pPr>
        <w:spacing w:line="257" w:lineRule="auto"/>
        <w:rPr>
          <w:rFonts w:eastAsia="Calibri" w:cs="Calibri"/>
        </w:rPr>
      </w:pPr>
      <w:r w:rsidRPr="3BC3A6CA">
        <w:rPr>
          <w:rFonts w:eastAsia="Calibri" w:cs="Calibri"/>
        </w:rPr>
        <w:t>This paper is divided into two parts. Part A is an executive summary which outlines the considerations and benefits of an expanded ADS-B mandate, culminating in the proposed model. Part B summarises in further detail what ADS-B is, how it works, and how it’s been regulated in Australia to date. It explores the potential benefits and challenges of different ADS-B related technologies and applications in the context of aviation safety and industry development. This leads to the presentations of a contextualised model for a mandate to support a phased take up of ADS-B technology.</w:t>
      </w:r>
    </w:p>
    <w:p w:rsidR="00074B65" w:rsidRDefault="00074B65" w:rsidP="00074B65">
      <w:pPr>
        <w:spacing w:line="257" w:lineRule="auto"/>
        <w:rPr>
          <w:rFonts w:eastAsia="Calibri" w:cs="Calibri"/>
        </w:rPr>
      </w:pPr>
      <w:r w:rsidRPr="1357D453">
        <w:rPr>
          <w:rFonts w:eastAsia="Calibri" w:cs="Calibri"/>
        </w:rPr>
        <w:t xml:space="preserve">While the consultation welcomes feedback from any interested party, those most likely to be impacted by a wider ADS-B mandate are those not covered under the current requirements for operations under </w:t>
      </w:r>
      <w:proofErr w:type="spellStart"/>
      <w:r w:rsidRPr="1357D453">
        <w:rPr>
          <w:rFonts w:eastAsia="Calibri" w:cs="Calibri"/>
        </w:rPr>
        <w:t>IFR</w:t>
      </w:r>
      <w:proofErr w:type="spellEnd"/>
      <w:r w:rsidRPr="1357D453">
        <w:rPr>
          <w:rFonts w:eastAsia="Calibri" w:cs="Calibri"/>
        </w:rPr>
        <w:t>. These include, but are not limited to:</w:t>
      </w:r>
    </w:p>
    <w:p w:rsidR="00074B65" w:rsidRDefault="00074B65" w:rsidP="00074B65">
      <w:pPr>
        <w:pStyle w:val="Listparagraphbullets"/>
      </w:pPr>
      <w:r w:rsidRPr="0106585A">
        <w:t>Visual Flight Rules (VFR) operators, such as those within the following sectors</w:t>
      </w:r>
    </w:p>
    <w:p w:rsidR="00074B65" w:rsidRDefault="00074B65" w:rsidP="00074B65">
      <w:pPr>
        <w:pStyle w:val="Listparagraphbullets"/>
        <w:spacing w:after="0"/>
      </w:pPr>
      <w:r>
        <w:t>General aviation (GA), recreational and private operators</w:t>
      </w:r>
    </w:p>
    <w:p w:rsidR="00074B65" w:rsidRDefault="00074B65" w:rsidP="00074B65">
      <w:pPr>
        <w:pStyle w:val="Listparagraphbulletssecondlevel"/>
        <w:spacing w:before="0" w:after="0"/>
      </w:pPr>
      <w:r w:rsidRPr="6373C84D">
        <w:t>Agricultural aviation and other low altitude aerial work</w:t>
      </w:r>
    </w:p>
    <w:p w:rsidR="00074B65" w:rsidRDefault="00074B65" w:rsidP="00074B65">
      <w:pPr>
        <w:pStyle w:val="Listparagraphbullets"/>
      </w:pPr>
      <w:r>
        <w:t xml:space="preserve">Emerging aviation technologies such as remotely-piloted aircraft systems (referred to in this paper as drones) and </w:t>
      </w:r>
      <w:proofErr w:type="spellStart"/>
      <w:r>
        <w:t>AAM</w:t>
      </w:r>
      <w:proofErr w:type="spellEnd"/>
      <w:r>
        <w:t>.</w:t>
      </w:r>
    </w:p>
    <w:p w:rsidR="00074B65" w:rsidRDefault="00074B65" w:rsidP="00074B65">
      <w:pPr>
        <w:spacing w:line="257" w:lineRule="auto"/>
        <w:rPr>
          <w:rFonts w:eastAsia="Calibri" w:cs="Calibri"/>
        </w:rPr>
      </w:pPr>
      <w:r w:rsidRPr="0106585A">
        <w:rPr>
          <w:rFonts w:eastAsia="Calibri" w:cs="Calibri"/>
        </w:rPr>
        <w:t xml:space="preserve">In addition to VFR operations, this paper also proposes an expansion in current requirements to mandate ADS-B IN capability for </w:t>
      </w:r>
      <w:proofErr w:type="spellStart"/>
      <w:r w:rsidRPr="0106585A">
        <w:rPr>
          <w:rFonts w:eastAsia="Calibri" w:cs="Calibri"/>
        </w:rPr>
        <w:t>IFR</w:t>
      </w:r>
      <w:proofErr w:type="spellEnd"/>
      <w:r w:rsidRPr="0106585A">
        <w:rPr>
          <w:rFonts w:eastAsia="Calibri" w:cs="Calibri"/>
        </w:rPr>
        <w:t xml:space="preserve"> operations in the short</w:t>
      </w:r>
      <w:r>
        <w:rPr>
          <w:rFonts w:eastAsia="Calibri" w:cs="Calibri"/>
        </w:rPr>
        <w:t xml:space="preserve"> to </w:t>
      </w:r>
      <w:r w:rsidRPr="0106585A">
        <w:rPr>
          <w:rFonts w:eastAsia="Calibri" w:cs="Calibri"/>
        </w:rPr>
        <w:t xml:space="preserve">medium term. This proposal is likely to impact air transport operators and current </w:t>
      </w:r>
      <w:proofErr w:type="spellStart"/>
      <w:r w:rsidRPr="0106585A">
        <w:rPr>
          <w:rFonts w:eastAsia="Calibri" w:cs="Calibri"/>
        </w:rPr>
        <w:t>IFR</w:t>
      </w:r>
      <w:proofErr w:type="spellEnd"/>
      <w:r w:rsidRPr="0106585A">
        <w:rPr>
          <w:rFonts w:eastAsia="Calibri" w:cs="Calibri"/>
        </w:rPr>
        <w:t xml:space="preserve"> operators</w:t>
      </w:r>
      <w:r>
        <w:rPr>
          <w:rFonts w:eastAsia="Calibri" w:cs="Calibri"/>
        </w:rPr>
        <w:t xml:space="preserve"> so </w:t>
      </w:r>
      <w:r w:rsidRPr="0106585A">
        <w:rPr>
          <w:rFonts w:eastAsia="Calibri" w:cs="Calibri"/>
        </w:rPr>
        <w:t>feedback from these operators is encouraged.</w:t>
      </w:r>
    </w:p>
    <w:p w:rsidR="00074B65" w:rsidRDefault="00074B65" w:rsidP="00074B65">
      <w:r>
        <w:t xml:space="preserve">The working group is mindful that, while all stakeholders support progress to make skies as safe as possible, such progress will bring about additional cost. This could range </w:t>
      </w:r>
      <w:bookmarkStart w:id="17" w:name="_Int_tJaCY4aa"/>
      <w:r>
        <w:t>from the purchase and installation of equipment,</w:t>
      </w:r>
      <w:bookmarkEnd w:id="17"/>
      <w:r>
        <w:t xml:space="preserve"> to the time required to amend standard operating procedures, and extra maintenance requirements. </w:t>
      </w:r>
    </w:p>
    <w:p w:rsidR="00074B65" w:rsidRDefault="00074B65" w:rsidP="00074B65">
      <w:pPr>
        <w:sectPr w:rsidR="00074B65" w:rsidSect="00074B65">
          <w:headerReference w:type="default" r:id="rId18"/>
          <w:footerReference w:type="default" r:id="rId19"/>
          <w:pgSz w:w="11906" w:h="16838"/>
          <w:pgMar w:top="1021" w:right="1021" w:bottom="1021" w:left="1021" w:header="340" w:footer="0" w:gutter="0"/>
          <w:cols w:space="720"/>
          <w:docGrid w:linePitch="299"/>
        </w:sectPr>
      </w:pPr>
      <w:r>
        <w:t xml:space="preserve">The working group has sought to balance cost with benefit, and adopt a risk-based approach to what is proposed. It is important for pilots, owners and operators (crewed and </w:t>
      </w:r>
      <w:proofErr w:type="spellStart"/>
      <w:r>
        <w:t>uncrewed</w:t>
      </w:r>
      <w:proofErr w:type="spellEnd"/>
      <w:r>
        <w:t xml:space="preserve"> alike) to provide feedback through this consultation process so that Government is presented with advice which reflects their views.</w:t>
      </w:r>
    </w:p>
    <w:p w:rsidR="00074B65" w:rsidRPr="00074B65" w:rsidRDefault="00074B65" w:rsidP="00074B65">
      <w:pPr>
        <w:pStyle w:val="Heading2"/>
        <w:spacing w:before="6240"/>
        <w:jc w:val="center"/>
        <w:rPr>
          <w:sz w:val="56"/>
          <w:szCs w:val="56"/>
        </w:rPr>
      </w:pPr>
      <w:bookmarkStart w:id="18" w:name="_Toc207008427"/>
      <w:bookmarkStart w:id="19" w:name="_Toc208838160"/>
      <w:bookmarkStart w:id="20" w:name="_Toc208850190"/>
      <w:r w:rsidRPr="00074B65">
        <w:rPr>
          <w:sz w:val="56"/>
          <w:szCs w:val="56"/>
        </w:rPr>
        <w:lastRenderedPageBreak/>
        <w:t>Part A</w:t>
      </w:r>
      <w:bookmarkEnd w:id="18"/>
      <w:r w:rsidRPr="00074B65">
        <w:rPr>
          <w:sz w:val="56"/>
          <w:szCs w:val="56"/>
        </w:rPr>
        <w:t xml:space="preserve"> – Executive Summary</w:t>
      </w:r>
      <w:bookmarkEnd w:id="19"/>
      <w:bookmarkEnd w:id="20"/>
    </w:p>
    <w:p w:rsidR="00074B65" w:rsidRDefault="00074B65" w:rsidP="00074B65">
      <w:r>
        <w:br w:type="page"/>
      </w:r>
    </w:p>
    <w:p w:rsidR="00074B65" w:rsidRDefault="00074B65" w:rsidP="00074B65">
      <w:pPr>
        <w:pStyle w:val="Heading3"/>
      </w:pPr>
      <w:bookmarkStart w:id="21" w:name="_Toc207008428"/>
      <w:bookmarkStart w:id="22" w:name="_Toc207014811"/>
      <w:bookmarkStart w:id="23" w:name="_Toc208838161"/>
      <w:bookmarkStart w:id="24" w:name="_Toc208850191"/>
      <w:r>
        <w:lastRenderedPageBreak/>
        <w:t>1.1</w:t>
      </w:r>
      <w:r>
        <w:tab/>
      </w:r>
      <w:r w:rsidRPr="006F450D">
        <w:t>Overview</w:t>
      </w:r>
      <w:bookmarkEnd w:id="21"/>
      <w:bookmarkEnd w:id="22"/>
      <w:bookmarkEnd w:id="23"/>
      <w:bookmarkEnd w:id="24"/>
    </w:p>
    <w:p w:rsidR="00074B65" w:rsidRPr="00316960" w:rsidRDefault="00074B65" w:rsidP="00074B65">
      <w:r w:rsidRPr="00316960">
        <w:t>Automat</w:t>
      </w:r>
      <w:r>
        <w:t>ic</w:t>
      </w:r>
      <w:r w:rsidRPr="00316960">
        <w:t xml:space="preserve"> Dependent Surveillance – Broadcast (ADS-B), has long been recognised as bringing substantial safety and capacity benefits for both crewed and </w:t>
      </w:r>
      <w:proofErr w:type="spellStart"/>
      <w:r w:rsidRPr="00316960">
        <w:t>uncrewed</w:t>
      </w:r>
      <w:proofErr w:type="spellEnd"/>
      <w:r w:rsidRPr="00316960">
        <w:t xml:space="preserve"> aircraft.</w:t>
      </w:r>
    </w:p>
    <w:p w:rsidR="00074B65" w:rsidRPr="00316960" w:rsidRDefault="00074B65" w:rsidP="00074B65">
      <w:r>
        <w:t>The Australian Government’s 2024 Aviation White Paper (2024 Aviation White Paper) stated that ‘widespread use of ADS-B technology will be necessary to support the safe and efficient operation of Australia’s future airspace’.</w:t>
      </w:r>
    </w:p>
    <w:p w:rsidR="00074B65" w:rsidRDefault="00074B65" w:rsidP="00074B65">
      <w:r w:rsidRPr="00316960">
        <w:t>As a result, a cross-agency working group (the working group) was tasked with providing advice to the Australian Government by the end of 2025 on implementing a universal ADS-B mandate across all Australian airspace. The working group considered:</w:t>
      </w:r>
    </w:p>
    <w:p w:rsidR="00074B65" w:rsidRDefault="00074B65" w:rsidP="00074B65">
      <w:pPr>
        <w:spacing w:before="120" w:after="0" w:line="256" w:lineRule="auto"/>
        <w:rPr>
          <w:rFonts w:eastAsia="Calibri" w:cs="Calibri"/>
          <w:sz w:val="32"/>
          <w:szCs w:val="32"/>
        </w:rPr>
      </w:pPr>
      <w:r>
        <w:rPr>
          <w:noProof/>
        </w:rPr>
        <w:drawing>
          <wp:inline distT="0" distB="0" distL="0" distR="0" wp14:anchorId="5833B9EF" wp14:editId="5370DC24">
            <wp:extent cx="6263640" cy="2747010"/>
            <wp:effectExtent l="0" t="0" r="3810" b="0"/>
            <wp:docPr id="8" name="Picture 8" descr="ADS-B Mandate Considerations&#10;&#10;1. Benefits, challenges, characteristics and costs of ADS-B technology in both IN and OUT forms &#10;3. Legal, logistical and technical feasibility of introducing a mandate&#10;2. Relative benefits various capability variations could offer users, weighing them against the cost burden a mandate necessarily involves&#10;4. Experience of overseas jurisdictions with ADS-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2747010"/>
                    </a:xfrm>
                    <a:prstGeom prst="rect">
                      <a:avLst/>
                    </a:prstGeom>
                  </pic:spPr>
                </pic:pic>
              </a:graphicData>
            </a:graphic>
          </wp:inline>
        </w:drawing>
      </w:r>
    </w:p>
    <w:p w:rsidR="00074B65" w:rsidRPr="00316960" w:rsidRDefault="00074B65" w:rsidP="00074B65">
      <w:r>
        <w:t xml:space="preserve">ADS-B </w:t>
      </w:r>
      <w:r w:rsidRPr="00316960">
        <w:t>technology is available in a variety of sizes and configurations</w:t>
      </w:r>
      <w:r>
        <w:t xml:space="preserve"> and importantly,</w:t>
      </w:r>
      <w:r w:rsidRPr="00316960">
        <w:t xml:space="preserve"> </w:t>
      </w:r>
      <w:r>
        <w:t>A</w:t>
      </w:r>
      <w:r w:rsidRPr="00316960">
        <w:t>DS-B OUT and ADS-B IN</w:t>
      </w:r>
      <w:r>
        <w:t xml:space="preserve"> </w:t>
      </w:r>
      <w:r w:rsidRPr="00316960">
        <w:t xml:space="preserve">are two distinct functions. ADS-B OUT is the capability of an aircraft to broadcast their flight information automatically. </w:t>
      </w:r>
      <w:proofErr w:type="spellStart"/>
      <w:r w:rsidRPr="00316960">
        <w:t>ADSB</w:t>
      </w:r>
      <w:proofErr w:type="spellEnd"/>
      <w:r w:rsidRPr="00316960">
        <w:t xml:space="preserve">-IN is the capability of </w:t>
      </w:r>
      <w:r>
        <w:t xml:space="preserve">a ground station or </w:t>
      </w:r>
      <w:r w:rsidRPr="00316960">
        <w:t xml:space="preserve">aircraft to receive and </w:t>
      </w:r>
      <w:r>
        <w:t xml:space="preserve">display </w:t>
      </w:r>
      <w:r w:rsidRPr="00316960">
        <w:t>ADS-B information.</w:t>
      </w:r>
    </w:p>
    <w:p w:rsidR="00074B65" w:rsidRPr="00316960" w:rsidRDefault="00074B65" w:rsidP="00074B65">
      <w:r w:rsidRPr="00316960">
        <w:t>In this document the following descriptions have been used</w:t>
      </w:r>
      <w:r>
        <w:t xml:space="preserve"> to summarise the ways in which aircraft may provide ADS-B OUT and ADS-B IN capability:</w:t>
      </w:r>
    </w:p>
    <w:p w:rsidR="00074B65" w:rsidRDefault="00074B65" w:rsidP="00074B65">
      <w:pPr>
        <w:pStyle w:val="Box1Text"/>
        <w:pBdr>
          <w:top w:val="single" w:sz="4" w:space="14" w:color="4BB3B5"/>
          <w:left w:val="single" w:sz="4" w:space="14" w:color="4BB3B5"/>
          <w:bottom w:val="single" w:sz="4" w:space="14" w:color="4BB3B5"/>
          <w:right w:val="single" w:sz="4" w:space="14" w:color="4BB3B5"/>
        </w:pBdr>
        <w:rPr>
          <w:lang w:val="en-AU"/>
        </w:rPr>
      </w:pPr>
      <w:r>
        <w:rPr>
          <w:b/>
          <w:bCs/>
        </w:rPr>
        <w:t xml:space="preserve">Approved ADS-B equipment </w:t>
      </w:r>
      <w:r>
        <w:t xml:space="preserve">– </w:t>
      </w:r>
      <w:r>
        <w:rPr>
          <w:lang w:val="en-AU"/>
        </w:rPr>
        <w:t xml:space="preserve">Approved </w:t>
      </w:r>
      <w:r>
        <w:t xml:space="preserve">Mode S transponder with ADS-B OUT capability, connected to an approved GNSS </w:t>
      </w:r>
      <w:r>
        <w:rPr>
          <w:lang w:val="en-AU"/>
        </w:rPr>
        <w:t xml:space="preserve">(e.g. GPS) </w:t>
      </w:r>
      <w:r>
        <w:t>position source</w:t>
      </w:r>
      <w:r>
        <w:rPr>
          <w:lang w:val="en-AU"/>
        </w:rPr>
        <w:t>.</w:t>
      </w:r>
    </w:p>
    <w:p w:rsidR="00074B65" w:rsidRDefault="00074B65" w:rsidP="00074B65">
      <w:pPr>
        <w:pStyle w:val="Box1Text"/>
        <w:pBdr>
          <w:top w:val="single" w:sz="4" w:space="14" w:color="4BB3B5"/>
          <w:left w:val="single" w:sz="4" w:space="14" w:color="4BB3B5"/>
          <w:bottom w:val="single" w:sz="4" w:space="14" w:color="4BB3B5"/>
          <w:right w:val="single" w:sz="4" w:space="14" w:color="4BB3B5"/>
        </w:pBdr>
        <w:rPr>
          <w:lang w:val="en-AU"/>
        </w:rPr>
      </w:pPr>
      <w:r w:rsidRPr="4589F98E">
        <w:rPr>
          <w:b/>
          <w:bCs/>
        </w:rPr>
        <w:t xml:space="preserve">Approved EC device </w:t>
      </w:r>
      <w:r>
        <w:t>– A small ADS-B transmitting device, generally portable</w:t>
      </w:r>
      <w:r w:rsidRPr="4589F98E">
        <w:rPr>
          <w:lang w:val="en-AU"/>
        </w:rPr>
        <w:t xml:space="preserve">, that </w:t>
      </w:r>
      <w:r>
        <w:t>do</w:t>
      </w:r>
      <w:r w:rsidRPr="4589F98E">
        <w:rPr>
          <w:lang w:val="en-AU"/>
        </w:rPr>
        <w:t xml:space="preserve">es not </w:t>
      </w:r>
      <w:r>
        <w:t xml:space="preserve">meet the same </w:t>
      </w:r>
      <w:r w:rsidRPr="4589F98E">
        <w:rPr>
          <w:lang w:val="en-AU"/>
        </w:rPr>
        <w:t xml:space="preserve">technical performance </w:t>
      </w:r>
      <w:r>
        <w:t>standards as a</w:t>
      </w:r>
      <w:r w:rsidRPr="4589F98E">
        <w:rPr>
          <w:lang w:val="en-AU"/>
        </w:rPr>
        <w:t xml:space="preserve">pproved ADS-B equipment. As at September 2025, Approved EC devices could be purchased for around $1,000. </w:t>
      </w:r>
    </w:p>
    <w:p w:rsidR="00074B65" w:rsidRDefault="00074B65" w:rsidP="00074B65">
      <w:pPr>
        <w:pStyle w:val="Box1Text"/>
        <w:pBdr>
          <w:top w:val="single" w:sz="4" w:space="14" w:color="4BB3B5"/>
          <w:left w:val="single" w:sz="4" w:space="14" w:color="4BB3B5"/>
          <w:bottom w:val="single" w:sz="4" w:space="14" w:color="4BB3B5"/>
          <w:right w:val="single" w:sz="4" w:space="14" w:color="4BB3B5"/>
        </w:pBdr>
      </w:pPr>
      <w:r>
        <w:rPr>
          <w:b/>
          <w:bCs/>
          <w:lang w:val="en-AU"/>
        </w:rPr>
        <w:t xml:space="preserve">ADS-B receiver </w:t>
      </w:r>
      <w:r>
        <w:rPr>
          <w:lang w:val="en-AU"/>
        </w:rPr>
        <w:t>– device that has ADS-B IN functionality and provides visual and/or aural information to a pilot.</w:t>
      </w:r>
    </w:p>
    <w:p w:rsidR="00074B65" w:rsidRDefault="00074B65" w:rsidP="00074B65">
      <w:pPr>
        <w:pStyle w:val="Box1Text"/>
        <w:pBdr>
          <w:top w:val="single" w:sz="4" w:space="14" w:color="4BB3B5"/>
          <w:left w:val="single" w:sz="4" w:space="14" w:color="4BB3B5"/>
          <w:bottom w:val="single" w:sz="4" w:space="14" w:color="4BB3B5"/>
          <w:right w:val="single" w:sz="4" w:space="14" w:color="4BB3B5"/>
        </w:pBdr>
        <w:rPr>
          <w:lang w:val="en-AU"/>
        </w:rPr>
      </w:pPr>
      <w:r w:rsidRPr="0063722F">
        <w:rPr>
          <w:lang w:val="en-AU"/>
        </w:rPr>
        <w:t>An ADS-B receiver could be in the form of an integrated ADS-B IN system, an EC device with ADS-B IN capability, or another system providing a similar function through an entire flight. For drone operations, ground based ADS-B receivers are</w:t>
      </w:r>
      <w:r>
        <w:rPr>
          <w:lang w:val="en-AU"/>
        </w:rPr>
        <w:t xml:space="preserve"> suitable.</w:t>
      </w:r>
    </w:p>
    <w:p w:rsidR="00074B65" w:rsidRPr="007A5047" w:rsidRDefault="00074B65" w:rsidP="00074B65">
      <w:pPr>
        <w:pStyle w:val="Box1Text"/>
        <w:pBdr>
          <w:top w:val="single" w:sz="4" w:space="14" w:color="4BB3B5"/>
          <w:left w:val="single" w:sz="4" w:space="14" w:color="4BB3B5"/>
          <w:bottom w:val="single" w:sz="4" w:space="14" w:color="4BB3B5"/>
          <w:right w:val="single" w:sz="4" w:space="14" w:color="4BB3B5"/>
        </w:pBdr>
        <w:rPr>
          <w:lang w:val="en-AU"/>
        </w:rPr>
      </w:pPr>
      <w:r>
        <w:t xml:space="preserve">A description of </w:t>
      </w:r>
      <w:r>
        <w:rPr>
          <w:lang w:val="en-AU"/>
        </w:rPr>
        <w:t xml:space="preserve">approved ADS-B equipment and approved EC device </w:t>
      </w:r>
      <w:r>
        <w:t>can be found in</w:t>
      </w:r>
      <w:r>
        <w:rPr>
          <w:lang w:val="en-AU"/>
        </w:rPr>
        <w:t xml:space="preserve"> </w:t>
      </w:r>
      <w:r>
        <w:rPr>
          <w:lang w:val="en-AU"/>
        </w:rPr>
        <w:fldChar w:fldCharType="begin"/>
      </w:r>
      <w:r>
        <w:rPr>
          <w:lang w:val="en-AU"/>
        </w:rPr>
        <w:instrText xml:space="preserve"> REF _Ref206143071 \r \h </w:instrText>
      </w:r>
      <w:r>
        <w:rPr>
          <w:lang w:val="en-AU"/>
        </w:rPr>
      </w:r>
      <w:r>
        <w:rPr>
          <w:lang w:val="en-AU"/>
        </w:rPr>
        <w:fldChar w:fldCharType="separate"/>
      </w:r>
      <w:r>
        <w:rPr>
          <w:lang w:val="en-AU"/>
        </w:rPr>
        <w:t>Appendix C –</w:t>
      </w:r>
      <w:r>
        <w:rPr>
          <w:lang w:val="en-AU"/>
        </w:rPr>
        <w:fldChar w:fldCharType="end"/>
      </w:r>
      <w:r>
        <w:rPr>
          <w:lang w:val="en-AU"/>
        </w:rPr>
        <w:fldChar w:fldCharType="begin"/>
      </w:r>
      <w:r>
        <w:rPr>
          <w:lang w:val="en-AU"/>
        </w:rPr>
        <w:instrText xml:space="preserve"> REF _Ref206143077 \h </w:instrText>
      </w:r>
      <w:r>
        <w:rPr>
          <w:lang w:val="en-AU"/>
        </w:rPr>
      </w:r>
      <w:r>
        <w:rPr>
          <w:lang w:val="en-AU"/>
        </w:rPr>
        <w:fldChar w:fldCharType="separate"/>
      </w:r>
      <w:r>
        <w:t>Glossary</w:t>
      </w:r>
      <w:r>
        <w:rPr>
          <w:lang w:val="en-AU"/>
        </w:rPr>
        <w:fldChar w:fldCharType="end"/>
      </w:r>
      <w:r>
        <w:rPr>
          <w:lang w:val="en-AU"/>
        </w:rPr>
        <w:t>.</w:t>
      </w:r>
    </w:p>
    <w:p w:rsidR="00074B65" w:rsidRDefault="00074B65" w:rsidP="00074B65">
      <w:pPr>
        <w:rPr>
          <w:rFonts w:asciiTheme="majorHAnsi" w:eastAsiaTheme="majorEastAsia" w:hAnsiTheme="majorHAnsi" w:cstheme="majorBidi"/>
          <w:color w:val="44546A" w:themeColor="text2"/>
          <w:sz w:val="36"/>
          <w:szCs w:val="26"/>
        </w:rPr>
      </w:pPr>
      <w:r>
        <w:br w:type="page"/>
      </w:r>
    </w:p>
    <w:p w:rsidR="00074B65" w:rsidRDefault="00074B65" w:rsidP="00074B65">
      <w:pPr>
        <w:pStyle w:val="Heading3"/>
      </w:pPr>
      <w:bookmarkStart w:id="25" w:name="_Toc207008429"/>
      <w:bookmarkStart w:id="26" w:name="_Toc207014812"/>
      <w:bookmarkStart w:id="27" w:name="_Toc208838162"/>
      <w:bookmarkStart w:id="28" w:name="_Toc208850192"/>
      <w:r>
        <w:lastRenderedPageBreak/>
        <w:t>1.2</w:t>
      </w:r>
      <w:r>
        <w:tab/>
      </w:r>
      <w:r w:rsidRPr="004C2DF9">
        <w:t>Key benefits of an expanded ADS-B mandate</w:t>
      </w:r>
      <w:bookmarkEnd w:id="25"/>
      <w:bookmarkEnd w:id="26"/>
      <w:bookmarkEnd w:id="27"/>
      <w:bookmarkEnd w:id="28"/>
    </w:p>
    <w:p w:rsidR="00074B65" w:rsidRDefault="00074B65" w:rsidP="00074B65">
      <w:r>
        <w:rPr>
          <w:rStyle w:val="Strong"/>
          <w:b w:val="0"/>
        </w:rPr>
        <w:t xml:space="preserve">The working group distilled </w:t>
      </w:r>
      <w:r w:rsidRPr="00316960">
        <w:rPr>
          <w:rStyle w:val="Strong"/>
          <w:b w:val="0"/>
        </w:rPr>
        <w:t xml:space="preserve">ADS-B’s role in enhancing aviation safety and industry growth into </w:t>
      </w:r>
      <w:r w:rsidRPr="007A5047">
        <w:t>five key benefits:</w:t>
      </w:r>
    </w:p>
    <w:p w:rsidR="00074B65" w:rsidRDefault="00074B65" w:rsidP="00074B65">
      <w:r>
        <w:rPr>
          <w:noProof/>
        </w:rPr>
        <w:drawing>
          <wp:inline distT="0" distB="0" distL="0" distR="0" wp14:anchorId="2BBA3482" wp14:editId="217D3A7E">
            <wp:extent cx="6263640" cy="7127240"/>
            <wp:effectExtent l="0" t="0" r="3810" b="0"/>
            <wp:docPr id="12" name="Picture 12" descr="• Reduced risk of mid-air collision&#10;When combined, ADS-B OUT and IN capabilities elevates the 'see and avoid' principle of aircraft separation into 'alerted see and avoid' which will enable more effective separation of aircraft, particularly in uncontrolled airspace.&#10;• Improved quality of air traffic services&#10;The provision of ATS would be better supported by more widespread ADS-B, as it would augment existing services in areas within radar coverage, whilst also providing new surveillance opportunities in areas beyond existing radar coverage.&#10;• Enhanced search and rescue&#10;Search and rescue efforts will be greatly improved under a more widespread ADS-B mandate as authorities will have better information to guide search efforts, reducing critical response time.&#10;• More informed accident investigation&#10;ADS-B data can be used by investigators to build a better understanding of an aircraft’s flight path and performance prior to an incident or accident, which can lead to more robust safety outcomes and recommendations.&#10;• Facilitating the safe and productive integration of emerging aviation technologies&#10;ADS-B will enable drones to more effectively detect and avoid crewed aircraft, which is a significant enabler to gain regulatory approval for advanced operations beyond visual line of s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7127240"/>
                    </a:xfrm>
                    <a:prstGeom prst="rect">
                      <a:avLst/>
                    </a:prstGeom>
                  </pic:spPr>
                </pic:pic>
              </a:graphicData>
            </a:graphic>
          </wp:inline>
        </w:drawing>
      </w:r>
    </w:p>
    <w:p w:rsidR="00074B65" w:rsidRDefault="00074B65" w:rsidP="00074B65">
      <w:pPr>
        <w:pStyle w:val="Heading3"/>
        <w:pageBreakBefore/>
      </w:pPr>
      <w:bookmarkStart w:id="29" w:name="_Toc207008430"/>
      <w:bookmarkStart w:id="30" w:name="_Toc207014813"/>
      <w:bookmarkStart w:id="31" w:name="_Toc208838163"/>
      <w:bookmarkStart w:id="32" w:name="_Toc208850193"/>
      <w:r>
        <w:lastRenderedPageBreak/>
        <w:t>1.3</w:t>
      </w:r>
      <w:r>
        <w:tab/>
        <w:t>Potential model in brief</w:t>
      </w:r>
      <w:bookmarkEnd w:id="29"/>
      <w:bookmarkEnd w:id="30"/>
      <w:bookmarkEnd w:id="31"/>
      <w:bookmarkEnd w:id="32"/>
    </w:p>
    <w:p w:rsidR="00074B65" w:rsidRDefault="00074B65" w:rsidP="00074B65">
      <w:r>
        <w:t xml:space="preserve">The working group has developed a potential model (the model) for a mandate, with an implementation timeline, for discussion and feedback by aviation stakeholders and the community (See </w:t>
      </w:r>
      <w:r>
        <w:fldChar w:fldCharType="begin"/>
      </w:r>
      <w:r>
        <w:instrText xml:space="preserve"> REF _Ref206139009 \h </w:instrText>
      </w:r>
      <w:r>
        <w:fldChar w:fldCharType="separate"/>
      </w:r>
      <w:r>
        <w:t xml:space="preserve">Figure </w:t>
      </w:r>
      <w:r>
        <w:rPr>
          <w:noProof/>
        </w:rPr>
        <w:t>1</w:t>
      </w:r>
      <w:r>
        <w:fldChar w:fldCharType="end"/>
      </w:r>
      <w:r>
        <w:t xml:space="preserve"> and </w:t>
      </w:r>
      <w:r>
        <w:fldChar w:fldCharType="begin"/>
      </w:r>
      <w:r>
        <w:instrText xml:space="preserve"> REF _Ref206139017 \h </w:instrText>
      </w:r>
      <w:r>
        <w:fldChar w:fldCharType="separate"/>
      </w:r>
      <w:r>
        <w:t xml:space="preserve">Figure </w:t>
      </w:r>
      <w:r>
        <w:rPr>
          <w:noProof/>
        </w:rPr>
        <w:t>2</w:t>
      </w:r>
      <w:r>
        <w:fldChar w:fldCharType="end"/>
      </w:r>
      <w:r>
        <w:t>). Feedback is also sought on variations to the potential model, and alternative approaches. This feedback will inform the Department’s advice to Government at the end of 2025 on a future mandate of ADS-B.</w:t>
      </w:r>
    </w:p>
    <w:p w:rsidR="00074B65" w:rsidRPr="00074B65" w:rsidRDefault="00074B65" w:rsidP="00074B65">
      <w:pPr>
        <w:pStyle w:val="Heading4"/>
      </w:pPr>
      <w:bookmarkStart w:id="33" w:name="_Toc208850194"/>
      <w:r w:rsidRPr="00074B65">
        <w:t>Visual Flight Rules (VFR)</w:t>
      </w:r>
      <w:bookmarkEnd w:id="33"/>
    </w:p>
    <w:p w:rsidR="00074B65" w:rsidRDefault="00074B65" w:rsidP="00074B65">
      <w:pPr>
        <w:rPr>
          <w:rFonts w:eastAsia="Calibri" w:cs="Calibri"/>
        </w:rPr>
      </w:pPr>
      <w:r w:rsidRPr="4589F98E">
        <w:rPr>
          <w:rFonts w:eastAsia="Calibri" w:cs="Calibri"/>
        </w:rPr>
        <w:t xml:space="preserve">Overall, the model proposes a staged introduction of ADS-B OUT capability for all aircraft operating under VFR, including the use of approved electronic </w:t>
      </w:r>
      <w:proofErr w:type="spellStart"/>
      <w:r w:rsidRPr="4589F98E">
        <w:rPr>
          <w:rFonts w:eastAsia="Calibri" w:cs="Calibri"/>
        </w:rPr>
        <w:t>conspicuity</w:t>
      </w:r>
      <w:proofErr w:type="spellEnd"/>
      <w:r w:rsidRPr="4589F98E">
        <w:rPr>
          <w:rFonts w:eastAsia="Calibri" w:cs="Calibri"/>
        </w:rPr>
        <w:t xml:space="preserve"> (EC) device in some circumstances.</w:t>
      </w:r>
    </w:p>
    <w:p w:rsidR="00074B65" w:rsidRDefault="00074B65" w:rsidP="00074B65">
      <w:pPr>
        <w:rPr>
          <w:rFonts w:eastAsiaTheme="minorEastAsia"/>
        </w:rPr>
      </w:pPr>
      <w:r w:rsidRPr="4589F98E">
        <w:rPr>
          <w:rFonts w:eastAsiaTheme="minorEastAsia"/>
        </w:rPr>
        <w:t>The model would see aircraft operating under</w:t>
      </w:r>
      <w:r>
        <w:rPr>
          <w:rFonts w:eastAsiaTheme="minorEastAsia"/>
        </w:rPr>
        <w:t xml:space="preserve"> </w:t>
      </w:r>
      <w:r w:rsidRPr="4589F98E">
        <w:rPr>
          <w:rFonts w:eastAsiaTheme="minorEastAsia"/>
        </w:rPr>
        <w:t>VFR in class A, D, E and G airspace equipped with ADS-B OUT from 2028.</w:t>
      </w:r>
      <w:r w:rsidRPr="4589F98E">
        <w:rPr>
          <w:rStyle w:val="FootnoteReference"/>
          <w:rFonts w:eastAsiaTheme="minorEastAsia"/>
        </w:rPr>
        <w:footnoteReference w:id="1"/>
      </w:r>
    </w:p>
    <w:p w:rsidR="00074B65" w:rsidRDefault="00074B65" w:rsidP="00074B65">
      <w:pPr>
        <w:rPr>
          <w:rFonts w:eastAsia="Calibri" w:cs="Calibri"/>
        </w:rPr>
      </w:pPr>
      <w:r w:rsidRPr="4589F98E">
        <w:rPr>
          <w:rFonts w:eastAsiaTheme="minorEastAsia"/>
        </w:rPr>
        <w:t xml:space="preserve">For Class D, E or G airspace, operators could choose between approved ADS-B equipment or approved EC devices. </w:t>
      </w:r>
      <w:r w:rsidRPr="4589F98E">
        <w:rPr>
          <w:rFonts w:eastAsia="Calibri" w:cs="Calibri"/>
        </w:rPr>
        <w:t>This would be supplemented in 2033 by a requirement for all capable aircraft</w:t>
      </w:r>
      <w:r w:rsidRPr="4589F98E">
        <w:rPr>
          <w:rStyle w:val="FootnoteReference"/>
          <w:rFonts w:eastAsia="Calibri" w:cs="Calibri"/>
        </w:rPr>
        <w:footnoteReference w:id="2"/>
      </w:r>
      <w:r w:rsidRPr="4589F98E">
        <w:rPr>
          <w:rFonts w:eastAsia="Calibri" w:cs="Calibri"/>
        </w:rPr>
        <w:t xml:space="preserve"> operating in Class B and C airspace to be equipped with approved ADS-B equipment.</w:t>
      </w:r>
    </w:p>
    <w:p w:rsidR="00074B65" w:rsidRDefault="00074B65" w:rsidP="00074B65">
      <w:pPr>
        <w:rPr>
          <w:rFonts w:eastAsia="Calibri" w:cs="Calibri"/>
        </w:rPr>
      </w:pPr>
      <w:r>
        <w:rPr>
          <w:rFonts w:eastAsia="Calibri" w:cs="Calibri"/>
        </w:rPr>
        <w:t>A transition to approved ADS-B equipment for all capable VFR aircraft in all airspace is envisaged in the long term, at a time to be determined beyond 2033. Equipment requirements under an ADS-B mandate would be in addition to existing requirements relating to carriage and use of transponders.</w:t>
      </w:r>
    </w:p>
    <w:p w:rsidR="00074B65" w:rsidRDefault="00074B65" w:rsidP="00074B65">
      <w:pPr>
        <w:rPr>
          <w:rFonts w:eastAsia="Calibri" w:cs="Calibri"/>
        </w:rPr>
      </w:pPr>
      <w:r>
        <w:rPr>
          <w:rFonts w:eastAsia="Calibri" w:cs="Calibri"/>
        </w:rPr>
        <w:t>The working group has proposed ADS-B IN capability using a suitable receiver be required from 2028 for all capable aircraft operating under VFR. This reflects the fact that much of the safety benefit of ADS-B technology is enabled only once both OUT and IN functionality is activated, and by the fact that approved EC devices in Australia can be capable of both OUT and IN functionality.</w:t>
      </w:r>
    </w:p>
    <w:p w:rsidR="00074B65" w:rsidRPr="00074B65" w:rsidRDefault="00074B65" w:rsidP="00074B65">
      <w:pPr>
        <w:pStyle w:val="Heading4"/>
      </w:pPr>
      <w:bookmarkStart w:id="34" w:name="_Toc208850195"/>
      <w:r w:rsidRPr="00074B65">
        <w:t>Instrument Flight Rules (</w:t>
      </w:r>
      <w:proofErr w:type="spellStart"/>
      <w:r w:rsidRPr="00074B65">
        <w:t>IFR</w:t>
      </w:r>
      <w:proofErr w:type="spellEnd"/>
      <w:r w:rsidRPr="00074B65">
        <w:t>)</w:t>
      </w:r>
      <w:bookmarkEnd w:id="34"/>
    </w:p>
    <w:p w:rsidR="00074B65" w:rsidRDefault="00074B65" w:rsidP="00074B65">
      <w:pPr>
        <w:rPr>
          <w:rFonts w:eastAsia="Calibri" w:cs="Calibri"/>
        </w:rPr>
      </w:pPr>
      <w:r>
        <w:rPr>
          <w:rFonts w:eastAsia="Calibri" w:cs="Calibri"/>
        </w:rPr>
        <w:t>For aircraft operating under instrument flight rules (</w:t>
      </w:r>
      <w:proofErr w:type="spellStart"/>
      <w:r>
        <w:rPr>
          <w:rFonts w:eastAsia="Calibri" w:cs="Calibri"/>
        </w:rPr>
        <w:t>IFR</w:t>
      </w:r>
      <w:proofErr w:type="spellEnd"/>
      <w:r>
        <w:rPr>
          <w:rFonts w:eastAsia="Calibri" w:cs="Calibri"/>
        </w:rPr>
        <w:t>), which are already required to use ADS-B OUT, the proposal is to mandate the use of ADS-B IN for all capable aircraft in all airspace from 2033.</w:t>
      </w:r>
    </w:p>
    <w:p w:rsidR="00074B65" w:rsidRPr="00074B65" w:rsidRDefault="00074B65" w:rsidP="00074B65">
      <w:pPr>
        <w:pStyle w:val="Heading4"/>
      </w:pPr>
      <w:bookmarkStart w:id="35" w:name="_Toc208850196"/>
      <w:r w:rsidRPr="00074B65">
        <w:t>Drones</w:t>
      </w:r>
      <w:bookmarkEnd w:id="35"/>
    </w:p>
    <w:p w:rsidR="00074B65" w:rsidRDefault="00074B65" w:rsidP="00074B65">
      <w:pPr>
        <w:rPr>
          <w:rFonts w:eastAsia="Calibri" w:cs="Calibri"/>
        </w:rPr>
      </w:pPr>
      <w:r>
        <w:rPr>
          <w:rFonts w:eastAsia="Calibri" w:cs="Calibri"/>
        </w:rPr>
        <w:t>To future-proof an ADS-B mandate for drones, consideration must be given to the type and quantity of operations today, as well as those expected in the future. The working group</w:t>
      </w:r>
      <w:r>
        <w:t xml:space="preserve"> </w:t>
      </w:r>
      <w:r>
        <w:rPr>
          <w:rFonts w:eastAsia="Calibri" w:cs="Calibri"/>
        </w:rPr>
        <w:t>proposes a requirement for ADS- B IN capability from the end of 2028 for all beyond visual line of sight (</w:t>
      </w:r>
      <w:proofErr w:type="spellStart"/>
      <w:r>
        <w:rPr>
          <w:rFonts w:eastAsia="Calibri" w:cs="Calibri"/>
        </w:rPr>
        <w:t>BVLOS</w:t>
      </w:r>
      <w:proofErr w:type="spellEnd"/>
      <w:r>
        <w:rPr>
          <w:rFonts w:eastAsia="Calibri" w:cs="Calibri"/>
        </w:rPr>
        <w:t>) drone operations, either by way of onboard equipment or a ground-based ADS-B receiver.</w:t>
      </w:r>
    </w:p>
    <w:p w:rsidR="00074B65" w:rsidRDefault="00074B65" w:rsidP="00074B65">
      <w:pPr>
        <w:rPr>
          <w:rFonts w:eastAsia="Calibri" w:cs="Calibri"/>
        </w:rPr>
      </w:pPr>
      <w:r>
        <w:rPr>
          <w:rFonts w:eastAsia="Calibri" w:cs="Calibri"/>
        </w:rPr>
        <w:t xml:space="preserve">The working group also proposes </w:t>
      </w:r>
      <w:r>
        <w:t>all small drones operating above 400 feet above ground level (</w:t>
      </w:r>
      <w:proofErr w:type="spellStart"/>
      <w:r>
        <w:t>AGL</w:t>
      </w:r>
      <w:proofErr w:type="spellEnd"/>
      <w:r>
        <w:t xml:space="preserve">), along with all medium and large drones </w:t>
      </w:r>
      <w:r>
        <w:rPr>
          <w:rFonts w:eastAsia="Calibri" w:cs="Calibri"/>
        </w:rPr>
        <w:t>have ADS-B OUT capability from the end of 2028. This can be achieved by either an approved EC device or approved ADS-B equipment. Certain exemptions are provided as appropriate for niche drone operations, such as indoor</w:t>
      </w:r>
      <w:r>
        <w:rPr>
          <w:rStyle w:val="FootnoteReference"/>
          <w:rFonts w:eastAsia="Calibri" w:cs="Calibri"/>
        </w:rPr>
        <w:footnoteReference w:id="3"/>
      </w:r>
      <w:r>
        <w:rPr>
          <w:rFonts w:eastAsia="Calibri" w:cs="Calibri"/>
        </w:rPr>
        <w:t>, tethered or sheltered operations, which do not carry significant risk of mid-air conflict.</w:t>
      </w:r>
    </w:p>
    <w:p w:rsidR="00074B65" w:rsidRPr="00074B65" w:rsidRDefault="00074B65" w:rsidP="00074B65">
      <w:pPr>
        <w:pStyle w:val="Heading4"/>
      </w:pPr>
      <w:bookmarkStart w:id="36" w:name="_Toc208850197"/>
      <w:r w:rsidRPr="00074B65">
        <w:t>Advanced air mobility (</w:t>
      </w:r>
      <w:proofErr w:type="spellStart"/>
      <w:r w:rsidRPr="00074B65">
        <w:t>AAM</w:t>
      </w:r>
      <w:proofErr w:type="spellEnd"/>
      <w:r w:rsidRPr="00074B65">
        <w:t>)</w:t>
      </w:r>
      <w:bookmarkEnd w:id="36"/>
    </w:p>
    <w:p w:rsidR="00074B65" w:rsidRDefault="00074B65" w:rsidP="00074B65">
      <w:pPr>
        <w:rPr>
          <w:rFonts w:eastAsia="Calibri" w:cs="Calibri"/>
        </w:rPr>
      </w:pPr>
      <w:r>
        <w:rPr>
          <w:rFonts w:eastAsia="Calibri" w:cs="Calibri"/>
        </w:rPr>
        <w:t xml:space="preserve">The model would also require all </w:t>
      </w:r>
      <w:proofErr w:type="spellStart"/>
      <w:r>
        <w:rPr>
          <w:rFonts w:eastAsia="Calibri" w:cs="Calibri"/>
        </w:rPr>
        <w:t>AAM</w:t>
      </w:r>
      <w:proofErr w:type="spellEnd"/>
      <w:r>
        <w:rPr>
          <w:rFonts w:eastAsia="Calibri" w:cs="Calibri"/>
        </w:rPr>
        <w:t xml:space="preserve"> aircraft to be fitted with both ADS-B OUT and ADS-B IN capability from the end of 2028.</w:t>
      </w:r>
    </w:p>
    <w:p w:rsidR="00074B65" w:rsidRPr="00074B65" w:rsidRDefault="00074B65" w:rsidP="00074B65">
      <w:pPr>
        <w:pStyle w:val="Heading4"/>
      </w:pPr>
      <w:bookmarkStart w:id="37" w:name="_Toc208850198"/>
      <w:r w:rsidRPr="00074B65">
        <w:lastRenderedPageBreak/>
        <w:t xml:space="preserve">Other </w:t>
      </w:r>
      <w:r w:rsidR="00AB5D73">
        <w:t>m</w:t>
      </w:r>
      <w:r w:rsidRPr="00074B65">
        <w:t>odels</w:t>
      </w:r>
      <w:bookmarkEnd w:id="37"/>
    </w:p>
    <w:p w:rsidR="00074B65" w:rsidRPr="00316960" w:rsidRDefault="00074B65" w:rsidP="00074B65">
      <w:pPr>
        <w:sectPr w:rsidR="00074B65" w:rsidRPr="00316960" w:rsidSect="00074B65">
          <w:headerReference w:type="default" r:id="rId22"/>
          <w:footerReference w:type="default" r:id="rId23"/>
          <w:pgSz w:w="11906" w:h="16838"/>
          <w:pgMar w:top="1021" w:right="1021" w:bottom="1021" w:left="1021" w:header="340" w:footer="0" w:gutter="0"/>
          <w:cols w:space="720"/>
          <w:docGrid w:linePitch="299"/>
        </w:sectPr>
      </w:pPr>
      <w:r>
        <w:rPr>
          <w:rFonts w:eastAsia="Calibri" w:cs="Calibri"/>
        </w:rPr>
        <w:t xml:space="preserve">The potential model is designed to provide a starting point for discussion, but the working group has also asked for stakeholder views on other models, including mandating various narrower classes of operations for VFR aircraft in 2028 (See </w:t>
      </w:r>
      <w:r>
        <w:rPr>
          <w:rFonts w:eastAsia="Calibri" w:cs="Calibri"/>
        </w:rPr>
        <w:fldChar w:fldCharType="begin"/>
      </w:r>
      <w:r>
        <w:rPr>
          <w:rFonts w:eastAsia="Calibri" w:cs="Calibri"/>
        </w:rPr>
        <w:instrText xml:space="preserve"> REF _Ref206139009 \h </w:instrText>
      </w:r>
      <w:r>
        <w:rPr>
          <w:rFonts w:eastAsia="Calibri" w:cs="Calibri"/>
        </w:rPr>
      </w:r>
      <w:r>
        <w:rPr>
          <w:rFonts w:eastAsia="Calibri" w:cs="Calibri"/>
        </w:rPr>
        <w:fldChar w:fldCharType="separate"/>
      </w:r>
      <w:r>
        <w:t xml:space="preserve">Figure </w:t>
      </w:r>
      <w:r>
        <w:rPr>
          <w:noProof/>
        </w:rPr>
        <w:t>1</w:t>
      </w:r>
      <w:r>
        <w:rPr>
          <w:rFonts w:eastAsia="Calibri" w:cs="Calibri"/>
        </w:rPr>
        <w:fldChar w:fldCharType="end"/>
      </w:r>
      <w:r>
        <w:rPr>
          <w:rFonts w:eastAsia="Calibri" w:cs="Calibri"/>
        </w:rPr>
        <w:t>).</w:t>
      </w:r>
    </w:p>
    <w:p w:rsidR="00074B65" w:rsidRDefault="00074B65" w:rsidP="007F43FC">
      <w:pPr>
        <w:pStyle w:val="Tablefigureheading"/>
      </w:pPr>
      <w:bookmarkStart w:id="38" w:name="_Ref206139009"/>
      <w:bookmarkStart w:id="39" w:name="_Toc206139357"/>
      <w:bookmarkStart w:id="40" w:name="_Toc208850171"/>
      <w:r>
        <w:lastRenderedPageBreak/>
        <w:t xml:space="preserve">Figure </w:t>
      </w:r>
      <w:r w:rsidR="00BD00A8">
        <w:fldChar w:fldCharType="begin"/>
      </w:r>
      <w:r w:rsidR="00BD00A8">
        <w:instrText xml:space="preserve"> SEQ Figure \* ARABIC </w:instrText>
      </w:r>
      <w:r w:rsidR="00BD00A8">
        <w:fldChar w:fldCharType="separate"/>
      </w:r>
      <w:r>
        <w:rPr>
          <w:noProof/>
        </w:rPr>
        <w:t>1</w:t>
      </w:r>
      <w:r w:rsidR="00BD00A8">
        <w:rPr>
          <w:noProof/>
        </w:rPr>
        <w:fldChar w:fldCharType="end"/>
      </w:r>
      <w:bookmarkEnd w:id="38"/>
      <w:r>
        <w:t xml:space="preserve"> Potential model and alternatives for ADS-B mandate – VFR</w:t>
      </w:r>
      <w:bookmarkEnd w:id="39"/>
      <w:bookmarkEnd w:id="40"/>
    </w:p>
    <w:p w:rsidR="00074B65" w:rsidRDefault="00074B65" w:rsidP="00074B65">
      <w:r>
        <w:rPr>
          <w:noProof/>
        </w:rPr>
        <w:drawing>
          <wp:inline distT="0" distB="0" distL="0" distR="0" wp14:anchorId="5C39B064" wp14:editId="2C30C425">
            <wp:extent cx="8393502" cy="5752492"/>
            <wp:effectExtent l="0" t="0" r="7620" b="635"/>
            <wp:docPr id="2081540995" name="Picture 16" descr="This table summarises the timeline for a broader ADS-B mandate for VFR aircraft, as well as providing three alternative models for a VFR ADS-B man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40995" name="Picture 16" descr="This table summarises the timeline for a broader ADS-B mandate for VFR aircraft, as well as providing three alternative models for a VFR ADS-B mandate.&#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96059" cy="5754244"/>
                    </a:xfrm>
                    <a:prstGeom prst="rect">
                      <a:avLst/>
                    </a:prstGeom>
                    <a:noFill/>
                  </pic:spPr>
                </pic:pic>
              </a:graphicData>
            </a:graphic>
          </wp:inline>
        </w:drawing>
      </w:r>
    </w:p>
    <w:p w:rsidR="00074B65" w:rsidRDefault="00074B65" w:rsidP="007F43FC">
      <w:pPr>
        <w:pStyle w:val="Tablefigureheading"/>
      </w:pPr>
      <w:bookmarkStart w:id="41" w:name="_Ref206139017"/>
      <w:bookmarkStart w:id="42" w:name="_Toc206139358"/>
      <w:bookmarkStart w:id="43" w:name="_Toc208850172"/>
      <w:r>
        <w:lastRenderedPageBreak/>
        <w:t xml:space="preserve">Figure </w:t>
      </w:r>
      <w:r>
        <w:fldChar w:fldCharType="begin"/>
      </w:r>
      <w:r>
        <w:instrText>SEQ Figure \* ARABIC</w:instrText>
      </w:r>
      <w:r>
        <w:fldChar w:fldCharType="separate"/>
      </w:r>
      <w:r>
        <w:rPr>
          <w:noProof/>
        </w:rPr>
        <w:t>2</w:t>
      </w:r>
      <w:r>
        <w:fldChar w:fldCharType="end"/>
      </w:r>
      <w:bookmarkEnd w:id="41"/>
      <w:r>
        <w:t xml:space="preserve"> Potential model for ADS-B mandate - </w:t>
      </w:r>
      <w:proofErr w:type="spellStart"/>
      <w:r>
        <w:t>IFR</w:t>
      </w:r>
      <w:proofErr w:type="spellEnd"/>
      <w:r>
        <w:t xml:space="preserve">, drones and </w:t>
      </w:r>
      <w:proofErr w:type="spellStart"/>
      <w:r>
        <w:t>AAM</w:t>
      </w:r>
      <w:proofErr w:type="spellEnd"/>
      <w:r>
        <w:t xml:space="preserve"> </w:t>
      </w:r>
      <w:r w:rsidRPr="00D954A8">
        <w:t>aircraft</w:t>
      </w:r>
      <w:bookmarkEnd w:id="42"/>
      <w:bookmarkEnd w:id="43"/>
    </w:p>
    <w:p w:rsidR="00074B65" w:rsidRPr="00A259C7" w:rsidRDefault="00074B65" w:rsidP="00074B65">
      <w:pPr>
        <w:sectPr w:rsidR="00074B65" w:rsidRPr="00A259C7" w:rsidSect="00074B65">
          <w:footerReference w:type="default" r:id="rId25"/>
          <w:pgSz w:w="16838" w:h="11906" w:orient="landscape"/>
          <w:pgMar w:top="720" w:right="720" w:bottom="720" w:left="720" w:header="340" w:footer="0" w:gutter="0"/>
          <w:cols w:space="720"/>
          <w:docGrid w:linePitch="299"/>
        </w:sectPr>
      </w:pPr>
      <w:r>
        <w:rPr>
          <w:noProof/>
        </w:rPr>
        <w:drawing>
          <wp:inline distT="0" distB="0" distL="0" distR="0" wp14:anchorId="65E194C8" wp14:editId="1A15B897">
            <wp:extent cx="9029065" cy="6285230"/>
            <wp:effectExtent l="0" t="0" r="635" b="1270"/>
            <wp:docPr id="877667729" name="Picture 17" descr="This table summarises the broader ADS-B mandate for IFR aircraft, drones and A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67729" name="Picture 17" descr="This table summarises the broader ADS-B mandate for IFR aircraft, drones and AAM.&#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29065" cy="6285230"/>
                    </a:xfrm>
                    <a:prstGeom prst="rect">
                      <a:avLst/>
                    </a:prstGeom>
                    <a:noFill/>
                  </pic:spPr>
                </pic:pic>
              </a:graphicData>
            </a:graphic>
          </wp:inline>
        </w:drawing>
      </w:r>
    </w:p>
    <w:p w:rsidR="00074B65" w:rsidRDefault="00074B65" w:rsidP="00074B65">
      <w:pPr>
        <w:pStyle w:val="Heading3"/>
      </w:pPr>
      <w:bookmarkStart w:id="44" w:name="_Toc207008431"/>
      <w:bookmarkStart w:id="45" w:name="_Toc207014814"/>
      <w:bookmarkStart w:id="46" w:name="_Toc208838164"/>
      <w:bookmarkStart w:id="47" w:name="_Toc208850199"/>
      <w:r>
        <w:lastRenderedPageBreak/>
        <w:t>1.4</w:t>
      </w:r>
      <w:r>
        <w:tab/>
        <w:t>How to have your say</w:t>
      </w:r>
      <w:bookmarkEnd w:id="44"/>
      <w:bookmarkEnd w:id="45"/>
      <w:bookmarkEnd w:id="46"/>
      <w:bookmarkEnd w:id="47"/>
    </w:p>
    <w:p w:rsidR="00074B65" w:rsidRDefault="00074B65" w:rsidP="00074B65">
      <w:pPr>
        <w:spacing w:line="256" w:lineRule="auto"/>
      </w:pPr>
      <w:r>
        <w:rPr>
          <w:rFonts w:eastAsia="Calibri" w:cs="Calibri"/>
        </w:rPr>
        <w:t>We are seeking your views on the potential model and alternatives for an ADS-B mandate as presented in this paper.</w:t>
      </w:r>
    </w:p>
    <w:p w:rsidR="00074B65" w:rsidRDefault="00074B65" w:rsidP="00074B65">
      <w:pPr>
        <w:spacing w:line="256" w:lineRule="auto"/>
        <w:rPr>
          <w:rFonts w:eastAsia="Calibri" w:cs="Calibri"/>
        </w:rPr>
      </w:pPr>
      <w:r w:rsidRPr="4589F98E">
        <w:rPr>
          <w:rFonts w:eastAsia="Calibri" w:cs="Calibri"/>
        </w:rPr>
        <w:t xml:space="preserve">The questions below are intended to guide your feedback and responses. You may choose to respond to the questions or provide a separate response, including alternative options or approaches. Any supplementary information provided may also inform future decision making. </w:t>
      </w:r>
    </w:p>
    <w:p w:rsidR="00074B65" w:rsidRDefault="00074B65" w:rsidP="00074B65">
      <w:pPr>
        <w:spacing w:line="256" w:lineRule="auto"/>
        <w:rPr>
          <w:rStyle w:val="Hyperlink"/>
          <w:rFonts w:eastAsia="Calibri" w:cs="Calibri"/>
        </w:rPr>
      </w:pPr>
      <w:r w:rsidRPr="47E2AB24">
        <w:rPr>
          <w:rFonts w:eastAsia="Calibri" w:cs="Calibri"/>
        </w:rPr>
        <w:t xml:space="preserve">We invite feedback by </w:t>
      </w:r>
      <w:r>
        <w:rPr>
          <w:rFonts w:eastAsia="Calibri" w:cs="Calibri"/>
        </w:rPr>
        <w:t>27 October 2025</w:t>
      </w:r>
      <w:r w:rsidRPr="47E2AB24">
        <w:rPr>
          <w:rFonts w:eastAsia="Calibri" w:cs="Calibri"/>
        </w:rPr>
        <w:t xml:space="preserve"> via the ‘</w:t>
      </w:r>
      <w:hyperlink r:id="rId27">
        <w:r w:rsidRPr="47E2AB24">
          <w:rPr>
            <w:rStyle w:val="Hyperlink"/>
            <w:rFonts w:eastAsia="Calibri" w:cs="Calibri"/>
          </w:rPr>
          <w:t>Have Your Say</w:t>
        </w:r>
      </w:hyperlink>
      <w:r w:rsidRPr="47E2AB24">
        <w:rPr>
          <w:rFonts w:eastAsia="Calibri" w:cs="Calibri"/>
        </w:rPr>
        <w:t>’ portal.</w:t>
      </w:r>
    </w:p>
    <w:p w:rsidR="00074B65" w:rsidRPr="00E13442" w:rsidRDefault="00074B65" w:rsidP="00074B65">
      <w:pPr>
        <w:pStyle w:val="Box2Heading"/>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E3F5FC"/>
      </w:pPr>
      <w:r w:rsidRPr="00E13442">
        <w:t>Do you support an ADS-B mandate? Why or why not?</w:t>
      </w:r>
    </w:p>
    <w:p w:rsidR="00074B65" w:rsidRPr="0063722F" w:rsidRDefault="00074B65" w:rsidP="00074B65">
      <w:pPr>
        <w:pStyle w:val="Box2Bullet1"/>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E3F5FC"/>
      </w:pPr>
      <w:r w:rsidRPr="0063722F">
        <w:t>If so, what airspace and/or aircraft types would you include in it?</w:t>
      </w:r>
    </w:p>
    <w:p w:rsidR="00074B65" w:rsidRPr="00E13442" w:rsidRDefault="00074B65" w:rsidP="00074B65">
      <w:pPr>
        <w:pStyle w:val="Box2Heading"/>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E3F5FC"/>
      </w:pPr>
      <w:r w:rsidRPr="00E13442">
        <w:t>Can you provide feedback on the potential model (</w:t>
      </w:r>
      <w:r w:rsidRPr="00E13442">
        <w:fldChar w:fldCharType="begin"/>
      </w:r>
      <w:r w:rsidRPr="00E13442">
        <w:instrText xml:space="preserve"> REF _Ref206139009 \h  \* MERGEFORMAT </w:instrText>
      </w:r>
      <w:r w:rsidRPr="00E13442">
        <w:fldChar w:fldCharType="separate"/>
      </w:r>
      <w:r>
        <w:t>Figure 1</w:t>
      </w:r>
      <w:r w:rsidRPr="00E13442">
        <w:fldChar w:fldCharType="end"/>
      </w:r>
      <w:r w:rsidRPr="00E13442">
        <w:t xml:space="preserve"> and </w:t>
      </w:r>
      <w:r w:rsidRPr="00E13442">
        <w:fldChar w:fldCharType="begin"/>
      </w:r>
      <w:r w:rsidRPr="00E13442">
        <w:instrText xml:space="preserve"> REF _Ref206139017 \h  \* MERGEFORMAT </w:instrText>
      </w:r>
      <w:r w:rsidRPr="00E13442">
        <w:fldChar w:fldCharType="separate"/>
      </w:r>
      <w:r>
        <w:t>Figure 2</w:t>
      </w:r>
      <w:r w:rsidRPr="00E13442">
        <w:fldChar w:fldCharType="end"/>
      </w:r>
      <w:r w:rsidRPr="00E13442">
        <w:t>)?</w:t>
      </w:r>
    </w:p>
    <w:p w:rsidR="00074B65" w:rsidRPr="0063722F" w:rsidRDefault="00074B65" w:rsidP="00074B65">
      <w:pPr>
        <w:pStyle w:val="Box2Bullet1"/>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E3F5FC"/>
      </w:pPr>
      <w:r w:rsidRPr="0063722F">
        <w:t>Do you consider the model to be sensible and achievable? Why or why not?</w:t>
      </w:r>
    </w:p>
    <w:p w:rsidR="00074B65" w:rsidRPr="0063722F" w:rsidRDefault="00074B65" w:rsidP="00074B65">
      <w:pPr>
        <w:pStyle w:val="Box2Bullet1"/>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E3F5FC"/>
      </w:pPr>
      <w:r w:rsidRPr="0063722F">
        <w:t>What aspects of the model would you retain, alter, or discard? Why or why not?</w:t>
      </w:r>
    </w:p>
    <w:p w:rsidR="00074B65" w:rsidRPr="0063722F" w:rsidRDefault="00074B65" w:rsidP="00074B65">
      <w:pPr>
        <w:pStyle w:val="Box2Bullet1"/>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E3F5FC"/>
      </w:pPr>
      <w:r w:rsidRPr="0063722F">
        <w:t>What impact would the model have on your operations, if applicable?</w:t>
      </w:r>
    </w:p>
    <w:p w:rsidR="00074B65" w:rsidRPr="0063722F" w:rsidRDefault="00074B65" w:rsidP="00074B65">
      <w:pPr>
        <w:pStyle w:val="Box2Checklist"/>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E3F5FC"/>
      </w:pPr>
      <w:r w:rsidRPr="0063722F">
        <w:t>What are the estimated costs that you might incur in complying with this mandate?</w:t>
      </w:r>
    </w:p>
    <w:p w:rsidR="00074B65" w:rsidRPr="0063722F" w:rsidRDefault="00074B65" w:rsidP="00074B65">
      <w:pPr>
        <w:pStyle w:val="Box2Checklist"/>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E3F5FC"/>
      </w:pPr>
      <w:r w:rsidRPr="0063722F">
        <w:t>What are the potential benefits for your operation?</w:t>
      </w:r>
    </w:p>
    <w:p w:rsidR="00074B65" w:rsidRPr="0063722F" w:rsidRDefault="00074B65" w:rsidP="00074B65">
      <w:pPr>
        <w:pStyle w:val="Box2Bullet1"/>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E3F5FC"/>
      </w:pPr>
      <w:r w:rsidRPr="0063722F">
        <w:t>Were the model adopted as government policy, when should all VFR aircraft in all airspace be fitted with approved ADS-B equipment (currently ‘beyond 2033’)?</w:t>
      </w:r>
    </w:p>
    <w:p w:rsidR="00074B65" w:rsidRPr="0063722F" w:rsidRDefault="00074B65" w:rsidP="00074B65">
      <w:pPr>
        <w:pStyle w:val="Box2Bullet1"/>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E3F5FC"/>
        <w:rPr>
          <w:b/>
          <w:bCs/>
        </w:rPr>
      </w:pPr>
      <w:r w:rsidRPr="0063722F">
        <w:t xml:space="preserve">Are the proposed weight and height limits for drones, above which an ADS-B OUT mandate would apply, appropriate? </w:t>
      </w:r>
    </w:p>
    <w:p w:rsidR="00074B65" w:rsidRPr="0063722F" w:rsidRDefault="00074B65" w:rsidP="00074B65">
      <w:pPr>
        <w:pStyle w:val="Box2Heading"/>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E3F5FC"/>
      </w:pPr>
      <w:r w:rsidRPr="0063722F">
        <w:t xml:space="preserve">Are any of the alternate options outlined at </w:t>
      </w:r>
      <w:r>
        <w:fldChar w:fldCharType="begin"/>
      </w:r>
      <w:r>
        <w:instrText xml:space="preserve"> REF _Ref206139009 \h  \* MERGEFORMAT </w:instrText>
      </w:r>
      <w:r>
        <w:fldChar w:fldCharType="separate"/>
      </w:r>
      <w:r>
        <w:t>Figure 1</w:t>
      </w:r>
      <w:r>
        <w:fldChar w:fldCharType="end"/>
      </w:r>
      <w:r>
        <w:t xml:space="preserve"> </w:t>
      </w:r>
      <w:r w:rsidRPr="0063722F">
        <w:t xml:space="preserve">a better way forward? Why or why not? </w:t>
      </w:r>
    </w:p>
    <w:p w:rsidR="00074B65" w:rsidRPr="0063722F" w:rsidRDefault="00074B65" w:rsidP="00074B65">
      <w:pPr>
        <w:pStyle w:val="Box2Heading"/>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E3F5FC"/>
      </w:pPr>
      <w:r w:rsidRPr="0063722F">
        <w:t>Noting the Government’s ADS-B rebate program, have you fitted ADS-B to your aircraft? Why or why not?</w:t>
      </w:r>
    </w:p>
    <w:p w:rsidR="00074B65" w:rsidRDefault="00074B65" w:rsidP="00074B65">
      <w:pPr>
        <w:pStyle w:val="Heading3"/>
      </w:pPr>
      <w:bookmarkStart w:id="48" w:name="_Toc208838165"/>
      <w:bookmarkStart w:id="49" w:name="_Toc208850200"/>
      <w:r>
        <w:t>1.5</w:t>
      </w:r>
      <w:r>
        <w:tab/>
        <w:t>Next steps</w:t>
      </w:r>
      <w:bookmarkEnd w:id="48"/>
      <w:bookmarkEnd w:id="49"/>
    </w:p>
    <w:p w:rsidR="00074B65" w:rsidRDefault="00074B65" w:rsidP="00074B65">
      <w:pPr>
        <w:spacing w:line="256" w:lineRule="auto"/>
        <w:rPr>
          <w:rFonts w:eastAsia="Calibri" w:cs="Calibri"/>
        </w:rPr>
      </w:pPr>
      <w:bookmarkStart w:id="50" w:name="_Toc207008432"/>
      <w:r w:rsidRPr="47E2AB24">
        <w:rPr>
          <w:rFonts w:eastAsia="Calibri" w:cs="Calibri"/>
        </w:rPr>
        <w:t xml:space="preserve">Your responses will inform the working group’s recommendations to Government about the expansion of the ADS-B mandate in Australia. This will include providing Government with your feedback on the proposals in the Consultation Paper. The working group will report to Government by the end of 2025. </w:t>
      </w:r>
    </w:p>
    <w:p w:rsidR="00074B65" w:rsidRDefault="00074B65" w:rsidP="00074B65">
      <w:pPr>
        <w:shd w:val="clear" w:color="auto" w:fill="FFFFFF" w:themeFill="background1"/>
        <w:spacing w:after="240" w:line="256" w:lineRule="auto"/>
        <w:rPr>
          <w:rFonts w:eastAsiaTheme="minorEastAsia"/>
        </w:rPr>
      </w:pPr>
      <w:r w:rsidRPr="30A86A3C">
        <w:rPr>
          <w:rFonts w:eastAsia="Calibri" w:cs="Calibri"/>
        </w:rPr>
        <w:t xml:space="preserve">This will not be the last opportunity to provide feedback if the Government decides to expand the ADS-B </w:t>
      </w:r>
      <w:r w:rsidRPr="23076F48">
        <w:rPr>
          <w:rFonts w:eastAsia="Calibri" w:cs="Calibri"/>
        </w:rPr>
        <w:t>mandate</w:t>
      </w:r>
      <w:r w:rsidRPr="30A86A3C">
        <w:rPr>
          <w:rFonts w:eastAsia="Calibri" w:cs="Calibri"/>
        </w:rPr>
        <w:t>.</w:t>
      </w:r>
    </w:p>
    <w:p w:rsidR="00074B65" w:rsidRDefault="00074B65" w:rsidP="00074B65">
      <w:pPr>
        <w:shd w:val="clear" w:color="auto" w:fill="FFFFFF" w:themeFill="background1"/>
        <w:spacing w:after="240" w:line="256" w:lineRule="auto"/>
        <w:rPr>
          <w:rFonts w:eastAsiaTheme="minorEastAsia"/>
        </w:rPr>
      </w:pPr>
      <w:r w:rsidRPr="47E2AB24">
        <w:rPr>
          <w:rFonts w:eastAsia="Calibri" w:cs="Calibri"/>
        </w:rPr>
        <w:t xml:space="preserve">Any ADS-B mandate expansion would require an update to the </w:t>
      </w:r>
      <w:r w:rsidRPr="47E2AB24">
        <w:rPr>
          <w:rFonts w:eastAsiaTheme="minorEastAsia"/>
        </w:rPr>
        <w:t>civil aviation safety regulatory rules. CASA would consult on any proposed rule changes and invite feedback from government departments, commercial businesses, industrial and consumer groups, aviation industry bodies, other relevant bodies and organisations and the broader public.</w:t>
      </w:r>
    </w:p>
    <w:p w:rsidR="00074B65" w:rsidRDefault="00074B65">
      <w:pPr>
        <w:spacing w:line="259" w:lineRule="auto"/>
        <w:rPr>
          <w:rFonts w:eastAsiaTheme="minorEastAsia"/>
        </w:rPr>
      </w:pPr>
      <w:r>
        <w:rPr>
          <w:rFonts w:eastAsiaTheme="minorEastAsia"/>
        </w:rPr>
        <w:br w:type="page"/>
      </w:r>
    </w:p>
    <w:p w:rsidR="00074B65" w:rsidRDefault="00074B65" w:rsidP="00074B65">
      <w:pPr>
        <w:shd w:val="clear" w:color="auto" w:fill="FFFFFF" w:themeFill="background1"/>
        <w:spacing w:after="240" w:line="256" w:lineRule="auto"/>
        <w:rPr>
          <w:rFonts w:eastAsia="Calibri" w:cs="Calibri"/>
        </w:rPr>
      </w:pPr>
    </w:p>
    <w:p w:rsidR="00074B65" w:rsidRPr="00074B65" w:rsidRDefault="00074B65" w:rsidP="00074B65">
      <w:pPr>
        <w:pStyle w:val="Heading2"/>
        <w:spacing w:before="6240"/>
        <w:jc w:val="center"/>
        <w:rPr>
          <w:sz w:val="56"/>
          <w:szCs w:val="56"/>
        </w:rPr>
      </w:pPr>
      <w:bookmarkStart w:id="51" w:name="_Toc208850201"/>
      <w:bookmarkStart w:id="52" w:name="_Toc208838166"/>
      <w:r w:rsidRPr="00074B65">
        <w:rPr>
          <w:sz w:val="56"/>
          <w:szCs w:val="56"/>
        </w:rPr>
        <w:t xml:space="preserve">Part </w:t>
      </w:r>
      <w:r>
        <w:rPr>
          <w:sz w:val="56"/>
          <w:szCs w:val="56"/>
        </w:rPr>
        <w:t>B</w:t>
      </w:r>
      <w:r w:rsidRPr="00074B65">
        <w:rPr>
          <w:sz w:val="56"/>
          <w:szCs w:val="56"/>
        </w:rPr>
        <w:t xml:space="preserve"> – </w:t>
      </w:r>
      <w:r>
        <w:rPr>
          <w:sz w:val="56"/>
          <w:szCs w:val="56"/>
        </w:rPr>
        <w:t>Discussion Paper</w:t>
      </w:r>
      <w:bookmarkEnd w:id="51"/>
    </w:p>
    <w:p w:rsidR="00074B65" w:rsidRDefault="00FD6365" w:rsidP="00FD6365">
      <w:pPr>
        <w:pStyle w:val="Heading3"/>
        <w:pageBreakBefore/>
      </w:pPr>
      <w:bookmarkStart w:id="53" w:name="_Toc208850202"/>
      <w:bookmarkStart w:id="54" w:name="_Hlk189121887"/>
      <w:bookmarkEnd w:id="50"/>
      <w:bookmarkEnd w:id="52"/>
      <w:r>
        <w:lastRenderedPageBreak/>
        <w:t>2.</w:t>
      </w:r>
      <w:r>
        <w:tab/>
      </w:r>
      <w:bookmarkStart w:id="55" w:name="_Toc1430296787"/>
      <w:bookmarkStart w:id="56" w:name="_Toc207008433"/>
      <w:bookmarkStart w:id="57" w:name="_Toc207014815"/>
      <w:bookmarkStart w:id="58" w:name="_Toc208838167"/>
      <w:r w:rsidR="00074B65">
        <w:t xml:space="preserve">What </w:t>
      </w:r>
      <w:proofErr w:type="gramStart"/>
      <w:r w:rsidR="00074B65">
        <w:t>is</w:t>
      </w:r>
      <w:proofErr w:type="gramEnd"/>
      <w:r w:rsidR="00074B65">
        <w:t xml:space="preserve"> ADS-B and how does it work?</w:t>
      </w:r>
      <w:bookmarkEnd w:id="55"/>
      <w:bookmarkEnd w:id="56"/>
      <w:bookmarkEnd w:id="57"/>
      <w:bookmarkEnd w:id="58"/>
      <w:bookmarkEnd w:id="53"/>
    </w:p>
    <w:p w:rsidR="00074B65" w:rsidRDefault="00074B65" w:rsidP="00074B65">
      <w:r>
        <w:t xml:space="preserve">ADS-B is a surveillance technology that combines an aircraft’s positioning source, aircraft avionics, and receiving infrastructure (ground and airborne) to create an accurate surveillance interface between an aircraft and other aircraft or air traffic services (ATS). </w:t>
      </w:r>
      <w:r>
        <w:fldChar w:fldCharType="begin"/>
      </w:r>
      <w:r>
        <w:instrText xml:space="preserve"> REF _Ref206146122 \h </w:instrText>
      </w:r>
      <w:r>
        <w:fldChar w:fldCharType="separate"/>
      </w:r>
      <w:r>
        <w:t xml:space="preserve">Figure </w:t>
      </w:r>
      <w:r>
        <w:rPr>
          <w:noProof/>
        </w:rPr>
        <w:t>3</w:t>
      </w:r>
      <w:r>
        <w:fldChar w:fldCharType="end"/>
      </w:r>
      <w:r>
        <w:t xml:space="preserve"> is a graphical representation of the generation, transmission and reception of ADS-B.</w:t>
      </w:r>
    </w:p>
    <w:p w:rsidR="007F43FC" w:rsidRDefault="007F43FC" w:rsidP="007F43FC">
      <w:pPr>
        <w:pStyle w:val="Tablefigureheading"/>
      </w:pPr>
      <w:bookmarkStart w:id="59" w:name="_Ref206146122"/>
      <w:bookmarkStart w:id="60" w:name="_Toc206139359"/>
      <w:bookmarkStart w:id="61" w:name="_Toc208850173"/>
      <w:r>
        <w:t xml:space="preserve">Figure </w:t>
      </w:r>
      <w:bookmarkStart w:id="62" w:name="_Ref204003778"/>
      <w:r>
        <w:fldChar w:fldCharType="begin"/>
      </w:r>
      <w:r>
        <w:instrText xml:space="preserve"> SEQ Figure \* ARABIC </w:instrText>
      </w:r>
      <w:r>
        <w:fldChar w:fldCharType="separate"/>
      </w:r>
      <w:r>
        <w:rPr>
          <w:noProof/>
        </w:rPr>
        <w:t>3</w:t>
      </w:r>
      <w:r>
        <w:fldChar w:fldCharType="end"/>
      </w:r>
      <w:bookmarkEnd w:id="59"/>
      <w:r>
        <w:t xml:space="preserve"> Graphical representation of ADS-B (source: CASA)</w:t>
      </w:r>
      <w:bookmarkEnd w:id="60"/>
      <w:bookmarkEnd w:id="62"/>
      <w:bookmarkEnd w:id="61"/>
    </w:p>
    <w:p w:rsidR="00074B65" w:rsidRDefault="00074B65" w:rsidP="00074B65">
      <w:r>
        <w:rPr>
          <w:noProof/>
        </w:rPr>
        <w:drawing>
          <wp:inline distT="0" distB="0" distL="0" distR="0" wp14:anchorId="4E573CF7" wp14:editId="03CAADD8">
            <wp:extent cx="6263640" cy="3288665"/>
            <wp:effectExtent l="0" t="0" r="3810" b="6985"/>
            <wp:docPr id="7" name="Picture 7" descr="The diagram illustrates the components and information flow of ADS-B.&#10;&#10;An aircraft's ADS-B determines the aircraft's position from the GNSS network, converting the information to an electronic signal and broadcasting the information at regular intervals.&#10;&#10;ADS-B information can be detected by ground stations or other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08.5246 ADS-B fitment campaign_ADS-B How it works_FB_1200x630.jpg"/>
                    <pic:cNvPicPr/>
                  </pic:nvPicPr>
                  <pic:blipFill>
                    <a:blip r:embed="rId28">
                      <a:extLst>
                        <a:ext uri="{28A0092B-C50C-407E-A947-70E740481C1C}">
                          <a14:useLocalDpi xmlns:a14="http://schemas.microsoft.com/office/drawing/2010/main" val="0"/>
                        </a:ext>
                      </a:extLst>
                    </a:blip>
                    <a:stretch>
                      <a:fillRect/>
                    </a:stretch>
                  </pic:blipFill>
                  <pic:spPr>
                    <a:xfrm>
                      <a:off x="0" y="0"/>
                      <a:ext cx="6263640" cy="3288665"/>
                    </a:xfrm>
                    <a:prstGeom prst="rect">
                      <a:avLst/>
                    </a:prstGeom>
                  </pic:spPr>
                </pic:pic>
              </a:graphicData>
            </a:graphic>
          </wp:inline>
        </w:drawing>
      </w:r>
    </w:p>
    <w:p w:rsidR="00074B65" w:rsidRDefault="00074B65" w:rsidP="00074B65">
      <w:r>
        <w:t xml:space="preserve">ADS-B OUT involves an aircraft determining its position using global navigation satellite system (GNSS). A transmitter then broadcasts that position, along with data such as identity, altitude and velocity. In Australia, ADS-B data is broadcast every half-second on a 1090 MHz digital data link. </w:t>
      </w:r>
    </w:p>
    <w:p w:rsidR="00074B65" w:rsidRDefault="00074B65" w:rsidP="00074B65">
      <w:pPr>
        <w:spacing w:line="257" w:lineRule="auto"/>
        <w:rPr>
          <w:rFonts w:eastAsia="Calibri" w:cs="Calibri"/>
        </w:rPr>
      </w:pPr>
      <w:r w:rsidRPr="21C88CCF">
        <w:rPr>
          <w:rFonts w:eastAsia="Calibri" w:cs="Calibri"/>
        </w:rPr>
        <w:t>Traditional</w:t>
      </w:r>
      <w:r w:rsidRPr="25D249B5">
        <w:rPr>
          <w:rFonts w:eastAsia="Calibri" w:cs="Calibri"/>
        </w:rPr>
        <w:t xml:space="preserve"> radar surveillance </w:t>
      </w:r>
      <w:r w:rsidRPr="21C88CCF">
        <w:rPr>
          <w:rFonts w:eastAsia="Calibri" w:cs="Calibri"/>
        </w:rPr>
        <w:t>is</w:t>
      </w:r>
      <w:r>
        <w:rPr>
          <w:rFonts w:eastAsia="Calibri" w:cs="Calibri"/>
        </w:rPr>
        <w:t xml:space="preserve"> where a transponder only broadcasts when interrogated by a radar system, whereas ADS-B is an:</w:t>
      </w:r>
    </w:p>
    <w:p w:rsidR="00074B65" w:rsidRDefault="00074B65" w:rsidP="00FD6365">
      <w:pPr>
        <w:pStyle w:val="Listparagraphbullets"/>
      </w:pPr>
      <w:r w:rsidRPr="004303DC">
        <w:t>A</w:t>
      </w:r>
      <w:r w:rsidRPr="004303DC">
        <w:rPr>
          <w:rFonts w:cstheme="minorHAnsi"/>
        </w:rPr>
        <w:t>utomatic</w:t>
      </w:r>
      <w:r>
        <w:t xml:space="preserve"> - requires no pilot input or external interrogation</w:t>
      </w:r>
    </w:p>
    <w:p w:rsidR="00074B65" w:rsidRDefault="00074B65" w:rsidP="00FD6365">
      <w:pPr>
        <w:pStyle w:val="Listparagraphbullets"/>
        <w:rPr>
          <w:lang w:val="en-US"/>
        </w:rPr>
      </w:pPr>
      <w:r>
        <w:t>Dependent</w:t>
      </w:r>
      <w:r w:rsidRPr="51CFFC7F">
        <w:rPr>
          <w:lang w:val="en-US"/>
        </w:rPr>
        <w:t xml:space="preserve"> - </w:t>
      </w:r>
      <w:r>
        <w:rPr>
          <w:lang w:val="en-US"/>
        </w:rPr>
        <w:t>d</w:t>
      </w:r>
      <w:r w:rsidRPr="51CFFC7F">
        <w:rPr>
          <w:lang w:val="en-US"/>
        </w:rPr>
        <w:t xml:space="preserve">epends on accurate position and velocity data from the aircraft's navigation system (e.g. </w:t>
      </w:r>
      <w:r>
        <w:rPr>
          <w:lang w:val="en-US"/>
        </w:rPr>
        <w:t>GNSS</w:t>
      </w:r>
      <w:r>
        <w:rPr>
          <w:rStyle w:val="FootnoteReference"/>
          <w:lang w:val="en-US"/>
        </w:rPr>
        <w:footnoteReference w:id="4"/>
      </w:r>
      <w:r w:rsidRPr="51CFFC7F">
        <w:rPr>
          <w:lang w:val="en-US"/>
        </w:rPr>
        <w:t>)</w:t>
      </w:r>
    </w:p>
    <w:p w:rsidR="00074B65" w:rsidRPr="004303DC" w:rsidRDefault="00074B65" w:rsidP="00FD6365">
      <w:pPr>
        <w:pStyle w:val="Listparagraphbullets"/>
      </w:pPr>
      <w:r>
        <w:t>Surveillance</w:t>
      </w:r>
      <w:r w:rsidRPr="004303DC">
        <w:rPr>
          <w:lang w:val="en-US"/>
        </w:rPr>
        <w:t xml:space="preserve"> - provides aircraft position, altitude, velocity, and other surveillance data to facilities that </w:t>
      </w:r>
      <w:r w:rsidRPr="004303DC">
        <w:t>require the information</w:t>
      </w:r>
    </w:p>
    <w:p w:rsidR="00074B65" w:rsidRDefault="00074B65" w:rsidP="00FD6365">
      <w:pPr>
        <w:pStyle w:val="Listparagraphbullets"/>
      </w:pPr>
      <w:r w:rsidRPr="004303DC">
        <w:rPr>
          <w:rStyle w:val="Strong"/>
          <w:b w:val="0"/>
          <w:bCs w:val="0"/>
        </w:rPr>
        <w:t>B</w:t>
      </w:r>
      <w:r w:rsidRPr="004303DC">
        <w:t>roadcast - information is continually broadcast for monitoring by appropriately equipped ground stations or</w:t>
      </w:r>
      <w:r w:rsidRPr="4431CB88">
        <w:rPr>
          <w:lang w:val="en-US"/>
        </w:rPr>
        <w:t xml:space="preserve"> aircraft.</w:t>
      </w:r>
    </w:p>
    <w:p w:rsidR="00074B65" w:rsidRDefault="00074B65" w:rsidP="00074B65">
      <w:r>
        <w:t>ADS-B technology includes two</w:t>
      </w:r>
      <w:r w:rsidDel="002C18FD">
        <w:t xml:space="preserve"> </w:t>
      </w:r>
      <w:r>
        <w:t>components:</w:t>
      </w:r>
    </w:p>
    <w:p w:rsidR="00074B65" w:rsidRDefault="00074B65" w:rsidP="00FD6365">
      <w:pPr>
        <w:pStyle w:val="Listparagraphbullets"/>
      </w:pPr>
      <w:r>
        <w:t xml:space="preserve">ADS-B OUT – </w:t>
      </w:r>
      <w:r w:rsidRPr="00F1513C">
        <w:t>transmission</w:t>
      </w:r>
      <w:r>
        <w:t xml:space="preserve"> of an aircraft’s position and other information</w:t>
      </w:r>
    </w:p>
    <w:p w:rsidR="00074B65" w:rsidRDefault="00074B65" w:rsidP="00FD6365">
      <w:pPr>
        <w:pStyle w:val="Listparagraphbullets"/>
      </w:pPr>
      <w:r>
        <w:t>ADS-B IN – capability of a pilot, operator or air traffic control to both receive and present ADS-B information from transmitting aircraft.</w:t>
      </w:r>
    </w:p>
    <w:p w:rsidR="00074B65" w:rsidRDefault="00FD6365" w:rsidP="00FD6365">
      <w:pPr>
        <w:pStyle w:val="Heading4"/>
        <w:pageBreakBefore/>
      </w:pPr>
      <w:bookmarkStart w:id="63" w:name="_Toc1683734325"/>
      <w:bookmarkStart w:id="64" w:name="_Toc207008434"/>
      <w:bookmarkStart w:id="65" w:name="_Toc207014816"/>
      <w:bookmarkStart w:id="66" w:name="_Toc208838168"/>
      <w:bookmarkStart w:id="67" w:name="_Toc208850203"/>
      <w:r>
        <w:lastRenderedPageBreak/>
        <w:t>2.1</w:t>
      </w:r>
      <w:r>
        <w:tab/>
      </w:r>
      <w:r w:rsidR="00074B65">
        <w:t>ABS-B OUT</w:t>
      </w:r>
      <w:bookmarkEnd w:id="63"/>
      <w:bookmarkEnd w:id="64"/>
      <w:bookmarkEnd w:id="65"/>
      <w:bookmarkEnd w:id="66"/>
      <w:bookmarkEnd w:id="67"/>
    </w:p>
    <w:p w:rsidR="00074B65" w:rsidRDefault="00074B65" w:rsidP="00074B65">
      <w:r>
        <w:t>This paper discusses two forms of ADS-B OUT technology:</w:t>
      </w:r>
    </w:p>
    <w:p w:rsidR="00074B65" w:rsidRDefault="00074B65" w:rsidP="00FD6365">
      <w:pPr>
        <w:pStyle w:val="Listparagraphbullets"/>
      </w:pPr>
      <w:r>
        <w:t>approved ADS-B equipment</w:t>
      </w:r>
    </w:p>
    <w:p w:rsidR="00074B65" w:rsidRDefault="00074B65" w:rsidP="00FD6365">
      <w:pPr>
        <w:pStyle w:val="Listparagraphbullets"/>
      </w:pPr>
      <w:r>
        <w:t xml:space="preserve">approved EC devices (electronic </w:t>
      </w:r>
      <w:proofErr w:type="spellStart"/>
      <w:r>
        <w:t>conspicuity</w:t>
      </w:r>
      <w:proofErr w:type="spellEnd"/>
      <w:r>
        <w:t>).</w:t>
      </w:r>
    </w:p>
    <w:p w:rsidR="00074B65" w:rsidRDefault="00074B65" w:rsidP="00074B65">
      <w:r>
        <w:t xml:space="preserve">Each type of technology has pros and cons such as strength of transmission and weight, as summarised in </w:t>
      </w:r>
      <w:r>
        <w:fldChar w:fldCharType="begin"/>
      </w:r>
      <w:r>
        <w:instrText xml:space="preserve"> REF _Ref206152734 \h </w:instrText>
      </w:r>
      <w:r>
        <w:fldChar w:fldCharType="separate"/>
      </w:r>
      <w:r>
        <w:t xml:space="preserve">Table </w:t>
      </w:r>
      <w:r>
        <w:rPr>
          <w:noProof/>
        </w:rPr>
        <w:t>1</w:t>
      </w:r>
      <w:r>
        <w:fldChar w:fldCharType="end"/>
      </w:r>
      <w:r>
        <w:t>.</w:t>
      </w:r>
    </w:p>
    <w:p w:rsidR="00074B65" w:rsidRDefault="00074B65" w:rsidP="00FD6365">
      <w:pPr>
        <w:pStyle w:val="Tablefigureheading"/>
      </w:pPr>
      <w:bookmarkStart w:id="68" w:name="_Ref206152734"/>
      <w:bookmarkStart w:id="69" w:name="_Toc208850174"/>
      <w:r>
        <w:t xml:space="preserve">Table </w:t>
      </w:r>
      <w:r>
        <w:fldChar w:fldCharType="begin"/>
      </w:r>
      <w:r>
        <w:instrText>SEQ Table \* ARABIC</w:instrText>
      </w:r>
      <w:r>
        <w:fldChar w:fldCharType="separate"/>
      </w:r>
      <w:r>
        <w:rPr>
          <w:noProof/>
        </w:rPr>
        <w:t>1</w:t>
      </w:r>
      <w:r>
        <w:fldChar w:fldCharType="end"/>
      </w:r>
      <w:bookmarkEnd w:id="68"/>
      <w:r>
        <w:t xml:space="preserve"> </w:t>
      </w:r>
      <w:r w:rsidRPr="00142E4A">
        <w:t>Features of approved ADS-B equipment compared to approved EC devices.</w:t>
      </w:r>
      <w:bookmarkEnd w:id="69"/>
    </w:p>
    <w:tbl>
      <w:tblPr>
        <w:tblStyle w:val="DefaultTable1"/>
        <w:tblW w:w="9787" w:type="dxa"/>
        <w:tblLook w:val="04A0" w:firstRow="1" w:lastRow="0" w:firstColumn="1" w:lastColumn="0" w:noHBand="0" w:noVBand="1"/>
        <w:tblDescription w:val="Features of approved ADS-B equipment compared to approved EC devices"/>
      </w:tblPr>
      <w:tblGrid>
        <w:gridCol w:w="4655"/>
        <w:gridCol w:w="5132"/>
      </w:tblGrid>
      <w:tr w:rsidR="00074B65" w:rsidTr="00AB5D73">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655" w:type="dxa"/>
            <w:tcBorders>
              <w:bottom w:val="single" w:sz="4" w:space="0" w:color="4BB3B5"/>
            </w:tcBorders>
            <w:shd w:val="clear" w:color="auto" w:fill="081E3E"/>
          </w:tcPr>
          <w:p w:rsidR="00074B65" w:rsidRPr="00FD6365" w:rsidRDefault="00074B65" w:rsidP="00FD6365">
            <w:pPr>
              <w:pStyle w:val="Tablerowcolumnheading"/>
              <w:rPr>
                <w:b/>
              </w:rPr>
            </w:pPr>
            <w:r w:rsidRPr="00FD6365">
              <w:rPr>
                <w:b/>
              </w:rPr>
              <w:t>Approved ADS-B equipment</w:t>
            </w:r>
          </w:p>
        </w:tc>
        <w:tc>
          <w:tcPr>
            <w:tcW w:w="5132" w:type="dxa"/>
            <w:tcBorders>
              <w:bottom w:val="single" w:sz="4" w:space="0" w:color="4BB3B5"/>
            </w:tcBorders>
            <w:shd w:val="clear" w:color="auto" w:fill="081E3E"/>
          </w:tcPr>
          <w:p w:rsidR="00074B65" w:rsidRPr="00FD6365" w:rsidRDefault="00074B65" w:rsidP="00FD6365">
            <w:pPr>
              <w:pStyle w:val="Tablerowcolumnheading"/>
              <w:cnfStyle w:val="100000000000" w:firstRow="1" w:lastRow="0" w:firstColumn="0" w:lastColumn="0" w:oddVBand="0" w:evenVBand="0" w:oddHBand="0" w:evenHBand="0" w:firstRowFirstColumn="0" w:firstRowLastColumn="0" w:lastRowFirstColumn="0" w:lastRowLastColumn="0"/>
              <w:rPr>
                <w:b/>
              </w:rPr>
            </w:pPr>
            <w:r w:rsidRPr="00FD6365">
              <w:rPr>
                <w:b/>
              </w:rPr>
              <w:t>Approved EC devices</w:t>
            </w:r>
          </w:p>
        </w:tc>
      </w:tr>
      <w:tr w:rsidR="00074B65" w:rsidTr="00AB5D73">
        <w:trPr>
          <w:cantSplit/>
          <w:trHeight w:val="300"/>
        </w:trPr>
        <w:tc>
          <w:tcPr>
            <w:cnfStyle w:val="001000000000" w:firstRow="0" w:lastRow="0" w:firstColumn="1" w:lastColumn="0" w:oddVBand="0" w:evenVBand="0" w:oddHBand="0" w:evenHBand="0" w:firstRowFirstColumn="0" w:firstRowLastColumn="0" w:lastRowFirstColumn="0" w:lastRowLastColumn="0"/>
            <w:tcW w:w="4655" w:type="dxa"/>
            <w:tcBorders>
              <w:top w:val="single" w:sz="4" w:space="0" w:color="4BB3B5"/>
            </w:tcBorders>
          </w:tcPr>
          <w:p w:rsidR="00074B65" w:rsidRPr="00E32E0E" w:rsidRDefault="00074B65" w:rsidP="00074B65">
            <w:pPr>
              <w:spacing w:line="259" w:lineRule="auto"/>
              <w:rPr>
                <w:b w:val="0"/>
              </w:rPr>
            </w:pPr>
            <w:r w:rsidRPr="00E32E0E">
              <w:rPr>
                <w:b w:val="0"/>
              </w:rPr>
              <w:t>Installed, powered or integrated as a primary aircraft system</w:t>
            </w:r>
          </w:p>
        </w:tc>
        <w:tc>
          <w:tcPr>
            <w:tcW w:w="5132" w:type="dxa"/>
            <w:tcBorders>
              <w:top w:val="single" w:sz="4" w:space="0" w:color="4BB3B5"/>
            </w:tcBorders>
          </w:tcPr>
          <w:p w:rsidR="00074B65" w:rsidRPr="002E0720" w:rsidRDefault="00074B65" w:rsidP="00074B65">
            <w:pPr>
              <w:spacing w:line="259" w:lineRule="auto"/>
              <w:cnfStyle w:val="000000000000" w:firstRow="0" w:lastRow="0" w:firstColumn="0" w:lastColumn="0" w:oddVBand="0" w:evenVBand="0" w:oddHBand="0" w:evenHBand="0" w:firstRowFirstColumn="0" w:firstRowLastColumn="0" w:lastRowFirstColumn="0" w:lastRowLastColumn="0"/>
            </w:pPr>
            <w:r>
              <w:t>Lightweight, portable and battery and/or USB cable powered</w:t>
            </w:r>
          </w:p>
        </w:tc>
      </w:tr>
      <w:tr w:rsidR="00074B65" w:rsidTr="00AB5D73">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655" w:type="dxa"/>
          </w:tcPr>
          <w:p w:rsidR="00074B65" w:rsidRPr="00E32E0E" w:rsidRDefault="00074B65" w:rsidP="00074B65">
            <w:pPr>
              <w:spacing w:line="259" w:lineRule="auto"/>
              <w:rPr>
                <w:b w:val="0"/>
              </w:rPr>
            </w:pPr>
            <w:r w:rsidRPr="00E32E0E">
              <w:rPr>
                <w:b w:val="0"/>
              </w:rPr>
              <w:t>Quality of transmissions suitable for air traffic control service</w:t>
            </w:r>
          </w:p>
        </w:tc>
        <w:tc>
          <w:tcPr>
            <w:tcW w:w="5132" w:type="dxa"/>
          </w:tcPr>
          <w:p w:rsidR="00074B65" w:rsidRPr="00E32E0E" w:rsidRDefault="00074B65" w:rsidP="00074B65">
            <w:pPr>
              <w:spacing w:line="259" w:lineRule="auto"/>
              <w:cnfStyle w:val="000000010000" w:firstRow="0" w:lastRow="0" w:firstColumn="0" w:lastColumn="0" w:oddVBand="0" w:evenVBand="0" w:oddHBand="0" w:evenHBand="1" w:firstRowFirstColumn="0" w:firstRowLastColumn="0" w:lastRowFirstColumn="0" w:lastRowLastColumn="0"/>
            </w:pPr>
            <w:r w:rsidRPr="00E32E0E">
              <w:t>Quality of transmissions not suitable for air traffic control service, but useful for enhancing pilot situational awareness</w:t>
            </w:r>
          </w:p>
        </w:tc>
      </w:tr>
      <w:tr w:rsidR="00074B65" w:rsidTr="00AB5D73">
        <w:trPr>
          <w:cantSplit/>
          <w:trHeight w:val="300"/>
        </w:trPr>
        <w:tc>
          <w:tcPr>
            <w:cnfStyle w:val="001000000000" w:firstRow="0" w:lastRow="0" w:firstColumn="1" w:lastColumn="0" w:oddVBand="0" w:evenVBand="0" w:oddHBand="0" w:evenHBand="0" w:firstRowFirstColumn="0" w:firstRowLastColumn="0" w:lastRowFirstColumn="0" w:lastRowLastColumn="0"/>
            <w:tcW w:w="4655" w:type="dxa"/>
          </w:tcPr>
          <w:p w:rsidR="00074B65" w:rsidRPr="00E32E0E" w:rsidRDefault="00074B65" w:rsidP="00074B65">
            <w:pPr>
              <w:spacing w:line="259" w:lineRule="auto"/>
              <w:rPr>
                <w:b w:val="0"/>
              </w:rPr>
            </w:pPr>
            <w:r w:rsidRPr="00E32E0E">
              <w:rPr>
                <w:b w:val="0"/>
              </w:rPr>
              <w:t>Produce</w:t>
            </w:r>
            <w:r>
              <w:rPr>
                <w:b w:val="0"/>
              </w:rPr>
              <w:t>s</w:t>
            </w:r>
            <w:r w:rsidRPr="00E32E0E">
              <w:rPr>
                <w:b w:val="0"/>
              </w:rPr>
              <w:t xml:space="preserve"> higher power transmissions</w:t>
            </w:r>
          </w:p>
        </w:tc>
        <w:tc>
          <w:tcPr>
            <w:tcW w:w="5132" w:type="dxa"/>
          </w:tcPr>
          <w:p w:rsidR="00074B65" w:rsidRDefault="00074B65" w:rsidP="00074B65">
            <w:pPr>
              <w:spacing w:line="259" w:lineRule="auto"/>
              <w:cnfStyle w:val="000000000000" w:firstRow="0" w:lastRow="0" w:firstColumn="0" w:lastColumn="0" w:oddVBand="0" w:evenVBand="0" w:oddHBand="0" w:evenHBand="0" w:firstRowFirstColumn="0" w:firstRowLastColumn="0" w:lastRowFirstColumn="0" w:lastRowLastColumn="0"/>
            </w:pPr>
            <w:r>
              <w:t>Produces lower power transmissions</w:t>
            </w:r>
          </w:p>
        </w:tc>
      </w:tr>
      <w:tr w:rsidR="00074B65" w:rsidTr="00AB5D73">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655" w:type="dxa"/>
          </w:tcPr>
          <w:p w:rsidR="00074B65" w:rsidRPr="00E9316E" w:rsidRDefault="00074B65" w:rsidP="00074B65">
            <w:pPr>
              <w:spacing w:line="259" w:lineRule="auto"/>
              <w:rPr>
                <w:b w:val="0"/>
              </w:rPr>
            </w:pPr>
            <w:r>
              <w:rPr>
                <w:b w:val="0"/>
              </w:rPr>
              <w:t>Must be installed by a Licenced Aircraft Maintenance Engineer (LAME)</w:t>
            </w:r>
          </w:p>
        </w:tc>
        <w:tc>
          <w:tcPr>
            <w:tcW w:w="5132" w:type="dxa"/>
          </w:tcPr>
          <w:p w:rsidR="00074B65" w:rsidRPr="002E0720" w:rsidRDefault="00074B65" w:rsidP="00074B65">
            <w:pPr>
              <w:spacing w:line="259" w:lineRule="auto"/>
              <w:cnfStyle w:val="000000010000" w:firstRow="0" w:lastRow="0" w:firstColumn="0" w:lastColumn="0" w:oddVBand="0" w:evenVBand="0" w:oddHBand="0" w:evenHBand="1" w:firstRowFirstColumn="0" w:firstRowLastColumn="0" w:lastRowFirstColumn="0" w:lastRowLastColumn="0"/>
            </w:pPr>
            <w:r>
              <w:t>Easy to install and does not require a LAME</w:t>
            </w:r>
          </w:p>
        </w:tc>
      </w:tr>
      <w:tr w:rsidR="00074B65" w:rsidTr="00AB5D73">
        <w:trPr>
          <w:cantSplit/>
          <w:trHeight w:val="300"/>
        </w:trPr>
        <w:tc>
          <w:tcPr>
            <w:cnfStyle w:val="001000000000" w:firstRow="0" w:lastRow="0" w:firstColumn="1" w:lastColumn="0" w:oddVBand="0" w:evenVBand="0" w:oddHBand="0" w:evenHBand="0" w:firstRowFirstColumn="0" w:firstRowLastColumn="0" w:lastRowFirstColumn="0" w:lastRowLastColumn="0"/>
            <w:tcW w:w="4655" w:type="dxa"/>
          </w:tcPr>
          <w:p w:rsidR="00074B65" w:rsidRPr="00AD7E04" w:rsidRDefault="00074B65" w:rsidP="00074B65">
            <w:pPr>
              <w:spacing w:line="259" w:lineRule="auto"/>
              <w:rPr>
                <w:b w:val="0"/>
              </w:rPr>
            </w:pPr>
            <w:r>
              <w:rPr>
                <w:b w:val="0"/>
              </w:rPr>
              <w:t>Higher cost option</w:t>
            </w:r>
          </w:p>
        </w:tc>
        <w:tc>
          <w:tcPr>
            <w:tcW w:w="5132" w:type="dxa"/>
          </w:tcPr>
          <w:p w:rsidR="00074B65" w:rsidRDefault="00074B65" w:rsidP="00074B65">
            <w:pPr>
              <w:spacing w:line="259" w:lineRule="auto"/>
              <w:cnfStyle w:val="000000000000" w:firstRow="0" w:lastRow="0" w:firstColumn="0" w:lastColumn="0" w:oddVBand="0" w:evenVBand="0" w:oddHBand="0" w:evenHBand="0" w:firstRowFirstColumn="0" w:firstRowLastColumn="0" w:lastRowFirstColumn="0" w:lastRowLastColumn="0"/>
            </w:pPr>
            <w:r>
              <w:t>Relatively lower cost (from around $1,000)</w:t>
            </w:r>
          </w:p>
        </w:tc>
      </w:tr>
      <w:tr w:rsidR="00074B65" w:rsidTr="00AB5D73">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655" w:type="dxa"/>
          </w:tcPr>
          <w:p w:rsidR="00074B65" w:rsidRDefault="00074B65" w:rsidP="00074B65">
            <w:pPr>
              <w:spacing w:line="259" w:lineRule="auto"/>
              <w:rPr>
                <w:b w:val="0"/>
              </w:rPr>
            </w:pPr>
            <w:r w:rsidRPr="00E32E0E">
              <w:rPr>
                <w:b w:val="0"/>
              </w:rPr>
              <w:t>Authorised in accordance with international technical standards</w:t>
            </w:r>
          </w:p>
        </w:tc>
        <w:tc>
          <w:tcPr>
            <w:tcW w:w="5132" w:type="dxa"/>
          </w:tcPr>
          <w:p w:rsidR="00074B65" w:rsidRDefault="00074B65" w:rsidP="00074B65">
            <w:pPr>
              <w:spacing w:line="259" w:lineRule="auto"/>
              <w:cnfStyle w:val="000000010000" w:firstRow="0" w:lastRow="0" w:firstColumn="0" w:lastColumn="0" w:oddVBand="0" w:evenVBand="0" w:oddHBand="0" w:evenHBand="1" w:firstRowFirstColumn="0" w:firstRowLastColumn="0" w:lastRowFirstColumn="0" w:lastRowLastColumn="0"/>
            </w:pPr>
          </w:p>
        </w:tc>
      </w:tr>
    </w:tbl>
    <w:p w:rsidR="00074B65" w:rsidRDefault="00074B65" w:rsidP="00FD6365">
      <w:pPr>
        <w:spacing w:before="120"/>
      </w:pPr>
      <w:r>
        <w:t xml:space="preserve">Australia allows different levels of certification and capability for ADS-B OUT equipment, depending on flight category and aircraft operation. For flights operated under </w:t>
      </w:r>
      <w:proofErr w:type="spellStart"/>
      <w:r>
        <w:t>IFR</w:t>
      </w:r>
      <w:proofErr w:type="spellEnd"/>
      <w:r>
        <w:t>, the only ADS-B OUT option is approved ADS-B equipment.</w:t>
      </w:r>
    </w:p>
    <w:p w:rsidR="00074B65" w:rsidRDefault="00074B65" w:rsidP="00074B65">
      <w:r>
        <w:t>For flights operated under VFR, a broader range of ADS-B OUT options are useable:</w:t>
      </w:r>
    </w:p>
    <w:p w:rsidR="00074B65" w:rsidRDefault="00074B65" w:rsidP="00FD6365">
      <w:pPr>
        <w:pStyle w:val="Listparagraphbullets"/>
      </w:pPr>
      <w:r>
        <w:t xml:space="preserve">for the rare high-level operation (e.g. </w:t>
      </w:r>
      <w:proofErr w:type="gramStart"/>
      <w:r>
        <w:t>high altitude</w:t>
      </w:r>
      <w:proofErr w:type="gramEnd"/>
      <w:r>
        <w:t xml:space="preserve"> balloon flights operating above 29,000 ft), approved ADS-B equipment is required</w:t>
      </w:r>
    </w:p>
    <w:p w:rsidR="00074B65" w:rsidRDefault="00074B65" w:rsidP="00FD6365">
      <w:pPr>
        <w:pStyle w:val="Listparagraphbullets"/>
      </w:pPr>
      <w:bookmarkStart w:id="70" w:name="_Hlk199839732"/>
      <w:r>
        <w:t>where a flight is expecting to receive an Air Traffic Service (ATS) surveillance separation service via ADS-B (beyond the coverage of conventional secondary surveillance radar), approved ADS-B equipment is required</w:t>
      </w:r>
      <w:r>
        <w:rPr>
          <w:rStyle w:val="FootnoteReference"/>
        </w:rPr>
        <w:footnoteReference w:id="5"/>
      </w:r>
      <w:r>
        <w:t>.</w:t>
      </w:r>
    </w:p>
    <w:bookmarkEnd w:id="70"/>
    <w:p w:rsidR="00074B65" w:rsidRDefault="00074B65" w:rsidP="00074B65">
      <w:r>
        <w:t>Otherwise, where an aircraft operator or owner wishes to use ADS-B OUT to aid situational awareness, either approved ADS-B equipment or approved EC devices may be used, but are not currently required. Either fitment will be capable of supporting the provision of ATS outside of controlled airspace, noting that ATS services may be limited for aircraft equipped with EC devices. Another consideration for an aircraft operator or owner is that fitment of ADS-B OUT to their aircraft may also assist the more rapid location of their aircraft in a distress situation.</w:t>
      </w:r>
    </w:p>
    <w:p w:rsidR="00074B65" w:rsidRDefault="00FD6365" w:rsidP="00FD6365">
      <w:pPr>
        <w:pStyle w:val="Heading4"/>
        <w:pageBreakBefore/>
      </w:pPr>
      <w:bookmarkStart w:id="71" w:name="_Toc1503795191"/>
      <w:bookmarkStart w:id="72" w:name="_Toc207008435"/>
      <w:bookmarkStart w:id="73" w:name="_Toc207014817"/>
      <w:bookmarkStart w:id="74" w:name="_Toc208838169"/>
      <w:bookmarkStart w:id="75" w:name="_Toc208850204"/>
      <w:r>
        <w:lastRenderedPageBreak/>
        <w:t>2.2</w:t>
      </w:r>
      <w:r>
        <w:tab/>
      </w:r>
      <w:r w:rsidR="00074B65">
        <w:t>ADS-B IN</w:t>
      </w:r>
      <w:bookmarkEnd w:id="71"/>
      <w:bookmarkEnd w:id="72"/>
      <w:bookmarkEnd w:id="73"/>
      <w:bookmarkEnd w:id="74"/>
      <w:bookmarkEnd w:id="75"/>
    </w:p>
    <w:p w:rsidR="00074B65" w:rsidRDefault="00074B65" w:rsidP="00074B65">
      <w:r w:rsidRPr="7CC4D6C3">
        <w:rPr>
          <w:rFonts w:eastAsia="Calibri" w:cs="Calibri"/>
          <w:color w:val="1A1A1A"/>
        </w:rPr>
        <w:t xml:space="preserve">Realising the full benefits of ADS-B OUT requires another party to receive the signal and display the information in a safe and useful way. </w:t>
      </w:r>
      <w:r>
        <w:t>ADS-B IN consists of an on-board radio receiver that receives and then processes ADS-B OUT transmissions from any aircraft within radio range. The received ADS-B OUT data is then displayed for pilot reference, as a fixed display on the instrument panel or via a portable tablet or electronic flight bag (</w:t>
      </w:r>
      <w:proofErr w:type="spellStart"/>
      <w:r>
        <w:t>EFB</w:t>
      </w:r>
      <w:proofErr w:type="spellEnd"/>
      <w:r>
        <w:t xml:space="preserve">), or through the </w:t>
      </w:r>
      <w:proofErr w:type="gramStart"/>
      <w:r>
        <w:t>remote control</w:t>
      </w:r>
      <w:proofErr w:type="gramEnd"/>
      <w:r>
        <w:t xml:space="preserve"> display of a drone. In some cases, the cockpit display for an approved EC device is incorporated into an electronic flight instrument system. Many systems produce an aural message or warning.</w:t>
      </w:r>
    </w:p>
    <w:p w:rsidR="00074B65" w:rsidRDefault="00074B65" w:rsidP="00074B65">
      <w:pPr>
        <w:rPr>
          <w:rFonts w:eastAsia="Calibri" w:cs="Calibri"/>
          <w:color w:val="1A1A1A"/>
        </w:rPr>
      </w:pPr>
      <w:r>
        <w:t>While fitting ADS-B OUT could be seen as making a commitment to the safety of other airspace users by enabling them to see nearby aircraft, ADS-B IN would be a commitment to an operator’s own safety by enabling them to see other aircraft and maximise situational awareness.</w:t>
      </w:r>
    </w:p>
    <w:p w:rsidR="00074B65" w:rsidRDefault="00074B65" w:rsidP="00074B65">
      <w:r>
        <w:t>In addition to assisting in aircraft separation, ADS-B IN can be used for advanced functionality, such as enabling two aircraft to follow each other directly (called in-trail procedures), or cockpit display-assisted visual separation.</w:t>
      </w:r>
    </w:p>
    <w:p w:rsidR="00074B65" w:rsidRDefault="00074B65" w:rsidP="00074B65">
      <w:r>
        <w:t xml:space="preserve">ADS-B IN is already a factory option for some new air transport aircraft. There are also several low-cost ADS-B IN products that are available for both air transport aircraft and general aviation aircraft. For </w:t>
      </w:r>
      <w:proofErr w:type="spellStart"/>
      <w:r>
        <w:t>uncrewed</w:t>
      </w:r>
      <w:proofErr w:type="spellEnd"/>
      <w:r>
        <w:t xml:space="preserve"> aircraft, ADS-B IN equipment can be either ground based or fitted to the aircraft. Which system an operator uses could be determined by the equipment and its performance capability, by the aircraft being operated or by the personal preference of the operator.</w:t>
      </w:r>
    </w:p>
    <w:p w:rsidR="00074B65" w:rsidRDefault="00FD6365" w:rsidP="00FD6365">
      <w:pPr>
        <w:pStyle w:val="Heading4"/>
      </w:pPr>
      <w:bookmarkStart w:id="76" w:name="_Toc527093005"/>
      <w:bookmarkStart w:id="77" w:name="_Toc207008436"/>
      <w:bookmarkStart w:id="78" w:name="_Toc207014818"/>
      <w:bookmarkStart w:id="79" w:name="_Toc208838170"/>
      <w:bookmarkStart w:id="80" w:name="_Toc208850205"/>
      <w:r>
        <w:t>2.3</w:t>
      </w:r>
      <w:r>
        <w:tab/>
      </w:r>
      <w:r w:rsidR="00074B65">
        <w:t>Other technologies</w:t>
      </w:r>
      <w:bookmarkEnd w:id="76"/>
      <w:bookmarkEnd w:id="77"/>
      <w:bookmarkEnd w:id="78"/>
      <w:bookmarkEnd w:id="79"/>
      <w:bookmarkEnd w:id="80"/>
    </w:p>
    <w:p w:rsidR="00074B65" w:rsidRDefault="00074B65" w:rsidP="00074B65">
      <w:r>
        <w:t xml:space="preserve">The options available to Australian aviation in addition to ADS-B to manage the risk of mid-air collision and enable the integration of </w:t>
      </w:r>
      <w:proofErr w:type="spellStart"/>
      <w:r>
        <w:t>uncrewed</w:t>
      </w:r>
      <w:proofErr w:type="spellEnd"/>
      <w:r>
        <w:t xml:space="preserve"> aircraft includes</w:t>
      </w:r>
      <w:r w:rsidDel="002E0720">
        <w:t xml:space="preserve"> </w:t>
      </w:r>
      <w:r>
        <w:t xml:space="preserve">other technologies such as </w:t>
      </w:r>
      <w:proofErr w:type="spellStart"/>
      <w:r>
        <w:t>FLARM</w:t>
      </w:r>
      <w:proofErr w:type="spellEnd"/>
      <w:r>
        <w:t xml:space="preserve">, Remote ID and ADS-L. These are further discussed in </w:t>
      </w:r>
      <w:r>
        <w:fldChar w:fldCharType="begin"/>
      </w:r>
      <w:r>
        <w:instrText xml:space="preserve"> REF _Ref202343684 \r \h </w:instrText>
      </w:r>
      <w:r>
        <w:fldChar w:fldCharType="separate"/>
      </w:r>
      <w:r>
        <w:t>Appendix B –</w:t>
      </w:r>
      <w:r>
        <w:fldChar w:fldCharType="end"/>
      </w:r>
      <w:r>
        <w:t xml:space="preserve"> </w:t>
      </w:r>
      <w:r>
        <w:fldChar w:fldCharType="begin"/>
      </w:r>
      <w:r>
        <w:instrText xml:space="preserve"> REF _Ref202343684 \h </w:instrText>
      </w:r>
      <w:r>
        <w:fldChar w:fldCharType="separate"/>
      </w:r>
      <w:r>
        <w:t>Other technology</w:t>
      </w:r>
      <w:r>
        <w:fldChar w:fldCharType="end"/>
      </w:r>
      <w:r>
        <w:t>.</w:t>
      </w:r>
    </w:p>
    <w:p w:rsidR="00074B65" w:rsidRDefault="00FD6365" w:rsidP="00FD6365">
      <w:pPr>
        <w:pStyle w:val="Heading3"/>
        <w:pageBreakBefore/>
      </w:pPr>
      <w:bookmarkStart w:id="81" w:name="_Toc208850206"/>
      <w:r>
        <w:lastRenderedPageBreak/>
        <w:t>3.</w:t>
      </w:r>
      <w:r>
        <w:tab/>
      </w:r>
      <w:bookmarkStart w:id="82" w:name="_Toc380893758"/>
      <w:bookmarkStart w:id="83" w:name="_Toc207008437"/>
      <w:bookmarkStart w:id="84" w:name="_Toc207014819"/>
      <w:bookmarkStart w:id="85" w:name="_Toc208838171"/>
      <w:r w:rsidR="00074B65">
        <w:t>ADS-B regulation 2009</w:t>
      </w:r>
      <w:r>
        <w:t>–</w:t>
      </w:r>
      <w:r w:rsidR="00074B65">
        <w:t>2025</w:t>
      </w:r>
      <w:bookmarkEnd w:id="82"/>
      <w:bookmarkEnd w:id="83"/>
      <w:bookmarkEnd w:id="84"/>
      <w:bookmarkEnd w:id="85"/>
      <w:bookmarkEnd w:id="81"/>
    </w:p>
    <w:p w:rsidR="00074B65" w:rsidRDefault="00074B65" w:rsidP="00074B65">
      <w:r>
        <w:t>In response to the 2009 Aviation White Paper, CASA developed proposals for aircraft communication, navigation and surveillance equipage for the following decade. The plan included adoption of global navigation satellite system (GNSS) and broad adoption of ADS-B.</w:t>
      </w:r>
    </w:p>
    <w:p w:rsidR="00074B65" w:rsidRDefault="00074B65" w:rsidP="00074B65">
      <w:r>
        <w:t>Public feedback on the proposals was mixed:</w:t>
      </w:r>
    </w:p>
    <w:p w:rsidR="00074B65" w:rsidRPr="004C11CE" w:rsidRDefault="00074B65" w:rsidP="00FD6365">
      <w:pPr>
        <w:pStyle w:val="Listparagraphbullets"/>
      </w:pPr>
      <w:r>
        <w:t xml:space="preserve">passenger transport </w:t>
      </w:r>
      <w:r w:rsidRPr="00F1513C">
        <w:t>sector respondents were generally supportive of the proposal</w:t>
      </w:r>
    </w:p>
    <w:p w:rsidR="00074B65" w:rsidRPr="004C11CE" w:rsidRDefault="00074B65" w:rsidP="00FD6365">
      <w:pPr>
        <w:pStyle w:val="Listparagraphbullets"/>
      </w:pPr>
      <w:r w:rsidRPr="00F1513C">
        <w:t>the GA sector respondents were generally accepting of the need for possible solutions to future air traffic management (ATM) needs, while also expressing cost concerns</w:t>
      </w:r>
    </w:p>
    <w:p w:rsidR="00074B65" w:rsidRDefault="00074B65" w:rsidP="00FD6365">
      <w:pPr>
        <w:pStyle w:val="Listparagraphbullets"/>
        <w:rPr>
          <w:rFonts w:eastAsia="Calibri" w:cs="Calibri"/>
        </w:rPr>
      </w:pPr>
      <w:r w:rsidRPr="00F1513C">
        <w:t>the sport and recreational sector respondents, both industry organisations and individuals alike, opposed any requirement for</w:t>
      </w:r>
      <w:r>
        <w:t xml:space="preserve"> ADS-B carriage in Class G and Class E airspaces</w:t>
      </w:r>
      <w:r>
        <w:rPr>
          <w:rStyle w:val="FootnoteReference"/>
        </w:rPr>
        <w:footnoteReference w:id="6"/>
      </w:r>
      <w:r>
        <w:t>.</w:t>
      </w:r>
    </w:p>
    <w:p w:rsidR="00074B65" w:rsidRDefault="00074B65" w:rsidP="00074B65">
      <w:r>
        <w:t>As a result, the proposal was refined considering the feedback received, with the outcome being the current mandate, implemented by February 2017, which requires the use of ADS-B OUT for:</w:t>
      </w:r>
    </w:p>
    <w:p w:rsidR="00074B65" w:rsidRDefault="00074B65" w:rsidP="00FD6365">
      <w:pPr>
        <w:pStyle w:val="Listparagraphbullets"/>
      </w:pPr>
      <w:r>
        <w:t>any aircraft (</w:t>
      </w:r>
      <w:proofErr w:type="spellStart"/>
      <w:r w:rsidRPr="00F1513C">
        <w:t>IFR</w:t>
      </w:r>
      <w:proofErr w:type="spellEnd"/>
      <w:r>
        <w:t xml:space="preserve"> or VFR) operating above 29,000 ft</w:t>
      </w:r>
    </w:p>
    <w:p w:rsidR="00074B65" w:rsidRDefault="00074B65" w:rsidP="00FD6365">
      <w:pPr>
        <w:pStyle w:val="Listparagraphbullets"/>
      </w:pPr>
      <w:r>
        <w:t xml:space="preserve">new </w:t>
      </w:r>
      <w:proofErr w:type="spellStart"/>
      <w:r>
        <w:t>IFR</w:t>
      </w:r>
      <w:proofErr w:type="spellEnd"/>
      <w:r>
        <w:t xml:space="preserve"> aircraft</w:t>
      </w:r>
    </w:p>
    <w:p w:rsidR="00074B65" w:rsidRDefault="00074B65" w:rsidP="00FD6365">
      <w:pPr>
        <w:pStyle w:val="Listparagraphbullets"/>
      </w:pPr>
      <w:r>
        <w:t xml:space="preserve">existing </w:t>
      </w:r>
      <w:proofErr w:type="spellStart"/>
      <w:r>
        <w:t>IFR</w:t>
      </w:r>
      <w:proofErr w:type="spellEnd"/>
      <w:r>
        <w:t xml:space="preserve"> aircraft.</w:t>
      </w:r>
    </w:p>
    <w:p w:rsidR="00074B65" w:rsidRDefault="00074B65" w:rsidP="00074B65">
      <w:r>
        <w:t>As a result of the feedback, ADS-B OUT was not mandated for VFR aircraft, however it was considered that a mandate would be likely from around 2020. Such a mandate was intended to align with similar requirements planned for introduction at that time in the United States of America (USA).</w:t>
      </w:r>
    </w:p>
    <w:p w:rsidR="00074B65" w:rsidRDefault="00074B65" w:rsidP="00074B65">
      <w:pPr>
        <w:spacing w:after="0"/>
        <w:rPr>
          <w:rFonts w:eastAsia="Calibri" w:cs="Calibri"/>
        </w:rPr>
      </w:pPr>
      <w:r>
        <w:rPr>
          <w:rFonts w:eastAsia="Calibri" w:cs="Calibri"/>
        </w:rPr>
        <w:t>S</w:t>
      </w:r>
      <w:r w:rsidRPr="50D4F72E">
        <w:rPr>
          <w:rFonts w:eastAsia="Calibri" w:cs="Calibri"/>
        </w:rPr>
        <w:t>ince</w:t>
      </w:r>
      <w:r>
        <w:rPr>
          <w:rFonts w:eastAsia="Calibri" w:cs="Calibri"/>
        </w:rPr>
        <w:t xml:space="preserve"> the introduction of the original mandate in 2017</w:t>
      </w:r>
      <w:r w:rsidRPr="286F44C9">
        <w:rPr>
          <w:rFonts w:eastAsia="Calibri" w:cs="Calibri"/>
        </w:rPr>
        <w:t xml:space="preserve">, Australia’s aviation safety agencies have continued </w:t>
      </w:r>
      <w:r w:rsidRPr="1F2D9723">
        <w:rPr>
          <w:rFonts w:eastAsia="Calibri" w:cs="Calibri"/>
        </w:rPr>
        <w:t>to advocate</w:t>
      </w:r>
      <w:r w:rsidRPr="286F44C9">
        <w:rPr>
          <w:rFonts w:eastAsia="Calibri" w:cs="Calibri"/>
        </w:rPr>
        <w:t xml:space="preserve"> for wider use of ADS-B. </w:t>
      </w:r>
      <w:r w:rsidRPr="4640692E">
        <w:rPr>
          <w:rFonts w:eastAsia="Calibri" w:cs="Calibri"/>
        </w:rPr>
        <w:t>To this end, t</w:t>
      </w:r>
      <w:r w:rsidRPr="286F44C9">
        <w:rPr>
          <w:rFonts w:eastAsia="Calibri" w:cs="Calibri"/>
        </w:rPr>
        <w:t>he National Aviation Safety Plan</w:t>
      </w:r>
      <w:r>
        <w:rPr>
          <w:rStyle w:val="FootnoteReference"/>
          <w:rFonts w:eastAsia="Calibri" w:cs="Calibri"/>
        </w:rPr>
        <w:footnoteReference w:id="7"/>
      </w:r>
      <w:r w:rsidRPr="286F44C9">
        <w:rPr>
          <w:rFonts w:eastAsia="Calibri" w:cs="Calibri"/>
        </w:rPr>
        <w:t xml:space="preserve"> includes an ongoing action for the Department and CASA to work together on encouraging voluntary ADS-B fitment. </w:t>
      </w:r>
    </w:p>
    <w:p w:rsidR="00074B65" w:rsidRPr="004B0F98" w:rsidRDefault="00074B65" w:rsidP="00074B65">
      <w:r>
        <w:t xml:space="preserve">In 2022, the Australian Government announced the </w:t>
      </w:r>
      <w:r w:rsidRPr="27E2EBB0">
        <w:t>ADS-B Rebate Program</w:t>
      </w:r>
      <w:r>
        <w:rPr>
          <w:rStyle w:val="FootnoteReference"/>
        </w:rPr>
        <w:footnoteReference w:id="8"/>
      </w:r>
      <w:r>
        <w:t xml:space="preserve"> to support general and recreational aviation operators to install ADS-B in their aircraft. In 2024 the program was extended to 2027, and its scope expanded to include equipment that offers </w:t>
      </w:r>
      <w:proofErr w:type="spellStart"/>
      <w:r>
        <w:t>ADSB</w:t>
      </w:r>
      <w:proofErr w:type="spellEnd"/>
      <w:r>
        <w:t xml:space="preserve">-OUT, </w:t>
      </w:r>
      <w:proofErr w:type="spellStart"/>
      <w:r>
        <w:t>ADSB</w:t>
      </w:r>
      <w:proofErr w:type="spellEnd"/>
      <w:r>
        <w:t xml:space="preserve">-IN, or both, to owners of Australian-registered aircraft operating under both VFR and </w:t>
      </w:r>
      <w:proofErr w:type="spellStart"/>
      <w:r>
        <w:t>IFR</w:t>
      </w:r>
      <w:proofErr w:type="spellEnd"/>
      <w:r w:rsidRPr="004B0F98">
        <w:t>.</w:t>
      </w:r>
    </w:p>
    <w:p w:rsidR="00074B65" w:rsidRDefault="00FD6365" w:rsidP="00FD6365">
      <w:pPr>
        <w:pStyle w:val="Heading3"/>
        <w:pageBreakBefore/>
      </w:pPr>
      <w:bookmarkStart w:id="86" w:name="_Toc775449459"/>
      <w:bookmarkStart w:id="87" w:name="_Toc207008438"/>
      <w:bookmarkStart w:id="88" w:name="_Toc207014820"/>
      <w:bookmarkStart w:id="89" w:name="_Toc208838172"/>
      <w:bookmarkStart w:id="90" w:name="_Toc208850207"/>
      <w:bookmarkEnd w:id="54"/>
      <w:r>
        <w:lastRenderedPageBreak/>
        <w:t>4.</w:t>
      </w:r>
      <w:r>
        <w:tab/>
      </w:r>
      <w:r w:rsidR="00074B65">
        <w:t>International introduction of ADS-B technology</w:t>
      </w:r>
      <w:bookmarkEnd w:id="86"/>
      <w:bookmarkEnd w:id="87"/>
      <w:bookmarkEnd w:id="88"/>
      <w:bookmarkEnd w:id="89"/>
      <w:bookmarkEnd w:id="90"/>
    </w:p>
    <w:p w:rsidR="00074B65" w:rsidRDefault="00074B65" w:rsidP="00FD6365">
      <w:r>
        <w:t>The mandated use of ADS-B in key overseas jurisdictions has steadily increased in the last decade, with variation in terms of the timing and breadth of mandates:</w:t>
      </w:r>
    </w:p>
    <w:p w:rsidR="00074B65" w:rsidRDefault="00074B65" w:rsidP="00FD6365">
      <w:pPr>
        <w:pStyle w:val="Listparagraphbullets"/>
      </w:pPr>
      <w:r>
        <w:t>I</w:t>
      </w:r>
      <w:r w:rsidRPr="27E2EBB0">
        <w:t xml:space="preserve">n the </w:t>
      </w:r>
      <w:r w:rsidRPr="01E9FC53">
        <w:t>USA</w:t>
      </w:r>
      <w:r w:rsidRPr="27E2EBB0">
        <w:t xml:space="preserve">, ADS-B OUT has been mandatory </w:t>
      </w:r>
      <w:r w:rsidRPr="01E9FC53">
        <w:t>since 2020</w:t>
      </w:r>
      <w:r>
        <w:t xml:space="preserve"> </w:t>
      </w:r>
      <w:r w:rsidRPr="27E2EBB0">
        <w:t xml:space="preserve">for all aircraft in most </w:t>
      </w:r>
      <w:bookmarkStart w:id="91" w:name="_Hlk202522535"/>
      <w:r w:rsidRPr="27E2EBB0">
        <w:t>controlled airspace.</w:t>
      </w:r>
      <w:r>
        <w:rPr>
          <w:rStyle w:val="FootnoteReference"/>
          <w:rFonts w:eastAsia="Calibri" w:cs="Calibri"/>
        </w:rPr>
        <w:footnoteReference w:id="9"/>
      </w:r>
      <w:bookmarkEnd w:id="91"/>
      <w:r>
        <w:t xml:space="preserve"> F</w:t>
      </w:r>
      <w:r w:rsidRPr="47E2AB24">
        <w:t xml:space="preserve">ollowing a mid-air collision between a passenger aircraft and a military helicopter in January 2025, </w:t>
      </w:r>
      <w:r>
        <w:t xml:space="preserve">the </w:t>
      </w:r>
      <w:r w:rsidRPr="47E2AB24">
        <w:t>Rotorcraft Operations Transparency and Oversight Reform (ROTOR) Act was tabled in the USA. If it comes into law, all aircraft in controlled airspace must be equipped with ADS-B IN within three years.</w:t>
      </w:r>
    </w:p>
    <w:p w:rsidR="00074B65" w:rsidRDefault="00074B65" w:rsidP="00FD6365">
      <w:pPr>
        <w:pStyle w:val="Listparagraphbullets"/>
      </w:pPr>
      <w:r w:rsidRPr="27E2EBB0">
        <w:t>Canada’s air navigation service provider, NAV CANADA</w:t>
      </w:r>
      <w:r>
        <w:t>,</w:t>
      </w:r>
      <w:r w:rsidRPr="27E2EBB0">
        <w:t xml:space="preserve"> made ADS-B OUT mandatory in </w:t>
      </w:r>
      <w:r w:rsidRPr="21C88CCF">
        <w:t>Canada’s</w:t>
      </w:r>
      <w:r w:rsidRPr="27E2EBB0">
        <w:t xml:space="preserve"> Class A airspace in Aug</w:t>
      </w:r>
      <w:r>
        <w:t>ust</w:t>
      </w:r>
      <w:r w:rsidRPr="27E2EBB0">
        <w:t xml:space="preserve"> 2023 (above </w:t>
      </w:r>
      <w:r>
        <w:t xml:space="preserve">18,000 </w:t>
      </w:r>
      <w:r w:rsidRPr="23DDC4B7">
        <w:t>ft).</w:t>
      </w:r>
      <w:r w:rsidRPr="27E2EBB0">
        <w:t xml:space="preserve"> </w:t>
      </w:r>
      <w:r>
        <w:t>Then in May 2024, it</w:t>
      </w:r>
      <w:r w:rsidRPr="27E2EBB0">
        <w:t xml:space="preserve"> became mandatory in Class B airspace (above </w:t>
      </w:r>
      <w:r>
        <w:t xml:space="preserve">12,500 </w:t>
      </w:r>
      <w:r w:rsidRPr="23DDC4B7">
        <w:t>ft</w:t>
      </w:r>
      <w:r w:rsidRPr="27E2EBB0">
        <w:t>). Mandates in Class C, D and E airspace will be determined no sooner than 2028</w:t>
      </w:r>
    </w:p>
    <w:p w:rsidR="00074B65" w:rsidRDefault="00074B65" w:rsidP="00FD6365">
      <w:pPr>
        <w:pStyle w:val="Listparagraphbullets"/>
      </w:pPr>
      <w:r>
        <w:t>i</w:t>
      </w:r>
      <w:r w:rsidRPr="27E2EBB0">
        <w:t xml:space="preserve">n Europe, ADS-B OUT is mandated for all aircraft operating </w:t>
      </w:r>
      <w:proofErr w:type="spellStart"/>
      <w:r w:rsidRPr="27E2EBB0">
        <w:t>IFR</w:t>
      </w:r>
      <w:proofErr w:type="spellEnd"/>
      <w:r w:rsidRPr="27E2EBB0">
        <w:t xml:space="preserve"> with a maximum take-off weight (MTOW) of 5700 kg or greater, and/or </w:t>
      </w:r>
      <w:r>
        <w:t xml:space="preserve">a </w:t>
      </w:r>
      <w:r w:rsidRPr="27E2EBB0">
        <w:t xml:space="preserve">maximum cruising airspeed greater than 250 knots </w:t>
      </w:r>
    </w:p>
    <w:p w:rsidR="00074B65" w:rsidRDefault="00074B65" w:rsidP="00FD6365">
      <w:pPr>
        <w:pStyle w:val="Listparagraphbullets"/>
      </w:pPr>
      <w:r>
        <w:t>New Zealand has required all aircraft operating in all controlled airspace to be equipped with ADS-B OUT since 2023. ADS-B forms the primary source of surveillance information for aircraft separation in New Zealand airspace.</w:t>
      </w:r>
    </w:p>
    <w:p w:rsidR="00074B65" w:rsidRDefault="00074B65" w:rsidP="00FD6365">
      <w:r>
        <w:t>The role of ADS-B to support the</w:t>
      </w:r>
      <w:r w:rsidRPr="3110E919">
        <w:t xml:space="preserve"> integration of </w:t>
      </w:r>
      <w:proofErr w:type="spellStart"/>
      <w:r w:rsidRPr="3110E919">
        <w:t>uncrewed</w:t>
      </w:r>
      <w:proofErr w:type="spellEnd"/>
      <w:r w:rsidRPr="3110E919">
        <w:t xml:space="preserve"> aviation technologies in future airspace planning and flight management regulation</w:t>
      </w:r>
      <w:r>
        <w:t xml:space="preserve"> is </w:t>
      </w:r>
      <w:r w:rsidRPr="2699BD89">
        <w:t>recognised</w:t>
      </w:r>
      <w:r>
        <w:t xml:space="preserve"> in ADS-B mandates across the world:</w:t>
      </w:r>
    </w:p>
    <w:p w:rsidR="00074B65" w:rsidRDefault="00074B65" w:rsidP="00FD6365">
      <w:pPr>
        <w:pStyle w:val="Listparagraphbullets"/>
      </w:pPr>
      <w:r>
        <w:t>t</w:t>
      </w:r>
      <w:r w:rsidRPr="25D249B5">
        <w:t>he European Union Aviation Safety Agency (</w:t>
      </w:r>
      <w:proofErr w:type="spellStart"/>
      <w:r w:rsidRPr="25D249B5">
        <w:t>EASA</w:t>
      </w:r>
      <w:proofErr w:type="spellEnd"/>
      <w:r w:rsidRPr="25D249B5">
        <w:t>)</w:t>
      </w:r>
      <w:r w:rsidRPr="527E45BE">
        <w:t xml:space="preserve"> </w:t>
      </w:r>
      <w:r w:rsidRPr="25D249B5">
        <w:t>U-Space concept</w:t>
      </w:r>
      <w:r w:rsidRPr="3DC5C932">
        <w:rPr>
          <w:rStyle w:val="FootnoteReference"/>
          <w:rFonts w:eastAsia="Calibri" w:cs="Calibri"/>
        </w:rPr>
        <w:footnoteReference w:id="10"/>
      </w:r>
      <w:r w:rsidRPr="25D249B5">
        <w:t xml:space="preserve"> requires VFR aircraft in U-Space to be </w:t>
      </w:r>
      <w:r>
        <w:t xml:space="preserve">equipped with </w:t>
      </w:r>
      <w:r w:rsidRPr="25D249B5">
        <w:t xml:space="preserve">ADS-B OUT to enable </w:t>
      </w:r>
      <w:proofErr w:type="spellStart"/>
      <w:r w:rsidRPr="25D249B5">
        <w:t>uncrewed</w:t>
      </w:r>
      <w:proofErr w:type="spellEnd"/>
      <w:r w:rsidRPr="25D249B5">
        <w:t xml:space="preserve"> aviation to support detect and avoid action</w:t>
      </w:r>
    </w:p>
    <w:p w:rsidR="00074B65" w:rsidRPr="00E408A1" w:rsidRDefault="00074B65" w:rsidP="00FD6365">
      <w:pPr>
        <w:pStyle w:val="Listparagraphbullets"/>
        <w:rPr>
          <w:rFonts w:eastAsia="Calibri" w:cs="Calibri"/>
        </w:rPr>
      </w:pPr>
      <w:r>
        <w:rPr>
          <w:rFonts w:eastAsia="Calibri" w:cs="Calibri"/>
        </w:rPr>
        <w:t xml:space="preserve">in Canada, </w:t>
      </w:r>
      <w:r w:rsidRPr="00893DB2">
        <w:rPr>
          <w:rFonts w:eastAsia="Calibri" w:cs="Calibri"/>
        </w:rPr>
        <w:t>NAV</w:t>
      </w:r>
      <w:r w:rsidRPr="00E408A1">
        <w:rPr>
          <w:rFonts w:eastAsia="Calibri" w:cs="Calibri"/>
        </w:rPr>
        <w:t xml:space="preserve"> </w:t>
      </w:r>
      <w:r w:rsidRPr="00175EBF">
        <w:rPr>
          <w:rFonts w:eastAsia="Calibri" w:cs="Calibri"/>
        </w:rPr>
        <w:t>CANADA</w:t>
      </w:r>
      <w:r w:rsidRPr="00E408A1">
        <w:rPr>
          <w:rFonts w:eastAsia="Calibri" w:cs="Calibri"/>
        </w:rPr>
        <w:t xml:space="preserve"> has utilised space-based ADS-B since 2019. This has expanded and improved ADS-B surveillance coverage in </w:t>
      </w:r>
      <w:r w:rsidRPr="00175EBF">
        <w:rPr>
          <w:rFonts w:eastAsia="Calibri" w:cs="Calibri"/>
        </w:rPr>
        <w:t>Canad</w:t>
      </w:r>
      <w:r w:rsidRPr="00893DB2">
        <w:rPr>
          <w:rFonts w:eastAsia="Calibri" w:cs="Calibri"/>
        </w:rPr>
        <w:t xml:space="preserve">a’s airspace. It is anticipated increased ADS-B coverage, and subsequent increased uptake, will support drone </w:t>
      </w:r>
      <w:r w:rsidRPr="3DC5C932">
        <w:rPr>
          <w:rFonts w:eastAsia="Calibri" w:cs="Calibri"/>
        </w:rPr>
        <w:t>‘</w:t>
      </w:r>
      <w:r>
        <w:rPr>
          <w:rFonts w:eastAsia="Calibri" w:cs="Calibri"/>
        </w:rPr>
        <w:t xml:space="preserve">detect and </w:t>
      </w:r>
      <w:r w:rsidRPr="3DC5C932">
        <w:rPr>
          <w:rFonts w:eastAsia="Calibri" w:cs="Calibri"/>
        </w:rPr>
        <w:t>avoid’</w:t>
      </w:r>
      <w:r w:rsidRPr="00893DB2">
        <w:rPr>
          <w:rFonts w:eastAsia="Calibri" w:cs="Calibri"/>
        </w:rPr>
        <w:t xml:space="preserve"> capabilities installed </w:t>
      </w:r>
      <w:r w:rsidRPr="00E408A1">
        <w:rPr>
          <w:rFonts w:eastAsia="Calibri" w:cs="Calibri"/>
        </w:rPr>
        <w:t xml:space="preserve">by several leading drone manufacturers in </w:t>
      </w:r>
      <w:r w:rsidRPr="00175EBF">
        <w:rPr>
          <w:rFonts w:eastAsia="Calibri" w:cs="Calibri"/>
        </w:rPr>
        <w:t>Canad</w:t>
      </w:r>
      <w:r w:rsidRPr="00893DB2">
        <w:rPr>
          <w:rFonts w:eastAsia="Calibri" w:cs="Calibri"/>
        </w:rPr>
        <w:t>a</w:t>
      </w:r>
    </w:p>
    <w:p w:rsidR="00074B65" w:rsidRDefault="00074B65" w:rsidP="00FD6365">
      <w:pPr>
        <w:pStyle w:val="Listparagraphbullets"/>
      </w:pPr>
      <w:r>
        <w:t>i</w:t>
      </w:r>
      <w:r w:rsidRPr="27E2EBB0">
        <w:t>n the US</w:t>
      </w:r>
      <w:r w:rsidRPr="27E2EBB0" w:rsidDel="02250385">
        <w:t>A</w:t>
      </w:r>
      <w:r w:rsidRPr="27E2EBB0">
        <w:t>, the Federal Aviation Administration (FAA) chartered the Beyond Visual Line of Sight</w:t>
      </w:r>
      <w:r>
        <w:t xml:space="preserve"> (</w:t>
      </w:r>
      <w:proofErr w:type="spellStart"/>
      <w:r>
        <w:t>BVLOS</w:t>
      </w:r>
      <w:proofErr w:type="spellEnd"/>
      <w:r>
        <w:t>)</w:t>
      </w:r>
      <w:r w:rsidRPr="27E2EBB0">
        <w:t xml:space="preserve"> Aviation Rulemaking Committee to provide safety recommendations relating to the future expansion of </w:t>
      </w:r>
      <w:proofErr w:type="spellStart"/>
      <w:r w:rsidRPr="27E2EBB0">
        <w:t>BVLOS</w:t>
      </w:r>
      <w:proofErr w:type="spellEnd"/>
      <w:r w:rsidRPr="27E2EBB0">
        <w:t xml:space="preserve"> operations by </w:t>
      </w:r>
      <w:proofErr w:type="spellStart"/>
      <w:r w:rsidRPr="27E2EBB0">
        <w:t>uncrewed</w:t>
      </w:r>
      <w:proofErr w:type="spellEnd"/>
      <w:r w:rsidRPr="27E2EBB0">
        <w:t xml:space="preserve"> aircraft.</w:t>
      </w:r>
    </w:p>
    <w:p w:rsidR="00074B65" w:rsidRDefault="00074B65" w:rsidP="00074B65">
      <w:pPr>
        <w:spacing w:line="259" w:lineRule="auto"/>
      </w:pPr>
      <w:r>
        <w:t>It is clear from these international efforts, that several nations have moved or are moving towards ADS-B as a crucial element to increase aircraft surveillance, particularly as space-based ADS-B</w:t>
      </w:r>
      <w:r w:rsidRPr="00496C13">
        <w:rPr>
          <w:vertAlign w:val="superscript"/>
        </w:rPr>
        <w:footnoteReference w:id="11"/>
      </w:r>
      <w:r>
        <w:t xml:space="preserve"> becomes more readily available.</w:t>
      </w:r>
    </w:p>
    <w:p w:rsidR="00074B65" w:rsidRDefault="00074B65" w:rsidP="00074B65">
      <w:r>
        <w:t xml:space="preserve">Several jurisdictions also recognise ADS-B as playing an important role in enabling the integration of emerging aviation technologies into </w:t>
      </w:r>
      <w:r w:rsidDel="00A2616C">
        <w:t>airspace</w:t>
      </w:r>
      <w:r>
        <w:t>. Broader</w:t>
      </w:r>
      <w:r w:rsidDel="00A2616C">
        <w:t xml:space="preserve"> </w:t>
      </w:r>
      <w:r>
        <w:t xml:space="preserve">mandates of ADS-B are seen as a mechanism to enable ADS-B-equipped drones and </w:t>
      </w:r>
      <w:proofErr w:type="spellStart"/>
      <w:r>
        <w:t>AAM</w:t>
      </w:r>
      <w:proofErr w:type="spellEnd"/>
      <w:r>
        <w:t xml:space="preserve"> platforms to effectively separate through ‘detect and avoid’ actions.</w:t>
      </w:r>
    </w:p>
    <w:p w:rsidR="00074B65" w:rsidRDefault="00074B65" w:rsidP="00074B65">
      <w:r>
        <w:t>The working group will continue to monitor international developments in the use and application of ADS-B In formulating its advice to Government.</w:t>
      </w:r>
      <w:bookmarkStart w:id="92" w:name="_Toc894729864"/>
    </w:p>
    <w:p w:rsidR="00074B65" w:rsidRDefault="00FD6365" w:rsidP="00FD6365">
      <w:pPr>
        <w:pStyle w:val="Heading3"/>
        <w:pageBreakBefore/>
      </w:pPr>
      <w:bookmarkStart w:id="93" w:name="_Toc207008439"/>
      <w:bookmarkStart w:id="94" w:name="_Toc207014821"/>
      <w:bookmarkStart w:id="95" w:name="_Toc208838173"/>
      <w:bookmarkStart w:id="96" w:name="_Toc208850208"/>
      <w:r>
        <w:lastRenderedPageBreak/>
        <w:t>5.</w:t>
      </w:r>
      <w:r>
        <w:tab/>
      </w:r>
      <w:r w:rsidR="00074B65">
        <w:t>ADS-B’s role in enhancing aviation safety and industry growth</w:t>
      </w:r>
      <w:bookmarkEnd w:id="92"/>
      <w:bookmarkEnd w:id="93"/>
      <w:bookmarkEnd w:id="94"/>
      <w:bookmarkEnd w:id="95"/>
      <w:bookmarkEnd w:id="96"/>
    </w:p>
    <w:p w:rsidR="00074B65" w:rsidRDefault="00074B65" w:rsidP="00074B65">
      <w:pPr>
        <w:rPr>
          <w:rFonts w:eastAsia="Calibri" w:cs="Calibri"/>
        </w:rPr>
      </w:pPr>
      <w:r>
        <w:t xml:space="preserve">ADS-B has long been recognised as bringing substantial safety and capacity benefits. The </w:t>
      </w:r>
      <w:r w:rsidRPr="4431CB88">
        <w:rPr>
          <w:rFonts w:eastAsia="Calibri" w:cs="Calibri"/>
        </w:rPr>
        <w:t>Eleventh International Civil Aviation Organisation (ICAO) Air Navigation Conference in 2003 endors</w:t>
      </w:r>
      <w:r>
        <w:rPr>
          <w:rFonts w:eastAsia="Calibri" w:cs="Calibri"/>
        </w:rPr>
        <w:t>ed</w:t>
      </w:r>
      <w:r w:rsidRPr="4431CB88">
        <w:rPr>
          <w:rFonts w:eastAsia="Calibri" w:cs="Calibri"/>
        </w:rPr>
        <w:t xml:space="preserve"> ADS-B</w:t>
      </w:r>
      <w:r>
        <w:rPr>
          <w:rFonts w:eastAsia="Calibri" w:cs="Calibri"/>
        </w:rPr>
        <w:t>,</w:t>
      </w:r>
      <w:r w:rsidRPr="4431CB88">
        <w:rPr>
          <w:rFonts w:eastAsia="Calibri" w:cs="Calibri"/>
        </w:rPr>
        <w:t xml:space="preserve"> and recommend</w:t>
      </w:r>
      <w:r>
        <w:rPr>
          <w:rFonts w:eastAsia="Calibri" w:cs="Calibri"/>
        </w:rPr>
        <w:t>ed</w:t>
      </w:r>
      <w:r w:rsidRPr="4431CB88">
        <w:rPr>
          <w:rFonts w:eastAsia="Calibri" w:cs="Calibri"/>
        </w:rPr>
        <w:t xml:space="preserve"> that </w:t>
      </w:r>
      <w:r w:rsidRPr="27E2EBB0">
        <w:rPr>
          <w:rFonts w:eastAsia="Calibri" w:cs="Calibri"/>
        </w:rPr>
        <w:t xml:space="preserve">States </w:t>
      </w:r>
      <w:r w:rsidRPr="4431CB88">
        <w:rPr>
          <w:rFonts w:eastAsia="Calibri" w:cs="Calibri"/>
        </w:rPr>
        <w:t>recognise ADS-B as an enabler of ICAO’s Global</w:t>
      </w:r>
      <w:r w:rsidRPr="4431CB88" w:rsidDel="6513F0F5">
        <w:rPr>
          <w:rFonts w:eastAsia="Calibri" w:cs="Calibri"/>
        </w:rPr>
        <w:t xml:space="preserve"> </w:t>
      </w:r>
      <w:r w:rsidRPr="4431CB88">
        <w:rPr>
          <w:rFonts w:eastAsia="Calibri" w:cs="Calibri"/>
        </w:rPr>
        <w:t>Air Traffic Management</w:t>
      </w:r>
      <w:r w:rsidRPr="27E2EBB0">
        <w:rPr>
          <w:rFonts w:eastAsia="Calibri" w:cs="Calibri"/>
        </w:rPr>
        <w:t xml:space="preserve"> Operational </w:t>
      </w:r>
      <w:r w:rsidRPr="4431CB88">
        <w:rPr>
          <w:rFonts w:eastAsia="Calibri" w:cs="Calibri"/>
        </w:rPr>
        <w:t xml:space="preserve">Concept </w:t>
      </w:r>
      <w:r w:rsidRPr="27E2EBB0">
        <w:rPr>
          <w:rFonts w:eastAsia="Calibri" w:cs="Calibri"/>
        </w:rPr>
        <w:t>(</w:t>
      </w:r>
      <w:proofErr w:type="spellStart"/>
      <w:r w:rsidRPr="27E2EBB0">
        <w:rPr>
          <w:rFonts w:eastAsia="Calibri" w:cs="Calibri"/>
        </w:rPr>
        <w:t>GATMOC</w:t>
      </w:r>
      <w:proofErr w:type="spellEnd"/>
      <w:r>
        <w:rPr>
          <w:rFonts w:eastAsia="Calibri" w:cs="Calibri"/>
        </w:rPr>
        <w:t>)</w:t>
      </w:r>
      <w:r w:rsidRPr="4431CB88">
        <w:rPr>
          <w:rStyle w:val="FootnoteReference"/>
          <w:rFonts w:eastAsia="Calibri" w:cs="Calibri"/>
        </w:rPr>
        <w:footnoteReference w:id="12"/>
      </w:r>
      <w:r>
        <w:rPr>
          <w:rFonts w:eastAsia="Calibri" w:cs="Calibri"/>
        </w:rPr>
        <w:t xml:space="preserve">. The </w:t>
      </w:r>
      <w:proofErr w:type="spellStart"/>
      <w:r>
        <w:rPr>
          <w:rFonts w:eastAsia="Calibri" w:cs="Calibri"/>
        </w:rPr>
        <w:t>GATMOC</w:t>
      </w:r>
      <w:proofErr w:type="spellEnd"/>
      <w:r>
        <w:rPr>
          <w:rFonts w:eastAsia="Calibri" w:cs="Calibri"/>
        </w:rPr>
        <w:t xml:space="preserve"> </w:t>
      </w:r>
      <w:r w:rsidRPr="4431CB88">
        <w:rPr>
          <w:rFonts w:eastAsia="Calibri" w:cs="Calibri"/>
        </w:rPr>
        <w:t xml:space="preserve">provides direction to achieve an integrated, harmonised and globally interoperable </w:t>
      </w:r>
      <w:r w:rsidRPr="27E2EBB0">
        <w:rPr>
          <w:rFonts w:eastAsia="Calibri" w:cs="Calibri"/>
        </w:rPr>
        <w:t xml:space="preserve">ATM system. Aligned with the </w:t>
      </w:r>
      <w:proofErr w:type="spellStart"/>
      <w:r w:rsidRPr="27E2EBB0">
        <w:rPr>
          <w:rFonts w:eastAsia="Calibri" w:cs="Calibri"/>
        </w:rPr>
        <w:t>GATMOC</w:t>
      </w:r>
      <w:proofErr w:type="spellEnd"/>
      <w:r w:rsidRPr="27E2EBB0">
        <w:rPr>
          <w:rFonts w:eastAsia="Calibri" w:cs="Calibri"/>
        </w:rPr>
        <w:t xml:space="preserve">, the ICAO </w:t>
      </w:r>
      <w:r>
        <w:rPr>
          <w:rFonts w:eastAsia="Calibri" w:cs="Calibri"/>
        </w:rPr>
        <w:t xml:space="preserve">Global Air Navigation Plan </w:t>
      </w:r>
      <w:r w:rsidRPr="27E2EBB0">
        <w:rPr>
          <w:rFonts w:eastAsia="Calibri" w:cs="Calibri"/>
        </w:rPr>
        <w:t>(</w:t>
      </w:r>
      <w:proofErr w:type="spellStart"/>
      <w:r w:rsidRPr="27E2EBB0">
        <w:rPr>
          <w:rFonts w:eastAsia="Calibri" w:cs="Calibri"/>
        </w:rPr>
        <w:t>GANP</w:t>
      </w:r>
      <w:proofErr w:type="spellEnd"/>
      <w:r w:rsidRPr="27E2EBB0">
        <w:rPr>
          <w:rFonts w:eastAsia="Calibri" w:cs="Calibri"/>
        </w:rPr>
        <w:t>)</w:t>
      </w:r>
      <w:r w:rsidRPr="27E2EBB0">
        <w:rPr>
          <w:rStyle w:val="FootnoteReference"/>
          <w:rFonts w:eastAsia="Calibri" w:cs="Calibri"/>
        </w:rPr>
        <w:footnoteReference w:id="13"/>
      </w:r>
      <w:r w:rsidRPr="27E2EBB0">
        <w:rPr>
          <w:rFonts w:eastAsia="Calibri" w:cs="Calibri"/>
        </w:rPr>
        <w:t xml:space="preserve"> is ICAO’s highest air navigation strategic document and plan to drive the evolution of the global air navigation system. It is supported by the Aviation System Block Upgrade (</w:t>
      </w:r>
      <w:proofErr w:type="spellStart"/>
      <w:r w:rsidRPr="27E2EBB0">
        <w:rPr>
          <w:rFonts w:eastAsia="Calibri" w:cs="Calibri"/>
        </w:rPr>
        <w:t>ASBU</w:t>
      </w:r>
      <w:proofErr w:type="spellEnd"/>
      <w:r w:rsidRPr="27E2EBB0">
        <w:rPr>
          <w:rFonts w:eastAsia="Calibri" w:cs="Calibri"/>
        </w:rPr>
        <w:t>)</w:t>
      </w:r>
      <w:r w:rsidRPr="27E2EBB0">
        <w:rPr>
          <w:rStyle w:val="FootnoteReference"/>
          <w:rFonts w:eastAsia="Calibri" w:cs="Calibri"/>
        </w:rPr>
        <w:footnoteReference w:id="14"/>
      </w:r>
      <w:r w:rsidRPr="27E2EBB0">
        <w:rPr>
          <w:rFonts w:eastAsia="Calibri" w:cs="Calibri"/>
        </w:rPr>
        <w:t xml:space="preserve"> framework which includes several ADS</w:t>
      </w:r>
      <w:r>
        <w:rPr>
          <w:rFonts w:eastAsia="Calibri" w:cs="Calibri"/>
        </w:rPr>
        <w:t>-</w:t>
      </w:r>
      <w:r w:rsidRPr="27E2EBB0">
        <w:rPr>
          <w:rFonts w:eastAsia="Calibri" w:cs="Calibri"/>
        </w:rPr>
        <w:t>B elements as part of worldwide efforts towards ATM moderni</w:t>
      </w:r>
      <w:r>
        <w:rPr>
          <w:rFonts w:eastAsia="Calibri" w:cs="Calibri"/>
        </w:rPr>
        <w:t>s</w:t>
      </w:r>
      <w:r w:rsidRPr="27E2EBB0">
        <w:rPr>
          <w:rFonts w:eastAsia="Calibri" w:cs="Calibri"/>
        </w:rPr>
        <w:t>ation.</w:t>
      </w:r>
    </w:p>
    <w:p w:rsidR="00074B65" w:rsidRDefault="00074B65" w:rsidP="00074B65">
      <w:r>
        <w:t xml:space="preserve">The advance in </w:t>
      </w:r>
      <w:proofErr w:type="spellStart"/>
      <w:r>
        <w:t>uncrewed</w:t>
      </w:r>
      <w:proofErr w:type="spellEnd"/>
      <w:r>
        <w:t xml:space="preserve"> aircraft technology and operations and the impending introduction of </w:t>
      </w:r>
      <w:proofErr w:type="spellStart"/>
      <w:r>
        <w:t>AAM</w:t>
      </w:r>
      <w:proofErr w:type="spellEnd"/>
      <w:r>
        <w:t xml:space="preserve"> aircraft have introduced new risks. The increase in mining operations has resulted in an increase in aerodrome density in areas like the Pilbara, and an increased traffic mix of large jet-powered and small piston-powered aircraft. Soon, </w:t>
      </w:r>
      <w:proofErr w:type="spellStart"/>
      <w:r>
        <w:t>uncrewed</w:t>
      </w:r>
      <w:proofErr w:type="spellEnd"/>
      <w:r>
        <w:t xml:space="preserve"> aircraft are likely to join that mix. A similar mix of aircraft can be found on firegrounds operating in often hazardous conditions with varying degrees of visibility.</w:t>
      </w:r>
    </w:p>
    <w:p w:rsidR="00074B65" w:rsidRDefault="00074B65" w:rsidP="00074B65">
      <w:pPr>
        <w:spacing w:line="259" w:lineRule="auto"/>
      </w:pPr>
      <w:r>
        <w:t>ADS-B OUT equipment in crewed aircraft will be an important part of efforts to improve safety. It will</w:t>
      </w:r>
      <w:r w:rsidDel="00492BBA">
        <w:t xml:space="preserve"> </w:t>
      </w:r>
      <w:r>
        <w:t>produce benefits</w:t>
      </w:r>
      <w:r w:rsidDel="00492BBA">
        <w:t xml:space="preserve"> </w:t>
      </w:r>
      <w:r>
        <w:t xml:space="preserve">including increased ‘visibility’ for pilots of </w:t>
      </w:r>
      <w:proofErr w:type="spellStart"/>
      <w:r>
        <w:t>uncrewed</w:t>
      </w:r>
      <w:proofErr w:type="spellEnd"/>
      <w:r>
        <w:t xml:space="preserve"> aircraft, to more accurate provision of traffic information services and the resulting increased situational awareness, all of which can contribute to equitable access and shared responsibilities in airspace. ADS-B OUT will also be important, considering the same integration and visibility reasoning, on large </w:t>
      </w:r>
      <w:proofErr w:type="spellStart"/>
      <w:r>
        <w:t>uncrewed</w:t>
      </w:r>
      <w:proofErr w:type="spellEnd"/>
      <w:r>
        <w:t xml:space="preserve"> aircraft such as </w:t>
      </w:r>
      <w:proofErr w:type="spellStart"/>
      <w:r>
        <w:t>AAM</w:t>
      </w:r>
      <w:proofErr w:type="spellEnd"/>
      <w:r>
        <w:t xml:space="preserve">. Benefits to the aviation industry of integration of crewed and </w:t>
      </w:r>
      <w:proofErr w:type="spellStart"/>
      <w:r>
        <w:t>uncrewed</w:t>
      </w:r>
      <w:proofErr w:type="spellEnd"/>
      <w:r>
        <w:t xml:space="preserve"> will be maximised when </w:t>
      </w:r>
      <w:proofErr w:type="spellStart"/>
      <w:r>
        <w:t>uncrewed</w:t>
      </w:r>
      <w:proofErr w:type="spellEnd"/>
      <w:r>
        <w:t xml:space="preserve"> operators can have visibility of all aircraft in vicinity.</w:t>
      </w:r>
    </w:p>
    <w:p w:rsidR="00074B65" w:rsidRDefault="00074B65" w:rsidP="00074B65">
      <w:r>
        <w:t>In that context, the key objectives of an expanded ADS-B mandate include:</w:t>
      </w:r>
    </w:p>
    <w:p w:rsidR="00074B65" w:rsidRDefault="00074B65" w:rsidP="005473C0">
      <w:pPr>
        <w:pStyle w:val="Listparagraphbullets"/>
      </w:pPr>
      <w:r>
        <w:t xml:space="preserve">reduced risk mid-air collisions, between crewed aircraft, and between crewed and </w:t>
      </w:r>
      <w:proofErr w:type="spellStart"/>
      <w:r>
        <w:t>uncrewed</w:t>
      </w:r>
      <w:proofErr w:type="spellEnd"/>
      <w:r>
        <w:t xml:space="preserve"> aircraft</w:t>
      </w:r>
    </w:p>
    <w:p w:rsidR="00074B65" w:rsidRDefault="00074B65" w:rsidP="005473C0">
      <w:pPr>
        <w:pStyle w:val="Listparagraphbullets"/>
      </w:pPr>
      <w:r>
        <w:t>facilitation of the safe and productive integration of emerging aviation technologies</w:t>
      </w:r>
    </w:p>
    <w:p w:rsidR="00074B65" w:rsidRDefault="00074B65" w:rsidP="005473C0">
      <w:pPr>
        <w:pStyle w:val="Listparagraphbullets"/>
      </w:pPr>
      <w:r>
        <w:t>improved quality of ATS</w:t>
      </w:r>
    </w:p>
    <w:p w:rsidR="00074B65" w:rsidRDefault="00074B65" w:rsidP="005473C0">
      <w:pPr>
        <w:pStyle w:val="Listparagraphbullets"/>
      </w:pPr>
      <w:r>
        <w:t>increased search and rescue efficiency</w:t>
      </w:r>
    </w:p>
    <w:p w:rsidR="00074B65" w:rsidRDefault="00074B65" w:rsidP="005473C0">
      <w:pPr>
        <w:pStyle w:val="Listparagraphbullets"/>
      </w:pPr>
      <w:r>
        <w:t>more informed accident investigation.</w:t>
      </w:r>
    </w:p>
    <w:p w:rsidR="00074B65" w:rsidRDefault="005473C0" w:rsidP="005473C0">
      <w:pPr>
        <w:pStyle w:val="Heading4"/>
      </w:pPr>
      <w:bookmarkStart w:id="97" w:name="_Toc1341207502"/>
      <w:bookmarkStart w:id="98" w:name="_Toc207008440"/>
      <w:bookmarkStart w:id="99" w:name="_Toc207014822"/>
      <w:bookmarkStart w:id="100" w:name="_Toc208838174"/>
      <w:bookmarkStart w:id="101" w:name="_Toc208850209"/>
      <w:r>
        <w:t>5.1</w:t>
      </w:r>
      <w:r>
        <w:tab/>
      </w:r>
      <w:r w:rsidR="00074B65">
        <w:t>Reduced risk of mid-air collision</w:t>
      </w:r>
      <w:bookmarkEnd w:id="97"/>
      <w:bookmarkEnd w:id="98"/>
      <w:bookmarkEnd w:id="99"/>
      <w:bookmarkEnd w:id="100"/>
      <w:bookmarkEnd w:id="101"/>
    </w:p>
    <w:p w:rsidR="00074B65" w:rsidRDefault="00074B65" w:rsidP="00074B65">
      <w:r w:rsidRPr="00563CA0">
        <w:t>ADS-B significantly reduces the risk of a mid-air collision</w:t>
      </w:r>
      <w:r w:rsidRPr="00563CA0" w:rsidDel="00492BBA">
        <w:t xml:space="preserve"> </w:t>
      </w:r>
      <w:r>
        <w:t>by</w:t>
      </w:r>
      <w:r w:rsidRPr="00563CA0">
        <w:t xml:space="preserve"> providing situational awareness to pilots and greater visibility to air traffic control</w:t>
      </w:r>
      <w:r>
        <w:t>.</w:t>
      </w:r>
      <w:r w:rsidRPr="00563CA0">
        <w:t xml:space="preserve"> Pilots, and VFR pilots in particular, have long operated on the principle of ‘see and avoid’, by looking out for other airspace users and avoiding them, including through voice communications. In effect, ADS-B turns the ‘see and avoid’ concept into ‘alerted see and avoid’.</w:t>
      </w:r>
      <w:r>
        <w:t xml:space="preserve"> The</w:t>
      </w:r>
      <w:r w:rsidRPr="00563CA0">
        <w:t xml:space="preserve"> use of ADS-B IN gives pilots the advantage of knowing where to direct their attention.</w:t>
      </w:r>
      <w:r>
        <w:t xml:space="preserve"> </w:t>
      </w:r>
    </w:p>
    <w:p w:rsidR="00074B65" w:rsidRDefault="005473C0" w:rsidP="005473C0">
      <w:pPr>
        <w:pStyle w:val="Heading5"/>
      </w:pPr>
      <w:bookmarkStart w:id="102" w:name="_Toc1546420624"/>
      <w:r>
        <w:t>5.1.1</w:t>
      </w:r>
      <w:r>
        <w:tab/>
      </w:r>
      <w:r w:rsidR="00074B65">
        <w:t>Crewed aviation</w:t>
      </w:r>
      <w:bookmarkEnd w:id="102"/>
    </w:p>
    <w:p w:rsidR="00074B65" w:rsidRDefault="00074B65" w:rsidP="00074B65">
      <w:r>
        <w:t xml:space="preserve">Domestic and international passenger travel is forecast to increase annually, by 2.6 per cent and 2.7 per cent respectively, from now to 2050, as shown in </w:t>
      </w:r>
      <w:r>
        <w:fldChar w:fldCharType="begin"/>
      </w:r>
      <w:r>
        <w:instrText xml:space="preserve"> REF _Ref204003835 \h </w:instrText>
      </w:r>
      <w:r>
        <w:fldChar w:fldCharType="separate"/>
      </w:r>
      <w:r>
        <w:t xml:space="preserve">Figure </w:t>
      </w:r>
      <w:r>
        <w:rPr>
          <w:noProof/>
        </w:rPr>
        <w:t>4</w:t>
      </w:r>
      <w:r>
        <w:fldChar w:fldCharType="end"/>
      </w:r>
      <w:r>
        <w:t>)</w:t>
      </w:r>
      <w:r w:rsidRPr="00D00477">
        <w:rPr>
          <w:rStyle w:val="FootnoteReference"/>
        </w:rPr>
        <w:footnoteReference w:id="15"/>
      </w:r>
      <w:r>
        <w:t>.</w:t>
      </w:r>
    </w:p>
    <w:p w:rsidR="00074B65" w:rsidRDefault="00074B65" w:rsidP="00074B65">
      <w:r>
        <w:t xml:space="preserve">Much of the growth is expected to be at capital city airports (2.4 per cent year-on-year) however passenger numbers through non-capital city airports are also forecast to increase by similar amounts (1.9 per cent a </w:t>
      </w:r>
      <w:r>
        <w:lastRenderedPageBreak/>
        <w:t xml:space="preserve">year). This forecast growth will naturally result in an increase in air transport and an associated increase in the risk of mid-air collision, especially when the growth in </w:t>
      </w:r>
      <w:proofErr w:type="spellStart"/>
      <w:r>
        <w:t>uncrewed</w:t>
      </w:r>
      <w:proofErr w:type="spellEnd"/>
      <w:r>
        <w:t xml:space="preserve"> aviation is also considered.</w:t>
      </w:r>
    </w:p>
    <w:p w:rsidR="005473C0" w:rsidRDefault="005473C0" w:rsidP="005473C0">
      <w:pPr>
        <w:pStyle w:val="Tablefigureheading"/>
      </w:pPr>
      <w:bookmarkStart w:id="103" w:name="_Ref204003835"/>
      <w:bookmarkStart w:id="104" w:name="_Toc206139360"/>
      <w:bookmarkStart w:id="105" w:name="_Toc208850175"/>
      <w:r>
        <w:t xml:space="preserve">Figure </w:t>
      </w:r>
      <w:r>
        <w:fldChar w:fldCharType="begin"/>
      </w:r>
      <w:r>
        <w:instrText>SEQ Figure \* ARABIC</w:instrText>
      </w:r>
      <w:r>
        <w:fldChar w:fldCharType="separate"/>
      </w:r>
      <w:r>
        <w:rPr>
          <w:noProof/>
        </w:rPr>
        <w:t>4</w:t>
      </w:r>
      <w:r>
        <w:fldChar w:fldCharType="end"/>
      </w:r>
      <w:bookmarkEnd w:id="103"/>
      <w:r>
        <w:t xml:space="preserve"> </w:t>
      </w:r>
      <w:r w:rsidRPr="000470D0">
        <w:t>Actual and forecast domestic air passengers, 1985–2050</w:t>
      </w:r>
      <w:r>
        <w:t xml:space="preserve"> (Source: </w:t>
      </w:r>
      <w:r w:rsidRPr="000470D0">
        <w:t>BITRE, 2024</w:t>
      </w:r>
      <w:bookmarkEnd w:id="104"/>
      <w:r>
        <w:t>)</w:t>
      </w:r>
      <w:bookmarkEnd w:id="105"/>
    </w:p>
    <w:p w:rsidR="00074B65" w:rsidRDefault="00074B65" w:rsidP="00074B65">
      <w:r>
        <w:rPr>
          <w:noProof/>
        </w:rPr>
        <w:drawing>
          <wp:inline distT="0" distB="0" distL="0" distR="0" wp14:anchorId="117BF058" wp14:editId="5AC00E46">
            <wp:extent cx="5401524" cy="3237257"/>
            <wp:effectExtent l="0" t="0" r="0" b="0"/>
            <wp:docPr id="1525727338" name="drawing" descr="The graph reflects the steady growth of domestic air travel in Australia.&#10;&#10;The graph shows relatively consistent upwards trajectory, with the exception of a sharp drop, then subsequent rise, consistent with lower air travel rates during the COVID-19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27338" name=""/>
                    <pic:cNvPicPr/>
                  </pic:nvPicPr>
                  <pic:blipFill>
                    <a:blip r:embed="rId29">
                      <a:extLst>
                        <a:ext uri="{28A0092B-C50C-407E-A947-70E740481C1C}">
                          <a14:useLocalDpi xmlns:a14="http://schemas.microsoft.com/office/drawing/2010/main" val="0"/>
                        </a:ext>
                      </a:extLst>
                    </a:blip>
                    <a:stretch>
                      <a:fillRect/>
                    </a:stretch>
                  </pic:blipFill>
                  <pic:spPr>
                    <a:xfrm>
                      <a:off x="0" y="0"/>
                      <a:ext cx="5401524" cy="3237257"/>
                    </a:xfrm>
                    <a:prstGeom prst="rect">
                      <a:avLst/>
                    </a:prstGeom>
                  </pic:spPr>
                </pic:pic>
              </a:graphicData>
            </a:graphic>
          </wp:inline>
        </w:drawing>
      </w:r>
    </w:p>
    <w:p w:rsidR="00074B65" w:rsidRDefault="00074B65" w:rsidP="005473C0">
      <w:r>
        <w:t xml:space="preserve">In the vicinity of non-controlled aerodromes, collision risk mitigation is the responsibility of the pilots who are operating aircraft with a wide range of capabilities and equipment. This ranges from new generation </w:t>
      </w:r>
      <w:r w:rsidRPr="47E2AB24">
        <w:t xml:space="preserve">high capacity </w:t>
      </w:r>
      <w:r>
        <w:t xml:space="preserve">jet aeroplanes with multiple navigation, communication and traffic alerting systems to ultra-light aircraft with a single pilot and perhaps one radio, to helicopters large and small. While operating procedures have been effective to date, they are not without shortcomings, with several recent examples of mid-air collisions. </w:t>
      </w:r>
    </w:p>
    <w:p w:rsidR="00074B65" w:rsidRDefault="00074B65" w:rsidP="005473C0">
      <w:pPr>
        <w:pStyle w:val="Box2Heading"/>
        <w:shd w:val="clear" w:color="auto" w:fill="F2F6E8"/>
      </w:pPr>
      <w:r>
        <w:t>Case Study</w:t>
      </w:r>
      <w:r w:rsidRPr="08AD645F">
        <w:rPr>
          <w:lang w:val="en-AU"/>
        </w:rPr>
        <w:t xml:space="preserve"> - </w:t>
      </w:r>
      <w:r>
        <w:t>Mid-air collision involving Piper PA-44-180 Seminole and Beech D95A Travel Air</w:t>
      </w:r>
      <w:r w:rsidRPr="45F10EF4">
        <w:rPr>
          <w:rStyle w:val="FootnoteReference"/>
        </w:rPr>
        <w:footnoteReference w:id="16"/>
      </w:r>
      <w:r>
        <w:t xml:space="preserve"> </w:t>
      </w:r>
    </w:p>
    <w:p w:rsidR="00074B65" w:rsidRDefault="00074B65" w:rsidP="005473C0">
      <w:pPr>
        <w:pStyle w:val="Box2Text"/>
        <w:shd w:val="clear" w:color="auto" w:fill="F2F6E8"/>
        <w:rPr>
          <w:rFonts w:ascii="Calibri" w:eastAsia="Calibri" w:hAnsi="Calibri" w:cs="Calibri"/>
          <w:lang w:val="en-US"/>
        </w:rPr>
      </w:pPr>
      <w:r w:rsidRPr="08AD645F">
        <w:rPr>
          <w:rFonts w:ascii="Calibri" w:eastAsia="Calibri" w:hAnsi="Calibri" w:cs="Calibri"/>
          <w:lang w:val="en-US"/>
        </w:rPr>
        <w:t>Around midday on 19 February 2020 a Beech D95A Travel Air, and a Piper PA44-180 Seminole, collided mid-air approximately 8 km south of Mangalore Airport, Victoria. The Travel Air was approaching Mangalore Airport from the south, on descent to conduct a practice instrument approach, while the Seminole was southbound on climb from Mangalore to Essendon Airport.</w:t>
      </w:r>
    </w:p>
    <w:p w:rsidR="00074B65" w:rsidRDefault="00074B65" w:rsidP="005473C0">
      <w:pPr>
        <w:pStyle w:val="Box2Text"/>
        <w:shd w:val="clear" w:color="auto" w:fill="F2F6E8"/>
        <w:rPr>
          <w:rFonts w:ascii="Calibri" w:eastAsia="Calibri" w:hAnsi="Calibri" w:cs="Calibri"/>
          <w:lang w:val="en-US"/>
        </w:rPr>
      </w:pPr>
      <w:r w:rsidRPr="465CEBBB">
        <w:rPr>
          <w:rFonts w:ascii="Calibri" w:eastAsia="Calibri" w:hAnsi="Calibri" w:cs="Calibri"/>
          <w:lang w:val="en-US"/>
        </w:rPr>
        <w:t xml:space="preserve">Both aircraft were operating under the </w:t>
      </w:r>
      <w:proofErr w:type="spellStart"/>
      <w:r>
        <w:rPr>
          <w:rFonts w:ascii="Calibri" w:eastAsia="Calibri" w:hAnsi="Calibri" w:cs="Calibri"/>
          <w:lang w:val="en-US"/>
        </w:rPr>
        <w:t>IFR</w:t>
      </w:r>
      <w:proofErr w:type="spellEnd"/>
      <w:r w:rsidRPr="465CEBBB">
        <w:rPr>
          <w:rFonts w:ascii="Calibri" w:eastAsia="Calibri" w:hAnsi="Calibri" w:cs="Calibri"/>
          <w:lang w:val="en-US"/>
        </w:rPr>
        <w:t xml:space="preserve"> in </w:t>
      </w:r>
      <w:r w:rsidRPr="396A13C7">
        <w:rPr>
          <w:rFonts w:ascii="Calibri" w:eastAsia="Calibri" w:hAnsi="Calibri" w:cs="Calibri"/>
          <w:lang w:val="en-US"/>
        </w:rPr>
        <w:t>non</w:t>
      </w:r>
      <w:r>
        <w:rPr>
          <w:rFonts w:ascii="Calibri" w:eastAsia="Calibri" w:hAnsi="Calibri" w:cs="Calibri"/>
          <w:lang w:val="en-US"/>
        </w:rPr>
        <w:t>-controlled</w:t>
      </w:r>
      <w:r w:rsidRPr="465CEBBB">
        <w:rPr>
          <w:rFonts w:ascii="Calibri" w:eastAsia="Calibri" w:hAnsi="Calibri" w:cs="Calibri"/>
          <w:lang w:val="en-US"/>
        </w:rPr>
        <w:t xml:space="preserve"> airspace</w:t>
      </w:r>
      <w:r>
        <w:rPr>
          <w:rFonts w:ascii="Calibri" w:eastAsia="Calibri" w:hAnsi="Calibri" w:cs="Calibri"/>
          <w:lang w:val="en-US"/>
        </w:rPr>
        <w:t xml:space="preserve"> and were fitted with ADS-B OUT equipment</w:t>
      </w:r>
      <w:r w:rsidRPr="465CEBBB">
        <w:rPr>
          <w:rFonts w:ascii="Calibri" w:eastAsia="Calibri" w:hAnsi="Calibri" w:cs="Calibri"/>
          <w:lang w:val="en-US"/>
        </w:rPr>
        <w:t>. The pilots of each aircraft had been provided with traffic information about the other aircraft prior to the collision</w:t>
      </w:r>
      <w:r>
        <w:rPr>
          <w:rFonts w:ascii="Calibri" w:eastAsia="Calibri" w:hAnsi="Calibri" w:cs="Calibri"/>
          <w:lang w:val="en-US"/>
        </w:rPr>
        <w:t xml:space="preserve"> </w:t>
      </w:r>
      <w:r w:rsidRPr="465CEBBB">
        <w:rPr>
          <w:rFonts w:ascii="Calibri" w:eastAsia="Calibri" w:hAnsi="Calibri" w:cs="Calibri"/>
          <w:lang w:val="en-US"/>
        </w:rPr>
        <w:t xml:space="preserve">in accordance with </w:t>
      </w:r>
      <w:r>
        <w:rPr>
          <w:rFonts w:ascii="Calibri" w:eastAsia="Calibri" w:hAnsi="Calibri" w:cs="Calibri"/>
          <w:lang w:val="en-US"/>
        </w:rPr>
        <w:t xml:space="preserve">ATS </w:t>
      </w:r>
      <w:r w:rsidRPr="465CEBBB">
        <w:rPr>
          <w:rFonts w:ascii="Calibri" w:eastAsia="Calibri" w:hAnsi="Calibri" w:cs="Calibri"/>
          <w:lang w:val="en-US"/>
        </w:rPr>
        <w:t xml:space="preserve">procedures. </w:t>
      </w:r>
    </w:p>
    <w:p w:rsidR="00074B65" w:rsidRDefault="00074B65" w:rsidP="005473C0">
      <w:pPr>
        <w:pStyle w:val="Box2Text"/>
        <w:shd w:val="clear" w:color="auto" w:fill="F2F6E8"/>
        <w:rPr>
          <w:rFonts w:ascii="Calibri" w:eastAsia="Calibri" w:hAnsi="Calibri" w:cs="Arial"/>
          <w:lang w:val="en-US"/>
        </w:rPr>
      </w:pPr>
      <w:r w:rsidRPr="465CEBBB">
        <w:rPr>
          <w:rFonts w:ascii="Calibri" w:eastAsia="Calibri" w:hAnsi="Calibri" w:cs="Arial"/>
          <w:lang w:val="en-US"/>
        </w:rPr>
        <w:t>As part of the investigation into the mid-air collision, the ATSB</w:t>
      </w:r>
      <w:r>
        <w:rPr>
          <w:rFonts w:ascii="Calibri" w:eastAsia="Calibri" w:hAnsi="Calibri" w:cs="Arial"/>
          <w:lang w:val="en-US"/>
        </w:rPr>
        <w:t xml:space="preserve"> </w:t>
      </w:r>
      <w:r w:rsidRPr="465CEBBB">
        <w:rPr>
          <w:rFonts w:ascii="Calibri" w:eastAsia="Calibri" w:hAnsi="Calibri" w:cs="Arial"/>
          <w:lang w:val="en-US"/>
        </w:rPr>
        <w:t xml:space="preserve">identified concerns around the pilots' ability to visually identify the other aircraft in time to take </w:t>
      </w:r>
      <w:r w:rsidRPr="396A13C7">
        <w:rPr>
          <w:rFonts w:ascii="Calibri" w:eastAsia="Calibri" w:hAnsi="Calibri" w:cs="Arial"/>
          <w:lang w:val="en-US"/>
        </w:rPr>
        <w:t>evasive</w:t>
      </w:r>
      <w:r w:rsidRPr="465CEBBB">
        <w:rPr>
          <w:rFonts w:ascii="Calibri" w:eastAsia="Calibri" w:hAnsi="Calibri" w:cs="Arial"/>
          <w:lang w:val="en-US"/>
        </w:rPr>
        <w:t xml:space="preserve"> action. </w:t>
      </w:r>
      <w:r>
        <w:rPr>
          <w:rFonts w:ascii="Calibri" w:eastAsia="Calibri" w:hAnsi="Calibri" w:cs="Arial"/>
          <w:lang w:val="en-US"/>
        </w:rPr>
        <w:t>T</w:t>
      </w:r>
      <w:r w:rsidRPr="465CEBBB">
        <w:rPr>
          <w:rFonts w:ascii="Calibri" w:eastAsia="Calibri" w:hAnsi="Calibri" w:cs="Arial"/>
          <w:lang w:val="en-US"/>
        </w:rPr>
        <w:t xml:space="preserve">he ATSB </w:t>
      </w:r>
      <w:r>
        <w:rPr>
          <w:rFonts w:ascii="Calibri" w:eastAsia="Calibri" w:hAnsi="Calibri" w:cs="Arial"/>
          <w:lang w:val="en-US"/>
        </w:rPr>
        <w:t>undertook</w:t>
      </w:r>
      <w:r w:rsidRPr="465CEBBB">
        <w:rPr>
          <w:rFonts w:ascii="Calibri" w:eastAsia="Calibri" w:hAnsi="Calibri" w:cs="Arial"/>
          <w:lang w:val="en-US"/>
        </w:rPr>
        <w:t xml:space="preserve"> an aircraft performance and cockpit visibility study to determine at what times the aircraft may have been visible to the crew of the opposing aircraft.</w:t>
      </w:r>
    </w:p>
    <w:p w:rsidR="00074B65" w:rsidRDefault="00074B65" w:rsidP="005473C0">
      <w:pPr>
        <w:pStyle w:val="Box2Text"/>
        <w:shd w:val="clear" w:color="auto" w:fill="F2F6E8"/>
        <w:rPr>
          <w:rFonts w:ascii="Calibri" w:eastAsia="Calibri" w:hAnsi="Calibri" w:cs="Arial"/>
          <w:lang w:val="en-US"/>
        </w:rPr>
      </w:pPr>
      <w:r w:rsidRPr="465CEBBB">
        <w:rPr>
          <w:rFonts w:ascii="Calibri" w:eastAsia="Calibri" w:hAnsi="Calibri" w:cs="Arial"/>
          <w:lang w:val="en-US"/>
        </w:rPr>
        <w:t xml:space="preserve">The </w:t>
      </w:r>
      <w:r>
        <w:rPr>
          <w:rFonts w:ascii="Calibri" w:eastAsia="Calibri" w:hAnsi="Calibri" w:cs="Arial"/>
          <w:lang w:val="en-US"/>
        </w:rPr>
        <w:t>ATSB s</w:t>
      </w:r>
      <w:r w:rsidRPr="465CEBBB">
        <w:rPr>
          <w:rFonts w:ascii="Calibri" w:eastAsia="Calibri" w:hAnsi="Calibri" w:cs="Arial"/>
          <w:lang w:val="en-US"/>
        </w:rPr>
        <w:t>tudy found the pilots of both aircraft were unlikely to have acquired the other aircraft visually due to meteorological factors, aircraft closing speed and shielding of the opposing aircraft by cockpit structure with 2 of the 4 pilots likely having the opposing aircraft shielded from their view at key moments. The ATSB analysis indicated that even in clear conditions, more favorable to visual acquisition, the closing speed and shielding by the aircraft structure would have limited opportunities to acquire the other aircraft.</w:t>
      </w:r>
    </w:p>
    <w:p w:rsidR="00074B65" w:rsidRDefault="00074B65" w:rsidP="005473C0">
      <w:pPr>
        <w:pStyle w:val="Box2Text"/>
        <w:shd w:val="clear" w:color="auto" w:fill="F2F6E8"/>
        <w:rPr>
          <w:rFonts w:ascii="Calibri" w:eastAsia="Calibri" w:hAnsi="Calibri" w:cs="Arial"/>
          <w:lang w:val="en-US"/>
        </w:rPr>
      </w:pPr>
      <w:r w:rsidRPr="465CEBBB">
        <w:rPr>
          <w:rFonts w:ascii="Calibri" w:eastAsia="Calibri" w:hAnsi="Calibri" w:cs="Arial"/>
          <w:lang w:val="en-US"/>
        </w:rPr>
        <w:lastRenderedPageBreak/>
        <w:t>Neither accident aircraft was equipped with ADS-B IN systems. The</w:t>
      </w:r>
      <w:r>
        <w:rPr>
          <w:rFonts w:ascii="Calibri" w:eastAsia="Calibri" w:hAnsi="Calibri" w:cs="Arial"/>
          <w:lang w:val="en-US"/>
        </w:rPr>
        <w:t xml:space="preserve"> ATSB</w:t>
      </w:r>
      <w:r w:rsidRPr="465CEBBB">
        <w:rPr>
          <w:rFonts w:ascii="Calibri" w:eastAsia="Calibri" w:hAnsi="Calibri" w:cs="Arial"/>
          <w:lang w:val="en-US"/>
        </w:rPr>
        <w:t xml:space="preserve"> study show</w:t>
      </w:r>
      <w:r>
        <w:rPr>
          <w:rFonts w:ascii="Calibri" w:eastAsia="Calibri" w:hAnsi="Calibri" w:cs="Arial"/>
          <w:lang w:val="en-US"/>
        </w:rPr>
        <w:t>ed</w:t>
      </w:r>
      <w:r w:rsidRPr="465CEBBB">
        <w:rPr>
          <w:rFonts w:ascii="Calibri" w:eastAsia="Calibri" w:hAnsi="Calibri" w:cs="Arial"/>
          <w:lang w:val="en-US"/>
        </w:rPr>
        <w:t xml:space="preserve"> that had the aircraft been equipped with this technology the pilots would have been alerted to the position of the other aircraft much earlier than by visual acquisition. Both a cockpit display of traffic information with an ADS-B traffic alerting system or an electronic conspicuity device connected to an electronic flight bag application could have provided this. </w:t>
      </w:r>
    </w:p>
    <w:p w:rsidR="00074B65" w:rsidRDefault="00074B65" w:rsidP="005473C0">
      <w:pPr>
        <w:pStyle w:val="Box2Text"/>
        <w:shd w:val="clear" w:color="auto" w:fill="F2F6E8"/>
        <w:rPr>
          <w:rFonts w:ascii="Calibri" w:eastAsia="Calibri" w:hAnsi="Calibri" w:cs="Arial"/>
          <w:lang w:val="en-US"/>
        </w:rPr>
      </w:pPr>
      <w:r w:rsidRPr="465CEBBB">
        <w:rPr>
          <w:rFonts w:ascii="Calibri" w:eastAsia="Calibri" w:hAnsi="Calibri" w:cs="Arial"/>
          <w:lang w:val="en-US"/>
        </w:rPr>
        <w:t xml:space="preserve">While effective radio communication </w:t>
      </w:r>
      <w:proofErr w:type="gramStart"/>
      <w:r w:rsidRPr="465CEBBB">
        <w:rPr>
          <w:rFonts w:ascii="Calibri" w:eastAsia="Calibri" w:hAnsi="Calibri" w:cs="Arial"/>
          <w:lang w:val="en-US"/>
        </w:rPr>
        <w:t>remains</w:t>
      </w:r>
      <w:proofErr w:type="gramEnd"/>
      <w:r w:rsidRPr="465CEBBB">
        <w:rPr>
          <w:rFonts w:ascii="Calibri" w:eastAsia="Calibri" w:hAnsi="Calibri" w:cs="Arial"/>
          <w:lang w:val="en-US"/>
        </w:rPr>
        <w:t xml:space="preserve"> the primary means of self-separation in </w:t>
      </w:r>
      <w:r w:rsidRPr="396A13C7">
        <w:rPr>
          <w:rFonts w:ascii="Calibri" w:eastAsia="Calibri" w:hAnsi="Calibri" w:cs="Arial"/>
          <w:lang w:val="en-US"/>
        </w:rPr>
        <w:t>non</w:t>
      </w:r>
      <w:r>
        <w:rPr>
          <w:rFonts w:ascii="Calibri" w:eastAsia="Calibri" w:hAnsi="Calibri" w:cs="Arial"/>
          <w:lang w:val="en-US"/>
        </w:rPr>
        <w:t>-controlled</w:t>
      </w:r>
      <w:r w:rsidRPr="465CEBBB">
        <w:rPr>
          <w:rFonts w:ascii="Calibri" w:eastAsia="Calibri" w:hAnsi="Calibri" w:cs="Arial"/>
          <w:lang w:val="en-US"/>
        </w:rPr>
        <w:t xml:space="preserve"> airspace, the targeted and accurate information provided by ADS-B IN can provide the pilot significant assistance.</w:t>
      </w:r>
    </w:p>
    <w:p w:rsidR="00074B65" w:rsidRDefault="005473C0" w:rsidP="005473C0">
      <w:pPr>
        <w:pStyle w:val="Heading5"/>
      </w:pPr>
      <w:bookmarkStart w:id="107" w:name="_Toc975642572"/>
      <w:r>
        <w:t>5.1.2</w:t>
      </w:r>
      <w:r>
        <w:tab/>
      </w:r>
      <w:r w:rsidR="00074B65">
        <w:t xml:space="preserve">Mid-air collision between crewed and </w:t>
      </w:r>
      <w:proofErr w:type="spellStart"/>
      <w:r w:rsidR="00074B65">
        <w:t>uncrewed</w:t>
      </w:r>
      <w:proofErr w:type="spellEnd"/>
      <w:r w:rsidR="00074B65">
        <w:t xml:space="preserve"> aircraft</w:t>
      </w:r>
      <w:bookmarkEnd w:id="107"/>
    </w:p>
    <w:p w:rsidR="00074B65" w:rsidRDefault="00074B65" w:rsidP="00074B65">
      <w:r>
        <w:t xml:space="preserve">While there were about 1.5 million drone flights in Australia in 2023, the maturing sector is forecast to see that number reach 60 million by 2043 as shown in </w:t>
      </w:r>
      <w:r>
        <w:fldChar w:fldCharType="begin"/>
      </w:r>
      <w:r>
        <w:instrText xml:space="preserve"> REF _Ref202272467 \h </w:instrText>
      </w:r>
      <w:r>
        <w:fldChar w:fldCharType="separate"/>
      </w:r>
      <w:r>
        <w:t xml:space="preserve">Figure </w:t>
      </w:r>
      <w:r>
        <w:rPr>
          <w:noProof/>
        </w:rPr>
        <w:t>5</w:t>
      </w:r>
      <w:r>
        <w:t xml:space="preserve"> </w:t>
      </w:r>
      <w:r>
        <w:fldChar w:fldCharType="end"/>
      </w:r>
      <w:r>
        <w:rPr>
          <w:rStyle w:val="FootnoteReference"/>
        </w:rPr>
        <w:footnoteReference w:id="17"/>
      </w:r>
      <w:r>
        <w:t xml:space="preserve">. The largest growth is expected to be in goods delivery services followed by environmental services flights, and safety/security flights. Passenger transport flights are also expected to emerge as </w:t>
      </w:r>
      <w:proofErr w:type="spellStart"/>
      <w:r>
        <w:t>AAM</w:t>
      </w:r>
      <w:proofErr w:type="spellEnd"/>
      <w:r>
        <w:t xml:space="preserve"> technology evolves to enable air travel to compete with ground travel on rural and regional routes.</w:t>
      </w:r>
    </w:p>
    <w:p w:rsidR="005473C0" w:rsidRDefault="005473C0" w:rsidP="005473C0">
      <w:pPr>
        <w:pStyle w:val="Tablefigureheading"/>
      </w:pPr>
      <w:bookmarkStart w:id="108" w:name="_Ref204003887"/>
      <w:bookmarkStart w:id="109" w:name="_Ref202272467"/>
      <w:bookmarkStart w:id="110" w:name="_Toc206139361"/>
      <w:bookmarkStart w:id="111" w:name="_Toc208850176"/>
      <w:r>
        <w:t xml:space="preserve">Figure </w:t>
      </w:r>
      <w:r>
        <w:fldChar w:fldCharType="begin"/>
      </w:r>
      <w:r>
        <w:instrText>SEQ Figure \* ARABIC</w:instrText>
      </w:r>
      <w:r>
        <w:fldChar w:fldCharType="separate"/>
      </w:r>
      <w:r>
        <w:rPr>
          <w:noProof/>
        </w:rPr>
        <w:t>5</w:t>
      </w:r>
      <w:r>
        <w:fldChar w:fldCharType="end"/>
      </w:r>
      <w:bookmarkEnd w:id="108"/>
      <w:r>
        <w:t xml:space="preserve"> </w:t>
      </w:r>
      <w:bookmarkEnd w:id="109"/>
      <w:r>
        <w:t>2043 drone flights by industry group and select sub sectors</w:t>
      </w:r>
      <w:bookmarkEnd w:id="110"/>
      <w:r>
        <w:t xml:space="preserve"> (Source: </w:t>
      </w:r>
      <w:proofErr w:type="spellStart"/>
      <w:r>
        <w:t>Scyne</w:t>
      </w:r>
      <w:proofErr w:type="spellEnd"/>
      <w:r>
        <w:t xml:space="preserve"> Advisory, 2024)</w:t>
      </w:r>
      <w:bookmarkEnd w:id="111"/>
    </w:p>
    <w:p w:rsidR="00074B65" w:rsidRDefault="00074B65" w:rsidP="00074B65">
      <w:pPr>
        <w:keepNext/>
      </w:pPr>
      <w:r>
        <w:rPr>
          <w:noProof/>
        </w:rPr>
        <w:drawing>
          <wp:inline distT="0" distB="0" distL="0" distR="0" wp14:anchorId="14F07703" wp14:editId="681270EC">
            <wp:extent cx="5657850" cy="3605530"/>
            <wp:effectExtent l="0" t="0" r="0" b="0"/>
            <wp:docPr id="18214237" name="Picture 1" descr="The image shows a pie chart which demonstrates the number of drone flights per industry group forecast for the year 2043.&#10;&#10;Transport and logistics (Goods delivery) dominates, taking up over three quarters of the pie chart, with 45.7 million flights forecast.&#10;&#10;No sector in particular dominates the final quarter of the pie chart, however both the Safety &amp; Security and Environment industries feature prominently with 3.1 million forecast flight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30">
                      <a:extLst>
                        <a:ext uri="{28A0092B-C50C-407E-A947-70E740481C1C}">
                          <a14:useLocalDpi xmlns:a14="http://schemas.microsoft.com/office/drawing/2010/main" val="0"/>
                        </a:ext>
                      </a:extLst>
                    </a:blip>
                    <a:srcRect l="2281" r="7390"/>
                    <a:stretch/>
                  </pic:blipFill>
                  <pic:spPr bwMode="auto">
                    <a:xfrm>
                      <a:off x="0" y="0"/>
                      <a:ext cx="5657850" cy="3605530"/>
                    </a:xfrm>
                    <a:prstGeom prst="rect">
                      <a:avLst/>
                    </a:prstGeom>
                    <a:ln>
                      <a:noFill/>
                    </a:ln>
                    <a:extLst>
                      <a:ext uri="{53640926-AAD7-44D8-BBD7-CCE9431645EC}">
                        <a14:shadowObscured xmlns:a14="http://schemas.microsoft.com/office/drawing/2010/main"/>
                      </a:ext>
                    </a:extLst>
                  </pic:spPr>
                </pic:pic>
              </a:graphicData>
            </a:graphic>
          </wp:inline>
        </w:drawing>
      </w:r>
    </w:p>
    <w:p w:rsidR="00074B65" w:rsidRDefault="00074B65" w:rsidP="00074B65">
      <w:r>
        <w:t xml:space="preserve">One important consideration in the context of this growth is the ability to support safe interactions between aircraft of all types, crewed and </w:t>
      </w:r>
      <w:proofErr w:type="spellStart"/>
      <w:r>
        <w:t>uncrewed</w:t>
      </w:r>
      <w:proofErr w:type="spellEnd"/>
      <w:r>
        <w:t>. This interaction will be important across all airspace types and many areas of Australia, and relying on existing aircraft equipment and procedures is unlikely to maintain the safety levels we all expect from aviation.</w:t>
      </w:r>
    </w:p>
    <w:p w:rsidR="00074B65" w:rsidRDefault="00074B65" w:rsidP="00074B65">
      <w:proofErr w:type="spellStart"/>
      <w:r>
        <w:t>Uncrewed</w:t>
      </w:r>
      <w:proofErr w:type="spellEnd"/>
      <w:r>
        <w:t xml:space="preserve"> aircraft will increasingly seek to operate commercially in the same airspace as crewed aviation. In such cases, the see and avoid principle, so vital to maintaining separation of crewed aviation, will not work, due to drones and </w:t>
      </w:r>
      <w:proofErr w:type="spellStart"/>
      <w:r>
        <w:t>AAM</w:t>
      </w:r>
      <w:proofErr w:type="spellEnd"/>
      <w:r>
        <w:t xml:space="preserve"> being remotely piloted.</w:t>
      </w:r>
    </w:p>
    <w:p w:rsidR="00074B65" w:rsidRDefault="00074B65" w:rsidP="00074B65">
      <w:r>
        <w:t xml:space="preserve">Accordingly, the risk of mid-air collision between crewed aircraft and </w:t>
      </w:r>
      <w:proofErr w:type="spellStart"/>
      <w:r>
        <w:t>uncrewed</w:t>
      </w:r>
      <w:proofErr w:type="spellEnd"/>
      <w:r>
        <w:t xml:space="preserve"> aircraft will increase. The increasing size and weight of </w:t>
      </w:r>
      <w:proofErr w:type="spellStart"/>
      <w:r>
        <w:t>uncrewed</w:t>
      </w:r>
      <w:proofErr w:type="spellEnd"/>
      <w:r>
        <w:t xml:space="preserve"> aircraft, from small quadcopter drones, through to passenger-carrying </w:t>
      </w:r>
      <w:proofErr w:type="spellStart"/>
      <w:r>
        <w:t>AAM</w:t>
      </w:r>
      <w:proofErr w:type="spellEnd"/>
      <w:r>
        <w:t xml:space="preserve"> aircraft, means the consequences of a collision are likely to increase in severity. The risk will grow from </w:t>
      </w:r>
      <w:r>
        <w:lastRenderedPageBreak/>
        <w:t xml:space="preserve">suburban areas, where drones perform ‘last mile’ deliveries, and low levels commonly below 400 ft </w:t>
      </w:r>
      <w:proofErr w:type="spellStart"/>
      <w:r>
        <w:t>AGL</w:t>
      </w:r>
      <w:proofErr w:type="spellEnd"/>
      <w:r>
        <w:t>, to rural and regional areas and higher altitudes from sea level to altitudes above 10,000 ft.</w:t>
      </w:r>
    </w:p>
    <w:p w:rsidR="00074B65" w:rsidRDefault="00074B65" w:rsidP="00074B65">
      <w:pPr>
        <w:rPr>
          <w:rFonts w:eastAsia="Calibri" w:cs="Arial"/>
          <w:lang w:val="en-US"/>
        </w:rPr>
      </w:pPr>
      <w:r>
        <w:t xml:space="preserve">ADS-B IN is relatively straightforward for </w:t>
      </w:r>
      <w:proofErr w:type="spellStart"/>
      <w:r>
        <w:t>uncrewed</w:t>
      </w:r>
      <w:proofErr w:type="spellEnd"/>
      <w:r>
        <w:t xml:space="preserve"> aircraft to adopt to detect nearby aircraft to mitigate the risk of mid-air collision. However as outlined previously, ADS-B IN relies on other aircraft having ADS-B OUT to be truly beneficial.</w:t>
      </w:r>
      <w:r w:rsidRPr="39094D04">
        <w:rPr>
          <w:rFonts w:eastAsia="Calibri" w:cs="Arial"/>
          <w:lang w:val="en-US"/>
        </w:rPr>
        <w:t xml:space="preserve"> </w:t>
      </w:r>
    </w:p>
    <w:p w:rsidR="00074B65" w:rsidDel="00034676" w:rsidRDefault="005671B8" w:rsidP="005671B8">
      <w:pPr>
        <w:pStyle w:val="Heading4"/>
      </w:pPr>
      <w:bookmarkStart w:id="112" w:name="_Toc1019501620"/>
      <w:bookmarkStart w:id="113" w:name="_Toc207008442"/>
      <w:bookmarkStart w:id="114" w:name="_Toc207014824"/>
      <w:bookmarkStart w:id="115" w:name="_Toc208838175"/>
      <w:bookmarkStart w:id="116" w:name="_Toc208850210"/>
      <w:bookmarkStart w:id="117" w:name="_Hlk201824808"/>
      <w:r>
        <w:t>5.2</w:t>
      </w:r>
      <w:r>
        <w:tab/>
      </w:r>
      <w:r w:rsidR="00074B65">
        <w:t>Improved quality of air traffic services</w:t>
      </w:r>
      <w:bookmarkEnd w:id="112"/>
      <w:bookmarkEnd w:id="113"/>
      <w:bookmarkEnd w:id="114"/>
      <w:bookmarkEnd w:id="115"/>
      <w:bookmarkEnd w:id="116"/>
    </w:p>
    <w:p w:rsidR="00074B65" w:rsidRPr="00460874" w:rsidRDefault="005671B8" w:rsidP="005671B8">
      <w:pPr>
        <w:pStyle w:val="Heading5"/>
      </w:pPr>
      <w:bookmarkStart w:id="118" w:name="_Toc1347332670"/>
      <w:bookmarkEnd w:id="117"/>
      <w:r>
        <w:t>5.2.1</w:t>
      </w:r>
      <w:r>
        <w:tab/>
      </w:r>
      <w:r w:rsidR="00074B65">
        <w:t>Surveillance capabilities in Air Traffic Management</w:t>
      </w:r>
      <w:bookmarkEnd w:id="118"/>
    </w:p>
    <w:p w:rsidR="00074B65" w:rsidRDefault="00074B65" w:rsidP="00074B65">
      <w:pPr>
        <w:spacing w:line="257" w:lineRule="auto"/>
      </w:pPr>
      <w:r>
        <w:t xml:space="preserve">Provision of ATS in Australia’s busier and more complex airspace corridors and terminal areas have traditionally been supported only by a network of approach and </w:t>
      </w:r>
      <w:proofErr w:type="spellStart"/>
      <w:r>
        <w:t>en</w:t>
      </w:r>
      <w:proofErr w:type="spellEnd"/>
      <w:r>
        <w:t xml:space="preserve">-route radars, focusing on providing coverage within controlled airspace. </w:t>
      </w:r>
    </w:p>
    <w:p w:rsidR="00074B65" w:rsidRDefault="00074B65" w:rsidP="00074B65">
      <w:pPr>
        <w:rPr>
          <w:rStyle w:val="normaltextrun"/>
          <w:color w:val="000000"/>
          <w:shd w:val="clear" w:color="auto" w:fill="FFFFFF"/>
        </w:rPr>
      </w:pPr>
      <w:r>
        <w:rPr>
          <w:rStyle w:val="normaltextrun"/>
          <w:color w:val="000000"/>
          <w:shd w:val="clear" w:color="auto" w:fill="FFFFFF"/>
        </w:rPr>
        <w:t>Since its introduction in 2005, the use of ADS-B in surveillance has continued to evolve. It has:</w:t>
      </w:r>
    </w:p>
    <w:p w:rsidR="00074B65" w:rsidRPr="00DD15BD" w:rsidRDefault="00074B65" w:rsidP="005671B8">
      <w:pPr>
        <w:pStyle w:val="Listparagraphbullets"/>
      </w:pPr>
      <w:r w:rsidRPr="00DD15BD">
        <w:t>transformed ATS in upper airspace across the entire continent in a way previously not achievable, nor cost effective with radar technology</w:t>
      </w:r>
    </w:p>
    <w:p w:rsidR="00074B65" w:rsidRPr="00DD15BD" w:rsidRDefault="00074B65" w:rsidP="005671B8">
      <w:pPr>
        <w:pStyle w:val="Listparagraphbullets"/>
      </w:pPr>
      <w:r w:rsidRPr="00DD15BD">
        <w:t>augmented existing services in areas within radar coverage</w:t>
      </w:r>
    </w:p>
    <w:p w:rsidR="00074B65" w:rsidRDefault="00074B65" w:rsidP="005671B8">
      <w:pPr>
        <w:pStyle w:val="Listparagraphbullets"/>
        <w:rPr>
          <w:rStyle w:val="normaltextrun"/>
          <w:color w:val="000000"/>
          <w:shd w:val="clear" w:color="auto" w:fill="FFFFFF"/>
        </w:rPr>
      </w:pPr>
      <w:r>
        <w:rPr>
          <w:rStyle w:val="normaltextrun"/>
          <w:color w:val="000000"/>
          <w:shd w:val="clear" w:color="auto" w:fill="FFFFFF"/>
        </w:rPr>
        <w:t>provided new surveillance opportunities in non-controlled airspace outside of radar coverage.</w:t>
      </w:r>
    </w:p>
    <w:p w:rsidR="00074B65" w:rsidRDefault="00074B65" w:rsidP="00074B65">
      <w:r>
        <w:t>W</w:t>
      </w:r>
      <w:r w:rsidRPr="004C11CE">
        <w:t>hen aircraft are under surveillance and in receipt of ATS, surveillance provides many safety benefits, including alerting air traffic control (ATC) to</w:t>
      </w:r>
      <w:r>
        <w:t>:</w:t>
      </w:r>
    </w:p>
    <w:p w:rsidR="00074B65" w:rsidRDefault="00074B65" w:rsidP="005671B8">
      <w:pPr>
        <w:pStyle w:val="Listparagraphbullets"/>
      </w:pPr>
      <w:r w:rsidRPr="27E2EBB0">
        <w:t>aircraft emergencies initiated by transponder activation</w:t>
      </w:r>
    </w:p>
    <w:p w:rsidR="00074B65" w:rsidRDefault="00074B65" w:rsidP="005671B8">
      <w:pPr>
        <w:pStyle w:val="Listparagraphbullets"/>
      </w:pPr>
      <w:r w:rsidRPr="6998506E">
        <w:t>deviations from route and/or level intentions</w:t>
      </w:r>
    </w:p>
    <w:p w:rsidR="00074B65" w:rsidRDefault="00074B65" w:rsidP="005671B8">
      <w:pPr>
        <w:pStyle w:val="Listparagraphbullets"/>
      </w:pPr>
      <w:r w:rsidRPr="6998506E">
        <w:t>potentially unsafe situations (such as unintended penetration of active Special Use Airspace or projected proximity to other traffic</w:t>
      </w:r>
      <w:r w:rsidRPr="5D10AA8F">
        <w:t>).</w:t>
      </w:r>
    </w:p>
    <w:p w:rsidR="00074B65" w:rsidRDefault="00074B65" w:rsidP="00074B65">
      <w:pPr>
        <w:spacing w:after="0" w:line="257" w:lineRule="auto"/>
        <w:rPr>
          <w:rFonts w:eastAsia="Calibri" w:cs="Calibri"/>
        </w:rPr>
      </w:pPr>
      <w:r w:rsidRPr="5A90E827">
        <w:rPr>
          <w:rFonts w:eastAsia="Calibri" w:cs="Calibri"/>
        </w:rPr>
        <w:t xml:space="preserve">Currently, </w:t>
      </w:r>
      <w:r>
        <w:rPr>
          <w:rFonts w:eastAsia="Calibri" w:cs="Calibri"/>
        </w:rPr>
        <w:t>ADS-B transmissions</w:t>
      </w:r>
      <w:r w:rsidRPr="7E2FF71B">
        <w:rPr>
          <w:rFonts w:eastAsia="Calibri" w:cs="Calibri"/>
        </w:rPr>
        <w:t xml:space="preserve"> are detected by a network of terrestrial ground stations and displayed to ATC. ADS-B </w:t>
      </w:r>
      <w:r>
        <w:rPr>
          <w:rFonts w:eastAsia="Calibri" w:cs="Calibri"/>
        </w:rPr>
        <w:t>ground stations</w:t>
      </w:r>
      <w:r w:rsidRPr="7E2FF71B">
        <w:rPr>
          <w:rFonts w:eastAsia="Calibri" w:cs="Calibri"/>
        </w:rPr>
        <w:t xml:space="preserve"> used to support ATS are typically deployed to provide coverage within </w:t>
      </w:r>
      <w:r>
        <w:rPr>
          <w:rFonts w:eastAsia="Calibri" w:cs="Calibri"/>
        </w:rPr>
        <w:t xml:space="preserve">controlled </w:t>
      </w:r>
      <w:r w:rsidRPr="3DA566B6">
        <w:rPr>
          <w:rFonts w:eastAsia="Calibri" w:cs="Calibri"/>
        </w:rPr>
        <w:t xml:space="preserve">airspace </w:t>
      </w:r>
      <w:r>
        <w:rPr>
          <w:rFonts w:eastAsia="Calibri" w:cs="Calibri"/>
        </w:rPr>
        <w:t>(</w:t>
      </w:r>
      <w:r w:rsidRPr="7E2FF71B">
        <w:rPr>
          <w:rFonts w:eastAsia="Calibri" w:cs="Calibri"/>
        </w:rPr>
        <w:t>Classes A, C, D and E</w:t>
      </w:r>
      <w:r>
        <w:rPr>
          <w:rFonts w:eastAsia="Calibri" w:cs="Calibri"/>
        </w:rPr>
        <w:t>)</w:t>
      </w:r>
      <w:r w:rsidRPr="7E2FF71B">
        <w:rPr>
          <w:rFonts w:eastAsia="Calibri" w:cs="Calibri"/>
        </w:rPr>
        <w:t xml:space="preserve"> </w:t>
      </w:r>
      <w:r>
        <w:rPr>
          <w:rFonts w:eastAsia="Calibri" w:cs="Calibri"/>
        </w:rPr>
        <w:t>to support</w:t>
      </w:r>
      <w:r w:rsidRPr="7E2FF71B">
        <w:rPr>
          <w:rFonts w:eastAsia="Calibri" w:cs="Calibri"/>
        </w:rPr>
        <w:t xml:space="preserve"> the provision of surveillance </w:t>
      </w:r>
      <w:r w:rsidRPr="5A90E827">
        <w:rPr>
          <w:rFonts w:eastAsia="Calibri" w:cs="Calibri"/>
          <w:i/>
          <w:iCs/>
        </w:rPr>
        <w:t>separation</w:t>
      </w:r>
      <w:r w:rsidRPr="7E2FF71B">
        <w:rPr>
          <w:rFonts w:eastAsia="Calibri" w:cs="Calibri"/>
        </w:rPr>
        <w:t xml:space="preserve">.  Consequently, ADS-B surveillance coverage within Class G airspace is generally limited </w:t>
      </w:r>
      <w:r>
        <w:rPr>
          <w:rFonts w:eastAsia="Calibri" w:cs="Calibri"/>
        </w:rPr>
        <w:t>due to line-of-sight limitations from ground-based infrastructure (similar to VHF radios), as shown in</w:t>
      </w:r>
      <w:r w:rsidDel="000230CF">
        <w:rPr>
          <w:rFonts w:eastAsia="Calibri" w:cs="Calibri"/>
        </w:rPr>
        <w:t xml:space="preserve"> </w:t>
      </w:r>
      <w:r w:rsidRPr="5D10AA8F">
        <w:rPr>
          <w:rFonts w:eastAsia="Calibri" w:cs="Calibri"/>
        </w:rPr>
        <w:fldChar w:fldCharType="begin"/>
      </w:r>
      <w:r w:rsidRPr="5D10AA8F">
        <w:rPr>
          <w:rFonts w:eastAsia="Calibri" w:cs="Calibri"/>
        </w:rPr>
        <w:instrText xml:space="preserve"> REF _Ref204003950 \h </w:instrText>
      </w:r>
      <w:r w:rsidRPr="5D10AA8F">
        <w:rPr>
          <w:rFonts w:eastAsia="Calibri" w:cs="Calibri"/>
        </w:rPr>
      </w:r>
      <w:r w:rsidRPr="5D10AA8F">
        <w:rPr>
          <w:rFonts w:eastAsia="Calibri" w:cs="Calibri"/>
        </w:rPr>
        <w:fldChar w:fldCharType="separate"/>
      </w:r>
      <w:r>
        <w:t xml:space="preserve">Figure </w:t>
      </w:r>
      <w:r>
        <w:rPr>
          <w:noProof/>
        </w:rPr>
        <w:t>6</w:t>
      </w:r>
      <w:r w:rsidRPr="5D10AA8F">
        <w:rPr>
          <w:rFonts w:eastAsia="Calibri" w:cs="Calibri"/>
        </w:rPr>
        <w:fldChar w:fldCharType="end"/>
      </w:r>
      <w:r>
        <w:rPr>
          <w:rFonts w:eastAsia="Calibri" w:cs="Calibri"/>
        </w:rPr>
        <w:t>.</w:t>
      </w:r>
      <w:r w:rsidRPr="3DA566B6">
        <w:rPr>
          <w:rFonts w:eastAsia="Calibri" w:cs="Calibri"/>
        </w:rPr>
        <w:t xml:space="preserve"> ADS-B coverage in Class </w:t>
      </w:r>
      <w:r w:rsidRPr="6998506E">
        <w:rPr>
          <w:rFonts w:eastAsia="Calibri" w:cs="Calibri"/>
        </w:rPr>
        <w:t>E and G airspace</w:t>
      </w:r>
      <w:r w:rsidRPr="3DA566B6">
        <w:rPr>
          <w:rFonts w:eastAsia="Calibri" w:cs="Calibri"/>
        </w:rPr>
        <w:t xml:space="preserve"> is </w:t>
      </w:r>
      <w:r w:rsidRPr="5A90E827">
        <w:rPr>
          <w:rFonts w:eastAsia="Calibri" w:cs="Calibri"/>
        </w:rPr>
        <w:t xml:space="preserve">also </w:t>
      </w:r>
      <w:r w:rsidRPr="6998506E">
        <w:rPr>
          <w:rFonts w:eastAsia="Calibri" w:cs="Calibri"/>
        </w:rPr>
        <w:t xml:space="preserve">used to </w:t>
      </w:r>
      <w:r w:rsidRPr="5A90E827">
        <w:rPr>
          <w:rFonts w:eastAsia="Calibri" w:cs="Calibri"/>
        </w:rPr>
        <w:t>support the provision of</w:t>
      </w:r>
      <w:r w:rsidRPr="3DA566B6">
        <w:rPr>
          <w:rFonts w:eastAsia="Calibri" w:cs="Calibri"/>
        </w:rPr>
        <w:t xml:space="preserve"> surveillance</w:t>
      </w:r>
      <w:r w:rsidRPr="6998506E">
        <w:rPr>
          <w:rFonts w:eastAsia="Calibri" w:cs="Calibri"/>
        </w:rPr>
        <w:t xml:space="preserve">-derived </w:t>
      </w:r>
      <w:r w:rsidRPr="5A90E827">
        <w:rPr>
          <w:rFonts w:eastAsia="Calibri" w:cs="Calibri"/>
          <w:i/>
          <w:iCs/>
        </w:rPr>
        <w:t>traffic information</w:t>
      </w:r>
      <w:r w:rsidRPr="6998506E">
        <w:rPr>
          <w:rFonts w:eastAsia="Calibri" w:cs="Calibri"/>
        </w:rPr>
        <w:t xml:space="preserve">, </w:t>
      </w:r>
      <w:r w:rsidRPr="5A90E827">
        <w:rPr>
          <w:rFonts w:eastAsia="Calibri" w:cs="Calibri"/>
        </w:rPr>
        <w:t>being</w:t>
      </w:r>
      <w:r w:rsidRPr="6998506E">
        <w:rPr>
          <w:rFonts w:eastAsia="Calibri" w:cs="Calibri"/>
        </w:rPr>
        <w:t xml:space="preserve"> generally timelier and more accurate than pilot report-based traffic information. In complex or busy environments in </w:t>
      </w:r>
      <w:r w:rsidRPr="5D10AA8F">
        <w:rPr>
          <w:rFonts w:eastAsia="Calibri" w:cs="Calibri"/>
        </w:rPr>
        <w:t>non</w:t>
      </w:r>
      <w:r>
        <w:rPr>
          <w:rFonts w:eastAsia="Calibri" w:cs="Calibri"/>
        </w:rPr>
        <w:t>-controlled</w:t>
      </w:r>
      <w:r w:rsidRPr="6998506E">
        <w:rPr>
          <w:rFonts w:eastAsia="Calibri" w:cs="Calibri"/>
        </w:rPr>
        <w:t xml:space="preserve"> airspace, ADS-B can be a potential cost-effective mechanism for improving service quality where surveillance does not currently exist.</w:t>
      </w:r>
    </w:p>
    <w:p w:rsidR="005671B8" w:rsidRDefault="005671B8" w:rsidP="005671B8">
      <w:pPr>
        <w:pStyle w:val="Tablefigureheading"/>
      </w:pPr>
      <w:bookmarkStart w:id="119" w:name="_Ref204003950"/>
      <w:bookmarkStart w:id="120" w:name="_Ref201846333"/>
      <w:bookmarkStart w:id="121" w:name="_Toc206139362"/>
      <w:bookmarkStart w:id="122" w:name="_Toc208850177"/>
      <w:r>
        <w:lastRenderedPageBreak/>
        <w:t xml:space="preserve">Figure </w:t>
      </w:r>
      <w:r>
        <w:fldChar w:fldCharType="begin"/>
      </w:r>
      <w:r>
        <w:instrText>SEQ Figure \* ARABIC</w:instrText>
      </w:r>
      <w:r>
        <w:fldChar w:fldCharType="separate"/>
      </w:r>
      <w:r>
        <w:rPr>
          <w:noProof/>
        </w:rPr>
        <w:t>6</w:t>
      </w:r>
      <w:r>
        <w:fldChar w:fldCharType="end"/>
      </w:r>
      <w:bookmarkEnd w:id="119"/>
      <w:bookmarkEnd w:id="120"/>
      <w:r>
        <w:t xml:space="preserve"> Representative coverage of radar (blue) and ADS-B (green) at 10,000 ft</w:t>
      </w:r>
      <w:bookmarkEnd w:id="121"/>
      <w:r>
        <w:t xml:space="preserve"> (</w:t>
      </w:r>
      <w:r w:rsidRPr="00067B8E">
        <w:t xml:space="preserve">Source: </w:t>
      </w:r>
      <w:proofErr w:type="spellStart"/>
      <w:r w:rsidRPr="00067B8E">
        <w:t>Airservices</w:t>
      </w:r>
      <w:proofErr w:type="spellEnd"/>
      <w:r w:rsidRPr="00067B8E">
        <w:t xml:space="preserve"> Australia</w:t>
      </w:r>
      <w:r>
        <w:t>)</w:t>
      </w:r>
      <w:bookmarkEnd w:id="122"/>
    </w:p>
    <w:p w:rsidR="00074B65" w:rsidRDefault="00074B65" w:rsidP="00074B65">
      <w:pPr>
        <w:keepNext/>
      </w:pPr>
      <w:r>
        <w:rPr>
          <w:noProof/>
        </w:rPr>
        <w:drawing>
          <wp:inline distT="0" distB="0" distL="0" distR="0" wp14:anchorId="26830ED6" wp14:editId="0CDD0050">
            <wp:extent cx="6257925" cy="2504440"/>
            <wp:effectExtent l="19050" t="19050" r="28575" b="10160"/>
            <wp:docPr id="6" name="Picture 6" descr="This image provides a comparison between radar coverage and ADS-B coverage at 10,000 feet.&#10;&#10;Radar coverage is significantly less than ADS-B coverage, with radar being confined to the Eastern seaboard of Australia through to Adelaide, with isolated pockets of coverage surrounding Perth and Darwin.&#10;&#10;ADS-B by contrast provides more widespread coverage across all of Australia, although some coverage gaps are evident in regional areas across the country, with coverage gaps larger in the centre, west and north of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57925" cy="2504440"/>
                    </a:xfrm>
                    <a:prstGeom prst="rect">
                      <a:avLst/>
                    </a:prstGeom>
                    <a:noFill/>
                    <a:ln>
                      <a:solidFill>
                        <a:schemeClr val="tx1"/>
                      </a:solidFill>
                    </a:ln>
                  </pic:spPr>
                </pic:pic>
              </a:graphicData>
            </a:graphic>
          </wp:inline>
        </w:drawing>
      </w:r>
    </w:p>
    <w:p w:rsidR="00074B65" w:rsidRDefault="00074B65" w:rsidP="00074B65">
      <w:r>
        <w:t xml:space="preserve">While limited at lower altitudes, the line-of-sight nature of ADS-B transmissions enables increased coverage from each ground station with increased altitude. </w:t>
      </w:r>
      <w:r>
        <w:fldChar w:fldCharType="begin"/>
      </w:r>
      <w:r>
        <w:instrText xml:space="preserve"> REF _Ref204003979 \h </w:instrText>
      </w:r>
      <w:r>
        <w:fldChar w:fldCharType="separate"/>
      </w:r>
      <w:r>
        <w:t xml:space="preserve">Figure </w:t>
      </w:r>
      <w:r>
        <w:rPr>
          <w:noProof/>
        </w:rPr>
        <w:t>7</w:t>
      </w:r>
      <w:r>
        <w:fldChar w:fldCharType="end"/>
      </w:r>
      <w:r>
        <w:t xml:space="preserve"> shows that at an altitude of 25,000 ft, ADS-B coverage is almost Australia wide, compared with the very limited coverage by traditional radars in inland areas.</w:t>
      </w:r>
    </w:p>
    <w:p w:rsidR="005671B8" w:rsidRPr="00C769CB" w:rsidRDefault="005671B8" w:rsidP="005671B8">
      <w:pPr>
        <w:pStyle w:val="Tablefigureheading"/>
      </w:pPr>
      <w:bookmarkStart w:id="123" w:name="_Ref204003979"/>
      <w:bookmarkStart w:id="124" w:name="_Ref201854886"/>
      <w:bookmarkStart w:id="125" w:name="_Toc206139363"/>
      <w:bookmarkStart w:id="126" w:name="_Toc208850178"/>
      <w:r>
        <w:t xml:space="preserve">Figure </w:t>
      </w:r>
      <w:r>
        <w:fldChar w:fldCharType="begin"/>
      </w:r>
      <w:r>
        <w:instrText>SEQ Figure \* ARABIC</w:instrText>
      </w:r>
      <w:r>
        <w:fldChar w:fldCharType="separate"/>
      </w:r>
      <w:r>
        <w:rPr>
          <w:noProof/>
        </w:rPr>
        <w:t>7</w:t>
      </w:r>
      <w:r>
        <w:fldChar w:fldCharType="end"/>
      </w:r>
      <w:bookmarkEnd w:id="123"/>
      <w:bookmarkEnd w:id="124"/>
      <w:r>
        <w:t xml:space="preserve"> Representative coverage of radar (blue) and ADS-B (green) at 25,000 ft</w:t>
      </w:r>
      <w:bookmarkEnd w:id="125"/>
      <w:r>
        <w:t xml:space="preserve"> (</w:t>
      </w:r>
      <w:r w:rsidRPr="00067B8E">
        <w:t xml:space="preserve">Source: </w:t>
      </w:r>
      <w:proofErr w:type="spellStart"/>
      <w:r w:rsidRPr="00067B8E">
        <w:t>Airservices</w:t>
      </w:r>
      <w:proofErr w:type="spellEnd"/>
      <w:r w:rsidRPr="00067B8E">
        <w:t xml:space="preserve"> Australia</w:t>
      </w:r>
      <w:r>
        <w:t>).</w:t>
      </w:r>
      <w:bookmarkEnd w:id="126"/>
    </w:p>
    <w:p w:rsidR="00074B65" w:rsidRDefault="00074B65" w:rsidP="00074B65">
      <w:pPr>
        <w:keepNext/>
      </w:pPr>
      <w:r>
        <w:rPr>
          <w:noProof/>
        </w:rPr>
        <w:drawing>
          <wp:inline distT="0" distB="0" distL="0" distR="0" wp14:anchorId="1561A501" wp14:editId="5E03C3B8">
            <wp:extent cx="6263640" cy="2479675"/>
            <wp:effectExtent l="19050" t="19050" r="22860" b="15875"/>
            <wp:docPr id="13" name="Picture 13" descr="This image compares radar and ADS-B coverage at 25,000ft.&#10;&#10;Radar coverage is marginally improved at 25,000ft compared to at 10,000ft, however is still very much confined to the Eastern seaboard through to Adelaide, and isolated coverage around Perth and Darwin.&#10;&#10;ADS-B coverage at 25,000ft nearly covers the entire Australian continent, with small gaps around central-west Australia, and some very small coverage gaps in the Northern Territory and norther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63640" cy="2479675"/>
                    </a:xfrm>
                    <a:prstGeom prst="rect">
                      <a:avLst/>
                    </a:prstGeom>
                    <a:noFill/>
                    <a:ln>
                      <a:solidFill>
                        <a:schemeClr val="tx1"/>
                      </a:solidFill>
                    </a:ln>
                  </pic:spPr>
                </pic:pic>
              </a:graphicData>
            </a:graphic>
          </wp:inline>
        </w:drawing>
      </w:r>
    </w:p>
    <w:p w:rsidR="00074B65" w:rsidRDefault="00074B65" w:rsidP="00074B65">
      <w:r>
        <w:fldChar w:fldCharType="begin"/>
      </w:r>
      <w:r>
        <w:instrText xml:space="preserve"> REF _Ref204003950 \h </w:instrText>
      </w:r>
      <w:r>
        <w:fldChar w:fldCharType="separate"/>
      </w:r>
      <w:r>
        <w:t xml:space="preserve">Figure </w:t>
      </w:r>
      <w:r>
        <w:rPr>
          <w:noProof/>
        </w:rPr>
        <w:t>6</w:t>
      </w:r>
      <w:r>
        <w:fldChar w:fldCharType="end"/>
      </w:r>
      <w:r>
        <w:t xml:space="preserve"> and </w:t>
      </w:r>
      <w:r>
        <w:fldChar w:fldCharType="begin"/>
      </w:r>
      <w:r>
        <w:instrText xml:space="preserve"> REF _Ref204003979 \h </w:instrText>
      </w:r>
      <w:r>
        <w:fldChar w:fldCharType="separate"/>
      </w:r>
      <w:r>
        <w:t xml:space="preserve">Figure </w:t>
      </w:r>
      <w:r>
        <w:rPr>
          <w:noProof/>
        </w:rPr>
        <w:t>7</w:t>
      </w:r>
      <w:r>
        <w:fldChar w:fldCharType="end"/>
      </w:r>
      <w:r>
        <w:t xml:space="preserve"> depict theoretical coverage where the provision of ATS to aircraft with approved ADS-B equipment could be expected.  As EC devices typically have a lower power output, areas where ATS may be supported through EC device fitment may be reduced, i.e. have reduced range of coverage from the ground-</w:t>
      </w:r>
      <w:r>
        <w:noBreakHyphen/>
        <w:t>based ADS-B receiver used by ATC.</w:t>
      </w:r>
    </w:p>
    <w:p w:rsidR="00074B65" w:rsidRPr="00B63994" w:rsidRDefault="00074B65" w:rsidP="00074B65">
      <w:r>
        <w:t>Importantly, it must be recognised that the ADS-B coverage from ground stations discussed here is relevant only to matters associated with the provision of ATS. Even when outside coverage of a ground station, ADS-B OUT transmissions from aircraft can be received directly by aircraft fitted with ADS-B receivers when within range. Depending on the type of equipment and installation, that range can be hundreds of kilometres.</w:t>
      </w:r>
    </w:p>
    <w:p w:rsidR="00074B65" w:rsidRDefault="005671B8" w:rsidP="005671B8">
      <w:pPr>
        <w:pStyle w:val="Heading5"/>
      </w:pPr>
      <w:bookmarkStart w:id="127" w:name="_Toc1953380091"/>
      <w:r>
        <w:t>5.2.2</w:t>
      </w:r>
      <w:r>
        <w:tab/>
      </w:r>
      <w:r w:rsidR="00074B65">
        <w:t>Future ATS surveillance in Australia</w:t>
      </w:r>
      <w:bookmarkEnd w:id="127"/>
    </w:p>
    <w:p w:rsidR="00074B65" w:rsidRDefault="00074B65" w:rsidP="00074B65">
      <w:pPr>
        <w:spacing w:line="257" w:lineRule="auto"/>
        <w:rPr>
          <w:rFonts w:eastAsia="Calibri" w:cs="Calibri"/>
        </w:rPr>
      </w:pPr>
      <w:r w:rsidRPr="5A90E827">
        <w:rPr>
          <w:rFonts w:eastAsia="Calibri" w:cs="Calibri"/>
        </w:rPr>
        <w:t xml:space="preserve">Future ATS surveillance in Australia is likely to prioritise the use of ADS-B in areas of low to medium air traffic volume and complexity, whereas areas of high traffic and complexity would still require conventional radar surveillance. Increased uptake of ADS-B will assist this transition to a cooperative-only surveillance environment. For example, the current surveillance technology covering Tasmania will require a refresh in the </w:t>
      </w:r>
      <w:r w:rsidRPr="5A90E827">
        <w:rPr>
          <w:rFonts w:eastAsia="Calibri" w:cs="Calibri"/>
        </w:rPr>
        <w:lastRenderedPageBreak/>
        <w:t>coming years, with ADS-B being considered as the preferred technology driving better value (through lower cost to implement) for airspace customers. In this scenario, for ATS service quality to be maintained, aircraft will have to be fitted with approved ADS-B equipment.</w:t>
      </w:r>
    </w:p>
    <w:p w:rsidR="00074B65" w:rsidRDefault="00074B65" w:rsidP="00074B65">
      <w:pPr>
        <w:spacing w:line="257" w:lineRule="auto"/>
        <w:rPr>
          <w:rFonts w:eastAsia="Calibri" w:cs="Calibri"/>
        </w:rPr>
      </w:pPr>
      <w:r w:rsidRPr="25D249B5">
        <w:rPr>
          <w:rFonts w:eastAsia="Calibri" w:cs="Calibri"/>
        </w:rPr>
        <w:t xml:space="preserve">ATS surveillance via satellite-based ADS-B </w:t>
      </w:r>
      <w:r>
        <w:rPr>
          <w:rFonts w:eastAsia="Calibri" w:cs="Calibri"/>
        </w:rPr>
        <w:t xml:space="preserve">receivers </w:t>
      </w:r>
      <w:proofErr w:type="gramStart"/>
      <w:r w:rsidRPr="0B4FE8ED">
        <w:rPr>
          <w:rFonts w:eastAsia="Calibri" w:cs="Calibri"/>
        </w:rPr>
        <w:t>is</w:t>
      </w:r>
      <w:proofErr w:type="gramEnd"/>
      <w:r w:rsidRPr="25D249B5">
        <w:rPr>
          <w:rFonts w:eastAsia="Calibri" w:cs="Calibri"/>
        </w:rPr>
        <w:t xml:space="preserve"> an emerging capability and will factor into the long-</w:t>
      </w:r>
      <w:r>
        <w:rPr>
          <w:rFonts w:eastAsia="Calibri" w:cs="Calibri"/>
        </w:rPr>
        <w:noBreakHyphen/>
      </w:r>
      <w:r w:rsidRPr="25D249B5">
        <w:rPr>
          <w:rFonts w:eastAsia="Calibri" w:cs="Calibri"/>
        </w:rPr>
        <w:t>term surveillance strategy.</w:t>
      </w:r>
      <w:r>
        <w:rPr>
          <w:rFonts w:eastAsia="Calibri" w:cs="Calibri"/>
        </w:rPr>
        <w:t xml:space="preserve"> </w:t>
      </w:r>
      <w:r w:rsidRPr="25D249B5">
        <w:rPr>
          <w:rFonts w:eastAsia="Calibri" w:cs="Calibri"/>
        </w:rPr>
        <w:t xml:space="preserve">Satellite-based ADS-B can fill in the ‘gaps’ created by either </w:t>
      </w:r>
      <w:r>
        <w:rPr>
          <w:rFonts w:eastAsia="Calibri" w:cs="Calibri"/>
        </w:rPr>
        <w:t xml:space="preserve">terrain shielding or line-of-sight limitations of </w:t>
      </w:r>
      <w:r w:rsidDel="00630033">
        <w:rPr>
          <w:rFonts w:eastAsia="Calibri" w:cs="Calibri"/>
        </w:rPr>
        <w:t>ground</w:t>
      </w:r>
      <w:r>
        <w:rPr>
          <w:rFonts w:eastAsia="Calibri" w:cs="Calibri"/>
        </w:rPr>
        <w:t>-based</w:t>
      </w:r>
      <w:r w:rsidRPr="25D249B5">
        <w:rPr>
          <w:rFonts w:eastAsia="Calibri" w:cs="Calibri"/>
        </w:rPr>
        <w:t xml:space="preserve"> receivers</w:t>
      </w:r>
      <w:r>
        <w:rPr>
          <w:rFonts w:eastAsia="Calibri" w:cs="Calibri"/>
        </w:rPr>
        <w:t xml:space="preserve"> (see </w:t>
      </w:r>
      <w:r w:rsidRPr="5D10AA8F">
        <w:rPr>
          <w:rFonts w:eastAsia="Calibri" w:cs="Calibri"/>
        </w:rPr>
        <w:fldChar w:fldCharType="begin"/>
      </w:r>
      <w:r w:rsidRPr="5D10AA8F">
        <w:rPr>
          <w:rFonts w:eastAsia="Calibri" w:cs="Calibri"/>
        </w:rPr>
        <w:instrText xml:space="preserve"> REF _Ref204003950 \h </w:instrText>
      </w:r>
      <w:r w:rsidRPr="5D10AA8F">
        <w:rPr>
          <w:rFonts w:eastAsia="Calibri" w:cs="Calibri"/>
        </w:rPr>
      </w:r>
      <w:r w:rsidRPr="5D10AA8F">
        <w:rPr>
          <w:rFonts w:eastAsia="Calibri" w:cs="Calibri"/>
        </w:rPr>
        <w:fldChar w:fldCharType="separate"/>
      </w:r>
      <w:r>
        <w:t xml:space="preserve">Figure </w:t>
      </w:r>
      <w:r>
        <w:rPr>
          <w:noProof/>
        </w:rPr>
        <w:t>6</w:t>
      </w:r>
      <w:r w:rsidRPr="5D10AA8F">
        <w:rPr>
          <w:rFonts w:eastAsia="Calibri" w:cs="Calibri"/>
        </w:rPr>
        <w:fldChar w:fldCharType="end"/>
      </w:r>
      <w:r>
        <w:rPr>
          <w:rFonts w:eastAsia="Calibri" w:cs="Calibri"/>
        </w:rPr>
        <w:t xml:space="preserve"> and </w:t>
      </w:r>
      <w:r>
        <w:rPr>
          <w:rFonts w:eastAsia="Calibri" w:cs="Calibri"/>
        </w:rPr>
        <w:fldChar w:fldCharType="begin"/>
      </w:r>
      <w:r>
        <w:rPr>
          <w:rFonts w:eastAsia="Calibri" w:cs="Calibri"/>
        </w:rPr>
        <w:instrText xml:space="preserve"> REF _Ref204003979 \h </w:instrText>
      </w:r>
      <w:r>
        <w:rPr>
          <w:rFonts w:eastAsia="Calibri" w:cs="Calibri"/>
        </w:rPr>
      </w:r>
      <w:r>
        <w:rPr>
          <w:rFonts w:eastAsia="Calibri" w:cs="Calibri"/>
        </w:rPr>
        <w:fldChar w:fldCharType="separate"/>
      </w:r>
      <w:r>
        <w:t xml:space="preserve">Figure </w:t>
      </w:r>
      <w:r>
        <w:rPr>
          <w:noProof/>
        </w:rPr>
        <w:t>7</w:t>
      </w:r>
      <w:r>
        <w:rPr>
          <w:rFonts w:eastAsia="Calibri" w:cs="Calibri"/>
        </w:rPr>
        <w:fldChar w:fldCharType="end"/>
      </w:r>
      <w:r>
        <w:rPr>
          <w:rFonts w:eastAsia="Calibri" w:cs="Calibri"/>
        </w:rPr>
        <w:t>), which would</w:t>
      </w:r>
      <w:r w:rsidRPr="25D249B5">
        <w:rPr>
          <w:rFonts w:eastAsia="Calibri" w:cs="Calibri"/>
        </w:rPr>
        <w:t xml:space="preserve"> significantly boost ATS surveillance (and associated ATS service quality) in </w:t>
      </w:r>
      <w:r>
        <w:rPr>
          <w:rFonts w:eastAsia="Calibri" w:cs="Calibri"/>
        </w:rPr>
        <w:t xml:space="preserve">areas where installation of new </w:t>
      </w:r>
      <w:r w:rsidDel="00630033">
        <w:rPr>
          <w:rFonts w:eastAsia="Calibri" w:cs="Calibri"/>
        </w:rPr>
        <w:t>ground</w:t>
      </w:r>
      <w:r>
        <w:rPr>
          <w:rFonts w:eastAsia="Calibri" w:cs="Calibri"/>
        </w:rPr>
        <w:t>-based receivers would not be cost effective.</w:t>
      </w:r>
      <w:r w:rsidRPr="25D249B5">
        <w:rPr>
          <w:rFonts w:eastAsia="Calibri" w:cs="Calibri"/>
        </w:rPr>
        <w:t xml:space="preserve"> Satellite-based ADS-B can also provide surveillance where </w:t>
      </w:r>
      <w:r w:rsidDel="00630033">
        <w:rPr>
          <w:rFonts w:eastAsia="Calibri" w:cs="Calibri"/>
        </w:rPr>
        <w:t>ground</w:t>
      </w:r>
      <w:r>
        <w:rPr>
          <w:rFonts w:eastAsia="Calibri" w:cs="Calibri"/>
        </w:rPr>
        <w:t>-based</w:t>
      </w:r>
      <w:r w:rsidRPr="25D249B5">
        <w:rPr>
          <w:rFonts w:eastAsia="Calibri" w:cs="Calibri"/>
        </w:rPr>
        <w:t xml:space="preserve"> coverage is not possible (i.e. oceanic airspace), </w:t>
      </w:r>
      <w:r>
        <w:rPr>
          <w:rFonts w:eastAsia="Calibri" w:cs="Calibri"/>
        </w:rPr>
        <w:t>which would</w:t>
      </w:r>
      <w:r w:rsidRPr="25D249B5">
        <w:rPr>
          <w:rFonts w:eastAsia="Calibri" w:cs="Calibri"/>
        </w:rPr>
        <w:t xml:space="preserve"> improve airspace efficiency, capacity and safety in those areas previously unable to have surveillance coverage.</w:t>
      </w:r>
    </w:p>
    <w:p w:rsidR="00074B65" w:rsidRDefault="00074B65" w:rsidP="00074B65">
      <w:pPr>
        <w:spacing w:line="257" w:lineRule="auto"/>
        <w:rPr>
          <w:rFonts w:eastAsia="Calibri" w:cs="Calibri"/>
        </w:rPr>
      </w:pPr>
      <w:r>
        <w:rPr>
          <w:rFonts w:eastAsia="Calibri" w:cs="Calibri"/>
        </w:rPr>
        <w:t xml:space="preserve">ADS-B is also considered an important component of a future </w:t>
      </w:r>
      <w:proofErr w:type="spellStart"/>
      <w:r>
        <w:rPr>
          <w:rFonts w:eastAsia="Calibri" w:cs="Calibri"/>
        </w:rPr>
        <w:t>uncrewed</w:t>
      </w:r>
      <w:proofErr w:type="spellEnd"/>
      <w:r>
        <w:rPr>
          <w:rFonts w:eastAsia="Calibri" w:cs="Calibri"/>
        </w:rPr>
        <w:t xml:space="preserve"> aircraft system traffic management (</w:t>
      </w:r>
      <w:proofErr w:type="spellStart"/>
      <w:r>
        <w:rPr>
          <w:rFonts w:eastAsia="Calibri" w:cs="Calibri"/>
        </w:rPr>
        <w:t>UTM</w:t>
      </w:r>
      <w:proofErr w:type="spellEnd"/>
      <w:r>
        <w:rPr>
          <w:rFonts w:eastAsia="Calibri" w:cs="Calibri"/>
        </w:rPr>
        <w:t>) ecosystem.</w:t>
      </w:r>
      <w:r w:rsidRPr="00F7189A">
        <w:t xml:space="preserve"> </w:t>
      </w:r>
      <w:r w:rsidRPr="00F7189A">
        <w:rPr>
          <w:rFonts w:eastAsia="Calibri" w:cs="Calibri"/>
        </w:rPr>
        <w:t>The Australian Government and the emerging aviation technology industry are working in partnership to introduce a</w:t>
      </w:r>
      <w:r>
        <w:rPr>
          <w:rFonts w:eastAsia="Calibri" w:cs="Calibri"/>
        </w:rPr>
        <w:t xml:space="preserve"> framework for a future </w:t>
      </w:r>
      <w:proofErr w:type="spellStart"/>
      <w:r>
        <w:rPr>
          <w:rFonts w:eastAsia="Calibri" w:cs="Calibri"/>
        </w:rPr>
        <w:t>UTM</w:t>
      </w:r>
      <w:proofErr w:type="spellEnd"/>
      <w:r w:rsidRPr="00F7189A">
        <w:rPr>
          <w:rFonts w:eastAsia="Calibri" w:cs="Calibri"/>
        </w:rPr>
        <w:t xml:space="preserve"> </w:t>
      </w:r>
      <w:r>
        <w:rPr>
          <w:rFonts w:eastAsia="Calibri" w:cs="Calibri"/>
        </w:rPr>
        <w:t>which will</w:t>
      </w:r>
      <w:r w:rsidRPr="00F7189A">
        <w:rPr>
          <w:rFonts w:eastAsia="Calibri" w:cs="Calibri"/>
        </w:rPr>
        <w:t xml:space="preserve"> better enable management of </w:t>
      </w:r>
      <w:r>
        <w:rPr>
          <w:rFonts w:eastAsia="Calibri" w:cs="Calibri"/>
        </w:rPr>
        <w:t xml:space="preserve">drones and </w:t>
      </w:r>
      <w:proofErr w:type="spellStart"/>
      <w:r>
        <w:rPr>
          <w:rFonts w:eastAsia="Calibri" w:cs="Calibri"/>
        </w:rPr>
        <w:t>AAM</w:t>
      </w:r>
      <w:proofErr w:type="spellEnd"/>
      <w:r w:rsidRPr="00F7189A">
        <w:rPr>
          <w:rFonts w:eastAsia="Calibri" w:cs="Calibri"/>
        </w:rPr>
        <w:t xml:space="preserve"> aircraft</w:t>
      </w:r>
      <w:r>
        <w:rPr>
          <w:rFonts w:eastAsia="Calibri" w:cs="Calibri"/>
        </w:rPr>
        <w:t xml:space="preserve">. The </w:t>
      </w:r>
      <w:proofErr w:type="spellStart"/>
      <w:r>
        <w:rPr>
          <w:rFonts w:eastAsia="Calibri" w:cs="Calibri"/>
        </w:rPr>
        <w:t>UTM</w:t>
      </w:r>
      <w:proofErr w:type="spellEnd"/>
      <w:r>
        <w:rPr>
          <w:rFonts w:eastAsia="Calibri" w:cs="Calibri"/>
        </w:rPr>
        <w:t xml:space="preserve"> Action Plan</w:t>
      </w:r>
      <w:r>
        <w:rPr>
          <w:rStyle w:val="FootnoteReference"/>
          <w:rFonts w:eastAsia="Calibri" w:cs="Calibri"/>
        </w:rPr>
        <w:footnoteReference w:id="18"/>
      </w:r>
      <w:r>
        <w:rPr>
          <w:rFonts w:eastAsia="Calibri" w:cs="Calibri"/>
        </w:rPr>
        <w:t xml:space="preserve"> outlines the </w:t>
      </w:r>
      <w:r w:rsidRPr="00F7189A">
        <w:rPr>
          <w:rFonts w:eastAsia="Calibri" w:cs="Calibri"/>
        </w:rPr>
        <w:t>regulations, infrastructure, standards, anti-collision technologies, role and responsibilities, risk-based rules and services</w:t>
      </w:r>
      <w:r>
        <w:rPr>
          <w:rFonts w:eastAsia="Calibri" w:cs="Calibri"/>
        </w:rPr>
        <w:t xml:space="preserve"> that will be required into the future. </w:t>
      </w:r>
      <w:r w:rsidRPr="00004103">
        <w:rPr>
          <w:rFonts w:eastAsia="Calibri" w:cs="Calibri"/>
        </w:rPr>
        <w:t>ADS-</w:t>
      </w:r>
      <w:r>
        <w:rPr>
          <w:rFonts w:eastAsia="Calibri" w:cs="Calibri"/>
        </w:rPr>
        <w:noBreakHyphen/>
      </w:r>
      <w:r w:rsidRPr="00004103">
        <w:rPr>
          <w:rFonts w:eastAsia="Calibri" w:cs="Calibri"/>
        </w:rPr>
        <w:t xml:space="preserve">B is </w:t>
      </w:r>
      <w:r>
        <w:rPr>
          <w:rFonts w:eastAsia="Calibri" w:cs="Calibri"/>
        </w:rPr>
        <w:t xml:space="preserve">cited in the Action Plan as </w:t>
      </w:r>
      <w:r w:rsidRPr="00004103">
        <w:rPr>
          <w:rFonts w:eastAsia="Calibri" w:cs="Calibri"/>
        </w:rPr>
        <w:t xml:space="preserve">a critical enabler to a future </w:t>
      </w:r>
      <w:proofErr w:type="spellStart"/>
      <w:r w:rsidRPr="00004103">
        <w:rPr>
          <w:rFonts w:eastAsia="Calibri" w:cs="Calibri"/>
        </w:rPr>
        <w:t>UTM</w:t>
      </w:r>
      <w:proofErr w:type="spellEnd"/>
      <w:r>
        <w:rPr>
          <w:rFonts w:eastAsia="Calibri" w:cs="Calibri"/>
        </w:rPr>
        <w:t xml:space="preserve"> given the</w:t>
      </w:r>
      <w:r w:rsidRPr="00004103">
        <w:rPr>
          <w:rFonts w:eastAsia="Calibri" w:cs="Calibri"/>
        </w:rPr>
        <w:t xml:space="preserve"> previously detailed</w:t>
      </w:r>
      <w:r>
        <w:rPr>
          <w:rFonts w:eastAsia="Calibri" w:cs="Calibri"/>
        </w:rPr>
        <w:t xml:space="preserve"> role it could play in enabling </w:t>
      </w:r>
      <w:proofErr w:type="spellStart"/>
      <w:r>
        <w:rPr>
          <w:rFonts w:eastAsia="Calibri" w:cs="Calibri"/>
        </w:rPr>
        <w:t>uncrewed</w:t>
      </w:r>
      <w:proofErr w:type="spellEnd"/>
      <w:r>
        <w:rPr>
          <w:rFonts w:eastAsia="Calibri" w:cs="Calibri"/>
        </w:rPr>
        <w:t xml:space="preserve"> operators to detect and manage interactions with other aircraft. </w:t>
      </w:r>
    </w:p>
    <w:p w:rsidR="00074B65" w:rsidRPr="005671B8" w:rsidRDefault="00074B65" w:rsidP="005671B8">
      <w:pPr>
        <w:pStyle w:val="Box2Heading"/>
        <w:shd w:val="clear" w:color="auto" w:fill="F2F6E8"/>
        <w:rPr>
          <w:sz w:val="24"/>
          <w:szCs w:val="24"/>
        </w:rPr>
      </w:pPr>
      <w:r w:rsidRPr="005671B8">
        <w:rPr>
          <w:sz w:val="24"/>
          <w:szCs w:val="24"/>
        </w:rPr>
        <w:t>Case Study – ADS-B Information used to prevent intrusion of active Restricted Airspace</w:t>
      </w:r>
    </w:p>
    <w:p w:rsidR="00074B65" w:rsidRDefault="00074B65" w:rsidP="005671B8">
      <w:pPr>
        <w:pStyle w:val="Box2Text"/>
        <w:shd w:val="clear" w:color="auto" w:fill="F2F6E8"/>
      </w:pPr>
      <w:r w:rsidRPr="1860B850">
        <w:rPr>
          <w:lang w:val="en-US"/>
        </w:rPr>
        <w:t xml:space="preserve">An aircraft </w:t>
      </w:r>
      <w:proofErr w:type="spellStart"/>
      <w:r w:rsidRPr="1860B850">
        <w:rPr>
          <w:lang w:val="en-US"/>
        </w:rPr>
        <w:t>en</w:t>
      </w:r>
      <w:proofErr w:type="spellEnd"/>
      <w:r w:rsidRPr="1860B850">
        <w:rPr>
          <w:lang w:val="en-US"/>
        </w:rPr>
        <w:t>-route to a Class D aerodrome is cleared to commence an instrument approach. The aircraft starts its approach but fails to make the required turn, resulting in a track likely to infringe an active restricted area and, if a continuous descent profile is continued, has the potential to result in flight into terrain.</w:t>
      </w:r>
    </w:p>
    <w:p w:rsidR="00074B65" w:rsidRPr="005671B8" w:rsidRDefault="00074B65" w:rsidP="005671B8">
      <w:pPr>
        <w:pStyle w:val="Box2Text"/>
        <w:shd w:val="clear" w:color="auto" w:fill="F2F6E8"/>
        <w:rPr>
          <w:b/>
          <w:lang w:val="en-US"/>
        </w:rPr>
      </w:pPr>
      <w:r w:rsidRPr="005671B8">
        <w:rPr>
          <w:b/>
          <w:lang w:val="en-US"/>
        </w:rPr>
        <w:t>Scenario 1 – aircraft not equipped with ADS-B OUT</w:t>
      </w:r>
    </w:p>
    <w:p w:rsidR="00074B65" w:rsidRDefault="00074B65" w:rsidP="005671B8">
      <w:pPr>
        <w:pStyle w:val="Box2Text"/>
        <w:shd w:val="clear" w:color="auto" w:fill="F2F6E8"/>
        <w:rPr>
          <w:lang w:val="en-US"/>
        </w:rPr>
      </w:pPr>
      <w:r w:rsidRPr="7CC4D6C3">
        <w:rPr>
          <w:lang w:val="en-US"/>
        </w:rPr>
        <w:t xml:space="preserve">With no ADS-B and no radar, the tower controller must rely on pilot reports to monitor progress through the approach. Therefore, it would not be possible for the tower controller to proactively identify the incorrect tracking or altitude. </w:t>
      </w:r>
    </w:p>
    <w:p w:rsidR="00074B65" w:rsidRDefault="00074B65" w:rsidP="005671B8">
      <w:pPr>
        <w:pStyle w:val="Box2Text"/>
        <w:shd w:val="clear" w:color="auto" w:fill="F2F6E8"/>
      </w:pPr>
      <w:r w:rsidRPr="6A997474">
        <w:rPr>
          <w:lang w:val="en-US"/>
        </w:rPr>
        <w:t>The aircraft continues into the restricted area and descends below the minimum safe altitude. When the expected progress report is not received, the tower controller contacts the pilot who must determine where they are and how best to maneuver, adding to their confusion.</w:t>
      </w:r>
    </w:p>
    <w:p w:rsidR="00074B65" w:rsidRPr="005671B8" w:rsidRDefault="00074B65" w:rsidP="005671B8">
      <w:pPr>
        <w:pStyle w:val="Box2Text"/>
        <w:shd w:val="clear" w:color="auto" w:fill="F2F6E8"/>
        <w:rPr>
          <w:b/>
          <w:lang w:val="en-US"/>
        </w:rPr>
      </w:pPr>
      <w:r w:rsidRPr="005671B8">
        <w:rPr>
          <w:b/>
          <w:lang w:val="en-US"/>
        </w:rPr>
        <w:t>Scenario 2 – aircraft equipped with ADS-B OUT</w:t>
      </w:r>
    </w:p>
    <w:p w:rsidR="00074B65" w:rsidRDefault="00074B65" w:rsidP="005671B8">
      <w:pPr>
        <w:pStyle w:val="Box2Text"/>
        <w:shd w:val="clear" w:color="auto" w:fill="F2F6E8"/>
        <w:rPr>
          <w:lang w:val="en-US"/>
        </w:rPr>
      </w:pPr>
      <w:r w:rsidRPr="7CC4D6C3">
        <w:rPr>
          <w:lang w:val="en-US"/>
        </w:rPr>
        <w:t xml:space="preserve">The tower controller observes the aircraft’s ADS-B position has </w:t>
      </w:r>
      <w:r>
        <w:rPr>
          <w:lang w:val="en-US"/>
        </w:rPr>
        <w:t>failed to make the required turn</w:t>
      </w:r>
      <w:r w:rsidRPr="7CC4D6C3">
        <w:rPr>
          <w:lang w:val="en-US"/>
        </w:rPr>
        <w:t xml:space="preserve"> and is heading directly towards an active restricted area. The tower controller is able to issue an immediate safety alert to the pilot and suggests tracking advice to remain clear of the restricted airspace and arrest descent. </w:t>
      </w:r>
    </w:p>
    <w:p w:rsidR="00074B65" w:rsidRDefault="00074B65" w:rsidP="005671B8">
      <w:pPr>
        <w:pStyle w:val="Box2Text"/>
        <w:shd w:val="clear" w:color="auto" w:fill="F2F6E8"/>
      </w:pPr>
      <w:r w:rsidRPr="6A997474">
        <w:rPr>
          <w:lang w:val="en-US"/>
        </w:rPr>
        <w:t>Once established clear of the restricted area and at a safe altitude, the aircraft is again cleared for the approach and lands without further incident.</w:t>
      </w:r>
    </w:p>
    <w:p w:rsidR="00074B65" w:rsidRDefault="005671B8" w:rsidP="005671B8">
      <w:pPr>
        <w:pStyle w:val="Heading4"/>
      </w:pPr>
      <w:bookmarkStart w:id="128" w:name="_Toc1686094790"/>
      <w:bookmarkStart w:id="129" w:name="_Toc207008443"/>
      <w:bookmarkStart w:id="130" w:name="_Toc207014825"/>
      <w:bookmarkStart w:id="131" w:name="_Toc208838176"/>
      <w:bookmarkStart w:id="132" w:name="_Toc208850211"/>
      <w:r>
        <w:lastRenderedPageBreak/>
        <w:t>5.3</w:t>
      </w:r>
      <w:r>
        <w:tab/>
      </w:r>
      <w:r w:rsidR="00074B65">
        <w:t>Enhanced search and rescue</w:t>
      </w:r>
      <w:bookmarkEnd w:id="128"/>
      <w:bookmarkEnd w:id="129"/>
      <w:bookmarkEnd w:id="130"/>
      <w:bookmarkEnd w:id="131"/>
      <w:bookmarkEnd w:id="132"/>
    </w:p>
    <w:p w:rsidR="00074B65" w:rsidRDefault="00074B65" w:rsidP="005671B8">
      <w:pPr>
        <w:keepLines/>
      </w:pPr>
      <w:proofErr w:type="spellStart"/>
      <w:r>
        <w:t>AMSA</w:t>
      </w:r>
      <w:proofErr w:type="spellEnd"/>
      <w:r>
        <w:t xml:space="preserve"> is responsible for providing Australia’s aeronautical search and rescue (SAR) service. Its Joint Rescue Coordination Centre (</w:t>
      </w:r>
      <w:proofErr w:type="spellStart"/>
      <w:r>
        <w:t>JRCC</w:t>
      </w:r>
      <w:proofErr w:type="spellEnd"/>
      <w:r>
        <w:t xml:space="preserve"> Australia) maintains 24 hour, 7 days a week readiness to coordinate the response to aviation emergencies and accidents across Australia’s vast SAR region which covers the combined Brisbane and Melbourne Flight Information Regions, or around 10 per cent of the earth’s surface. </w:t>
      </w:r>
      <w:proofErr w:type="spellStart"/>
      <w:r>
        <w:t>AMSA</w:t>
      </w:r>
      <w:proofErr w:type="spellEnd"/>
      <w:r>
        <w:t xml:space="preserve"> works closely with </w:t>
      </w:r>
      <w:proofErr w:type="spellStart"/>
      <w:r>
        <w:t>Airservices</w:t>
      </w:r>
      <w:proofErr w:type="spellEnd"/>
      <w:r>
        <w:t xml:space="preserve"> Australia and Defence Air Traffic Services during aviation emergencies.</w:t>
      </w:r>
    </w:p>
    <w:p w:rsidR="00074B65" w:rsidRDefault="00074B65" w:rsidP="00074B65">
      <w:r>
        <w:t xml:space="preserve">In the event of an aircraft in distress, SAR efforts can be seriously hampered when the distress location is not known. Without an accurate distress location, the search area can be large and delay the rescue of survivors which can be critical to survivability. </w:t>
      </w:r>
    </w:p>
    <w:p w:rsidR="00074B65" w:rsidRDefault="00074B65" w:rsidP="00074B65">
      <w:r>
        <w:t xml:space="preserve">Large search areas can involve multiple aircraft and large groups of people. Accident sites can be in challenging locations such as rugged terrain, heavy vegetation, remote areas or at sea where a crashed aircraft can be difficult to find and which all come with safety risks for those searching by air, at sea, or on the ground. </w:t>
      </w:r>
    </w:p>
    <w:p w:rsidR="00074B65" w:rsidRDefault="00074B65" w:rsidP="00074B65">
      <w:r>
        <w:t xml:space="preserve">In an emergency landing of an aircraft on water, it is critical for </w:t>
      </w:r>
      <w:proofErr w:type="spellStart"/>
      <w:r>
        <w:t>JRCC</w:t>
      </w:r>
      <w:proofErr w:type="spellEnd"/>
      <w:r>
        <w:t xml:space="preserve"> Australia to have the best possible last known position of the aircraft, noting that survivors may drift long distances in a short time, and the search area in oceanic areas expands with time. </w:t>
      </w:r>
    </w:p>
    <w:p w:rsidR="00074B65" w:rsidRDefault="00074B65" w:rsidP="00074B65">
      <w:r>
        <w:t xml:space="preserve">For an aircraft in distress fitted with ADS-B OUT, </w:t>
      </w:r>
      <w:proofErr w:type="spellStart"/>
      <w:r>
        <w:t>JRCC</w:t>
      </w:r>
      <w:proofErr w:type="spellEnd"/>
      <w:r>
        <w:t xml:space="preserve"> Australia has access to satellite and ground-based ADS- B flight data which, when combined, provides coverage for the entire Australian SAR Region. </w:t>
      </w:r>
      <w:proofErr w:type="spellStart"/>
      <w:r>
        <w:t>JRCC</w:t>
      </w:r>
      <w:proofErr w:type="spellEnd"/>
      <w:r>
        <w:t xml:space="preserve"> Australia can immediately review this ADS-B data to assist with locating the last known position of ADS-B OUT equipped aircraft, which significantly reduces the search area improving the ability to rapidly locate the distress site and rescue survivors. This data supplements other distress position information which may be available such as Air Traffic Services radar surveillance data, distress beacon activation, or a mayday call.</w:t>
      </w:r>
    </w:p>
    <w:p w:rsidR="00074B65" w:rsidRDefault="00074B65" w:rsidP="00074B65">
      <w:r>
        <w:t xml:space="preserve">SAR aircraft fitted with ADS-B IN can also monitor other aircraft fitted with ADS-B OUT in the vicinity of a search operation which helps with management of collision avoidance and improves safety of operations. </w:t>
      </w:r>
    </w:p>
    <w:p w:rsidR="00074B65" w:rsidRPr="005671B8" w:rsidRDefault="00074B65" w:rsidP="005671B8">
      <w:pPr>
        <w:pStyle w:val="Box2Heading"/>
        <w:shd w:val="clear" w:color="auto" w:fill="F2F6E8"/>
        <w:rPr>
          <w:sz w:val="24"/>
          <w:szCs w:val="24"/>
          <w:lang w:val="en-US"/>
        </w:rPr>
      </w:pPr>
      <w:r w:rsidRPr="005671B8">
        <w:rPr>
          <w:sz w:val="24"/>
          <w:szCs w:val="24"/>
          <w:lang w:val="en-US"/>
        </w:rPr>
        <w:t xml:space="preserve">Case Study – VFR aircraft reported missing  </w:t>
      </w:r>
    </w:p>
    <w:p w:rsidR="00074B65" w:rsidRDefault="00074B65" w:rsidP="005671B8">
      <w:pPr>
        <w:pStyle w:val="Box2Text"/>
        <w:shd w:val="clear" w:color="auto" w:fill="F2F6E8"/>
        <w:rPr>
          <w:rFonts w:ascii="Aptos" w:eastAsia="Aptos" w:hAnsi="Aptos" w:cs="Aptos"/>
        </w:rPr>
      </w:pPr>
      <w:proofErr w:type="spellStart"/>
      <w:r w:rsidRPr="0D6829DA">
        <w:rPr>
          <w:rFonts w:ascii="Aptos" w:eastAsia="Aptos" w:hAnsi="Aptos" w:cs="Aptos"/>
        </w:rPr>
        <w:t>JRCC</w:t>
      </w:r>
      <w:proofErr w:type="spellEnd"/>
      <w:r w:rsidRPr="0D6829DA">
        <w:rPr>
          <w:rFonts w:ascii="Aptos" w:eastAsia="Aptos" w:hAnsi="Aptos" w:cs="Aptos"/>
        </w:rPr>
        <w:t xml:space="preserve"> Australia is alerted of a VFR aircraft which has failed to arrive on a flight from Cooktown to Coen, Queensland. The alert is raised by a friend of the pilot who is holding a </w:t>
      </w:r>
      <w:r>
        <w:rPr>
          <w:rFonts w:ascii="Aptos" w:eastAsia="Aptos" w:hAnsi="Aptos" w:cs="Aptos"/>
          <w:lang w:val="en-AU"/>
        </w:rPr>
        <w:t>flight note</w:t>
      </w:r>
      <w:r w:rsidRPr="0D6829DA">
        <w:rPr>
          <w:rFonts w:ascii="Aptos" w:eastAsia="Aptos" w:hAnsi="Aptos" w:cs="Aptos"/>
        </w:rPr>
        <w:t xml:space="preserve"> and is waiting at Coen aerodrome to meet the pilot and one passenger. Three hours of daylight remain.</w:t>
      </w:r>
    </w:p>
    <w:p w:rsidR="00074B65" w:rsidRDefault="00074B65" w:rsidP="005671B8">
      <w:pPr>
        <w:pStyle w:val="Box2Text"/>
        <w:shd w:val="clear" w:color="auto" w:fill="F2F6E8"/>
        <w:rPr>
          <w:rFonts w:ascii="Aptos" w:eastAsia="Aptos" w:hAnsi="Aptos" w:cs="Aptos"/>
        </w:rPr>
      </w:pPr>
      <w:r w:rsidRPr="0D6829DA">
        <w:rPr>
          <w:rFonts w:ascii="Aptos" w:eastAsia="Aptos" w:hAnsi="Aptos" w:cs="Aptos"/>
        </w:rPr>
        <w:t xml:space="preserve">No distress calls or distress beacon have been detected. The </w:t>
      </w:r>
      <w:r>
        <w:rPr>
          <w:rFonts w:ascii="Aptos" w:eastAsia="Aptos" w:hAnsi="Aptos" w:cs="Aptos"/>
          <w:lang w:val="en-AU"/>
        </w:rPr>
        <w:t>flight note</w:t>
      </w:r>
      <w:r w:rsidRPr="0D6829DA">
        <w:rPr>
          <w:rFonts w:ascii="Aptos" w:eastAsia="Aptos" w:hAnsi="Aptos" w:cs="Aptos"/>
        </w:rPr>
        <w:t xml:space="preserve"> shows the pilot had planned to fly coastal to Port Stewart then direct to Coen, a total of about 225 nautical miles.</w:t>
      </w:r>
      <w:r w:rsidRPr="1860B850">
        <w:rPr>
          <w:rFonts w:ascii="Aptos" w:eastAsia="Aptos" w:hAnsi="Aptos" w:cs="Aptos"/>
        </w:rPr>
        <w:t xml:space="preserve"> The flight is outside Air </w:t>
      </w:r>
      <w:r>
        <w:rPr>
          <w:rFonts w:ascii="Aptos" w:eastAsia="Aptos" w:hAnsi="Aptos" w:cs="Aptos"/>
          <w:lang w:val="en-AU"/>
        </w:rPr>
        <w:t>Traffic</w:t>
      </w:r>
      <w:r w:rsidRPr="1860B850">
        <w:rPr>
          <w:rFonts w:ascii="Aptos" w:eastAsia="Aptos" w:hAnsi="Aptos" w:cs="Aptos"/>
        </w:rPr>
        <w:t xml:space="preserve"> Service radar coverage.</w:t>
      </w:r>
    </w:p>
    <w:p w:rsidR="00074B65" w:rsidRPr="005671B8" w:rsidRDefault="00074B65" w:rsidP="005671B8">
      <w:pPr>
        <w:pStyle w:val="Box2Text"/>
        <w:shd w:val="clear" w:color="auto" w:fill="F2F6E8"/>
        <w:rPr>
          <w:rFonts w:ascii="Aptos" w:eastAsia="Aptos" w:hAnsi="Aptos" w:cs="Aptos"/>
          <w:b/>
          <w:lang w:val="en-US"/>
        </w:rPr>
      </w:pPr>
      <w:r w:rsidRPr="005671B8">
        <w:rPr>
          <w:rFonts w:ascii="Aptos" w:eastAsia="Aptos" w:hAnsi="Aptos" w:cs="Aptos"/>
          <w:b/>
          <w:lang w:val="en-US"/>
        </w:rPr>
        <w:t>Scenario 1 – aircraft not equipped with ADS-B OUT</w:t>
      </w:r>
    </w:p>
    <w:p w:rsidR="00074B65" w:rsidRDefault="00074B65" w:rsidP="005671B8">
      <w:pPr>
        <w:pStyle w:val="Box2Text"/>
        <w:shd w:val="clear" w:color="auto" w:fill="F2F6E8"/>
        <w:rPr>
          <w:rFonts w:ascii="Aptos" w:eastAsia="Aptos" w:hAnsi="Aptos" w:cs="Aptos"/>
          <w:lang w:val="en-US"/>
        </w:rPr>
      </w:pPr>
      <w:r w:rsidRPr="4589F98E">
        <w:rPr>
          <w:rFonts w:ascii="Aptos" w:eastAsia="Aptos" w:hAnsi="Aptos" w:cs="Aptos"/>
          <w:lang w:val="en-US"/>
        </w:rPr>
        <w:t xml:space="preserve">A quick air search of the planned route before last light followed by an electronic night search does not locate the overdue aircraft. </w:t>
      </w:r>
    </w:p>
    <w:p w:rsidR="00074B65" w:rsidRDefault="00074B65" w:rsidP="005671B8">
      <w:pPr>
        <w:pStyle w:val="Box2Text"/>
        <w:shd w:val="clear" w:color="auto" w:fill="F2F6E8"/>
        <w:rPr>
          <w:rFonts w:ascii="Aptos" w:eastAsia="Aptos" w:hAnsi="Aptos" w:cs="Aptos"/>
        </w:rPr>
      </w:pPr>
      <w:r w:rsidRPr="0D6829DA">
        <w:rPr>
          <w:rFonts w:ascii="Aptos" w:eastAsia="Aptos" w:hAnsi="Aptos" w:cs="Aptos"/>
        </w:rPr>
        <w:t xml:space="preserve">A search for the following day is planned by multiple search aircraft with ground rescue units mobilised. The crashed aircraft is located near the end of that second day's search in heavy vegetation </w:t>
      </w:r>
      <w:r>
        <w:rPr>
          <w:rFonts w:ascii="Aptos" w:eastAsia="Aptos" w:hAnsi="Aptos" w:cs="Aptos"/>
          <w:lang w:val="en-AU"/>
        </w:rPr>
        <w:t>6</w:t>
      </w:r>
      <w:r w:rsidRPr="0D6829DA">
        <w:rPr>
          <w:rFonts w:ascii="Aptos" w:eastAsia="Aptos" w:hAnsi="Aptos" w:cs="Aptos"/>
        </w:rPr>
        <w:t xml:space="preserve"> nautical miles south of the flight planned track about halfway to the destination. </w:t>
      </w:r>
    </w:p>
    <w:p w:rsidR="00074B65" w:rsidRDefault="00074B65" w:rsidP="005671B8">
      <w:pPr>
        <w:pStyle w:val="Box2Text"/>
        <w:shd w:val="clear" w:color="auto" w:fill="F2F6E8"/>
        <w:rPr>
          <w:rFonts w:ascii="Aptos" w:eastAsia="Aptos" w:hAnsi="Aptos" w:cs="Aptos"/>
          <w:lang w:val="en-US"/>
        </w:rPr>
      </w:pPr>
      <w:r w:rsidRPr="0D6829DA">
        <w:rPr>
          <w:rFonts w:ascii="Aptos" w:eastAsia="Aptos" w:hAnsi="Aptos" w:cs="Aptos"/>
        </w:rPr>
        <w:t>Both occupants had initially survived but succumbed to their injuries in the hours immediately following the crash.</w:t>
      </w:r>
    </w:p>
    <w:p w:rsidR="00074B65" w:rsidRPr="005671B8" w:rsidRDefault="00074B65" w:rsidP="005671B8">
      <w:pPr>
        <w:pStyle w:val="Box2Text"/>
        <w:shd w:val="clear" w:color="auto" w:fill="F2F6E8"/>
        <w:rPr>
          <w:rFonts w:ascii="Aptos" w:eastAsia="Aptos" w:hAnsi="Aptos" w:cs="Aptos"/>
          <w:b/>
          <w:lang w:val="en-US"/>
        </w:rPr>
      </w:pPr>
      <w:r w:rsidRPr="005671B8">
        <w:rPr>
          <w:rFonts w:ascii="Aptos" w:eastAsia="Aptos" w:hAnsi="Aptos" w:cs="Aptos"/>
          <w:b/>
        </w:rPr>
        <w:t>Scenario 2 – aircraft equipped with ADS-B OUT</w:t>
      </w:r>
    </w:p>
    <w:p w:rsidR="00074B65" w:rsidRDefault="00074B65" w:rsidP="005671B8">
      <w:pPr>
        <w:pStyle w:val="Box2Text"/>
        <w:shd w:val="clear" w:color="auto" w:fill="F2F6E8"/>
        <w:rPr>
          <w:rFonts w:ascii="Aptos" w:eastAsia="Aptos" w:hAnsi="Aptos" w:cs="Aptos"/>
          <w:lang w:val="en-US"/>
        </w:rPr>
      </w:pPr>
      <w:proofErr w:type="spellStart"/>
      <w:r w:rsidRPr="0D6829DA">
        <w:rPr>
          <w:rFonts w:ascii="Aptos" w:eastAsia="Aptos" w:hAnsi="Aptos" w:cs="Aptos"/>
        </w:rPr>
        <w:t>JRCC</w:t>
      </w:r>
      <w:proofErr w:type="spellEnd"/>
      <w:r w:rsidRPr="0D6829DA">
        <w:rPr>
          <w:rFonts w:ascii="Aptos" w:eastAsia="Aptos" w:hAnsi="Aptos" w:cs="Aptos"/>
        </w:rPr>
        <w:t xml:space="preserve"> Australia examines satellite-derived ADS-B OUT data for the aircraft which quickly provides the aircraft’s actual track and last known position.</w:t>
      </w:r>
    </w:p>
    <w:p w:rsidR="00074B65" w:rsidRDefault="00074B65" w:rsidP="005671B8">
      <w:pPr>
        <w:pStyle w:val="Box2Text"/>
        <w:shd w:val="clear" w:color="auto" w:fill="F2F6E8"/>
        <w:rPr>
          <w:rFonts w:ascii="Aptos" w:eastAsia="Aptos" w:hAnsi="Aptos" w:cs="Aptos"/>
          <w:lang w:val="en-US"/>
        </w:rPr>
      </w:pPr>
      <w:r w:rsidRPr="261BB26B">
        <w:rPr>
          <w:rFonts w:ascii="Aptos" w:eastAsia="Aptos" w:hAnsi="Aptos" w:cs="Aptos"/>
          <w:lang w:val="en-US"/>
        </w:rPr>
        <w:lastRenderedPageBreak/>
        <w:t xml:space="preserve">A rescue helicopter from Cairns is dispatched to commence a visual search in the vicinity of the last detected ADS-B OUT position and locates the crashed aircraft about 300 </w:t>
      </w:r>
      <w:proofErr w:type="spellStart"/>
      <w:r w:rsidRPr="261BB26B">
        <w:rPr>
          <w:rFonts w:ascii="Aptos" w:eastAsia="Aptos" w:hAnsi="Aptos" w:cs="Aptos"/>
          <w:lang w:val="en-US"/>
        </w:rPr>
        <w:t>metres</w:t>
      </w:r>
      <w:proofErr w:type="spellEnd"/>
      <w:r w:rsidRPr="261BB26B">
        <w:rPr>
          <w:rFonts w:ascii="Aptos" w:eastAsia="Aptos" w:hAnsi="Aptos" w:cs="Aptos"/>
          <w:lang w:val="en-US"/>
        </w:rPr>
        <w:t xml:space="preserve"> from that last detected position.</w:t>
      </w:r>
    </w:p>
    <w:p w:rsidR="00074B65" w:rsidRDefault="00074B65" w:rsidP="005671B8">
      <w:pPr>
        <w:pStyle w:val="Box2Text"/>
        <w:shd w:val="clear" w:color="auto" w:fill="F2F6E8"/>
        <w:rPr>
          <w:rFonts w:ascii="Aptos" w:eastAsia="Aptos" w:hAnsi="Aptos" w:cs="Aptos"/>
          <w:lang w:val="en-US"/>
        </w:rPr>
      </w:pPr>
      <w:r w:rsidRPr="0D6829DA">
        <w:rPr>
          <w:rFonts w:ascii="Aptos" w:eastAsia="Aptos" w:hAnsi="Aptos" w:cs="Aptos"/>
        </w:rPr>
        <w:t>The helicopter rescues the two injured survivors 30 minutes before last light and airlifts them to hospital.</w:t>
      </w:r>
    </w:p>
    <w:p w:rsidR="00074B65" w:rsidRDefault="005671B8" w:rsidP="005671B8">
      <w:pPr>
        <w:pStyle w:val="Heading5"/>
      </w:pPr>
      <w:bookmarkStart w:id="133" w:name="_Toc1053568282"/>
      <w:r>
        <w:t>5.3.1</w:t>
      </w:r>
      <w:r>
        <w:tab/>
      </w:r>
      <w:r w:rsidR="00074B65">
        <w:t>Reduced cost and environmental impact</w:t>
      </w:r>
      <w:bookmarkEnd w:id="133"/>
    </w:p>
    <w:p w:rsidR="00074B65" w:rsidRDefault="00074B65" w:rsidP="00074B65">
      <w:r>
        <w:t>SAR operations can be complex and often involve several assets responding by air, land and sea at considerable expense. In addition to improving SAR response times and the potential life-saving benefits this brings, ADS-B’s role in reducing search times can</w:t>
      </w:r>
      <w:r w:rsidDel="00662703">
        <w:t xml:space="preserve"> </w:t>
      </w:r>
      <w:r>
        <w:t>also reduce cost and environmental impact.</w:t>
      </w:r>
    </w:p>
    <w:p w:rsidR="00074B65" w:rsidRDefault="00074B65" w:rsidP="00074B65">
      <w:r>
        <w:t>There is a cost saving opportunity in reducing search time, as more rapid location of accident sites enabled by ADS-B will also bring down the costs associated with response operations and importantly increases the availability of those assets for other emergencies.</w:t>
      </w:r>
    </w:p>
    <w:p w:rsidR="00074B65" w:rsidRPr="00C33CD6" w:rsidRDefault="00074B65" w:rsidP="00074B65">
      <w:r>
        <w:t>Equally, a reduced operating time will also reduce the environmental impact of SAR aircraft, vessels and vehicles and their associated emissions</w:t>
      </w:r>
      <w:r w:rsidDel="00BE4DF4">
        <w:t>.</w:t>
      </w:r>
    </w:p>
    <w:p w:rsidR="00074B65" w:rsidRDefault="005671B8" w:rsidP="005671B8">
      <w:pPr>
        <w:pStyle w:val="Heading4"/>
      </w:pPr>
      <w:bookmarkStart w:id="134" w:name="_Toc1444950603"/>
      <w:bookmarkStart w:id="135" w:name="_Toc207008444"/>
      <w:bookmarkStart w:id="136" w:name="_Toc207014826"/>
      <w:bookmarkStart w:id="137" w:name="_Toc208838177"/>
      <w:bookmarkStart w:id="138" w:name="_Toc208850212"/>
      <w:r>
        <w:t>5.4</w:t>
      </w:r>
      <w:r>
        <w:tab/>
      </w:r>
      <w:r w:rsidR="00074B65">
        <w:t>More informed accident investigations</w:t>
      </w:r>
      <w:bookmarkEnd w:id="134"/>
      <w:bookmarkEnd w:id="135"/>
      <w:bookmarkEnd w:id="136"/>
      <w:bookmarkEnd w:id="137"/>
      <w:bookmarkEnd w:id="138"/>
    </w:p>
    <w:p w:rsidR="00074B65" w:rsidRDefault="00074B65" w:rsidP="00074B65">
      <w:pPr>
        <w:spacing w:line="259" w:lineRule="auto"/>
        <w:rPr>
          <w:rFonts w:eastAsia="Calibri" w:cs="Arial"/>
        </w:rPr>
      </w:pPr>
      <w:r w:rsidRPr="27E2EBB0">
        <w:rPr>
          <w:rFonts w:eastAsia="Calibri" w:cs="Arial"/>
        </w:rPr>
        <w:t>The ATSB improves safety and public confidence in aviation through their independent ‘no blame’ investigation of transport accidents and safety occurrences, influencing sector safety action and fostering safety awareness.</w:t>
      </w:r>
    </w:p>
    <w:p w:rsidR="00074B65" w:rsidRPr="00460874" w:rsidRDefault="00074B65" w:rsidP="00074B65">
      <w:r w:rsidRPr="00460874">
        <w:t>Evidence collection is a critical phase in the ATSB investigation process. Investigators gather available evidence which is later analysed to paint as detailed a picture of the occurrence as possible.</w:t>
      </w:r>
    </w:p>
    <w:p w:rsidR="00074B65" w:rsidRPr="00460874" w:rsidRDefault="005671B8" w:rsidP="005671B8">
      <w:pPr>
        <w:pStyle w:val="Heading5"/>
      </w:pPr>
      <w:bookmarkStart w:id="139" w:name="_Toc594986709"/>
      <w:r>
        <w:t>5.4.1</w:t>
      </w:r>
      <w:r>
        <w:tab/>
      </w:r>
      <w:r w:rsidR="00074B65" w:rsidRPr="00460874">
        <w:t>Early access to the site</w:t>
      </w:r>
      <w:bookmarkEnd w:id="139"/>
    </w:p>
    <w:p w:rsidR="00074B65" w:rsidRPr="00460874" w:rsidRDefault="00074B65" w:rsidP="00074B65">
      <w:r w:rsidRPr="00460874">
        <w:t xml:space="preserve">Early access is important to minimise any potential disturbance of the accident site as the positioning of the wreckage, debris and any ground scars may provide valuable </w:t>
      </w:r>
      <w:r>
        <w:t>insight</w:t>
      </w:r>
      <w:r w:rsidRPr="00460874">
        <w:t xml:space="preserve"> to investigators. As outlined in the previous </w:t>
      </w:r>
      <w:r>
        <w:t>scenarios</w:t>
      </w:r>
      <w:r w:rsidRPr="00460874">
        <w:t>, ADS-B can support more rapid search and rescue response to an accident. This can subsequently enable accident investigators to access the site sooner</w:t>
      </w:r>
      <w:r>
        <w:t>,</w:t>
      </w:r>
      <w:r w:rsidRPr="00460874">
        <w:t xml:space="preserve"> minimising the risk of site disruption or deterioration in adverse environments. </w:t>
      </w:r>
    </w:p>
    <w:p w:rsidR="00074B65" w:rsidRPr="00460874" w:rsidRDefault="005671B8" w:rsidP="005671B8">
      <w:pPr>
        <w:pStyle w:val="Heading5"/>
      </w:pPr>
      <w:bookmarkStart w:id="140" w:name="_Toc996861237"/>
      <w:r>
        <w:t>5.4.2</w:t>
      </w:r>
      <w:r>
        <w:tab/>
      </w:r>
      <w:r w:rsidR="00074B65" w:rsidRPr="00460874">
        <w:t>Detailed flight profile data</w:t>
      </w:r>
      <w:bookmarkEnd w:id="140"/>
    </w:p>
    <w:p w:rsidR="00074B65" w:rsidRPr="00460874" w:rsidRDefault="00074B65" w:rsidP="00074B65">
      <w:r w:rsidRPr="00460874">
        <w:t>ADS-B</w:t>
      </w:r>
      <w:r w:rsidRPr="00460874" w:rsidDel="00481AEA">
        <w:t xml:space="preserve"> </w:t>
      </w:r>
      <w:r w:rsidRPr="00460874">
        <w:t>offers investigators valuable information, which can be particularly beneficial during an investigation in a remote area where there is quite often limited evidence available. ADS-B broadcasts may include:</w:t>
      </w:r>
    </w:p>
    <w:p w:rsidR="00074B65" w:rsidRPr="00460874" w:rsidRDefault="00074B65" w:rsidP="005671B8">
      <w:pPr>
        <w:pStyle w:val="Listparagraphbullets"/>
      </w:pPr>
      <w:r w:rsidRPr="00460874">
        <w:t>precise position (latitude/longitude) based on GPS</w:t>
      </w:r>
    </w:p>
    <w:p w:rsidR="00074B65" w:rsidRPr="00460874" w:rsidRDefault="00074B65" w:rsidP="005671B8">
      <w:pPr>
        <w:pStyle w:val="Listparagraphbullets"/>
      </w:pPr>
      <w:r w:rsidRPr="00460874">
        <w:t>position integrity/accuracy</w:t>
      </w:r>
    </w:p>
    <w:p w:rsidR="00074B65" w:rsidRPr="00460874" w:rsidRDefault="00074B65" w:rsidP="005671B8">
      <w:pPr>
        <w:pStyle w:val="Listparagraphbullets"/>
      </w:pPr>
      <w:r w:rsidRPr="00460874">
        <w:t>barometric and geometric altitudes</w:t>
      </w:r>
    </w:p>
    <w:p w:rsidR="00074B65" w:rsidRPr="00460874" w:rsidRDefault="00074B65" w:rsidP="005671B8">
      <w:pPr>
        <w:pStyle w:val="Listparagraphbullets"/>
      </w:pPr>
      <w:r w:rsidRPr="00460874">
        <w:t>vertical rate (rate of climb/descent)</w:t>
      </w:r>
    </w:p>
    <w:p w:rsidR="00074B65" w:rsidRPr="00460874" w:rsidRDefault="00074B65" w:rsidP="005671B8">
      <w:pPr>
        <w:pStyle w:val="Listparagraphbullets"/>
      </w:pPr>
      <w:r w:rsidRPr="00460874">
        <w:t>track angle and ground speed (velocity)</w:t>
      </w:r>
    </w:p>
    <w:p w:rsidR="00074B65" w:rsidRDefault="00074B65" w:rsidP="005671B8">
      <w:pPr>
        <w:pStyle w:val="Listparagraphbullets"/>
        <w:rPr>
          <w:lang w:val="en-US"/>
        </w:rPr>
      </w:pPr>
      <w:r w:rsidRPr="5F44D2EA">
        <w:rPr>
          <w:lang w:val="en-US"/>
        </w:rPr>
        <w:t>emergency indication (when emergency code selected</w:t>
      </w:r>
      <w:r w:rsidRPr="5D10AA8F">
        <w:rPr>
          <w:lang w:val="en-US"/>
        </w:rPr>
        <w:t>).</w:t>
      </w:r>
    </w:p>
    <w:p w:rsidR="00074B65" w:rsidRPr="00460874" w:rsidRDefault="00074B65" w:rsidP="00074B65">
      <w:r w:rsidRPr="00460874">
        <w:t>T</w:t>
      </w:r>
      <w:r>
        <w:t>his suite</w:t>
      </w:r>
      <w:r w:rsidRPr="00460874">
        <w:t xml:space="preserve"> of detailed data can be used by investigators to build a better understanding of an aircraft’s flight path and performance prior to an incident or accident, which can lead to more robust safety outcomes and recommendations.</w:t>
      </w:r>
    </w:p>
    <w:p w:rsidR="00074B65" w:rsidRDefault="00074B65" w:rsidP="00074B65">
      <w:r w:rsidRPr="00460874">
        <w:t xml:space="preserve">ATSB </w:t>
      </w:r>
      <w:r>
        <w:t>identified</w:t>
      </w:r>
      <w:r w:rsidRPr="00460874">
        <w:t xml:space="preserve"> safety issues and recommendations play a critical role </w:t>
      </w:r>
      <w:r>
        <w:t>in improving transport safety and public confidence</w:t>
      </w:r>
      <w:r w:rsidRPr="00460874">
        <w:t>. ADS-B data supports detailed analysis, strengthening the opportunity for the sector to learn, identify trends and seek to reduce the overall risk of accident occurrence in the future.</w:t>
      </w:r>
    </w:p>
    <w:p w:rsidR="00074B65" w:rsidRPr="005671B8" w:rsidRDefault="00074B65" w:rsidP="005671B8">
      <w:pPr>
        <w:pStyle w:val="Box2Heading"/>
        <w:shd w:val="clear" w:color="auto" w:fill="F2F6E8"/>
        <w:rPr>
          <w:sz w:val="24"/>
          <w:szCs w:val="24"/>
        </w:rPr>
      </w:pPr>
      <w:r w:rsidRPr="005671B8">
        <w:rPr>
          <w:sz w:val="24"/>
          <w:szCs w:val="24"/>
        </w:rPr>
        <w:lastRenderedPageBreak/>
        <w:t xml:space="preserve">Case Study – </w:t>
      </w:r>
      <w:r w:rsidRPr="005671B8">
        <w:rPr>
          <w:sz w:val="24"/>
          <w:szCs w:val="24"/>
          <w:lang w:val="en-AU"/>
        </w:rPr>
        <w:t xml:space="preserve"> </w:t>
      </w:r>
      <w:r w:rsidRPr="005671B8">
        <w:rPr>
          <w:sz w:val="24"/>
          <w:szCs w:val="24"/>
        </w:rPr>
        <w:t xml:space="preserve">VFR into IMC and in-flight break-up </w:t>
      </w:r>
      <w:r w:rsidRPr="005671B8">
        <w:rPr>
          <w:rStyle w:val="FootnoteReference"/>
          <w:sz w:val="24"/>
          <w:szCs w:val="24"/>
        </w:rPr>
        <w:footnoteReference w:id="19"/>
      </w:r>
    </w:p>
    <w:p w:rsidR="00074B65" w:rsidRDefault="00074B65" w:rsidP="005671B8">
      <w:pPr>
        <w:pStyle w:val="Box2Text"/>
        <w:shd w:val="clear" w:color="auto" w:fill="F2F6E8"/>
      </w:pPr>
      <w:r w:rsidRPr="5D67656C">
        <w:rPr>
          <w:lang w:val="en-US"/>
        </w:rPr>
        <w:t>In one example, ADS-B data allowed investigators to create a detailed picture of</w:t>
      </w:r>
      <w:r>
        <w:rPr>
          <w:lang w:val="en-US"/>
        </w:rPr>
        <w:t xml:space="preserve"> a</w:t>
      </w:r>
      <w:r w:rsidRPr="5D67656C">
        <w:rPr>
          <w:lang w:val="en-US"/>
        </w:rPr>
        <w:t xml:space="preserve"> Vans RV-7A’s flight path prior to its collision with terrain in remote Queensland in April 2021. During this accident, the non-instrument rated pilot – who was fatally injured – likely entered instrument meteorological conditions before becoming spatially disorientated, resulting in loss of aircraft control. </w:t>
      </w:r>
    </w:p>
    <w:p w:rsidR="00074B65" w:rsidRDefault="00074B65" w:rsidP="00AF380A">
      <w:pPr>
        <w:pStyle w:val="Box2Text"/>
        <w:shd w:val="clear" w:color="auto" w:fill="F2F6E8"/>
        <w:spacing w:after="0"/>
        <w:rPr>
          <w:lang w:val="en-US"/>
        </w:rPr>
      </w:pPr>
      <w:r w:rsidRPr="4589F98E">
        <w:rPr>
          <w:lang w:val="en-US"/>
        </w:rPr>
        <w:t>The ADS-B flight path reconstruction enabled the investigation to determine the sequence of events and the factors that contributed to the aircraft breaking up in flight.</w:t>
      </w:r>
    </w:p>
    <w:p w:rsidR="005671B8" w:rsidRPr="005671B8" w:rsidRDefault="005671B8" w:rsidP="005671B8">
      <w:pPr>
        <w:pStyle w:val="Tablefigureheading"/>
        <w:shd w:val="clear" w:color="auto" w:fill="F2F6E8"/>
      </w:pPr>
      <w:bookmarkStart w:id="141" w:name="_Toc208850179"/>
      <w:r w:rsidRPr="00C769CB">
        <w:t xml:space="preserve">Figure </w:t>
      </w:r>
      <w:r w:rsidR="00BD00A8">
        <w:fldChar w:fldCharType="begin"/>
      </w:r>
      <w:r w:rsidR="00BD00A8">
        <w:instrText xml:space="preserve"> SEQ Figure \* ARABIC </w:instrText>
      </w:r>
      <w:r w:rsidR="00BD00A8">
        <w:fldChar w:fldCharType="separate"/>
      </w:r>
      <w:r>
        <w:rPr>
          <w:noProof/>
        </w:rPr>
        <w:t>8</w:t>
      </w:r>
      <w:r w:rsidR="00BD00A8">
        <w:rPr>
          <w:noProof/>
        </w:rPr>
        <w:fldChar w:fldCharType="end"/>
      </w:r>
      <w:r>
        <w:t xml:space="preserve"> Flight Path of </w:t>
      </w:r>
      <w:proofErr w:type="spellStart"/>
      <w:r>
        <w:t>VH-WXI</w:t>
      </w:r>
      <w:proofErr w:type="spellEnd"/>
      <w:r>
        <w:t xml:space="preserve"> in the vicinity of </w:t>
      </w:r>
      <w:proofErr w:type="spellStart"/>
      <w:r>
        <w:t>Catumnal</w:t>
      </w:r>
      <w:proofErr w:type="spellEnd"/>
      <w:r>
        <w:t xml:space="preserve"> Station (</w:t>
      </w:r>
      <w:r w:rsidRPr="00067B8E">
        <w:t xml:space="preserve">Source: Google Earth with </w:t>
      </w:r>
      <w:proofErr w:type="spellStart"/>
      <w:r w:rsidRPr="00067B8E">
        <w:t>Aireon</w:t>
      </w:r>
      <w:proofErr w:type="spellEnd"/>
      <w:r w:rsidRPr="00067B8E">
        <w:t xml:space="preserve"> data, annotated by the ATSB.</w:t>
      </w:r>
      <w:r>
        <w:t>)</w:t>
      </w:r>
      <w:bookmarkEnd w:id="141"/>
    </w:p>
    <w:p w:rsidR="00074B65" w:rsidRDefault="00074B65" w:rsidP="00AF380A">
      <w:pPr>
        <w:pStyle w:val="Box2Text"/>
        <w:shd w:val="clear" w:color="auto" w:fill="F2F6E8"/>
        <w:spacing w:before="0" w:after="0"/>
      </w:pPr>
      <w:r>
        <w:rPr>
          <w:noProof/>
        </w:rPr>
        <w:drawing>
          <wp:inline distT="0" distB="0" distL="0" distR="0" wp14:anchorId="51785810" wp14:editId="10D73F13">
            <wp:extent cx="5256000" cy="3192000"/>
            <wp:effectExtent l="0" t="0" r="0" b="8890"/>
            <wp:docPr id="9" name="Picture 9" descr="The ADS-B flight track data from VH-WXI's flight is shown over google earth.&#10;&#10;The image shows a section of the flight near Catumnal station, where several low level orbits are undertaken before the pilot climbs and continues in the Bowen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256000" cy="3192000"/>
                    </a:xfrm>
                    <a:prstGeom prst="rect">
                      <a:avLst/>
                    </a:prstGeom>
                  </pic:spPr>
                </pic:pic>
              </a:graphicData>
            </a:graphic>
          </wp:inline>
        </w:drawing>
      </w:r>
    </w:p>
    <w:p w:rsidR="005671B8" w:rsidRPr="00C769CB" w:rsidRDefault="005671B8" w:rsidP="005671B8">
      <w:pPr>
        <w:pStyle w:val="Tablefigureheading"/>
        <w:shd w:val="clear" w:color="auto" w:fill="F2F6E8"/>
      </w:pPr>
      <w:bookmarkStart w:id="142" w:name="_Toc208850180"/>
      <w:r w:rsidRPr="00C769CB">
        <w:lastRenderedPageBreak/>
        <w:t xml:space="preserve">Figure </w:t>
      </w:r>
      <w:r w:rsidR="00BD00A8">
        <w:fldChar w:fldCharType="begin"/>
      </w:r>
      <w:r w:rsidR="00BD00A8">
        <w:instrText xml:space="preserve"> SEQ Figure \* ARABIC </w:instrText>
      </w:r>
      <w:r w:rsidR="00BD00A8">
        <w:fldChar w:fldCharType="separate"/>
      </w:r>
      <w:r>
        <w:rPr>
          <w:noProof/>
        </w:rPr>
        <w:t>9</w:t>
      </w:r>
      <w:r w:rsidR="00BD00A8">
        <w:rPr>
          <w:noProof/>
        </w:rPr>
        <w:fldChar w:fldCharType="end"/>
      </w:r>
      <w:r w:rsidRPr="00C769CB">
        <w:t xml:space="preserve"> </w:t>
      </w:r>
      <w:proofErr w:type="spellStart"/>
      <w:r w:rsidRPr="00C769CB">
        <w:t>VH-WXI</w:t>
      </w:r>
      <w:proofErr w:type="spellEnd"/>
      <w:r w:rsidRPr="00C769CB">
        <w:t xml:space="preserve"> accident sequence</w:t>
      </w:r>
      <w:r>
        <w:t xml:space="preserve"> </w:t>
      </w:r>
      <w:r w:rsidRPr="00067B8E">
        <w:t>(Source: Google Earth with Dynon data, annotated by the ATSB)</w:t>
      </w:r>
      <w:bookmarkEnd w:id="142"/>
    </w:p>
    <w:p w:rsidR="00074B65" w:rsidRDefault="00074B65" w:rsidP="00AF380A">
      <w:pPr>
        <w:pStyle w:val="Box2Text"/>
        <w:shd w:val="clear" w:color="auto" w:fill="F2F6E8"/>
        <w:spacing w:before="0"/>
      </w:pPr>
      <w:r>
        <w:rPr>
          <w:noProof/>
        </w:rPr>
        <w:drawing>
          <wp:inline distT="0" distB="0" distL="0" distR="0" wp14:anchorId="2C9B668A" wp14:editId="60B97D2B">
            <wp:extent cx="5256000" cy="3504000"/>
            <wp:effectExtent l="0" t="0" r="1905" b="1270"/>
            <wp:docPr id="11" name="Picture 11" descr="The ADS-B flight track data from VH-WXI's flight is shown over google earth.&#10;&#10;The image shows the final 2 minutes of flight data, including several turns and rapid changes in altitude before the GPS data cuts out near to the eventual acciden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4">
                      <a:extLst>
                        <a:ext uri="{28A0092B-C50C-407E-A947-70E740481C1C}">
                          <a14:useLocalDpi xmlns:a14="http://schemas.microsoft.com/office/drawing/2010/main" val="0"/>
                        </a:ext>
                      </a:extLst>
                    </a:blip>
                    <a:stretch>
                      <a:fillRect/>
                    </a:stretch>
                  </pic:blipFill>
                  <pic:spPr>
                    <a:xfrm>
                      <a:off x="0" y="0"/>
                      <a:ext cx="5256000" cy="3504000"/>
                    </a:xfrm>
                    <a:prstGeom prst="rect">
                      <a:avLst/>
                    </a:prstGeom>
                    <a:ln>
                      <a:noFill/>
                    </a:ln>
                  </pic:spPr>
                </pic:pic>
              </a:graphicData>
            </a:graphic>
          </wp:inline>
        </w:drawing>
      </w:r>
    </w:p>
    <w:p w:rsidR="00074B65" w:rsidRPr="000B0387" w:rsidRDefault="00AF380A" w:rsidP="00AF380A">
      <w:pPr>
        <w:pStyle w:val="Heading4"/>
      </w:pPr>
      <w:bookmarkStart w:id="143" w:name="_Toc710663007"/>
      <w:bookmarkStart w:id="144" w:name="_Toc207008441"/>
      <w:bookmarkStart w:id="145" w:name="_Toc207014823"/>
      <w:bookmarkStart w:id="146" w:name="_Toc208838178"/>
      <w:bookmarkStart w:id="147" w:name="_Toc208850213"/>
      <w:r>
        <w:t>5.5</w:t>
      </w:r>
      <w:r>
        <w:tab/>
      </w:r>
      <w:r w:rsidR="00074B65">
        <w:t>Facilitating the safe and productive integration of emerging aviation technologies</w:t>
      </w:r>
      <w:bookmarkEnd w:id="143"/>
      <w:bookmarkEnd w:id="144"/>
      <w:bookmarkEnd w:id="145"/>
      <w:bookmarkEnd w:id="146"/>
      <w:bookmarkEnd w:id="147"/>
    </w:p>
    <w:p w:rsidR="00074B65" w:rsidRDefault="00074B65" w:rsidP="00074B65">
      <w:pPr>
        <w:spacing w:line="259" w:lineRule="auto"/>
      </w:pPr>
      <w:r>
        <w:t xml:space="preserve">With the projected growth in emerging aviation technologies, Australia’s airspace is expected to become increasingly congested. The integration of </w:t>
      </w:r>
      <w:proofErr w:type="spellStart"/>
      <w:r>
        <w:t>uncrewed</w:t>
      </w:r>
      <w:proofErr w:type="spellEnd"/>
      <w:r>
        <w:t xml:space="preserve"> platforms into airspace is a complex undertaking, and broader uptake of ADS-B will be a critical enabler amongst a suite of policy, regulatory and technical solutions. </w:t>
      </w:r>
    </w:p>
    <w:p w:rsidR="00074B65" w:rsidRDefault="00074B65" w:rsidP="00074B65">
      <w:r>
        <w:t>Emerging aviation technologies are set to contribute between $9.4 billion to $20.7 billion to Australian real Gross Domestic Product over the 20 years to 2040.</w:t>
      </w:r>
      <w:bookmarkStart w:id="148" w:name="_Ref197518479"/>
      <w:r>
        <w:rPr>
          <w:rStyle w:val="FootnoteReference"/>
        </w:rPr>
        <w:footnoteReference w:id="20"/>
      </w:r>
      <w:bookmarkEnd w:id="148"/>
      <w:r w:rsidRPr="000B0387">
        <w:t xml:space="preserve"> </w:t>
      </w:r>
      <w:r>
        <w:t xml:space="preserve">Australia can capitalise on this economic opportunity by meeting the challenge of airspace integration, through the design regulations and airspace conditions which support the operation of </w:t>
      </w:r>
      <w:proofErr w:type="spellStart"/>
      <w:r>
        <w:t>uncrewed</w:t>
      </w:r>
      <w:proofErr w:type="spellEnd"/>
      <w:r>
        <w:t xml:space="preserve"> aircraft alongside existing established forms of aviation.</w:t>
      </w:r>
    </w:p>
    <w:p w:rsidR="00074B65" w:rsidRDefault="00074B65" w:rsidP="00074B65">
      <w:r>
        <w:t>A broader ADS-B mandate will play a significant role in integrating different aircraft by:</w:t>
      </w:r>
    </w:p>
    <w:p w:rsidR="00074B65" w:rsidRDefault="00074B65" w:rsidP="00AF380A">
      <w:pPr>
        <w:pStyle w:val="Listparagraphbullets"/>
      </w:pPr>
      <w:bookmarkStart w:id="150" w:name="_Ref202276692"/>
      <w:r>
        <w:t xml:space="preserve">enabling </w:t>
      </w:r>
      <w:proofErr w:type="spellStart"/>
      <w:r>
        <w:t>uncrewed</w:t>
      </w:r>
      <w:proofErr w:type="spellEnd"/>
      <w:r>
        <w:t xml:space="preserve"> aircraft to utilise ADS-B to detect and avoid other aircraft</w:t>
      </w:r>
      <w:bookmarkEnd w:id="150"/>
    </w:p>
    <w:p w:rsidR="00074B65" w:rsidRDefault="00074B65" w:rsidP="00AF380A">
      <w:pPr>
        <w:pStyle w:val="Listparagraphbullets"/>
      </w:pPr>
      <w:r>
        <w:t xml:space="preserve">reducing the complexity in regulatory pathways for advanced </w:t>
      </w:r>
      <w:proofErr w:type="spellStart"/>
      <w:r>
        <w:t>BVLOS</w:t>
      </w:r>
      <w:proofErr w:type="spellEnd"/>
      <w:r>
        <w:t xml:space="preserve"> and </w:t>
      </w:r>
      <w:proofErr w:type="spellStart"/>
      <w:r>
        <w:t>AAM</w:t>
      </w:r>
      <w:proofErr w:type="spellEnd"/>
      <w:r>
        <w:t xml:space="preserve"> operations, which is currently restricting the growth of the </w:t>
      </w:r>
      <w:proofErr w:type="spellStart"/>
      <w:r>
        <w:t>uncrewed</w:t>
      </w:r>
      <w:proofErr w:type="spellEnd"/>
      <w:r>
        <w:t xml:space="preserve"> industry</w:t>
      </w:r>
    </w:p>
    <w:p w:rsidR="00074B65" w:rsidRDefault="00074B65" w:rsidP="00AF380A">
      <w:pPr>
        <w:pStyle w:val="Listparagraphbullets"/>
      </w:pPr>
      <w:r>
        <w:t xml:space="preserve">enabling </w:t>
      </w:r>
      <w:r w:rsidRPr="00F1513C">
        <w:t>Australia</w:t>
      </w:r>
      <w:r>
        <w:t xml:space="preserve"> to reap the economic and productivity benefits derived from an advanced </w:t>
      </w:r>
      <w:proofErr w:type="spellStart"/>
      <w:r>
        <w:t>uncrewed</w:t>
      </w:r>
      <w:proofErr w:type="spellEnd"/>
      <w:r>
        <w:t xml:space="preserve"> aviation technology industry.</w:t>
      </w:r>
    </w:p>
    <w:p w:rsidR="00074B65" w:rsidRPr="00AF380A" w:rsidRDefault="00AF380A" w:rsidP="00AF380A">
      <w:pPr>
        <w:pStyle w:val="Heading5"/>
        <w:pageBreakBefore/>
      </w:pPr>
      <w:bookmarkStart w:id="151" w:name="_Toc731230745"/>
      <w:r>
        <w:lastRenderedPageBreak/>
        <w:t>5.5.1</w:t>
      </w:r>
      <w:r>
        <w:tab/>
      </w:r>
      <w:r w:rsidR="00074B65" w:rsidRPr="00AF380A">
        <w:t>ADS-B enabled detect and avoid</w:t>
      </w:r>
      <w:bookmarkEnd w:id="151"/>
    </w:p>
    <w:p w:rsidR="00074B65" w:rsidRPr="00931C41" w:rsidRDefault="00074B65" w:rsidP="00074B65">
      <w:pPr>
        <w:spacing w:line="259" w:lineRule="auto"/>
      </w:pPr>
      <w:r w:rsidRPr="000B0387">
        <w:t>In VFR conditions</w:t>
      </w:r>
      <w:r>
        <w:t>,</w:t>
      </w:r>
      <w:r w:rsidRPr="000B0387">
        <w:t xml:space="preserve"> pilots use visual identification to ‘see</w:t>
      </w:r>
      <w:r>
        <w:t xml:space="preserve"> and </w:t>
      </w:r>
      <w:r w:rsidRPr="000B0387">
        <w:t xml:space="preserve">avoid’ other aircraft operating in their vicinity. </w:t>
      </w:r>
      <w:proofErr w:type="spellStart"/>
      <w:r w:rsidRPr="000B0387">
        <w:t>Uncrewed</w:t>
      </w:r>
      <w:proofErr w:type="spellEnd"/>
      <w:r w:rsidRPr="000B0387">
        <w:t xml:space="preserve"> aircraft are unable to do this and must rely on other methods. All currently available methods have significant limitations</w:t>
      </w:r>
      <w:r w:rsidRPr="58EA5493">
        <w:rPr>
          <w:rFonts w:eastAsia="Calibri" w:cs="Calibri"/>
        </w:rPr>
        <w:t xml:space="preserve">. </w:t>
      </w:r>
      <w:r w:rsidRPr="6AB0936D">
        <w:rPr>
          <w:rFonts w:eastAsia="Calibri" w:cs="Calibri"/>
        </w:rPr>
        <w:t xml:space="preserve">For example, </w:t>
      </w:r>
      <w:r>
        <w:t>l</w:t>
      </w:r>
      <w:r w:rsidRPr="000B0387">
        <w:t xml:space="preserve">imiting </w:t>
      </w:r>
      <w:r>
        <w:t>drone</w:t>
      </w:r>
      <w:r w:rsidRPr="000B0387">
        <w:t xml:space="preserve"> operations to </w:t>
      </w:r>
      <w:r>
        <w:t>visual line of sight</w:t>
      </w:r>
      <w:r w:rsidRPr="000B0387" w:rsidDel="002E159C">
        <w:t>,</w:t>
      </w:r>
      <w:r w:rsidRPr="000B0387">
        <w:t xml:space="preserve"> or </w:t>
      </w:r>
      <w:r>
        <w:t>extended visual line of sight</w:t>
      </w:r>
      <w:r w:rsidRPr="000B0387">
        <w:t xml:space="preserve">, significantly limits the scope of operations that can be conducted </w:t>
      </w:r>
      <w:r>
        <w:t>with emerging aviation technologies</w:t>
      </w:r>
      <w:r w:rsidRPr="2BDE8A14">
        <w:rPr>
          <w:rFonts w:eastAsia="Calibri" w:cs="Calibri"/>
        </w:rPr>
        <w:t>.</w:t>
      </w:r>
      <w:r w:rsidRPr="6AB0936D">
        <w:rPr>
          <w:rFonts w:eastAsia="Calibri" w:cs="Calibri"/>
        </w:rPr>
        <w:t xml:space="preserve"> Other potential solutions, such as </w:t>
      </w:r>
      <w:r>
        <w:t>utilising non-cooperative d</w:t>
      </w:r>
      <w:r w:rsidRPr="000B0387">
        <w:t xml:space="preserve">etection technologies </w:t>
      </w:r>
      <w:r>
        <w:t>which</w:t>
      </w:r>
      <w:r w:rsidRPr="000B0387">
        <w:t xml:space="preserve"> can detect other aircraft in the </w:t>
      </w:r>
      <w:r>
        <w:t>drone</w:t>
      </w:r>
      <w:r w:rsidRPr="000B0387">
        <w:t xml:space="preserve"> operating area </w:t>
      </w:r>
      <w:r>
        <w:t xml:space="preserve">without </w:t>
      </w:r>
      <w:r w:rsidRPr="000B0387">
        <w:t>rely</w:t>
      </w:r>
      <w:r>
        <w:t>ing</w:t>
      </w:r>
      <w:r w:rsidRPr="000B0387">
        <w:t xml:space="preserve"> on those aircraft having some form of </w:t>
      </w:r>
      <w:r>
        <w:t>e</w:t>
      </w:r>
      <w:r w:rsidRPr="000B0387">
        <w:t xml:space="preserve">lectronic </w:t>
      </w:r>
      <w:proofErr w:type="spellStart"/>
      <w:r>
        <w:t>c</w:t>
      </w:r>
      <w:r w:rsidRPr="000B0387">
        <w:t>onspicuity</w:t>
      </w:r>
      <w:proofErr w:type="spellEnd"/>
      <w:r w:rsidRPr="000B0387">
        <w:t xml:space="preserve"> equipage</w:t>
      </w:r>
      <w:r>
        <w:t>, is not cost or weight-effective at the current time.</w:t>
      </w:r>
      <w:r w:rsidRPr="648176D0">
        <w:rPr>
          <w:rStyle w:val="FootnoteReference"/>
        </w:rPr>
        <w:footnoteReference w:id="21"/>
      </w:r>
      <w:r>
        <w:t xml:space="preserve"> </w:t>
      </w:r>
    </w:p>
    <w:p w:rsidR="00074B65" w:rsidRDefault="00074B65" w:rsidP="00074B65">
      <w:r>
        <w:t xml:space="preserve">ADS-B electronic </w:t>
      </w:r>
      <w:proofErr w:type="spellStart"/>
      <w:r>
        <w:t>conspicuity</w:t>
      </w:r>
      <w:proofErr w:type="spellEnd"/>
      <w:r>
        <w:t xml:space="preserve"> is the most established and commonly used equipment for VFR aircraft in Australia and provides a reliable and cost-effective method for </w:t>
      </w:r>
      <w:proofErr w:type="spellStart"/>
      <w:r>
        <w:t>uncrewed</w:t>
      </w:r>
      <w:proofErr w:type="spellEnd"/>
      <w:r>
        <w:t xml:space="preserve"> aircraft to detect other nearby aircraft. An ADS-B OUT mandate on VFR aircraft would enable drone and </w:t>
      </w:r>
      <w:proofErr w:type="spellStart"/>
      <w:r>
        <w:t>AAM</w:t>
      </w:r>
      <w:proofErr w:type="spellEnd"/>
      <w:r>
        <w:t xml:space="preserve"> operators to rely on ADS-B receivers to detect crewed aircraft in their vicinity and thereby maintain separation. </w:t>
      </w:r>
    </w:p>
    <w:p w:rsidR="00074B65" w:rsidRDefault="00074B65" w:rsidP="00074B65">
      <w:r>
        <w:t>This could be achieved through VFR aircraft carrying either approved ADS-B equipment or an approved EC device, as both options could support sufficient Tactical Mitigation Performance Requirements (</w:t>
      </w:r>
      <w:proofErr w:type="spellStart"/>
      <w:r>
        <w:t>TMPR</w:t>
      </w:r>
      <w:proofErr w:type="spellEnd"/>
      <w:r>
        <w:t xml:space="preserve">) to allow drones to operate in areas of higher intrinsic air risk. </w:t>
      </w:r>
    </w:p>
    <w:p w:rsidR="00074B65" w:rsidRDefault="00074B65" w:rsidP="00074B65">
      <w:r>
        <w:t>VFR aircraft could thus be detected via on-board ADS-B receiver or through ground or space-based ADS-B detection which is then transmitted to the remote pilot. ADS-B receivers are a low-cost and low weight detection solution for drone operators, and many commercially available drones are already equipped with ADS-B receivers built in. For example:</w:t>
      </w:r>
    </w:p>
    <w:p w:rsidR="00074B65" w:rsidRDefault="00074B65" w:rsidP="00AF380A">
      <w:pPr>
        <w:pStyle w:val="Listparagraphbullets"/>
      </w:pPr>
      <w:proofErr w:type="spellStart"/>
      <w:r>
        <w:t>DJI</w:t>
      </w:r>
      <w:proofErr w:type="spellEnd"/>
      <w:r>
        <w:t xml:space="preserve">, a large drone provider in Australia, provides ADS-B-IN technology, which it refers to as </w:t>
      </w:r>
      <w:proofErr w:type="spellStart"/>
      <w:r>
        <w:t>DJI</w:t>
      </w:r>
      <w:proofErr w:type="spellEnd"/>
      <w:r>
        <w:t xml:space="preserve"> </w:t>
      </w:r>
      <w:proofErr w:type="spellStart"/>
      <w:r>
        <w:t>AirSense</w:t>
      </w:r>
      <w:proofErr w:type="spellEnd"/>
      <w:r>
        <w:t>, in many of its commercial-off-the-shelf aircraft</w:t>
      </w:r>
    </w:p>
    <w:p w:rsidR="00074B65" w:rsidRDefault="00074B65" w:rsidP="00AF380A">
      <w:pPr>
        <w:pStyle w:val="Listparagraphbullets"/>
      </w:pPr>
      <w:r>
        <w:t xml:space="preserve">Drone manufacturer </w:t>
      </w:r>
      <w:proofErr w:type="spellStart"/>
      <w:r>
        <w:t>Autel</w:t>
      </w:r>
      <w:proofErr w:type="spellEnd"/>
      <w:r>
        <w:t xml:space="preserve"> has </w:t>
      </w:r>
      <w:proofErr w:type="spellStart"/>
      <w:r>
        <w:t>ASDB</w:t>
      </w:r>
      <w:proofErr w:type="spellEnd"/>
      <w:r>
        <w:t xml:space="preserve">-IN available in the </w:t>
      </w:r>
      <w:proofErr w:type="spellStart"/>
      <w:r>
        <w:t>Autel</w:t>
      </w:r>
      <w:proofErr w:type="spellEnd"/>
      <w:r>
        <w:t xml:space="preserve"> EVO II Enterprise drone series.</w:t>
      </w:r>
    </w:p>
    <w:p w:rsidR="00074B65" w:rsidRDefault="00AF380A" w:rsidP="00AF380A">
      <w:pPr>
        <w:pStyle w:val="Heading5"/>
      </w:pPr>
      <w:bookmarkStart w:id="152" w:name="_Toc1926687085"/>
      <w:r>
        <w:t>5.5.2</w:t>
      </w:r>
      <w:r>
        <w:tab/>
      </w:r>
      <w:r w:rsidR="00074B65">
        <w:t>Beyond Visual Line of Sight (</w:t>
      </w:r>
      <w:proofErr w:type="spellStart"/>
      <w:r w:rsidR="00074B65">
        <w:t>BVLOS</w:t>
      </w:r>
      <w:proofErr w:type="spellEnd"/>
      <w:r w:rsidR="00074B65">
        <w:t>) drone operations</w:t>
      </w:r>
      <w:bookmarkEnd w:id="152"/>
    </w:p>
    <w:p w:rsidR="00074B65" w:rsidRDefault="00074B65" w:rsidP="00074B65">
      <w:pPr>
        <w:rPr>
          <w:lang w:val="en-US"/>
        </w:rPr>
      </w:pPr>
      <w:proofErr w:type="spellStart"/>
      <w:r w:rsidRPr="1A5CD8E4">
        <w:rPr>
          <w:lang w:val="en-US"/>
        </w:rPr>
        <w:t>BVLOS</w:t>
      </w:r>
      <w:proofErr w:type="spellEnd"/>
      <w:r w:rsidRPr="1A5CD8E4">
        <w:rPr>
          <w:lang w:val="en-US"/>
        </w:rPr>
        <w:t xml:space="preserve"> drone operations are complex and are currently assessed using the specific operations risk assessment (SORA) framework. This SORA framework requires drone operators to determine the initial air risk (inherent risk of collision with other aircraft in the area) of their intended operations, which then enables sufficient mitigations to be planned with the aim of reducing the initial air risk to a lower level.</w:t>
      </w:r>
    </w:p>
    <w:p w:rsidR="00074B65" w:rsidRPr="000B21D7" w:rsidRDefault="00074B65" w:rsidP="00074B65">
      <w:r>
        <w:t>The SORA framework requires drone operators to:</w:t>
      </w:r>
    </w:p>
    <w:p w:rsidR="00074B65" w:rsidRPr="00EF60FD" w:rsidRDefault="00074B65" w:rsidP="00AF380A">
      <w:pPr>
        <w:pStyle w:val="Listparagraphbullets"/>
        <w:rPr>
          <w:lang w:val="en-US"/>
        </w:rPr>
      </w:pPr>
      <w:r w:rsidRPr="00EF60FD">
        <w:rPr>
          <w:lang w:val="en-US"/>
        </w:rPr>
        <w:t>gain sufficient evidence to demonstrate low levels of intrinsic air risk, even in remote locations</w:t>
      </w:r>
      <w:r>
        <w:rPr>
          <w:lang w:val="en-US"/>
        </w:rPr>
        <w:t xml:space="preserve">, </w:t>
      </w:r>
      <w:r w:rsidRPr="00EF60FD">
        <w:rPr>
          <w:lang w:val="en-US"/>
        </w:rPr>
        <w:t>when claim</w:t>
      </w:r>
      <w:r>
        <w:rPr>
          <w:lang w:val="en-US"/>
        </w:rPr>
        <w:t>ing</w:t>
      </w:r>
      <w:r w:rsidRPr="00EF60FD">
        <w:rPr>
          <w:lang w:val="en-US"/>
        </w:rPr>
        <w:t xml:space="preserve"> a lower risk airspace</w:t>
      </w:r>
    </w:p>
    <w:p w:rsidR="00074B65" w:rsidRPr="00EF60FD" w:rsidRDefault="00074B65" w:rsidP="00AF380A">
      <w:pPr>
        <w:pStyle w:val="Listparagraphbullets"/>
        <w:rPr>
          <w:lang w:val="en-US"/>
        </w:rPr>
      </w:pPr>
      <w:r w:rsidRPr="00EF60FD">
        <w:rPr>
          <w:lang w:val="en-US"/>
        </w:rPr>
        <w:t>conduct extensive stakeholder engagement or perform extended monitoring of airspace use as reliable data (i.e. all airspace users) is not available</w:t>
      </w:r>
    </w:p>
    <w:p w:rsidR="00074B65" w:rsidRPr="00EF60FD" w:rsidRDefault="00074B65" w:rsidP="00AF380A">
      <w:pPr>
        <w:pStyle w:val="Listparagraphbullets"/>
        <w:rPr>
          <w:lang w:val="en-US"/>
        </w:rPr>
      </w:pPr>
      <w:r w:rsidRPr="00EF60FD">
        <w:rPr>
          <w:lang w:val="en-US"/>
        </w:rPr>
        <w:t>outline appropriate mitigation tactics based on the air risk level to maintain separation with other aircraft.</w:t>
      </w:r>
    </w:p>
    <w:p w:rsidR="00074B65" w:rsidRPr="000B21D7" w:rsidRDefault="00074B65" w:rsidP="00074B65">
      <w:pPr>
        <w:rPr>
          <w:rFonts w:eastAsia="Calibri" w:cs="Calibri"/>
        </w:rPr>
      </w:pPr>
      <w:r w:rsidRPr="000B21D7">
        <w:rPr>
          <w:rFonts w:eastAsia="Calibri" w:cs="Calibri"/>
        </w:rPr>
        <w:t xml:space="preserve">Assessing and approving these operations is difficult for CASA </w:t>
      </w:r>
      <w:r>
        <w:rPr>
          <w:rFonts w:eastAsia="Calibri" w:cs="Calibri"/>
        </w:rPr>
        <w:t>as:</w:t>
      </w:r>
    </w:p>
    <w:p w:rsidR="00074B65" w:rsidRPr="00EF60FD" w:rsidRDefault="00074B65" w:rsidP="00AF380A">
      <w:pPr>
        <w:pStyle w:val="Listparagraphbullets"/>
      </w:pPr>
      <w:r w:rsidRPr="00EF60FD">
        <w:t>assessing this evidence is often a complex process that requires significant resources from CASA assessors, and the large volumes of applications is leading to long wait times and approval times for complex drone operations</w:t>
      </w:r>
    </w:p>
    <w:p w:rsidR="00074B65" w:rsidRPr="00EF60FD" w:rsidRDefault="00074B65" w:rsidP="00AF380A">
      <w:pPr>
        <w:pStyle w:val="Listparagraphbullets"/>
      </w:pPr>
      <w:r w:rsidRPr="00EF60FD">
        <w:lastRenderedPageBreak/>
        <w:t>without drone operators meeting the standards for higher air risk levels, it is difficult for CASA to approve an operation if the air risk is anything other than very low.</w:t>
      </w:r>
    </w:p>
    <w:p w:rsidR="00074B65" w:rsidRPr="000B21D7" w:rsidRDefault="00074B65" w:rsidP="00074B65">
      <w:r>
        <w:t>As a result:</w:t>
      </w:r>
    </w:p>
    <w:p w:rsidR="00074B65" w:rsidRDefault="00074B65" w:rsidP="00AF380A">
      <w:pPr>
        <w:pStyle w:val="Listparagraphbullets"/>
      </w:pPr>
      <w:proofErr w:type="spellStart"/>
      <w:r w:rsidRPr="25D249B5">
        <w:t>BVLOS</w:t>
      </w:r>
      <w:proofErr w:type="spellEnd"/>
      <w:r w:rsidRPr="25D249B5">
        <w:t xml:space="preserve"> operations face a high regulatory burden and long wait times to gain approval</w:t>
      </w:r>
    </w:p>
    <w:p w:rsidR="00074B65" w:rsidRDefault="00074B65" w:rsidP="00AF380A">
      <w:pPr>
        <w:pStyle w:val="Listparagraphbullets"/>
      </w:pPr>
      <w:r w:rsidRPr="007E4963">
        <w:t xml:space="preserve">CASA has not </w:t>
      </w:r>
      <w:r>
        <w:t xml:space="preserve">yet </w:t>
      </w:r>
      <w:r w:rsidRPr="007E4963">
        <w:t xml:space="preserve">been able to approve a complex </w:t>
      </w:r>
      <w:proofErr w:type="spellStart"/>
      <w:r w:rsidRPr="007E4963">
        <w:t>BVLOS</w:t>
      </w:r>
      <w:proofErr w:type="spellEnd"/>
      <w:r w:rsidRPr="007E4963">
        <w:t xml:space="preserve"> drone operation in A</w:t>
      </w:r>
      <w:r>
        <w:t>RC</w:t>
      </w:r>
      <w:r w:rsidRPr="007E4963">
        <w:t>-</w:t>
      </w:r>
      <w:r>
        <w:t>c</w:t>
      </w:r>
      <w:r>
        <w:rPr>
          <w:rStyle w:val="FootnoteReference"/>
        </w:rPr>
        <w:footnoteReference w:id="22"/>
      </w:r>
      <w:r w:rsidRPr="007E4963">
        <w:t xml:space="preserve"> </w:t>
      </w:r>
      <w:r>
        <w:t>or</w:t>
      </w:r>
      <w:r w:rsidRPr="007E4963">
        <w:t xml:space="preserve"> A</w:t>
      </w:r>
      <w:r>
        <w:t>RC</w:t>
      </w:r>
      <w:r w:rsidRPr="007E4963">
        <w:t>-</w:t>
      </w:r>
      <w:r>
        <w:t>d</w:t>
      </w:r>
      <w:r w:rsidRPr="007E4963">
        <w:t xml:space="preserve"> airspace, which is in part because operators do not currently have practical pathways to see and avoid </w:t>
      </w:r>
      <w:r>
        <w:t xml:space="preserve">the </w:t>
      </w:r>
      <w:r w:rsidRPr="007E4963">
        <w:t>majority of airspace users</w:t>
      </w:r>
    </w:p>
    <w:p w:rsidR="00074B65" w:rsidRDefault="00074B65" w:rsidP="00AF380A">
      <w:pPr>
        <w:pStyle w:val="Listparagraphbullets"/>
      </w:pPr>
      <w:r>
        <w:t>because methods of see and avoid technology are limited, even mature and experienced operators face high regulatory burdens.</w:t>
      </w:r>
    </w:p>
    <w:p w:rsidR="00074B65" w:rsidRDefault="00074B65" w:rsidP="00074B65">
      <w:r w:rsidRPr="000545FA">
        <w:rPr>
          <w:lang w:val="en-US"/>
        </w:rPr>
        <w:t xml:space="preserve">A mandate for ADS-B OUT on VFR aircraft would have considerable positive impact on drone operators to undertake assessments and seek approval for </w:t>
      </w:r>
      <w:proofErr w:type="spellStart"/>
      <w:r w:rsidRPr="000545FA">
        <w:rPr>
          <w:lang w:val="en-US"/>
        </w:rPr>
        <w:t>BVLOS</w:t>
      </w:r>
      <w:proofErr w:type="spellEnd"/>
      <w:r w:rsidRPr="000545FA">
        <w:rPr>
          <w:lang w:val="en-US"/>
        </w:rPr>
        <w:t xml:space="preserve"> operations by</w:t>
      </w:r>
      <w:r w:rsidRPr="515F6A79">
        <w:rPr>
          <w:lang w:val="en-US"/>
        </w:rPr>
        <w:t xml:space="preserve"> improving the ability of drone operators to assess air traffic and intrinsic air risk. Drone operators would be able to rely on ADS-B </w:t>
      </w:r>
      <w:r>
        <w:rPr>
          <w:lang w:val="en-US"/>
        </w:rPr>
        <w:t xml:space="preserve">OUT signals from either approved ADS-B equipment, or approved EC devices, </w:t>
      </w:r>
      <w:r w:rsidRPr="515F6A79">
        <w:rPr>
          <w:lang w:val="en-US"/>
        </w:rPr>
        <w:t>to enable appropriate mitigation tactics through detect and avoid aircraft separation.</w:t>
      </w:r>
    </w:p>
    <w:p w:rsidR="00074B65" w:rsidRPr="000B0387" w:rsidRDefault="00AF380A" w:rsidP="00AF380A">
      <w:pPr>
        <w:pStyle w:val="Heading5"/>
      </w:pPr>
      <w:bookmarkStart w:id="153" w:name="_Toc1377693034"/>
      <w:r>
        <w:t>5.5.3</w:t>
      </w:r>
      <w:r>
        <w:tab/>
      </w:r>
      <w:r w:rsidR="00074B65">
        <w:t xml:space="preserve">Overcoming regulatory barriers for drones and </w:t>
      </w:r>
      <w:proofErr w:type="spellStart"/>
      <w:r w:rsidR="00074B65">
        <w:t>AAM</w:t>
      </w:r>
      <w:proofErr w:type="spellEnd"/>
      <w:r w:rsidR="00074B65">
        <w:t xml:space="preserve"> can unlock significant economic and productivity potential for Australia</w:t>
      </w:r>
      <w:bookmarkEnd w:id="153"/>
    </w:p>
    <w:p w:rsidR="00074B65" w:rsidRPr="000B0387" w:rsidRDefault="00074B65" w:rsidP="00074B65">
      <w:r>
        <w:t>The drone industry is reaching an inflection point. Drones have been adopted at a steady rate for simpler tasks such as inspections or photography which can be typically conducted under visual line of sight rules.</w:t>
      </w:r>
    </w:p>
    <w:p w:rsidR="00074B65" w:rsidRDefault="00074B65" w:rsidP="00074B65">
      <w:r>
        <w:t>However, t</w:t>
      </w:r>
      <w:r w:rsidRPr="000B0387">
        <w:t xml:space="preserve">here will be a rapid acceleration in drone uptake for more advanced </w:t>
      </w:r>
      <w:proofErr w:type="spellStart"/>
      <w:r>
        <w:t>BVLOS</w:t>
      </w:r>
      <w:proofErr w:type="spellEnd"/>
      <w:r>
        <w:t xml:space="preserve"> </w:t>
      </w:r>
      <w:r w:rsidRPr="000B0387">
        <w:t>operations should industry be supported with enabling policy and regulatory processes</w:t>
      </w:r>
      <w:r>
        <w:t xml:space="preserve">. This includes </w:t>
      </w:r>
      <w:r w:rsidRPr="000B0387">
        <w:t xml:space="preserve">activities such as drone delivery </w:t>
      </w:r>
      <w:r>
        <w:t>and</w:t>
      </w:r>
      <w:r w:rsidRPr="000B0387">
        <w:t xml:space="preserve"> transport, long-range infrastructure or environmental inspections and emergency response activities</w:t>
      </w:r>
      <w:r>
        <w:t>.</w:t>
      </w:r>
    </w:p>
    <w:p w:rsidR="00074B65" w:rsidRDefault="00074B65" w:rsidP="00074B65">
      <w:proofErr w:type="spellStart"/>
      <w:r>
        <w:t>AAM</w:t>
      </w:r>
      <w:proofErr w:type="spellEnd"/>
      <w:r>
        <w:t xml:space="preserve"> operations are anticipated to launch in Australia in the late 2020s. Advantages of </w:t>
      </w:r>
      <w:proofErr w:type="spellStart"/>
      <w:r>
        <w:t>AAM</w:t>
      </w:r>
      <w:proofErr w:type="spellEnd"/>
      <w:r>
        <w:t xml:space="preserve"> compared to traditional aviation include their lower cost, noise levels and infrastructure requirements. </w:t>
      </w:r>
      <w:proofErr w:type="spellStart"/>
      <w:r>
        <w:t>AAM</w:t>
      </w:r>
      <w:proofErr w:type="spellEnd"/>
      <w:r>
        <w:t xml:space="preserve"> is also expected to become increasingly automated over time, further reducing costs. </w:t>
      </w:r>
      <w:proofErr w:type="spellStart"/>
      <w:r>
        <w:t>AAM</w:t>
      </w:r>
      <w:proofErr w:type="spellEnd"/>
      <w:r>
        <w:t xml:space="preserve"> aircraft may commence operating under VFR flight rules but will transition to automated remotely-piloted operations to increase operating efficiencies, and this transition will rely on solutions which enable </w:t>
      </w:r>
      <w:proofErr w:type="spellStart"/>
      <w:r>
        <w:t>AAM</w:t>
      </w:r>
      <w:proofErr w:type="spellEnd"/>
      <w:r>
        <w:t xml:space="preserve"> to effectively separate from crewed aircraft and drones.</w:t>
      </w:r>
    </w:p>
    <w:p w:rsidR="00074B65" w:rsidRDefault="00074B65" w:rsidP="00074B65">
      <w:pPr>
        <w:rPr>
          <w:rFonts w:eastAsia="Calibri" w:cs="Calibri"/>
        </w:rPr>
      </w:pPr>
      <w:proofErr w:type="spellStart"/>
      <w:r>
        <w:t>CASA’s</w:t>
      </w:r>
      <w:proofErr w:type="spellEnd"/>
      <w:r>
        <w:t xml:space="preserve"> </w:t>
      </w:r>
      <w:r w:rsidRPr="27E2EBB0">
        <w:t xml:space="preserve">RPAS and </w:t>
      </w:r>
      <w:proofErr w:type="spellStart"/>
      <w:r w:rsidRPr="27E2EBB0">
        <w:t>AAM</w:t>
      </w:r>
      <w:proofErr w:type="spellEnd"/>
      <w:r w:rsidRPr="27E2EBB0">
        <w:t xml:space="preserve"> Strategic Regulatory Roadm</w:t>
      </w:r>
      <w:r w:rsidRPr="002E0720">
        <w:t>a</w:t>
      </w:r>
      <w:r w:rsidRPr="1A5CD8E4">
        <w:t>p</w:t>
      </w:r>
      <w:r>
        <w:rPr>
          <w:rStyle w:val="FootnoteReference"/>
          <w:color w:val="0563C1" w:themeColor="hyperlink"/>
          <w:u w:val="single"/>
        </w:rPr>
        <w:footnoteReference w:id="23"/>
      </w:r>
      <w:r>
        <w:t xml:space="preserve"> outlines the broader strategy and planning to safely integrate these technologies into Australia’s airspace and future regulatory system, however in past industry consultation, the development of an ADS-B OUT mandate for VFR aircraft has been </w:t>
      </w:r>
      <w:r w:rsidRPr="00B83E5B">
        <w:t>consistently identified as one of the highest priority policy recommendations by the emerging aviation technologies sector.</w:t>
      </w:r>
    </w:p>
    <w:p w:rsidR="00074B65" w:rsidRDefault="00074B65" w:rsidP="00074B65">
      <w:pPr>
        <w:rPr>
          <w:lang w:val="en-US"/>
        </w:rPr>
      </w:pPr>
      <w:r>
        <w:rPr>
          <w:lang w:val="en-US"/>
        </w:rPr>
        <w:t xml:space="preserve">An advanced drone industry will provide wide ranging benefits across the Australian economy. The benefits will be particularly noticeable in certain sectors listed below. The operations in these sectors which in the future may be undertaken by drones operating </w:t>
      </w:r>
      <w:proofErr w:type="spellStart"/>
      <w:r>
        <w:rPr>
          <w:lang w:val="en-US"/>
        </w:rPr>
        <w:t>BVLOS</w:t>
      </w:r>
      <w:proofErr w:type="spellEnd"/>
      <w:r>
        <w:rPr>
          <w:lang w:val="en-US"/>
        </w:rPr>
        <w:t>, have traditionally been undertaken by crewed aviation.</w:t>
      </w:r>
    </w:p>
    <w:p w:rsidR="00074B65" w:rsidRDefault="00074B65" w:rsidP="00074B65">
      <w:pPr>
        <w:rPr>
          <w:lang w:val="en-US"/>
        </w:rPr>
      </w:pPr>
      <w:r>
        <w:rPr>
          <w:lang w:val="en-US"/>
        </w:rPr>
        <w:t>For crewed aviation, these operations are historically high-risk activities, requiring a high degree of aviation skill and focus from pilots operating at very low-level, near to obstacles and often in remote locations.</w:t>
      </w:r>
    </w:p>
    <w:p w:rsidR="00074B65" w:rsidRDefault="00074B65" w:rsidP="00074B65">
      <w:r>
        <w:t>Using drones to undertake these activities beyond visual line of sight will not only provide cost savings, but also offers an alternative to placing pilots and crew into high risk operating environments.</w:t>
      </w:r>
    </w:p>
    <w:p w:rsidR="00074B65" w:rsidRDefault="00074B65" w:rsidP="00074B65">
      <w:pPr>
        <w:rPr>
          <w:lang w:val="en-US"/>
        </w:rPr>
      </w:pPr>
      <w:r>
        <w:rPr>
          <w:lang w:val="en-US"/>
        </w:rPr>
        <w:t xml:space="preserve">These economic and productivity benefits rely on the appropriate means to integrate complex </w:t>
      </w:r>
      <w:proofErr w:type="spellStart"/>
      <w:r>
        <w:rPr>
          <w:lang w:val="en-US"/>
        </w:rPr>
        <w:t>BVLOS</w:t>
      </w:r>
      <w:proofErr w:type="spellEnd"/>
      <w:r>
        <w:rPr>
          <w:lang w:val="en-US"/>
        </w:rPr>
        <w:t xml:space="preserve"> drone operations into Australian airspace. A broader mandate for ADS-B is essential to </w:t>
      </w:r>
      <w:r w:rsidRPr="7782E940">
        <w:rPr>
          <w:lang w:val="en-US"/>
        </w:rPr>
        <w:t xml:space="preserve">support and deliver these </w:t>
      </w:r>
      <w:r w:rsidRPr="5D10AA8F">
        <w:rPr>
          <w:lang w:val="en-US"/>
        </w:rPr>
        <w:t>benefits</w:t>
      </w:r>
      <w:r>
        <w:rPr>
          <w:lang w:val="en-US"/>
        </w:rPr>
        <w:t>.</w:t>
      </w:r>
    </w:p>
    <w:p w:rsidR="00074B65" w:rsidRDefault="00074B65" w:rsidP="00AF380A">
      <w:pPr>
        <w:pStyle w:val="Tablefigureheading"/>
      </w:pPr>
      <w:bookmarkStart w:id="154" w:name="_Ref202272617"/>
      <w:bookmarkStart w:id="155" w:name="_Toc208850181"/>
      <w:r>
        <w:lastRenderedPageBreak/>
        <w:t xml:space="preserve">Table </w:t>
      </w:r>
      <w:r>
        <w:fldChar w:fldCharType="begin"/>
      </w:r>
      <w:r>
        <w:instrText>SEQ Table \* ARABIC</w:instrText>
      </w:r>
      <w:r>
        <w:fldChar w:fldCharType="separate"/>
      </w:r>
      <w:r>
        <w:rPr>
          <w:noProof/>
        </w:rPr>
        <w:t>2</w:t>
      </w:r>
      <w:r>
        <w:fldChar w:fldCharType="end"/>
      </w:r>
      <w:bookmarkEnd w:id="154"/>
      <w:r>
        <w:t xml:space="preserve"> Estimated cost savings per industry sector</w:t>
      </w:r>
      <w:bookmarkEnd w:id="155"/>
    </w:p>
    <w:tbl>
      <w:tblPr>
        <w:tblStyle w:val="DefaultTable1"/>
        <w:tblW w:w="9753" w:type="dxa"/>
        <w:tblLook w:val="04A0" w:firstRow="1" w:lastRow="0" w:firstColumn="1" w:lastColumn="0" w:noHBand="0" w:noVBand="1"/>
        <w:tblDescription w:val="Estimated cost savings per industry sector"/>
      </w:tblPr>
      <w:tblGrid>
        <w:gridCol w:w="3405"/>
        <w:gridCol w:w="3742"/>
        <w:gridCol w:w="2606"/>
      </w:tblGrid>
      <w:tr w:rsidR="00074B65" w:rsidTr="00AF380A">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0" w:type="dxa"/>
            <w:shd w:val="clear" w:color="auto" w:fill="081E3E"/>
          </w:tcPr>
          <w:p w:rsidR="00074B65" w:rsidRPr="00AF380A" w:rsidRDefault="00074B65" w:rsidP="00AF380A">
            <w:pPr>
              <w:pStyle w:val="Tablerowcolumnheading"/>
              <w:rPr>
                <w:b/>
              </w:rPr>
            </w:pPr>
            <w:r w:rsidRPr="00AF380A">
              <w:rPr>
                <w:b/>
              </w:rPr>
              <w:t>Sector</w:t>
            </w:r>
          </w:p>
        </w:tc>
        <w:tc>
          <w:tcPr>
            <w:tcW w:w="0" w:type="dxa"/>
            <w:shd w:val="clear" w:color="auto" w:fill="081E3E"/>
          </w:tcPr>
          <w:p w:rsidR="00074B65" w:rsidRPr="00AF380A" w:rsidRDefault="00074B65" w:rsidP="00AF380A">
            <w:pPr>
              <w:pStyle w:val="Tablerowcolumnheading"/>
              <w:cnfStyle w:val="100000000000" w:firstRow="1" w:lastRow="0" w:firstColumn="0" w:lastColumn="0" w:oddVBand="0" w:evenVBand="0" w:oddHBand="0" w:evenHBand="0" w:firstRowFirstColumn="0" w:firstRowLastColumn="0" w:lastRowFirstColumn="0" w:lastRowLastColumn="0"/>
              <w:rPr>
                <w:b/>
                <w:iCs/>
              </w:rPr>
            </w:pPr>
            <w:r w:rsidRPr="00AF380A">
              <w:rPr>
                <w:b/>
              </w:rPr>
              <w:t>Example applications</w:t>
            </w:r>
          </w:p>
        </w:tc>
        <w:tc>
          <w:tcPr>
            <w:tcW w:w="0" w:type="dxa"/>
            <w:shd w:val="clear" w:color="auto" w:fill="081E3E"/>
          </w:tcPr>
          <w:p w:rsidR="00074B65" w:rsidRPr="00AF380A" w:rsidRDefault="00074B65" w:rsidP="00AF380A">
            <w:pPr>
              <w:pStyle w:val="Tablerowcolumnheading"/>
              <w:cnfStyle w:val="100000000000" w:firstRow="1" w:lastRow="0" w:firstColumn="0" w:lastColumn="0" w:oddVBand="0" w:evenVBand="0" w:oddHBand="0" w:evenHBand="0" w:firstRowFirstColumn="0" w:firstRowLastColumn="0" w:lastRowFirstColumn="0" w:lastRowLastColumn="0"/>
              <w:rPr>
                <w:b/>
              </w:rPr>
            </w:pPr>
            <w:r w:rsidRPr="00AF380A">
              <w:rPr>
                <w:b/>
              </w:rPr>
              <w:t>Cost Savings</w:t>
            </w:r>
            <w:r w:rsidRPr="00AF380A">
              <w:rPr>
                <w:vertAlign w:val="superscript"/>
              </w:rPr>
              <w:fldChar w:fldCharType="begin"/>
            </w:r>
            <w:r w:rsidRPr="00AF380A">
              <w:rPr>
                <w:b/>
                <w:vertAlign w:val="superscript"/>
              </w:rPr>
              <w:instrText xml:space="preserve"> NOTEREF _Ref197518479 \h  \* MERGEFORMAT </w:instrText>
            </w:r>
            <w:r w:rsidRPr="00AF380A">
              <w:rPr>
                <w:vertAlign w:val="superscript"/>
              </w:rPr>
            </w:r>
            <w:r w:rsidRPr="00AF380A">
              <w:rPr>
                <w:vertAlign w:val="superscript"/>
              </w:rPr>
              <w:fldChar w:fldCharType="separate"/>
            </w:r>
            <w:r w:rsidRPr="00AF380A">
              <w:rPr>
                <w:b/>
                <w:vertAlign w:val="superscript"/>
              </w:rPr>
              <w:t>20</w:t>
            </w:r>
            <w:r w:rsidRPr="00AF380A">
              <w:rPr>
                <w:vertAlign w:val="superscript"/>
              </w:rPr>
              <w:fldChar w:fldCharType="end"/>
            </w:r>
            <w:r w:rsidRPr="00AF380A">
              <w:rPr>
                <w:b/>
              </w:rPr>
              <w:br/>
              <w:t>(Medium uptake scenario)</w:t>
            </w:r>
          </w:p>
        </w:tc>
      </w:tr>
      <w:tr w:rsidR="00074B65" w:rsidTr="00074B65">
        <w:trPr>
          <w:cantSplit/>
          <w:trHeight w:val="290"/>
        </w:trPr>
        <w:tc>
          <w:tcPr>
            <w:cnfStyle w:val="001000000000" w:firstRow="0" w:lastRow="0" w:firstColumn="1" w:lastColumn="0" w:oddVBand="0" w:evenVBand="0" w:oddHBand="0" w:evenHBand="0" w:firstRowFirstColumn="0" w:firstRowLastColumn="0" w:lastRowFirstColumn="0" w:lastRowLastColumn="0"/>
            <w:tcW w:w="0" w:type="dxa"/>
          </w:tcPr>
          <w:p w:rsidR="00074B65" w:rsidRDefault="00074B65" w:rsidP="00074B65">
            <w:r>
              <w:t>Agriculture, forestry and fishing</w:t>
            </w:r>
          </w:p>
        </w:tc>
        <w:tc>
          <w:tcPr>
            <w:tcW w:w="0" w:type="dxa"/>
          </w:tcPr>
          <w:p w:rsidR="00074B65" w:rsidRDefault="00074B65" w:rsidP="00074B65">
            <w:pPr>
              <w:cnfStyle w:val="000000000000" w:firstRow="0" w:lastRow="0" w:firstColumn="0" w:lastColumn="0" w:oddVBand="0" w:evenVBand="0" w:oddHBand="0" w:evenHBand="0" w:firstRowFirstColumn="0" w:firstRowLastColumn="0" w:lastRowFirstColumn="0" w:lastRowLastColumn="0"/>
            </w:pPr>
            <w:r>
              <w:t>Crop and livestock monitoring</w:t>
            </w:r>
          </w:p>
          <w:p w:rsidR="00074B65" w:rsidRDefault="00074B65" w:rsidP="00074B65">
            <w:pPr>
              <w:cnfStyle w:val="000000000000" w:firstRow="0" w:lastRow="0" w:firstColumn="0" w:lastColumn="0" w:oddVBand="0" w:evenVBand="0" w:oddHBand="0" w:evenHBand="0" w:firstRowFirstColumn="0" w:firstRowLastColumn="0" w:lastRowFirstColumn="0" w:lastRowLastColumn="0"/>
            </w:pPr>
            <w:r>
              <w:t>Crop spraying</w:t>
            </w:r>
          </w:p>
          <w:p w:rsidR="00074B65" w:rsidRDefault="00074B65" w:rsidP="00074B65">
            <w:pPr>
              <w:cnfStyle w:val="000000000000" w:firstRow="0" w:lastRow="0" w:firstColumn="0" w:lastColumn="0" w:oddVBand="0" w:evenVBand="0" w:oddHBand="0" w:evenHBand="0" w:firstRowFirstColumn="0" w:firstRowLastColumn="0" w:lastRowFirstColumn="0" w:lastRowLastColumn="0"/>
            </w:pPr>
            <w:r>
              <w:t>Mustering</w:t>
            </w:r>
          </w:p>
          <w:p w:rsidR="00074B65" w:rsidRDefault="00074B65" w:rsidP="00074B65">
            <w:pPr>
              <w:cnfStyle w:val="000000000000" w:firstRow="0" w:lastRow="0" w:firstColumn="0" w:lastColumn="0" w:oddVBand="0" w:evenVBand="0" w:oddHBand="0" w:evenHBand="0" w:firstRowFirstColumn="0" w:firstRowLastColumn="0" w:lastRowFirstColumn="0" w:lastRowLastColumn="0"/>
            </w:pPr>
            <w:r>
              <w:t>Environmental assessments</w:t>
            </w:r>
          </w:p>
        </w:tc>
        <w:tc>
          <w:tcPr>
            <w:tcW w:w="0" w:type="dxa"/>
          </w:tcPr>
          <w:p w:rsidR="00074B65" w:rsidRDefault="00074B65" w:rsidP="00074B65">
            <w:pPr>
              <w:cnfStyle w:val="000000000000" w:firstRow="0" w:lastRow="0" w:firstColumn="0" w:lastColumn="0" w:oddVBand="0" w:evenVBand="0" w:oddHBand="0" w:evenHBand="0" w:firstRowFirstColumn="0" w:firstRowLastColumn="0" w:lastRowFirstColumn="0" w:lastRowLastColumn="0"/>
            </w:pPr>
            <w:r>
              <w:t>$3,488 million</w:t>
            </w:r>
          </w:p>
        </w:tc>
      </w:tr>
      <w:tr w:rsidR="00074B65" w:rsidTr="00074B65">
        <w:trPr>
          <w:cnfStyle w:val="000000010000" w:firstRow="0" w:lastRow="0" w:firstColumn="0" w:lastColumn="0" w:oddVBand="0" w:evenVBand="0" w:oddHBand="0" w:evenHBand="1"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0" w:type="dxa"/>
          </w:tcPr>
          <w:p w:rsidR="00074B65" w:rsidRDefault="00074B65" w:rsidP="00074B65">
            <w:r>
              <w:t>Mining</w:t>
            </w:r>
          </w:p>
        </w:tc>
        <w:tc>
          <w:tcPr>
            <w:tcW w:w="0" w:type="dxa"/>
          </w:tcPr>
          <w:p w:rsidR="00074B65" w:rsidRDefault="00074B65" w:rsidP="00074B65">
            <w:pPr>
              <w:cnfStyle w:val="000000010000" w:firstRow="0" w:lastRow="0" w:firstColumn="0" w:lastColumn="0" w:oddVBand="0" w:evenVBand="0" w:oddHBand="0" w:evenHBand="1" w:firstRowFirstColumn="0" w:firstRowLastColumn="0" w:lastRowFirstColumn="0" w:lastRowLastColumn="0"/>
            </w:pPr>
            <w:r>
              <w:t>Mine surveying and mapping</w:t>
            </w:r>
          </w:p>
          <w:p w:rsidR="00074B65" w:rsidRDefault="00074B65" w:rsidP="00074B65">
            <w:pPr>
              <w:cnfStyle w:val="000000010000" w:firstRow="0" w:lastRow="0" w:firstColumn="0" w:lastColumn="0" w:oddVBand="0" w:evenVBand="0" w:oddHBand="0" w:evenHBand="1" w:firstRowFirstColumn="0" w:firstRowLastColumn="0" w:lastRowFirstColumn="0" w:lastRowLastColumn="0"/>
            </w:pPr>
            <w:r>
              <w:t>Site safety inspections and surveillance</w:t>
            </w:r>
          </w:p>
        </w:tc>
        <w:tc>
          <w:tcPr>
            <w:tcW w:w="0" w:type="dxa"/>
          </w:tcPr>
          <w:p w:rsidR="00074B65" w:rsidRDefault="00074B65" w:rsidP="00074B65">
            <w:pPr>
              <w:cnfStyle w:val="000000010000" w:firstRow="0" w:lastRow="0" w:firstColumn="0" w:lastColumn="0" w:oddVBand="0" w:evenVBand="0" w:oddHBand="0" w:evenHBand="1" w:firstRowFirstColumn="0" w:firstRowLastColumn="0" w:lastRowFirstColumn="0" w:lastRowLastColumn="0"/>
            </w:pPr>
            <w:r>
              <w:t>$2,480 million</w:t>
            </w:r>
          </w:p>
        </w:tc>
      </w:tr>
      <w:tr w:rsidR="00074B65" w:rsidTr="00074B65">
        <w:trPr>
          <w:cantSplit/>
          <w:trHeight w:val="290"/>
        </w:trPr>
        <w:tc>
          <w:tcPr>
            <w:cnfStyle w:val="001000000000" w:firstRow="0" w:lastRow="0" w:firstColumn="1" w:lastColumn="0" w:oddVBand="0" w:evenVBand="0" w:oddHBand="0" w:evenHBand="0" w:firstRowFirstColumn="0" w:firstRowLastColumn="0" w:lastRowFirstColumn="0" w:lastRowLastColumn="0"/>
            <w:tcW w:w="0" w:type="dxa"/>
          </w:tcPr>
          <w:p w:rsidR="00074B65" w:rsidRDefault="00074B65" w:rsidP="00074B65">
            <w:r>
              <w:t>Utilities</w:t>
            </w:r>
          </w:p>
        </w:tc>
        <w:tc>
          <w:tcPr>
            <w:tcW w:w="0" w:type="dxa"/>
          </w:tcPr>
          <w:p w:rsidR="00074B65" w:rsidRDefault="00074B65" w:rsidP="00074B65">
            <w:pPr>
              <w:cnfStyle w:val="000000000000" w:firstRow="0" w:lastRow="0" w:firstColumn="0" w:lastColumn="0" w:oddVBand="0" w:evenVBand="0" w:oddHBand="0" w:evenHBand="0" w:firstRowFirstColumn="0" w:firstRowLastColumn="0" w:lastRowFirstColumn="0" w:lastRowLastColumn="0"/>
            </w:pPr>
            <w:r>
              <w:t>Inspection of critical utilities infrastructure (wind farms, powerlines)</w:t>
            </w:r>
          </w:p>
        </w:tc>
        <w:tc>
          <w:tcPr>
            <w:tcW w:w="0" w:type="dxa"/>
          </w:tcPr>
          <w:p w:rsidR="00074B65" w:rsidRDefault="00074B65" w:rsidP="00074B65">
            <w:pPr>
              <w:cnfStyle w:val="000000000000" w:firstRow="0" w:lastRow="0" w:firstColumn="0" w:lastColumn="0" w:oddVBand="0" w:evenVBand="0" w:oddHBand="0" w:evenHBand="0" w:firstRowFirstColumn="0" w:firstRowLastColumn="0" w:lastRowFirstColumn="0" w:lastRowLastColumn="0"/>
            </w:pPr>
            <w:r>
              <w:t>$453 million</w:t>
            </w:r>
          </w:p>
        </w:tc>
      </w:tr>
      <w:tr w:rsidR="00074B65" w:rsidTr="00074B65">
        <w:trPr>
          <w:cnfStyle w:val="000000010000" w:firstRow="0" w:lastRow="0" w:firstColumn="0" w:lastColumn="0" w:oddVBand="0" w:evenVBand="0" w:oddHBand="0" w:evenHBand="1"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0" w:type="dxa"/>
          </w:tcPr>
          <w:p w:rsidR="00074B65" w:rsidRDefault="00074B65" w:rsidP="00074B65">
            <w:r>
              <w:t>Construction</w:t>
            </w:r>
          </w:p>
        </w:tc>
        <w:tc>
          <w:tcPr>
            <w:tcW w:w="0" w:type="dxa"/>
          </w:tcPr>
          <w:p w:rsidR="00074B65" w:rsidRDefault="00074B65" w:rsidP="00074B65">
            <w:pPr>
              <w:cnfStyle w:val="000000010000" w:firstRow="0" w:lastRow="0" w:firstColumn="0" w:lastColumn="0" w:oddVBand="0" w:evenVBand="0" w:oddHBand="0" w:evenHBand="1" w:firstRowFirstColumn="0" w:firstRowLastColumn="0" w:lastRowFirstColumn="0" w:lastRowLastColumn="0"/>
            </w:pPr>
            <w:r>
              <w:t>Inspection and surveillance during major construction</w:t>
            </w:r>
          </w:p>
        </w:tc>
        <w:tc>
          <w:tcPr>
            <w:tcW w:w="0" w:type="dxa"/>
          </w:tcPr>
          <w:p w:rsidR="00074B65" w:rsidRDefault="00074B65" w:rsidP="00074B65">
            <w:pPr>
              <w:cnfStyle w:val="000000010000" w:firstRow="0" w:lastRow="0" w:firstColumn="0" w:lastColumn="0" w:oddVBand="0" w:evenVBand="0" w:oddHBand="0" w:evenHBand="1" w:firstRowFirstColumn="0" w:firstRowLastColumn="0" w:lastRowFirstColumn="0" w:lastRowLastColumn="0"/>
            </w:pPr>
            <w:r w:rsidRPr="00C74784">
              <w:t>$1,345 million</w:t>
            </w:r>
          </w:p>
        </w:tc>
      </w:tr>
    </w:tbl>
    <w:p w:rsidR="00074B65" w:rsidRDefault="00074B65" w:rsidP="00074B65"/>
    <w:p w:rsidR="00074B65" w:rsidRDefault="00AF380A" w:rsidP="00AF380A">
      <w:pPr>
        <w:pStyle w:val="Heading3"/>
        <w:pageBreakBefore/>
      </w:pPr>
      <w:bookmarkStart w:id="156" w:name="_Toc198042113"/>
      <w:bookmarkStart w:id="157" w:name="_Toc198042114"/>
      <w:bookmarkStart w:id="158" w:name="_Toc198042115"/>
      <w:bookmarkStart w:id="159" w:name="_Toc198042117"/>
      <w:bookmarkStart w:id="160" w:name="_Toc198042118"/>
      <w:bookmarkStart w:id="161" w:name="_Toc1273867994"/>
      <w:bookmarkStart w:id="162" w:name="_Toc207008445"/>
      <w:bookmarkStart w:id="163" w:name="_Toc207014827"/>
      <w:bookmarkStart w:id="164" w:name="_Toc208838179"/>
      <w:bookmarkStart w:id="165" w:name="_Toc208850214"/>
      <w:bookmarkEnd w:id="156"/>
      <w:bookmarkEnd w:id="157"/>
      <w:bookmarkEnd w:id="158"/>
      <w:bookmarkEnd w:id="159"/>
      <w:bookmarkEnd w:id="160"/>
      <w:r>
        <w:lastRenderedPageBreak/>
        <w:t>6.</w:t>
      </w:r>
      <w:r>
        <w:tab/>
      </w:r>
      <w:r w:rsidR="00074B65">
        <w:t>Potential model in context</w:t>
      </w:r>
      <w:bookmarkEnd w:id="161"/>
      <w:bookmarkEnd w:id="162"/>
      <w:bookmarkEnd w:id="163"/>
      <w:bookmarkEnd w:id="164"/>
      <w:bookmarkEnd w:id="165"/>
    </w:p>
    <w:p w:rsidR="00074B65" w:rsidRDefault="00074B65" w:rsidP="00074B65">
      <w:r>
        <w:t>It is clear to the working group that widespread use of ADS-B OUT and ADS-B IN technology</w:t>
      </w:r>
      <w:r w:rsidDel="003B7BF8">
        <w:t xml:space="preserve"> </w:t>
      </w:r>
      <w:r>
        <w:t xml:space="preserve">would provide significant safety benefits for the Australian aviation industry, all aircraft, crewed and </w:t>
      </w:r>
      <w:proofErr w:type="spellStart"/>
      <w:r>
        <w:t>uncrewed</w:t>
      </w:r>
      <w:proofErr w:type="spellEnd"/>
      <w:r>
        <w:t xml:space="preserve"> alike. Such an outcome would see the risk of mid-air collision greatly reduced.</w:t>
      </w:r>
    </w:p>
    <w:p w:rsidR="00074B65" w:rsidRDefault="00074B65" w:rsidP="00074B65">
      <w:proofErr w:type="spellStart"/>
      <w:r>
        <w:t>Uncrewed</w:t>
      </w:r>
      <w:proofErr w:type="spellEnd"/>
      <w:r>
        <w:t xml:space="preserve"> aircraft would be better integrated into our skies, which would enable this emerging sector to grow and provide economic benefit and cost savings to a wide range of Australian industries.</w:t>
      </w:r>
    </w:p>
    <w:p w:rsidR="00074B65" w:rsidRDefault="00074B65" w:rsidP="00074B65">
      <w:r>
        <w:t>Search and rescue and accident investigation efforts would be made simpler and safer, the quality of air traffic services would be increased, and the industry well placed to implement the future ATS tool of choice.</w:t>
      </w:r>
    </w:p>
    <w:p w:rsidR="00074B65" w:rsidRDefault="00074B65" w:rsidP="00074B65">
      <w:r>
        <w:t>However, an across-the-board mandate like that may be difficult to implement and, in the short to medium term, may represent a disproportionate burden on operators when considered alongside perceived safety and other benefits.</w:t>
      </w:r>
    </w:p>
    <w:p w:rsidR="00074B65" w:rsidRDefault="00074B65" w:rsidP="00074B65">
      <w:r>
        <w:t xml:space="preserve">The working group has therefore proposed a stepped introduction of ADS-B OUT and ADS-B IN functionality, balancing the relative urgency and cost of installation for each logical group of operations – VFR aircraft, </w:t>
      </w:r>
      <w:proofErr w:type="spellStart"/>
      <w:r>
        <w:t>IFR</w:t>
      </w:r>
      <w:proofErr w:type="spellEnd"/>
      <w:r>
        <w:t xml:space="preserve"> aircraft, drone and </w:t>
      </w:r>
      <w:proofErr w:type="spellStart"/>
      <w:r>
        <w:t>AAM</w:t>
      </w:r>
      <w:proofErr w:type="spellEnd"/>
      <w:r>
        <w:t xml:space="preserve"> aircraft. The proposal includes </w:t>
      </w:r>
      <w:r w:rsidDel="5D6CC78A">
        <w:t>milestones</w:t>
      </w:r>
      <w:r>
        <w:t xml:space="preserve"> commencing from the end of 2028, and five years hence (end of 2033), which would see incremental increases in </w:t>
      </w:r>
      <w:r w:rsidDel="25DFF3E4">
        <w:t>required</w:t>
      </w:r>
      <w:r>
        <w:t xml:space="preserve"> functionality.</w:t>
      </w:r>
    </w:p>
    <w:p w:rsidR="00074B65" w:rsidRPr="00DF558F" w:rsidRDefault="00074B65" w:rsidP="00074B65">
      <w:r>
        <w:t>A third</w:t>
      </w:r>
      <w:r w:rsidDel="258AE827">
        <w:t xml:space="preserve"> milestone</w:t>
      </w:r>
      <w:r>
        <w:t xml:space="preserve"> has been included which would see approved ADS-B OUT functionality, in addition to some form of ADS-B IN, required for all capable aircraft in all Australian airspace, at some point beyond 2033. In safety terms, this represents the ultimate safety outcome. However, the working group has intentionally left timing for this </w:t>
      </w:r>
      <w:r w:rsidDel="21BEBA23">
        <w:t>milestone</w:t>
      </w:r>
      <w:r>
        <w:t xml:space="preserve"> undefined, in recognition of the need to account for unforeseen technological and other developments in the intervening period.</w:t>
      </w:r>
    </w:p>
    <w:p w:rsidR="00074B65" w:rsidRDefault="00AF380A" w:rsidP="00C5059D">
      <w:pPr>
        <w:pStyle w:val="Heading4"/>
      </w:pPr>
      <w:bookmarkStart w:id="166" w:name="_Toc346345522"/>
      <w:bookmarkStart w:id="167" w:name="_Toc207008446"/>
      <w:bookmarkStart w:id="168" w:name="_Toc207014828"/>
      <w:bookmarkStart w:id="169" w:name="_Toc208838180"/>
      <w:bookmarkStart w:id="170" w:name="_Toc208850215"/>
      <w:r>
        <w:t>6.1</w:t>
      </w:r>
      <w:r>
        <w:tab/>
      </w:r>
      <w:r w:rsidR="00074B65">
        <w:t>VFR aircraft</w:t>
      </w:r>
      <w:bookmarkEnd w:id="166"/>
      <w:bookmarkEnd w:id="167"/>
      <w:bookmarkEnd w:id="168"/>
      <w:bookmarkEnd w:id="169"/>
      <w:bookmarkEnd w:id="170"/>
    </w:p>
    <w:p w:rsidR="00AF380A" w:rsidRPr="004A25B9" w:rsidRDefault="00AF380A" w:rsidP="00AF380A">
      <w:pPr>
        <w:pStyle w:val="Tablefigureheading"/>
      </w:pPr>
      <w:bookmarkStart w:id="171" w:name="_Ref206139958"/>
      <w:bookmarkStart w:id="172" w:name="_Toc208850182"/>
      <w:r>
        <w:t xml:space="preserve">Figure </w:t>
      </w:r>
      <w:r>
        <w:fldChar w:fldCharType="begin"/>
      </w:r>
      <w:r>
        <w:instrText>SEQ Figure \* ARABIC</w:instrText>
      </w:r>
      <w:r>
        <w:fldChar w:fldCharType="separate"/>
      </w:r>
      <w:r>
        <w:rPr>
          <w:noProof/>
        </w:rPr>
        <w:t>10</w:t>
      </w:r>
      <w:r>
        <w:fldChar w:fldCharType="end"/>
      </w:r>
      <w:bookmarkEnd w:id="171"/>
      <w:r>
        <w:t xml:space="preserve"> Potential model for VFR aircraft</w:t>
      </w:r>
      <w:bookmarkEnd w:id="172"/>
    </w:p>
    <w:p w:rsidR="00074B65" w:rsidRDefault="00074B65" w:rsidP="00074B65">
      <w:pPr>
        <w:keepNext/>
      </w:pPr>
      <w:r>
        <w:rPr>
          <w:noProof/>
        </w:rPr>
        <w:drawing>
          <wp:inline distT="0" distB="0" distL="0" distR="0" wp14:anchorId="4703CDF0" wp14:editId="78003891">
            <wp:extent cx="6291580" cy="2359660"/>
            <wp:effectExtent l="0" t="0" r="0" b="2540"/>
            <wp:docPr id="520067364" name="Picture 18" descr="This table outlines the proposed mandate for ADS-B on VFR aircraf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67364" name="Picture 18" descr="This table outlines the proposed mandate for ADS-B on VFR aircraft.&#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1580" cy="2359660"/>
                    </a:xfrm>
                    <a:prstGeom prst="rect">
                      <a:avLst/>
                    </a:prstGeom>
                    <a:noFill/>
                  </pic:spPr>
                </pic:pic>
              </a:graphicData>
            </a:graphic>
          </wp:inline>
        </w:drawing>
      </w:r>
    </w:p>
    <w:p w:rsidR="00074B65" w:rsidRDefault="00074B65" w:rsidP="00074B65">
      <w:r>
        <w:t xml:space="preserve">The design of the </w:t>
      </w:r>
      <w:r w:rsidDel="407B5DB3">
        <w:t>milestone</w:t>
      </w:r>
      <w:r w:rsidDel="5B765C14">
        <w:t>s</w:t>
      </w:r>
      <w:r>
        <w:t xml:space="preserve"> for VFR aircraft is intended to build on existing rules for carriage of surveillance equipment, while realising the benefits of ADS-B without unnecessary delay, and also balancing the cost, regulatory and administrative burden on the sector (</w:t>
      </w:r>
      <w:r>
        <w:fldChar w:fldCharType="begin"/>
      </w:r>
      <w:r>
        <w:instrText xml:space="preserve"> REF _Ref206139958 \h </w:instrText>
      </w:r>
      <w:r>
        <w:fldChar w:fldCharType="separate"/>
      </w:r>
      <w:r>
        <w:t xml:space="preserve">Figure </w:t>
      </w:r>
      <w:r>
        <w:rPr>
          <w:noProof/>
        </w:rPr>
        <w:t>10</w:t>
      </w:r>
      <w:r>
        <w:fldChar w:fldCharType="end"/>
      </w:r>
      <w:r>
        <w:t>).</w:t>
      </w:r>
    </w:p>
    <w:p w:rsidR="00074B65" w:rsidRDefault="00AF380A" w:rsidP="00AF380A">
      <w:pPr>
        <w:pStyle w:val="Heading5"/>
      </w:pPr>
      <w:bookmarkStart w:id="173" w:name="_Toc231247834"/>
      <w:r>
        <w:t>6.1.1</w:t>
      </w:r>
      <w:r>
        <w:tab/>
      </w:r>
      <w:r w:rsidR="00074B65">
        <w:t>ADS-B OUT</w:t>
      </w:r>
      <w:bookmarkEnd w:id="173"/>
    </w:p>
    <w:p w:rsidR="00074B65" w:rsidRDefault="00074B65" w:rsidP="00074B65">
      <w:r>
        <w:t xml:space="preserve">The initial </w:t>
      </w:r>
      <w:r w:rsidDel="3EE95EFD">
        <w:t>milestone</w:t>
      </w:r>
      <w:r>
        <w:t xml:space="preserve"> for VFR aircraft, proposed for the end of 2028, would see aircraft operating in Class D, E or G airspace carrying ADS-B OUT equipment. This is in addition to today’s requirements for the carriage of transponders, which remain in place</w:t>
      </w:r>
      <w:r>
        <w:rPr>
          <w:rStyle w:val="FootnoteReference"/>
        </w:rPr>
        <w:footnoteReference w:id="24"/>
      </w:r>
      <w:r>
        <w:t xml:space="preserve">. The additional ADS-B OUT equipment required could be in the form of </w:t>
      </w:r>
      <w:r w:rsidRPr="00085419">
        <w:t>an approved EC device, or approved ADS-B equipment</w:t>
      </w:r>
      <w:r>
        <w:t>.</w:t>
      </w:r>
    </w:p>
    <w:p w:rsidR="00074B65" w:rsidRDefault="00074B65" w:rsidP="00074B65">
      <w:r>
        <w:lastRenderedPageBreak/>
        <w:t xml:space="preserve">As previously discussed, drones and </w:t>
      </w:r>
      <w:proofErr w:type="spellStart"/>
      <w:r>
        <w:t>AAM</w:t>
      </w:r>
      <w:proofErr w:type="spellEnd"/>
      <w:r>
        <w:t xml:space="preserve"> operations are forecast to grow in the coming years and mandating the carriage of ADS-B OUT equipment in Class G airspace is an important part of integrating </w:t>
      </w:r>
      <w:proofErr w:type="spellStart"/>
      <w:r>
        <w:t>uncrewed</w:t>
      </w:r>
      <w:proofErr w:type="spellEnd"/>
      <w:r>
        <w:t xml:space="preserve"> operations into Australian airspace. The rationale for grouping Classes D, E and G is based on similarities between operating requirements for VFR aircraft, in particular separation requirements, across those classes of airspace.</w:t>
      </w:r>
    </w:p>
    <w:p w:rsidR="00074B65" w:rsidRPr="00AF380A" w:rsidRDefault="00074B65" w:rsidP="00AF380A">
      <w:pPr>
        <w:pStyle w:val="Heading6"/>
      </w:pPr>
      <w:r w:rsidRPr="00AF380A">
        <w:t>End of 2028</w:t>
      </w:r>
    </w:p>
    <w:p w:rsidR="00074B65" w:rsidRDefault="00074B65" w:rsidP="00074B65">
      <w:pPr>
        <w:spacing w:line="257" w:lineRule="auto"/>
        <w:rPr>
          <w:rFonts w:eastAsia="Calibri" w:cs="Calibri"/>
        </w:rPr>
      </w:pPr>
      <w:r w:rsidRPr="4589F98E">
        <w:rPr>
          <w:rFonts w:eastAsia="Calibri" w:cs="Calibri"/>
        </w:rPr>
        <w:t>The option of meeting the requirements of the mandate through use of an approved EC device in 2028 provides a low-cost transition for crewed aircraft operating in non-controlled and lower-trafficked areas to get increased safety benefits while also enabling the integration of new technologies.</w:t>
      </w:r>
    </w:p>
    <w:p w:rsidR="00074B65" w:rsidRDefault="00074B65" w:rsidP="00074B65">
      <w:r>
        <w:t>In relation to operations in Class A airspace, the distinction between operations above and below 29,000 ft is not mentioned because this model of mandate includes an additional requirement to today’s transponder fitment. Under the proposal, all aircraft operating in Class A airspace, regardless of altitude, would be required to fit approved ADS-B equipment. The very small number of flights under VFR in Class A airspace would mean negligible impact on operators.</w:t>
      </w:r>
    </w:p>
    <w:p w:rsidR="00074B65" w:rsidRPr="00AF380A" w:rsidRDefault="00074B65" w:rsidP="00AF380A">
      <w:pPr>
        <w:pStyle w:val="Heading6"/>
      </w:pPr>
      <w:r w:rsidRPr="00AF380A">
        <w:t>End of 2033</w:t>
      </w:r>
    </w:p>
    <w:p w:rsidR="00074B65" w:rsidRDefault="00074B65" w:rsidP="00074B65">
      <w:r>
        <w:t>The second</w:t>
      </w:r>
      <w:r w:rsidDel="6E2A8689">
        <w:t xml:space="preserve"> milestone</w:t>
      </w:r>
      <w:r>
        <w:t xml:space="preserve"> for VFR aircraft would see the introduction of a requirement for approved ADS-B equipment to be fitted to any aircraft operating in Classes B or C airspace, while leaving the previously introduced requirements for Classes D, E and G in place.</w:t>
      </w:r>
    </w:p>
    <w:p w:rsidR="00074B65" w:rsidRDefault="00074B65" w:rsidP="00074B65">
      <w:r>
        <w:t>Mandatory carriage of ADS-B equipment in airspace classes B and C is not necessary today because those areas are all within radar coverage; fitment of an appropriate transponder meets the needs of Air Traffic Services. However, as conventional surveillance radar sites reach obsolescence and are retired, ADS-B as the preferred surveillance system of ATS will be increasingly important. The proposal to require approved ADS-B is driven by an appreciation that the data transmitted by approved EC devices is not of a suitable quality for the provision of ATC services.</w:t>
      </w:r>
    </w:p>
    <w:p w:rsidR="00074B65" w:rsidRDefault="00074B65" w:rsidP="00074B65">
      <w:r>
        <w:t xml:space="preserve">The working group is mindful of the difficulties commonly experienced by operators seeking to fit approved ADS-B equipment owing to the shortage in qualified Licensed Aircraft Maintenance Engineers and equipment. The </w:t>
      </w:r>
      <w:r w:rsidDel="660BB821">
        <w:t>milestone</w:t>
      </w:r>
      <w:r>
        <w:t xml:space="preserve"> at the end of 2033 has been proposed with an eye to providing adequate time for aircraft owners, operators and maintainers to source and install the necessary equipment. </w:t>
      </w:r>
    </w:p>
    <w:p w:rsidR="00074B65" w:rsidRPr="00AF380A" w:rsidRDefault="00074B65" w:rsidP="00AF380A">
      <w:pPr>
        <w:pStyle w:val="Heading6"/>
      </w:pPr>
      <w:r w:rsidRPr="00AF380A">
        <w:t>Beyond 2033</w:t>
      </w:r>
    </w:p>
    <w:p w:rsidR="00074B65" w:rsidRDefault="00074B65" w:rsidP="00074B65">
      <w:r>
        <w:t>The final step in developing a universal ADS-B OUT mandate for VFR operations would apply to all operations in all airspace. This final</w:t>
      </w:r>
      <w:r w:rsidDel="07BA7123">
        <w:t xml:space="preserve"> milestone</w:t>
      </w:r>
      <w:r>
        <w:t xml:space="preserve"> would remove approved EC devices as an option and would result in </w:t>
      </w:r>
      <w:r w:rsidDel="06E9DBDA">
        <w:t xml:space="preserve">a requirement for </w:t>
      </w:r>
      <w:r>
        <w:t xml:space="preserve">all VFR aircraft, in all airspace, being fitted with approved ADS-B equipment. Recognising that pilots and operators may have recently purchased approved EC devices, this final </w:t>
      </w:r>
      <w:r w:rsidDel="21E6F23C">
        <w:t>milestone</w:t>
      </w:r>
      <w:r>
        <w:t xml:space="preserve"> is intentionally a long-term objective, taking account of the prevailing technological, traffic and sectoral conditions beyond 2033. </w:t>
      </w:r>
    </w:p>
    <w:p w:rsidR="00074B65" w:rsidRPr="004A7277" w:rsidRDefault="00C5059D" w:rsidP="00C5059D">
      <w:pPr>
        <w:pStyle w:val="Heading5"/>
      </w:pPr>
      <w:bookmarkStart w:id="174" w:name="_Toc1057243717"/>
      <w:r w:rsidRPr="00C5059D">
        <w:t>6.1.2</w:t>
      </w:r>
      <w:r w:rsidRPr="00C5059D">
        <w:tab/>
      </w:r>
      <w:r w:rsidR="00074B65" w:rsidRPr="00C5059D">
        <w:t>ADS-B IN</w:t>
      </w:r>
      <w:bookmarkEnd w:id="174"/>
    </w:p>
    <w:p w:rsidR="00074B65" w:rsidRDefault="00074B65" w:rsidP="00074B65">
      <w:r>
        <w:t>Fitting ADS-B OUT equipment to VFR aircraft would achieve some of the benefits expected from an equipment mandate however for maximum benefits to be achieved, pilots must be able to detect other aircraft, as well as being detected by others. Consistent with experience of the Australian Government’s ADS-B Rebate Program, many VFR operators may choose to use an approved EC device to meet the ADS-B OUT mandatory requirements. These devices typically incorporate ADS-B IN technology, therefore mandating ADS-B IN would impose minimal additional burden while producing a significant benefit for the industry.</w:t>
      </w:r>
    </w:p>
    <w:p w:rsidR="00074B65" w:rsidRDefault="00074B65" w:rsidP="00074B65">
      <w:r>
        <w:t>In addition to EC devices with both ADS-B OUT and ADS-B IN functionality, dedicated ADS-B receivers are available, including low-cost portable receivers. In cases where aircraft are already fitted with approved ADS-B equipment, using those low-cost ADS-B receivers is a simple, relatively low cost of way of delivering the benefits of ADS-B to operators.</w:t>
      </w:r>
    </w:p>
    <w:p w:rsidR="00074B65" w:rsidRPr="00447E33" w:rsidRDefault="00C5059D" w:rsidP="00C5059D">
      <w:pPr>
        <w:pStyle w:val="Heading4"/>
      </w:pPr>
      <w:bookmarkStart w:id="175" w:name="_Toc1847372687"/>
      <w:bookmarkStart w:id="176" w:name="_Toc207008447"/>
      <w:bookmarkStart w:id="177" w:name="_Toc207014829"/>
      <w:bookmarkStart w:id="178" w:name="_Toc208838181"/>
      <w:bookmarkStart w:id="179" w:name="_Toc208850216"/>
      <w:r>
        <w:lastRenderedPageBreak/>
        <w:t>6.2</w:t>
      </w:r>
      <w:r>
        <w:tab/>
      </w:r>
      <w:proofErr w:type="spellStart"/>
      <w:r w:rsidR="00074B65">
        <w:t>IFR</w:t>
      </w:r>
      <w:proofErr w:type="spellEnd"/>
      <w:r w:rsidR="00074B65">
        <w:t xml:space="preserve"> aircraft</w:t>
      </w:r>
      <w:bookmarkEnd w:id="175"/>
      <w:bookmarkEnd w:id="176"/>
      <w:bookmarkEnd w:id="177"/>
      <w:bookmarkEnd w:id="178"/>
      <w:bookmarkEnd w:id="179"/>
    </w:p>
    <w:p w:rsidR="00C5059D" w:rsidRPr="004A25B9" w:rsidRDefault="00C5059D" w:rsidP="00C5059D">
      <w:pPr>
        <w:pStyle w:val="Tablefigureheading"/>
      </w:pPr>
      <w:bookmarkStart w:id="180" w:name="_Ref206140020"/>
      <w:bookmarkStart w:id="181" w:name="_Toc208850183"/>
      <w:r>
        <w:t xml:space="preserve">Figure </w:t>
      </w:r>
      <w:r>
        <w:fldChar w:fldCharType="begin"/>
      </w:r>
      <w:r>
        <w:instrText>SEQ Figure \* ARABIC</w:instrText>
      </w:r>
      <w:r>
        <w:fldChar w:fldCharType="separate"/>
      </w:r>
      <w:r>
        <w:rPr>
          <w:noProof/>
        </w:rPr>
        <w:t>11</w:t>
      </w:r>
      <w:r>
        <w:fldChar w:fldCharType="end"/>
      </w:r>
      <w:bookmarkEnd w:id="180"/>
      <w:r>
        <w:t xml:space="preserve"> </w:t>
      </w:r>
      <w:r w:rsidRPr="0070258B">
        <w:t xml:space="preserve">Potential model for </w:t>
      </w:r>
      <w:proofErr w:type="spellStart"/>
      <w:r>
        <w:t>IFR</w:t>
      </w:r>
      <w:proofErr w:type="spellEnd"/>
      <w:r w:rsidRPr="0070258B">
        <w:t xml:space="preserve"> aircraft</w:t>
      </w:r>
      <w:bookmarkEnd w:id="181"/>
    </w:p>
    <w:p w:rsidR="00074B65" w:rsidRDefault="00074B65" w:rsidP="00074B65">
      <w:pPr>
        <w:keepNext/>
      </w:pPr>
      <w:r>
        <w:rPr>
          <w:noProof/>
        </w:rPr>
        <w:drawing>
          <wp:inline distT="0" distB="0" distL="0" distR="0" wp14:anchorId="3B86FE59" wp14:editId="44D876EC">
            <wp:extent cx="6291580" cy="1560830"/>
            <wp:effectExtent l="0" t="0" r="0" b="1270"/>
            <wp:docPr id="2029774343" name="Picture 19" descr="This table outlines the proposed mandate for ADS-B on IFR aircraf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74343" name="Picture 19" descr="This table outlines the proposed mandate for ADS-B on IFR aircraft.&#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1580" cy="1560830"/>
                    </a:xfrm>
                    <a:prstGeom prst="rect">
                      <a:avLst/>
                    </a:prstGeom>
                    <a:noFill/>
                  </pic:spPr>
                </pic:pic>
              </a:graphicData>
            </a:graphic>
          </wp:inline>
        </w:drawing>
      </w:r>
    </w:p>
    <w:p w:rsidR="00074B65" w:rsidRDefault="00074B65" w:rsidP="00074B65">
      <w:r>
        <w:t>Complementing the existing req</w:t>
      </w:r>
      <w:r w:rsidDel="7CCDD046">
        <w:t>u</w:t>
      </w:r>
      <w:r>
        <w:t xml:space="preserve">irement for approved ADS-B equipment in </w:t>
      </w:r>
      <w:proofErr w:type="spellStart"/>
      <w:r>
        <w:t>IFR</w:t>
      </w:r>
      <w:proofErr w:type="spellEnd"/>
      <w:r>
        <w:t xml:space="preserve"> aircraft, the model would see ADS-B receivers in all capable aircraft in all airspace by the end of 2033 (</w:t>
      </w:r>
      <w:r>
        <w:fldChar w:fldCharType="begin"/>
      </w:r>
      <w:r>
        <w:instrText xml:space="preserve"> REF _Ref206140020 \h </w:instrText>
      </w:r>
      <w:r>
        <w:fldChar w:fldCharType="separate"/>
      </w:r>
      <w:r>
        <w:t xml:space="preserve">Figure </w:t>
      </w:r>
      <w:r>
        <w:rPr>
          <w:noProof/>
        </w:rPr>
        <w:t>11</w:t>
      </w:r>
      <w:r>
        <w:fldChar w:fldCharType="end"/>
      </w:r>
      <w:r>
        <w:t>).</w:t>
      </w:r>
    </w:p>
    <w:p w:rsidR="00074B65" w:rsidRDefault="00074B65" w:rsidP="00074B65">
      <w:r>
        <w:t xml:space="preserve">When operating in cloud or at night, pilots may not be able to employ the see and avoid technique and so must rely on other procedures and equipment. An ADS-B IN capability would bring considerable safety benefits to the </w:t>
      </w:r>
      <w:proofErr w:type="spellStart"/>
      <w:r>
        <w:t>IFR</w:t>
      </w:r>
      <w:proofErr w:type="spellEnd"/>
      <w:r>
        <w:t xml:space="preserve"> fleet as an additional mitigator to the risk of mid-air collision, particularly important when operating larger air transport aircraft in the vicinity of smaller aircraft.</w:t>
      </w:r>
    </w:p>
    <w:p w:rsidR="00074B65" w:rsidRDefault="00074B65" w:rsidP="00074B65">
      <w:pPr>
        <w:rPr>
          <w:rFonts w:eastAsia="Calibri" w:cs="Calibri"/>
        </w:rPr>
      </w:pPr>
      <w:r w:rsidRPr="4589F98E">
        <w:rPr>
          <w:rFonts w:eastAsia="Calibri" w:cs="Calibri"/>
        </w:rPr>
        <w:t>However, fitting ADS-B receivers to large passenger aircraft presents a significant challenge as many large passenger aircraft were designed and built with few means of installing the technology. This probably reflects the fact that, in many countries, the nature of the airspace is such that air transport operations can be conducted entirely in controlled airspace and ADS-B IN capability is therefore not a significant consideration.</w:t>
      </w:r>
      <w:r>
        <w:rPr>
          <w:rFonts w:eastAsia="Calibri" w:cs="Calibri"/>
        </w:rPr>
        <w:t xml:space="preserve"> </w:t>
      </w:r>
      <w:r w:rsidRPr="4589F98E">
        <w:rPr>
          <w:rFonts w:eastAsia="Calibri" w:cs="Calibri"/>
        </w:rPr>
        <w:t>This contrasts with Australia’s operating environment, where larger passenger aircraft often operate in Class E or G airspace, to Class D aerodromes or non-controlled aerodromes.</w:t>
      </w:r>
    </w:p>
    <w:p w:rsidR="00074B65" w:rsidRDefault="00074B65" w:rsidP="00074B65">
      <w:pPr>
        <w:spacing w:line="257" w:lineRule="auto"/>
        <w:rPr>
          <w:rFonts w:eastAsiaTheme="minorEastAsia"/>
        </w:rPr>
      </w:pPr>
      <w:r w:rsidRPr="5F594886">
        <w:rPr>
          <w:rFonts w:eastAsia="Calibri" w:cs="Calibri"/>
        </w:rPr>
        <w:t>Limited historical demand for ADS-B IN has resulted in few options being developed to retrofit ADS-B IN capability to larger pressurised aircraft. In addition</w:t>
      </w:r>
      <w:r w:rsidRPr="5F594886">
        <w:rPr>
          <w:rFonts w:eastAsiaTheme="minorEastAsia"/>
        </w:rPr>
        <w:t>, some currently available portable ADS-B receivers may not function effectively (due to factors such as interference by heated windscreens).</w:t>
      </w:r>
    </w:p>
    <w:p w:rsidR="00074B65" w:rsidRDefault="00074B65" w:rsidP="00074B65">
      <w:pPr>
        <w:spacing w:line="257" w:lineRule="auto"/>
        <w:rPr>
          <w:rFonts w:eastAsia="Calibri" w:cs="Calibri"/>
        </w:rPr>
      </w:pPr>
      <w:r w:rsidRPr="5F594886">
        <w:rPr>
          <w:rFonts w:eastAsiaTheme="minorEastAsia"/>
        </w:rPr>
        <w:t>Nonetheless, the working group is aware of promising technological developments which have the potential to result in a viable ADS-B IN solution for many aircraft hitherto unable to accommodate one, and of one device currently available that the manufacturer has advised would be suitable for use in large aircraft</w:t>
      </w:r>
      <w:r>
        <w:t>.</w:t>
      </w:r>
    </w:p>
    <w:p w:rsidR="00074B65" w:rsidRDefault="00074B65" w:rsidP="00074B65">
      <w:pPr>
        <w:spacing w:line="257" w:lineRule="auto"/>
        <w:rPr>
          <w:rFonts w:eastAsiaTheme="minorEastAsia"/>
        </w:rPr>
      </w:pPr>
      <w:r w:rsidRPr="4589F98E">
        <w:rPr>
          <w:rFonts w:eastAsiaTheme="minorEastAsia"/>
        </w:rPr>
        <w:t xml:space="preserve">In the context of a general scarcity of current options to fit ADS-B receiver capability for large aircraft, the working group has proposed a 2033 implementation date for ADS-B IN capability for </w:t>
      </w:r>
      <w:proofErr w:type="spellStart"/>
      <w:r w:rsidRPr="4589F98E">
        <w:rPr>
          <w:rFonts w:eastAsiaTheme="minorEastAsia"/>
        </w:rPr>
        <w:t>IFR</w:t>
      </w:r>
      <w:proofErr w:type="spellEnd"/>
      <w:r w:rsidRPr="4589F98E">
        <w:rPr>
          <w:rFonts w:eastAsiaTheme="minorEastAsia"/>
        </w:rPr>
        <w:t xml:space="preserve"> aircraft. Any resulting regulatory requirement would be contingent on a viable solution being widely available ahead of the settled implementation date. The potential application of an ADS-B IN mandate to foreign </w:t>
      </w:r>
      <w:r w:rsidRPr="41AFE4DF">
        <w:rPr>
          <w:rFonts w:eastAsiaTheme="minorEastAsia"/>
        </w:rPr>
        <w:t>aircraft</w:t>
      </w:r>
      <w:r w:rsidRPr="4589F98E">
        <w:rPr>
          <w:rFonts w:eastAsiaTheme="minorEastAsia"/>
        </w:rPr>
        <w:t xml:space="preserve"> operating into Australia would also need to be carefully considered and settled.</w:t>
      </w:r>
    </w:p>
    <w:p w:rsidR="00074B65" w:rsidRDefault="00074B65" w:rsidP="00074B65">
      <w:pPr>
        <w:spacing w:line="257" w:lineRule="auto"/>
        <w:rPr>
          <w:rFonts w:eastAsia="Calibri" w:cs="Calibri"/>
        </w:rPr>
      </w:pPr>
      <w:r w:rsidRPr="78ED035C">
        <w:rPr>
          <w:rFonts w:eastAsia="Calibri" w:cs="Calibri"/>
        </w:rPr>
        <w:t xml:space="preserve">In the event that the 2033 implementation date were adopted, it would also be open to </w:t>
      </w:r>
      <w:proofErr w:type="spellStart"/>
      <w:r w:rsidRPr="78ED035C">
        <w:rPr>
          <w:rFonts w:eastAsia="Calibri" w:cs="Calibri"/>
        </w:rPr>
        <w:t>IFR</w:t>
      </w:r>
      <w:proofErr w:type="spellEnd"/>
      <w:r w:rsidRPr="78ED035C">
        <w:rPr>
          <w:rFonts w:eastAsia="Calibri" w:cs="Calibri"/>
        </w:rPr>
        <w:t xml:space="preserve"> operators to fit an ADS-B receiver to their aircraft and avail themselves of the safety benefits sooner than the deadline, were such an option available.</w:t>
      </w:r>
    </w:p>
    <w:p w:rsidR="00074B65" w:rsidRDefault="00C5059D" w:rsidP="00C5059D">
      <w:pPr>
        <w:pStyle w:val="Heading4"/>
      </w:pPr>
      <w:bookmarkStart w:id="182" w:name="_Toc1637398764"/>
      <w:bookmarkStart w:id="183" w:name="_Toc207008448"/>
      <w:bookmarkStart w:id="184" w:name="_Toc207014830"/>
      <w:bookmarkStart w:id="185" w:name="_Toc208838182"/>
      <w:bookmarkStart w:id="186" w:name="_Toc208850217"/>
      <w:r>
        <w:lastRenderedPageBreak/>
        <w:t>6.3</w:t>
      </w:r>
      <w:r>
        <w:tab/>
      </w:r>
      <w:r w:rsidR="00074B65">
        <w:t>Drones</w:t>
      </w:r>
      <w:bookmarkEnd w:id="182"/>
      <w:bookmarkEnd w:id="183"/>
      <w:bookmarkEnd w:id="184"/>
      <w:bookmarkEnd w:id="185"/>
      <w:bookmarkEnd w:id="186"/>
    </w:p>
    <w:p w:rsidR="00C5059D" w:rsidRPr="00447E33" w:rsidRDefault="00C5059D" w:rsidP="00C5059D">
      <w:pPr>
        <w:pStyle w:val="Tablefigureheading"/>
      </w:pPr>
      <w:bookmarkStart w:id="187" w:name="_Ref206140121"/>
      <w:bookmarkStart w:id="188" w:name="_Toc208850184"/>
      <w:r>
        <w:t xml:space="preserve">Figure </w:t>
      </w:r>
      <w:r>
        <w:fldChar w:fldCharType="begin"/>
      </w:r>
      <w:r>
        <w:instrText>SEQ Figure \* ARABIC</w:instrText>
      </w:r>
      <w:r>
        <w:fldChar w:fldCharType="separate"/>
      </w:r>
      <w:r>
        <w:rPr>
          <w:noProof/>
        </w:rPr>
        <w:t>12</w:t>
      </w:r>
      <w:r>
        <w:fldChar w:fldCharType="end"/>
      </w:r>
      <w:bookmarkEnd w:id="187"/>
      <w:r>
        <w:t xml:space="preserve"> </w:t>
      </w:r>
      <w:r w:rsidRPr="00692E45">
        <w:t xml:space="preserve">Potential model for </w:t>
      </w:r>
      <w:r>
        <w:t>drones</w:t>
      </w:r>
      <w:bookmarkEnd w:id="188"/>
    </w:p>
    <w:p w:rsidR="00074B65" w:rsidRDefault="00074B65" w:rsidP="00074B65">
      <w:pPr>
        <w:keepNext/>
      </w:pPr>
      <w:r>
        <w:rPr>
          <w:noProof/>
        </w:rPr>
        <w:drawing>
          <wp:inline distT="0" distB="0" distL="0" distR="0" wp14:anchorId="3F57065D" wp14:editId="089BF455">
            <wp:extent cx="6291580" cy="3291840"/>
            <wp:effectExtent l="0" t="0" r="0" b="3810"/>
            <wp:docPr id="2035346698" name="Picture 20" descr="This table outlines the proposed mandate for ADS-B on dro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46698" name="Picture 20" descr="This table outlines the proposed mandate for ADS-B on drones.&#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1580" cy="3291840"/>
                    </a:xfrm>
                    <a:prstGeom prst="rect">
                      <a:avLst/>
                    </a:prstGeom>
                    <a:noFill/>
                  </pic:spPr>
                </pic:pic>
              </a:graphicData>
            </a:graphic>
          </wp:inline>
        </w:drawing>
      </w:r>
    </w:p>
    <w:p w:rsidR="00074B65" w:rsidRDefault="00074B65" w:rsidP="00074B65">
      <w:r>
        <w:t>Drones come in a wide range of shapes and sizes, and they are growing in number within Australian airspace. In formulating the model for drones (</w:t>
      </w:r>
      <w:r>
        <w:fldChar w:fldCharType="begin"/>
      </w:r>
      <w:r>
        <w:instrText xml:space="preserve"> REF _Ref206140121 \h </w:instrText>
      </w:r>
      <w:r>
        <w:fldChar w:fldCharType="separate"/>
      </w:r>
      <w:r>
        <w:t xml:space="preserve">Figure </w:t>
      </w:r>
      <w:r>
        <w:rPr>
          <w:noProof/>
        </w:rPr>
        <w:t>12</w:t>
      </w:r>
      <w:r>
        <w:fldChar w:fldCharType="end"/>
      </w:r>
      <w:r>
        <w:t>), the working group has considered the exponential growth projected for such drones into the future, the impact of that growth on the risks associated with collision between drones and crewed aircraft, and the risk of overcrowding displays for air traffic control or other flight crew, to best enable integration of these emerging aviation technologies into the future</w:t>
      </w:r>
      <w:r w:rsidDel="00A969FD">
        <w:t>.</w:t>
      </w:r>
    </w:p>
    <w:p w:rsidR="00074B65" w:rsidRDefault="00C5059D" w:rsidP="00C5059D">
      <w:pPr>
        <w:pStyle w:val="Heading5"/>
      </w:pPr>
      <w:bookmarkStart w:id="189" w:name="_Toc140629043"/>
      <w:r>
        <w:t>6.3.1</w:t>
      </w:r>
      <w:r>
        <w:tab/>
      </w:r>
      <w:r w:rsidR="00074B65">
        <w:t>ADS-B IN</w:t>
      </w:r>
      <w:bookmarkEnd w:id="189"/>
    </w:p>
    <w:p w:rsidR="00074B65" w:rsidRDefault="00074B65" w:rsidP="00074B65">
      <w:r>
        <w:t xml:space="preserve">Drone operators will benefit significantly from broader fitment of ADS-B OUT, as paired with an ADS-B receiver, as this would enable them to detect and avoid other aircraft. This addresses a key challenge the </w:t>
      </w:r>
      <w:proofErr w:type="spellStart"/>
      <w:r>
        <w:t>uncrewed</w:t>
      </w:r>
      <w:proofErr w:type="spellEnd"/>
      <w:r>
        <w:t xml:space="preserve"> industry experiences in progressing from visual line of sight operations, where drones are operated within sight of a remote pilot at all times, to </w:t>
      </w:r>
      <w:proofErr w:type="spellStart"/>
      <w:r>
        <w:t>BVLOS</w:t>
      </w:r>
      <w:proofErr w:type="spellEnd"/>
      <w:r>
        <w:t xml:space="preserve"> drone operations which are impacted by the lack of suitable detection technologies.</w:t>
      </w:r>
    </w:p>
    <w:p w:rsidR="00074B65" w:rsidRDefault="00074B65" w:rsidP="00074B65">
      <w:r>
        <w:t xml:space="preserve">This is not to suggest that detect and avoid will be the sole risk mitigation strategy, nor even the primary means for separation. Drones are sophisticated systems and operators deploy a mix of strategies to support safe operations, however ADS-B enabled detect and avoid undoubtedly provides an important last line of defence, enabling the approval of </w:t>
      </w:r>
      <w:proofErr w:type="spellStart"/>
      <w:r>
        <w:t>BVLOS</w:t>
      </w:r>
      <w:proofErr w:type="spellEnd"/>
      <w:r>
        <w:t xml:space="preserve"> drone operations.</w:t>
      </w:r>
    </w:p>
    <w:p w:rsidR="00074B65" w:rsidRDefault="00074B65" w:rsidP="00074B65">
      <w:r>
        <w:t xml:space="preserve">The working group proposes a mandate for all </w:t>
      </w:r>
      <w:proofErr w:type="spellStart"/>
      <w:r>
        <w:t>BVLOS</w:t>
      </w:r>
      <w:proofErr w:type="spellEnd"/>
      <w:r>
        <w:t xml:space="preserve"> drone operations to be equipped with an ADS-B receiver, enabling</w:t>
      </w:r>
      <w:r w:rsidDel="59EEC111">
        <w:t xml:space="preserve"> </w:t>
      </w:r>
      <w:r>
        <w:t>safe separation from other aircraft when the drone is not within sight of the remote pilot. Given drones are operated remotely, this may be achieved by either a receiver built into the aircraft, or by a ground-based ADS-B IN receiver.</w:t>
      </w:r>
    </w:p>
    <w:p w:rsidR="00074B65" w:rsidRDefault="00074B65" w:rsidP="00074B65">
      <w:r>
        <w:br w:type="page"/>
      </w:r>
    </w:p>
    <w:p w:rsidR="00074B65" w:rsidRDefault="00C5059D" w:rsidP="00C5059D">
      <w:pPr>
        <w:pStyle w:val="Heading5"/>
      </w:pPr>
      <w:bookmarkStart w:id="190" w:name="_Toc339123083"/>
      <w:r>
        <w:lastRenderedPageBreak/>
        <w:t>6.3.2</w:t>
      </w:r>
      <w:r>
        <w:tab/>
      </w:r>
      <w:r w:rsidR="00074B65">
        <w:t>ADS-B OUT</w:t>
      </w:r>
      <w:bookmarkEnd w:id="190"/>
    </w:p>
    <w:p w:rsidR="00074B65" w:rsidRDefault="00074B65" w:rsidP="00074B65">
      <w:r>
        <w:t>Under the proposal, from the end of 2028, ADS-B OUT would be required for drones according to the following weight and airspace breaks:</w:t>
      </w:r>
    </w:p>
    <w:tbl>
      <w:tblPr>
        <w:tblStyle w:val="ListTable1Ligh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weight and airspace breaks"/>
      </w:tblPr>
      <w:tblGrid>
        <w:gridCol w:w="2263"/>
        <w:gridCol w:w="3699"/>
        <w:gridCol w:w="3700"/>
      </w:tblGrid>
      <w:tr w:rsidR="00074B65" w:rsidTr="00AB5D73">
        <w:trPr>
          <w:cnfStyle w:val="100000000000" w:firstRow="1" w:lastRow="0" w:firstColumn="0" w:lastColumn="0" w:oddVBand="0" w:evenVBand="0" w:oddHBand="0" w:evenHBand="0" w:firstRowFirstColumn="0" w:firstRowLastColumn="0" w:lastRowFirstColumn="0" w:lastRowLastColumn="0"/>
          <w:cantSplit/>
          <w:trHeight w:val="1115"/>
        </w:trPr>
        <w:tc>
          <w:tcPr>
            <w:cnfStyle w:val="001000000000" w:firstRow="0" w:lastRow="0" w:firstColumn="1" w:lastColumn="0" w:oddVBand="0" w:evenVBand="0" w:oddHBand="0" w:evenHBand="0" w:firstRowFirstColumn="0" w:firstRowLastColumn="0" w:lastRowFirstColumn="0" w:lastRowLastColumn="0"/>
            <w:tcW w:w="2263" w:type="dxa"/>
          </w:tcPr>
          <w:p w:rsidR="00074B65" w:rsidRDefault="00074B65" w:rsidP="00074B65">
            <w:r>
              <w:t>ADS-B OUT required for</w:t>
            </w:r>
          </w:p>
        </w:tc>
        <w:tc>
          <w:tcPr>
            <w:tcW w:w="3699" w:type="dxa"/>
            <w:shd w:val="clear" w:color="auto" w:fill="D9E2F3" w:themeFill="accent5" w:themeFillTint="33"/>
          </w:tcPr>
          <w:p w:rsidR="00074B65" w:rsidRPr="00641976" w:rsidRDefault="00074B65" w:rsidP="00074B65">
            <w:pPr>
              <w:cnfStyle w:val="100000000000" w:firstRow="1" w:lastRow="0" w:firstColumn="0" w:lastColumn="0" w:oddVBand="0" w:evenVBand="0" w:oddHBand="0" w:evenHBand="0" w:firstRowFirstColumn="0" w:firstRowLastColumn="0" w:lastRowFirstColumn="0" w:lastRowLastColumn="0"/>
              <w:rPr>
                <w:b w:val="0"/>
              </w:rPr>
            </w:pPr>
            <w:r w:rsidRPr="00641976">
              <w:rPr>
                <w:b w:val="0"/>
              </w:rPr>
              <w:t xml:space="preserve">Any drone categorised as small and operating above 400 ft </w:t>
            </w:r>
            <w:proofErr w:type="spellStart"/>
            <w:r w:rsidRPr="00641976">
              <w:rPr>
                <w:b w:val="0"/>
              </w:rPr>
              <w:t>AGL</w:t>
            </w:r>
            <w:proofErr w:type="spellEnd"/>
          </w:p>
        </w:tc>
        <w:tc>
          <w:tcPr>
            <w:tcW w:w="3700" w:type="dxa"/>
          </w:tcPr>
          <w:p w:rsidR="00074B65" w:rsidRPr="00641976" w:rsidRDefault="00074B65" w:rsidP="00074B65">
            <w:pPr>
              <w:cnfStyle w:val="100000000000" w:firstRow="1" w:lastRow="0" w:firstColumn="0" w:lastColumn="0" w:oddVBand="0" w:evenVBand="0" w:oddHBand="0" w:evenHBand="0" w:firstRowFirstColumn="0" w:firstRowLastColumn="0" w:lastRowFirstColumn="0" w:lastRowLastColumn="0"/>
              <w:rPr>
                <w:b w:val="0"/>
              </w:rPr>
            </w:pPr>
            <w:r w:rsidRPr="00641976">
              <w:rPr>
                <w:b w:val="0"/>
              </w:rPr>
              <w:t>Any drone categorised as medium or large, regardless of altitude</w:t>
            </w:r>
          </w:p>
        </w:tc>
      </w:tr>
      <w:tr w:rsidR="00074B65" w:rsidTr="00AB5D73">
        <w:trPr>
          <w:cnfStyle w:val="000000100000" w:firstRow="0" w:lastRow="0" w:firstColumn="0" w:lastColumn="0" w:oddVBand="0" w:evenVBand="0" w:oddHBand="1" w:evenHBand="0" w:firstRowFirstColumn="0" w:firstRowLastColumn="0" w:lastRowFirstColumn="0" w:lastRowLastColumn="0"/>
          <w:cantSplit/>
          <w:trHeight w:val="1414"/>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rsidR="00074B65" w:rsidRDefault="00074B65" w:rsidP="00074B65">
            <w:r>
              <w:t>Exclusions</w:t>
            </w:r>
            <w:r>
              <w:rPr>
                <w:rStyle w:val="FootnoteReference"/>
              </w:rPr>
              <w:footnoteReference w:id="25"/>
            </w:r>
          </w:p>
        </w:tc>
        <w:tc>
          <w:tcPr>
            <w:tcW w:w="3699" w:type="dxa"/>
          </w:tcPr>
          <w:p w:rsidR="00074B65" w:rsidRDefault="00074B65" w:rsidP="00074B65">
            <w:pPr>
              <w:cnfStyle w:val="000000100000" w:firstRow="0" w:lastRow="0" w:firstColumn="0" w:lastColumn="0" w:oddVBand="0" w:evenVBand="0" w:oddHBand="1" w:evenHBand="0" w:firstRowFirstColumn="0" w:firstRowLastColumn="0" w:lastRowFirstColumn="0" w:lastRowLastColumn="0"/>
            </w:pPr>
            <w:r>
              <w:t>Sheltered operations</w:t>
            </w:r>
          </w:p>
        </w:tc>
        <w:tc>
          <w:tcPr>
            <w:tcW w:w="3700" w:type="dxa"/>
            <w:shd w:val="clear" w:color="auto" w:fill="auto"/>
          </w:tcPr>
          <w:p w:rsidR="00074B65" w:rsidRDefault="00074B65" w:rsidP="00074B65">
            <w:pPr>
              <w:cnfStyle w:val="000000100000" w:firstRow="0" w:lastRow="0" w:firstColumn="0" w:lastColumn="0" w:oddVBand="0" w:evenVBand="0" w:oddHBand="1" w:evenHBand="0" w:firstRowFirstColumn="0" w:firstRowLastColumn="0" w:lastRowFirstColumn="0" w:lastRowLastColumn="0"/>
            </w:pPr>
            <w:r>
              <w:t>Tethered operations</w:t>
            </w:r>
          </w:p>
          <w:p w:rsidR="00074B65" w:rsidRDefault="00074B65" w:rsidP="00074B65">
            <w:pPr>
              <w:cnfStyle w:val="000000100000" w:firstRow="0" w:lastRow="0" w:firstColumn="0" w:lastColumn="0" w:oddVBand="0" w:evenVBand="0" w:oddHBand="1" w:evenHBand="0" w:firstRowFirstColumn="0" w:firstRowLastColumn="0" w:lastRowFirstColumn="0" w:lastRowLastColumn="0"/>
            </w:pPr>
            <w:r>
              <w:t>Indoor operations</w:t>
            </w:r>
          </w:p>
          <w:p w:rsidR="00074B65" w:rsidRDefault="00074B65" w:rsidP="00074B65">
            <w:pPr>
              <w:cnfStyle w:val="000000100000" w:firstRow="0" w:lastRow="0" w:firstColumn="0" w:lastColumn="0" w:oddVBand="0" w:evenVBand="0" w:oddHBand="1" w:evenHBand="0" w:firstRowFirstColumn="0" w:firstRowLastColumn="0" w:lastRowFirstColumn="0" w:lastRowLastColumn="0"/>
            </w:pPr>
            <w:r>
              <w:t>Sheltered operations</w:t>
            </w:r>
          </w:p>
          <w:p w:rsidR="00074B65" w:rsidRDefault="00074B65" w:rsidP="00074B65">
            <w:pPr>
              <w:cnfStyle w:val="000000100000" w:firstRow="0" w:lastRow="0" w:firstColumn="0" w:lastColumn="0" w:oddVBand="0" w:evenVBand="0" w:oddHBand="1" w:evenHBand="0" w:firstRowFirstColumn="0" w:firstRowLastColumn="0" w:lastRowFirstColumn="0" w:lastRowLastColumn="0"/>
            </w:pPr>
            <w:r>
              <w:t>Model aircraft when operated at CASA-approved sites.</w:t>
            </w:r>
          </w:p>
        </w:tc>
      </w:tr>
    </w:tbl>
    <w:p w:rsidR="00074B65" w:rsidRDefault="00074B65" w:rsidP="00074B65">
      <w:r>
        <w:t>This position is a potential starting point for ADS-B OUT in drones which balances two key risks; an oversaturation of ADS-B OUT by an ever-increasing number of drones in the sky on one hand, as against the increasingly serious consequences in the event of a collision with drones of increasing weight on the other.</w:t>
      </w:r>
    </w:p>
    <w:p w:rsidR="00074B65" w:rsidRDefault="00074B65" w:rsidP="00074B65">
      <w:r>
        <w:t>With growing numbers of drones in the sky, a mandate for all drones to transmit ADS-B OUT would create a significant volume of traffic information. Too much ADS-B OUT information would be distracting, drawing the focus of on-board pilots away from operating their aircraft, or alternatively, pilots of crewed aircraft may deliberately filter out ADS-B inputs, reducing the utility of ADS-B to prevent mid-air collision. Additionally, mandating ADS-B carriage in all drones could saturate the 1090 MHz frequency, reducing the ability of ATC to provide effective services.</w:t>
      </w:r>
    </w:p>
    <w:p w:rsidR="00074B65" w:rsidRDefault="00074B65" w:rsidP="00074B65">
      <w:r>
        <w:t xml:space="preserve">Drones operating </w:t>
      </w:r>
      <w:proofErr w:type="spellStart"/>
      <w:r>
        <w:t>BVLOS</w:t>
      </w:r>
      <w:proofErr w:type="spellEnd"/>
      <w:r>
        <w:t xml:space="preserve"> would be equipped with ADS-B IN to enable them to detect and avoid aircraft equipped with ADS-B OUT. However, the working group has also considered the role of ADS-B OUT in mitigating the potential mid-air collision risks posed by larger drones, as well as those operating at higher altitudes where they would increasingly interact with </w:t>
      </w:r>
      <w:r w:rsidDel="3D4BA55E">
        <w:t>c</w:t>
      </w:r>
      <w:r>
        <w:t>rewed aviation, as we move towards more integrated skies.</w:t>
      </w:r>
    </w:p>
    <w:p w:rsidR="00074B65" w:rsidRDefault="00074B65" w:rsidP="00074B65">
      <w:r>
        <w:t xml:space="preserve">To suitably balance these considerations, it would be beneficial as an additional layer of protection for crewed aircraft to be able to detect drones which pose greater risk. As such the working group proposes that all small drones operating above 400 ft </w:t>
      </w:r>
      <w:proofErr w:type="spellStart"/>
      <w:r>
        <w:t>AGL</w:t>
      </w:r>
      <w:proofErr w:type="spellEnd"/>
      <w:r>
        <w:t xml:space="preserve">, along with all medium and large drones, would be required to equip with </w:t>
      </w:r>
      <w:proofErr w:type="spellStart"/>
      <w:r>
        <w:t>ADSB</w:t>
      </w:r>
      <w:proofErr w:type="spellEnd"/>
      <w:r>
        <w:t>-OUT from the end of 2028. Tethered, indoor and sheltered operations would be exempt from the ADS-B OUT carriage requirements. This reflects the nature of these types of operations, and that they would not occupy the same airspace as crewed aviation.</w:t>
      </w:r>
    </w:p>
    <w:p w:rsidR="00074B65" w:rsidRDefault="00074B65" w:rsidP="00074B65">
      <w:pPr>
        <w:spacing w:line="257" w:lineRule="auto"/>
      </w:pPr>
      <w:r w:rsidRPr="1357D453">
        <w:rPr>
          <w:rFonts w:eastAsia="Calibri" w:cs="Calibri"/>
        </w:rPr>
        <w:t xml:space="preserve">Mandating ADS-B OUT only for medium </w:t>
      </w:r>
      <w:r>
        <w:rPr>
          <w:rFonts w:eastAsia="Calibri" w:cs="Calibri"/>
        </w:rPr>
        <w:t xml:space="preserve">and large </w:t>
      </w:r>
      <w:r w:rsidRPr="1357D453">
        <w:rPr>
          <w:rFonts w:eastAsia="Calibri" w:cs="Calibri"/>
        </w:rPr>
        <w:t xml:space="preserve">drones, and small drones operating above 400 ft </w:t>
      </w:r>
      <w:proofErr w:type="spellStart"/>
      <w:r w:rsidRPr="1357D453">
        <w:rPr>
          <w:rFonts w:eastAsia="Calibri" w:cs="Calibri"/>
        </w:rPr>
        <w:t>AGL</w:t>
      </w:r>
      <w:proofErr w:type="spellEnd"/>
      <w:r w:rsidRPr="1357D453">
        <w:rPr>
          <w:rFonts w:eastAsia="Calibri" w:cs="Calibri"/>
        </w:rPr>
        <w:t xml:space="preserve">, the risk of saturating the ADS-B frequency can be reduced. High density drone operations (i.e. drone delivery services) typically occur below 400 ft </w:t>
      </w:r>
      <w:proofErr w:type="spellStart"/>
      <w:r w:rsidRPr="1357D453">
        <w:rPr>
          <w:rFonts w:eastAsia="Calibri" w:cs="Calibri"/>
        </w:rPr>
        <w:t>AGL</w:t>
      </w:r>
      <w:proofErr w:type="spellEnd"/>
      <w:r w:rsidRPr="1357D453">
        <w:rPr>
          <w:rFonts w:eastAsia="Calibri" w:cs="Calibri"/>
        </w:rPr>
        <w:t xml:space="preserve">. As such, high density drone operations </w:t>
      </w:r>
      <w:r>
        <w:rPr>
          <w:rFonts w:eastAsia="Calibri" w:cs="Calibri"/>
        </w:rPr>
        <w:t>are less likely to</w:t>
      </w:r>
      <w:r w:rsidRPr="1357D453">
        <w:rPr>
          <w:rFonts w:eastAsia="Calibri" w:cs="Calibri"/>
        </w:rPr>
        <w:t xml:space="preserve"> contribute to a saturation of the 1090 MHz frequency</w:t>
      </w:r>
      <w:r>
        <w:rPr>
          <w:rFonts w:eastAsia="Calibri" w:cs="Calibri"/>
        </w:rPr>
        <w:t>. E</w:t>
      </w:r>
      <w:r w:rsidRPr="1357D453">
        <w:rPr>
          <w:rFonts w:eastAsia="Calibri" w:cs="Calibri"/>
        </w:rPr>
        <w:t xml:space="preserve">ven with the lack of ADS-B </w:t>
      </w:r>
      <w:r>
        <w:rPr>
          <w:rFonts w:eastAsia="Calibri" w:cs="Calibri"/>
        </w:rPr>
        <w:t xml:space="preserve">OUT </w:t>
      </w:r>
      <w:r w:rsidRPr="1357D453">
        <w:rPr>
          <w:rFonts w:eastAsia="Calibri" w:cs="Calibri"/>
        </w:rPr>
        <w:t xml:space="preserve">capability for those drones, the risk of mid-air collision with crewed aircraft would not increase (due to their minimum altitude limit of 500 ft </w:t>
      </w:r>
      <w:proofErr w:type="spellStart"/>
      <w:r w:rsidRPr="1357D453">
        <w:rPr>
          <w:rFonts w:eastAsia="Calibri" w:cs="Calibri"/>
        </w:rPr>
        <w:t>AGL</w:t>
      </w:r>
      <w:proofErr w:type="spellEnd"/>
      <w:r w:rsidRPr="1357D453">
        <w:rPr>
          <w:rFonts w:eastAsia="Calibri" w:cs="Calibri"/>
        </w:rPr>
        <w:t>).</w:t>
      </w:r>
    </w:p>
    <w:p w:rsidR="00074B65" w:rsidRDefault="00074B65" w:rsidP="00074B65">
      <w:r>
        <w:t xml:space="preserve">The electronic </w:t>
      </w:r>
      <w:proofErr w:type="spellStart"/>
      <w:r>
        <w:t>conspicuity</w:t>
      </w:r>
      <w:proofErr w:type="spellEnd"/>
      <w:r>
        <w:t xml:space="preserve"> of micro, very small and small drones</w:t>
      </w:r>
      <w:r w:rsidDel="003E4655">
        <w:t xml:space="preserve"> </w:t>
      </w:r>
      <w:r>
        <w:t xml:space="preserve">operating below 400 ft </w:t>
      </w:r>
      <w:proofErr w:type="spellStart"/>
      <w:r>
        <w:t>AGL</w:t>
      </w:r>
      <w:proofErr w:type="spellEnd"/>
      <w:r>
        <w:t xml:space="preserve"> is still considered important, however the working group acknowledges other streams of work across government, such as the </w:t>
      </w:r>
      <w:proofErr w:type="spellStart"/>
      <w:r>
        <w:t>UTM</w:t>
      </w:r>
      <w:proofErr w:type="spellEnd"/>
      <w:r>
        <w:t xml:space="preserve"> action plan</w:t>
      </w:r>
      <w:r>
        <w:rPr>
          <w:rStyle w:val="FootnoteReference"/>
        </w:rPr>
        <w:footnoteReference w:id="26"/>
      </w:r>
      <w:r>
        <w:t>, where other technologies, systems and rules are being considered for these smaller drones to safely integrate them into Australian airspace.</w:t>
      </w:r>
    </w:p>
    <w:p w:rsidR="00074B65" w:rsidRDefault="00074B65" w:rsidP="00074B65">
      <w:r>
        <w:lastRenderedPageBreak/>
        <w:t>As previously outlined, this position serves as a starting point in balancing the potential oversaturation of ADS-B OUT by drones, against its utility in preventing mid-air collision. A</w:t>
      </w:r>
      <w:r w:rsidRPr="00DB4181">
        <w:t>s the sector matures</w:t>
      </w:r>
      <w:r>
        <w:t xml:space="preserve"> there will be increasing numbers of drones operating </w:t>
      </w:r>
      <w:proofErr w:type="spellStart"/>
      <w:r w:rsidRPr="00DB4181">
        <w:t>BVLOS</w:t>
      </w:r>
      <w:proofErr w:type="spellEnd"/>
      <w:r>
        <w:t xml:space="preserve">, with increasing levels of ADS-B OUT transmission. It </w:t>
      </w:r>
      <w:r w:rsidRPr="006D4D9F">
        <w:t xml:space="preserve">is not clear what additional quantum of ADS-B transmissions </w:t>
      </w:r>
      <w:r>
        <w:t xml:space="preserve">will negatively impact the ATM system and also pilots using </w:t>
      </w:r>
      <w:proofErr w:type="spellStart"/>
      <w:r>
        <w:t>ADSB</w:t>
      </w:r>
      <w:proofErr w:type="spellEnd"/>
      <w:r>
        <w:t xml:space="preserve">-IN for situation awareness in the cockpit. Accordingly, there may be a need to </w:t>
      </w:r>
      <w:r w:rsidRPr="006D4D9F">
        <w:t xml:space="preserve">impose conditional ADS-B requirements </w:t>
      </w:r>
      <w:r>
        <w:t xml:space="preserve">where </w:t>
      </w:r>
      <w:proofErr w:type="spellStart"/>
      <w:r w:rsidRPr="00DB4181">
        <w:t>ADSB</w:t>
      </w:r>
      <w:proofErr w:type="spellEnd"/>
      <w:r w:rsidRPr="00DB4181">
        <w:t xml:space="preserve"> OUT </w:t>
      </w:r>
      <w:r>
        <w:t>is</w:t>
      </w:r>
      <w:r w:rsidRPr="00DB4181">
        <w:t xml:space="preserve"> required in some circumstances, </w:t>
      </w:r>
      <w:r>
        <w:t>but in other contexts, such as</w:t>
      </w:r>
      <w:r w:rsidRPr="00DB4181">
        <w:t xml:space="preserve"> in busier areas</w:t>
      </w:r>
      <w:r>
        <w:t>,</w:t>
      </w:r>
      <w:r w:rsidRPr="00DB4181">
        <w:t xml:space="preserve"> there may </w:t>
      </w:r>
      <w:r>
        <w:t xml:space="preserve">even </w:t>
      </w:r>
      <w:r w:rsidRPr="00DB4181">
        <w:t xml:space="preserve">be situations where </w:t>
      </w:r>
      <w:proofErr w:type="spellStart"/>
      <w:r w:rsidRPr="00DB4181">
        <w:t>ADSB</w:t>
      </w:r>
      <w:proofErr w:type="spellEnd"/>
      <w:r w:rsidRPr="00DB4181">
        <w:t xml:space="preserve"> OUT transmission is not permitted </w:t>
      </w:r>
      <w:r>
        <w:t xml:space="preserve">by drones into the future to manage an increasing oversaturation risk. </w:t>
      </w:r>
    </w:p>
    <w:p w:rsidR="00074B65" w:rsidRDefault="00C5059D" w:rsidP="00C5059D">
      <w:pPr>
        <w:pStyle w:val="Heading4"/>
      </w:pPr>
      <w:bookmarkStart w:id="191" w:name="_Toc1344161836"/>
      <w:bookmarkStart w:id="192" w:name="_Toc207008449"/>
      <w:bookmarkStart w:id="193" w:name="_Toc207014831"/>
      <w:bookmarkStart w:id="194" w:name="_Toc208838183"/>
      <w:bookmarkStart w:id="195" w:name="_Toc208850218"/>
      <w:r>
        <w:t>6.4</w:t>
      </w:r>
      <w:r>
        <w:tab/>
      </w:r>
      <w:proofErr w:type="spellStart"/>
      <w:r w:rsidR="00074B65">
        <w:t>AAM</w:t>
      </w:r>
      <w:proofErr w:type="spellEnd"/>
      <w:r w:rsidR="00074B65">
        <w:t xml:space="preserve"> aircraft</w:t>
      </w:r>
      <w:bookmarkEnd w:id="191"/>
      <w:bookmarkEnd w:id="192"/>
      <w:bookmarkEnd w:id="193"/>
      <w:bookmarkEnd w:id="194"/>
      <w:bookmarkEnd w:id="195"/>
    </w:p>
    <w:p w:rsidR="00C5059D" w:rsidRPr="00C5059D" w:rsidRDefault="00C5059D" w:rsidP="00C5059D">
      <w:pPr>
        <w:pStyle w:val="Tablefigureheading"/>
      </w:pPr>
      <w:bookmarkStart w:id="196" w:name="_Ref206140150"/>
      <w:bookmarkStart w:id="197" w:name="_Toc208850185"/>
      <w:r>
        <w:t xml:space="preserve">Figure </w:t>
      </w:r>
      <w:r>
        <w:fldChar w:fldCharType="begin"/>
      </w:r>
      <w:r>
        <w:instrText>SEQ Figure \* ARABIC</w:instrText>
      </w:r>
      <w:r>
        <w:fldChar w:fldCharType="separate"/>
      </w:r>
      <w:r>
        <w:rPr>
          <w:noProof/>
        </w:rPr>
        <w:t>13</w:t>
      </w:r>
      <w:r>
        <w:fldChar w:fldCharType="end"/>
      </w:r>
      <w:bookmarkEnd w:id="196"/>
      <w:r>
        <w:t xml:space="preserve"> </w:t>
      </w:r>
      <w:r w:rsidRPr="00696B41">
        <w:t xml:space="preserve">Potential model for </w:t>
      </w:r>
      <w:proofErr w:type="spellStart"/>
      <w:r>
        <w:t>AAM</w:t>
      </w:r>
      <w:proofErr w:type="spellEnd"/>
      <w:r>
        <w:t xml:space="preserve"> </w:t>
      </w:r>
      <w:r w:rsidRPr="00696B41">
        <w:t>aircraft</w:t>
      </w:r>
      <w:bookmarkEnd w:id="197"/>
    </w:p>
    <w:p w:rsidR="00074B65" w:rsidRDefault="00074B65" w:rsidP="00074B65">
      <w:pPr>
        <w:keepNext/>
      </w:pPr>
      <w:r>
        <w:rPr>
          <w:noProof/>
        </w:rPr>
        <w:drawing>
          <wp:inline distT="0" distB="0" distL="0" distR="0" wp14:anchorId="61F90C7C" wp14:editId="2A60E650">
            <wp:extent cx="6291580" cy="1572895"/>
            <wp:effectExtent l="0" t="0" r="0" b="8255"/>
            <wp:docPr id="1660220997" name="Picture 21" descr="This table outlines the proposed mandate for ADS-B for AAM aircraf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20997" name="Picture 21" descr="This table outlines the proposed mandate for ADS-B for AAM aircraft.&#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1580" cy="1572895"/>
                    </a:xfrm>
                    <a:prstGeom prst="rect">
                      <a:avLst/>
                    </a:prstGeom>
                    <a:noFill/>
                  </pic:spPr>
                </pic:pic>
              </a:graphicData>
            </a:graphic>
          </wp:inline>
        </w:drawing>
      </w:r>
    </w:p>
    <w:p w:rsidR="00074B65" w:rsidRDefault="00074B65" w:rsidP="00074B65">
      <w:r>
        <w:t xml:space="preserve">From the end of 2028 all </w:t>
      </w:r>
      <w:proofErr w:type="spellStart"/>
      <w:r>
        <w:t>AAM</w:t>
      </w:r>
      <w:proofErr w:type="spellEnd"/>
      <w:r>
        <w:t xml:space="preserve"> aircraft would be required to use approved ADS-B equipment, and an ADS-B receiver (</w:t>
      </w:r>
      <w:r>
        <w:fldChar w:fldCharType="begin"/>
      </w:r>
      <w:r>
        <w:instrText xml:space="preserve"> REF _Ref206140150 \h </w:instrText>
      </w:r>
      <w:r>
        <w:fldChar w:fldCharType="separate"/>
      </w:r>
      <w:r>
        <w:t xml:space="preserve">Figure </w:t>
      </w:r>
      <w:r>
        <w:rPr>
          <w:noProof/>
        </w:rPr>
        <w:t>13</w:t>
      </w:r>
      <w:r>
        <w:fldChar w:fldCharType="end"/>
      </w:r>
      <w:r>
        <w:t>).</w:t>
      </w:r>
    </w:p>
    <w:p w:rsidR="00074B65" w:rsidRDefault="00074B65" w:rsidP="00074B65">
      <w:r>
        <w:t xml:space="preserve">This would have minimal impact on the </w:t>
      </w:r>
      <w:proofErr w:type="spellStart"/>
      <w:r>
        <w:t>AAM</w:t>
      </w:r>
      <w:proofErr w:type="spellEnd"/>
      <w:r>
        <w:t xml:space="preserve"> sector as whilst some </w:t>
      </w:r>
      <w:proofErr w:type="spellStart"/>
      <w:r>
        <w:t>AAM</w:t>
      </w:r>
      <w:proofErr w:type="spellEnd"/>
      <w:r>
        <w:t xml:space="preserve"> aircraft will initially operate under the VFR, </w:t>
      </w:r>
      <w:proofErr w:type="spellStart"/>
      <w:r>
        <w:t>AAM</w:t>
      </w:r>
      <w:proofErr w:type="spellEnd"/>
      <w:r>
        <w:t xml:space="preserve"> aircraft will be configured to eventually operate under the </w:t>
      </w:r>
      <w:proofErr w:type="spellStart"/>
      <w:r>
        <w:t>IFR</w:t>
      </w:r>
      <w:proofErr w:type="spellEnd"/>
      <w:r>
        <w:t xml:space="preserve"> or a future version of the </w:t>
      </w:r>
      <w:proofErr w:type="spellStart"/>
      <w:r>
        <w:t>IFR</w:t>
      </w:r>
      <w:proofErr w:type="spellEnd"/>
      <w:r>
        <w:t xml:space="preserve"> tailored to autonomous </w:t>
      </w:r>
      <w:proofErr w:type="spellStart"/>
      <w:r>
        <w:t>AAM</w:t>
      </w:r>
      <w:proofErr w:type="spellEnd"/>
      <w:r>
        <w:t xml:space="preserve"> operations. Accordingly, ADS-B OUT is already mandatory under the </w:t>
      </w:r>
      <w:proofErr w:type="spellStart"/>
      <w:r>
        <w:t>IFR</w:t>
      </w:r>
      <w:proofErr w:type="spellEnd"/>
      <w:r>
        <w:t>, and ADS-B IN would be readily incorporated into remote operating systems.</w:t>
      </w:r>
    </w:p>
    <w:p w:rsidR="00074B65" w:rsidRDefault="00074B65" w:rsidP="00074B65">
      <w:pPr>
        <w:sectPr w:rsidR="00074B65" w:rsidSect="00FD6365">
          <w:headerReference w:type="even" r:id="rId39"/>
          <w:headerReference w:type="default" r:id="rId40"/>
          <w:footerReference w:type="default" r:id="rId41"/>
          <w:headerReference w:type="first" r:id="rId42"/>
          <w:pgSz w:w="11906" w:h="16838" w:code="9"/>
          <w:pgMar w:top="1021" w:right="1021" w:bottom="1021" w:left="1021" w:header="340" w:footer="0" w:gutter="0"/>
          <w:cols w:space="708"/>
          <w:docGrid w:linePitch="360"/>
        </w:sectPr>
      </w:pPr>
    </w:p>
    <w:p w:rsidR="00074B65" w:rsidRPr="00AB2EB2" w:rsidRDefault="00A67422" w:rsidP="00A67422">
      <w:pPr>
        <w:pStyle w:val="Heading3"/>
      </w:pPr>
      <w:bookmarkStart w:id="198" w:name="_Toc1162939386"/>
      <w:bookmarkStart w:id="199" w:name="_Toc207008450"/>
      <w:bookmarkStart w:id="200" w:name="_Toc207014832"/>
      <w:bookmarkStart w:id="201" w:name="_Toc208838184"/>
      <w:bookmarkStart w:id="202" w:name="_Toc208850219"/>
      <w:r>
        <w:lastRenderedPageBreak/>
        <w:t>7.</w:t>
      </w:r>
      <w:r>
        <w:tab/>
      </w:r>
      <w:r w:rsidR="00074B65">
        <w:t>Alternative models – operations under the VFR</w:t>
      </w:r>
      <w:bookmarkEnd w:id="198"/>
      <w:bookmarkEnd w:id="199"/>
      <w:bookmarkEnd w:id="200"/>
      <w:bookmarkEnd w:id="201"/>
      <w:bookmarkEnd w:id="202"/>
    </w:p>
    <w:p w:rsidR="00A67422" w:rsidRDefault="00A67422" w:rsidP="00A67422">
      <w:pPr>
        <w:pStyle w:val="Tablefigureheading"/>
      </w:pPr>
      <w:bookmarkStart w:id="203" w:name="_Ref207010954"/>
      <w:bookmarkStart w:id="204" w:name="_Toc206139364"/>
      <w:bookmarkStart w:id="205" w:name="_Toc208850186"/>
      <w:r>
        <w:t xml:space="preserve">Figure </w:t>
      </w:r>
      <w:r>
        <w:fldChar w:fldCharType="begin"/>
      </w:r>
      <w:r>
        <w:instrText>SEQ Figure \* ARABIC</w:instrText>
      </w:r>
      <w:r>
        <w:fldChar w:fldCharType="separate"/>
      </w:r>
      <w:r>
        <w:rPr>
          <w:noProof/>
        </w:rPr>
        <w:t>14</w:t>
      </w:r>
      <w:r>
        <w:fldChar w:fldCharType="end"/>
      </w:r>
      <w:bookmarkEnd w:id="203"/>
      <w:r>
        <w:t xml:space="preserve"> Potential alternative models for mandates in VFR operations</w:t>
      </w:r>
      <w:bookmarkEnd w:id="204"/>
      <w:bookmarkEnd w:id="205"/>
    </w:p>
    <w:p w:rsidR="00074B65" w:rsidRDefault="00074B65" w:rsidP="00074B65">
      <w:pPr>
        <w:keepNext/>
        <w:rPr>
          <w:noProof/>
        </w:rPr>
      </w:pPr>
      <w:r>
        <w:rPr>
          <w:noProof/>
        </w:rPr>
        <w:drawing>
          <wp:inline distT="0" distB="0" distL="0" distR="0" wp14:anchorId="627048CD" wp14:editId="08A5D417">
            <wp:extent cx="6291580" cy="5499100"/>
            <wp:effectExtent l="0" t="0" r="0" b="6350"/>
            <wp:docPr id="1065622475" name="Picture 22" descr="This table provides three alternative models for a VFR ADS-B man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1580" cy="5499100"/>
                    </a:xfrm>
                    <a:prstGeom prst="rect">
                      <a:avLst/>
                    </a:prstGeom>
                    <a:noFill/>
                  </pic:spPr>
                </pic:pic>
              </a:graphicData>
            </a:graphic>
          </wp:inline>
        </w:drawing>
      </w:r>
    </w:p>
    <w:p w:rsidR="00074B65" w:rsidRDefault="00074B65" w:rsidP="00074B65">
      <w:r>
        <w:t xml:space="preserve">The working group considered other models for an ADS-B mandate, all of which included the same </w:t>
      </w:r>
      <w:r w:rsidDel="4FC0E549">
        <w:t xml:space="preserve">milestone </w:t>
      </w:r>
      <w:r>
        <w:t>dates and varied only in the first phase application of the mandate to VFR aircraft.</w:t>
      </w:r>
    </w:p>
    <w:p w:rsidR="00074B65" w:rsidRDefault="00074B65" w:rsidP="00074B65">
      <w:r>
        <w:t>The working group wishes to emphasise that there are many potential options, and those put forward above are provided as a means of stimulating thought and discussion among stakeholders. Other ideas are welcomed.</w:t>
      </w:r>
    </w:p>
    <w:p w:rsidR="00074B65" w:rsidRPr="00A67422" w:rsidRDefault="00074B65" w:rsidP="00A67422">
      <w:pPr>
        <w:pStyle w:val="Heading4notshowing"/>
        <w:rPr>
          <w:rStyle w:val="Strong"/>
          <w:b/>
          <w:bCs w:val="0"/>
        </w:rPr>
      </w:pPr>
      <w:r w:rsidRPr="00A67422">
        <w:rPr>
          <w:rStyle w:val="Strong"/>
          <w:b/>
          <w:bCs w:val="0"/>
        </w:rPr>
        <w:t>Alternative 1</w:t>
      </w:r>
      <w:r w:rsidR="002E23E1">
        <w:rPr>
          <w:rStyle w:val="Strong"/>
          <w:b/>
          <w:bCs w:val="0"/>
        </w:rPr>
        <w:t>—</w:t>
      </w:r>
      <w:r w:rsidRPr="00A67422">
        <w:rPr>
          <w:rStyle w:val="Strong"/>
          <w:b/>
          <w:bCs w:val="0"/>
        </w:rPr>
        <w:t xml:space="preserve">Select aerodromes model. </w:t>
      </w:r>
    </w:p>
    <w:p w:rsidR="00074B65" w:rsidRDefault="00074B65" w:rsidP="00074B65">
      <w:r>
        <w:t xml:space="preserve">The first alternative framework would see a narrower initial requirement in which ADS-B OUT would be mandated for VFR aircraft operating in the vicinity of certain aerodromes, and at low altitude where interactions with drones might be expected. The rationale is directed at addressing the risk of mid-air collision at aerodromes, not necessarily the busiest aerodromes in an area. For example, Sydney Kingsford Smith Airport is busy, but being in controlled airspace, the risk of mid-air collision is very low. The risk assessment of aerodromes that could be subject to an ADS-B mandate under Alternative 1 would include considerations such as the nature and volume of traffic and surrounding airspace class. </w:t>
      </w:r>
    </w:p>
    <w:p w:rsidR="00074B65" w:rsidRDefault="00074B65" w:rsidP="00074B65">
      <w:r>
        <w:lastRenderedPageBreak/>
        <w:t>The intention is also to quickly mitigate the risk of mid-air collision at low altitudes where VFR aircraft and drones are likely to interact, without impacting operators in the rest of Class G airspace. Alternative one would result in delaying mandatory carriage of ADS-B in all of Class G airspace until beyond 2033, which is later than the working group considers ideal. This alternative also potentially introduces airspace complexity around these aerodromes within Class G airspace.</w:t>
      </w:r>
    </w:p>
    <w:p w:rsidR="00074B65" w:rsidRPr="00A67422" w:rsidRDefault="00074B65" w:rsidP="00A67422">
      <w:pPr>
        <w:pStyle w:val="Heading4notshowing"/>
        <w:rPr>
          <w:rStyle w:val="Strong"/>
          <w:b/>
          <w:bCs w:val="0"/>
        </w:rPr>
      </w:pPr>
      <w:r w:rsidRPr="00A67422">
        <w:rPr>
          <w:rStyle w:val="Strong"/>
          <w:b/>
          <w:bCs w:val="0"/>
        </w:rPr>
        <w:t>Alternatives 2 and 3</w:t>
      </w:r>
      <w:r w:rsidR="002E23E1">
        <w:rPr>
          <w:rStyle w:val="Strong"/>
          <w:b/>
          <w:bCs w:val="0"/>
        </w:rPr>
        <w:t>—</w:t>
      </w:r>
      <w:r w:rsidRPr="00A67422">
        <w:rPr>
          <w:rStyle w:val="Strong"/>
          <w:b/>
          <w:bCs w:val="0"/>
        </w:rPr>
        <w:t>RPT aerodromes model &amp; Certified aerodromes model.</w:t>
      </w:r>
    </w:p>
    <w:p w:rsidR="00074B65" w:rsidRDefault="00074B65" w:rsidP="00074B65">
      <w:r>
        <w:t>A second and third alternative framework would initially address today’s concerns for RPT operations at Class D and non-controlled aerodromes, and for operations at certified aerodromes in general. Australia’s unique operating environment results in larger turbo prop and jet aeroplanes in the vicinity of small aeroplanes and helicopters, and the intention of these alternatives is to address the associated risks. VFR aircraft operating at such aerodromes would be required to carry an approved EC device or approved ADS-B equipment. Ideally, aircraft conducting RPT operations would also carry ADS-B receivers, if available.</w:t>
      </w:r>
    </w:p>
    <w:p w:rsidR="00074B65" w:rsidRDefault="00074B65" w:rsidP="00074B65">
      <w:r>
        <w:t xml:space="preserve">All three alternative frameworks include the same requirement for VFR aircraft operating in Class A, C, D or E airspace to be fitted with approved ADS-B equipment from the end of 2033. All three alternative frameworks also consider mandatory carriage of approved ADS-B equipment in Class G airspace, but as a long-term </w:t>
      </w:r>
      <w:r w:rsidDel="6CB2C3C2">
        <w:t>milestone</w:t>
      </w:r>
      <w:r>
        <w:t>. In the short to medium term, approved EC devices provide an opportunity to reduce the rate of mid-air collisions and effectively support the integration of drones.</w:t>
      </w:r>
    </w:p>
    <w:p w:rsidR="00074B65" w:rsidRDefault="002E23E1" w:rsidP="002E23E1">
      <w:pPr>
        <w:pStyle w:val="Heading3"/>
        <w:pageBreakBefore/>
      </w:pPr>
      <w:bookmarkStart w:id="206" w:name="_Toc207008451"/>
      <w:bookmarkStart w:id="207" w:name="_Toc207014833"/>
      <w:bookmarkStart w:id="208" w:name="_Toc208838185"/>
      <w:bookmarkStart w:id="209" w:name="_Toc208850220"/>
      <w:r>
        <w:lastRenderedPageBreak/>
        <w:t>8.</w:t>
      </w:r>
      <w:r>
        <w:tab/>
      </w:r>
      <w:r w:rsidR="00074B65">
        <w:t>How to have your say</w:t>
      </w:r>
      <w:bookmarkEnd w:id="206"/>
      <w:bookmarkEnd w:id="207"/>
      <w:bookmarkEnd w:id="208"/>
      <w:bookmarkEnd w:id="209"/>
    </w:p>
    <w:p w:rsidR="00074B65" w:rsidRDefault="00074B65" w:rsidP="00074B65">
      <w:pPr>
        <w:spacing w:line="257" w:lineRule="auto"/>
      </w:pPr>
      <w:r w:rsidRPr="7CC4D6C3">
        <w:rPr>
          <w:rFonts w:eastAsia="Calibri" w:cs="Calibri"/>
        </w:rPr>
        <w:t xml:space="preserve">We are seeking your views on the potential model and alternatives for an ADS-B mandate as presented in this paper. </w:t>
      </w:r>
    </w:p>
    <w:p w:rsidR="00074B65" w:rsidRDefault="00074B65" w:rsidP="00074B65">
      <w:pPr>
        <w:spacing w:line="257" w:lineRule="auto"/>
        <w:rPr>
          <w:rFonts w:eastAsia="Calibri" w:cs="Calibri"/>
        </w:rPr>
      </w:pPr>
      <w:r w:rsidRPr="7CC4D6C3">
        <w:rPr>
          <w:rFonts w:eastAsia="Calibri" w:cs="Calibri"/>
        </w:rPr>
        <w:t>The questions below are intended to guide your feedback and responses. You may choose to respond to the questions or provide a separate response, including alternative options</w:t>
      </w:r>
      <w:r w:rsidRPr="45955532">
        <w:rPr>
          <w:rFonts w:eastAsia="Calibri" w:cs="Calibri"/>
        </w:rPr>
        <w:t xml:space="preserve"> or completely new approaches.</w:t>
      </w:r>
      <w:r w:rsidRPr="7CC4D6C3">
        <w:rPr>
          <w:rFonts w:eastAsia="Calibri" w:cs="Calibri"/>
        </w:rPr>
        <w:t xml:space="preserve"> Any supplementary information provided may also inform future decision making. </w:t>
      </w:r>
    </w:p>
    <w:p w:rsidR="00074B65" w:rsidRDefault="00074B65" w:rsidP="00074B65">
      <w:pPr>
        <w:spacing w:line="259" w:lineRule="auto"/>
      </w:pPr>
      <w:r w:rsidRPr="0DFF082C">
        <w:rPr>
          <w:rFonts w:eastAsia="Calibri" w:cs="Calibri"/>
        </w:rPr>
        <w:t xml:space="preserve">We invite feedback by </w:t>
      </w:r>
      <w:r>
        <w:rPr>
          <w:rFonts w:eastAsia="Calibri" w:cs="Calibri"/>
        </w:rPr>
        <w:t>27 October 2025</w:t>
      </w:r>
      <w:r w:rsidRPr="0DFF082C">
        <w:rPr>
          <w:rFonts w:eastAsia="Calibri" w:cs="Calibri"/>
        </w:rPr>
        <w:t xml:space="preserve"> via the ‘</w:t>
      </w:r>
      <w:hyperlink r:id="rId44" w:history="1">
        <w:r w:rsidRPr="7CC4D6C3">
          <w:rPr>
            <w:rStyle w:val="Hyperlink"/>
            <w:rFonts w:eastAsia="Calibri" w:cs="Calibri"/>
          </w:rPr>
          <w:t>Have Your Say</w:t>
        </w:r>
      </w:hyperlink>
      <w:r w:rsidRPr="7CC4D6C3">
        <w:rPr>
          <w:rFonts w:eastAsia="Calibri" w:cs="Calibri"/>
        </w:rPr>
        <w:t>’</w:t>
      </w:r>
      <w:r w:rsidRPr="0DFF082C">
        <w:rPr>
          <w:rFonts w:eastAsia="Calibri" w:cs="Calibri"/>
        </w:rPr>
        <w:t xml:space="preserve"> </w:t>
      </w:r>
      <w:r>
        <w:rPr>
          <w:rFonts w:eastAsia="Calibri" w:cs="Calibri"/>
        </w:rPr>
        <w:t>portal.</w:t>
      </w:r>
    </w:p>
    <w:p w:rsidR="00074B65" w:rsidRPr="0063722F" w:rsidRDefault="00074B65" w:rsidP="002E23E1">
      <w:pPr>
        <w:pStyle w:val="Box2Heading"/>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F2F6E8"/>
      </w:pPr>
      <w:r w:rsidRPr="0063722F">
        <w:t>Do you support an ADS-B mandate? Why or why not?</w:t>
      </w:r>
    </w:p>
    <w:p w:rsidR="00074B65" w:rsidRPr="0063722F" w:rsidRDefault="00074B65" w:rsidP="002E23E1">
      <w:pPr>
        <w:pStyle w:val="Box2Bullet1"/>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F2F6E8"/>
      </w:pPr>
      <w:r w:rsidRPr="0063722F">
        <w:t>If so, what airspace and/or aircraft types would you include in it?</w:t>
      </w:r>
    </w:p>
    <w:p w:rsidR="00074B65" w:rsidRPr="0063722F" w:rsidRDefault="00074B65" w:rsidP="002E23E1">
      <w:pPr>
        <w:pStyle w:val="Box2Heading"/>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F2F6E8"/>
      </w:pPr>
      <w:r w:rsidRPr="0063722F">
        <w:t>Can you provide feedback on the potential model (</w:t>
      </w:r>
      <w:r>
        <w:fldChar w:fldCharType="begin"/>
      </w:r>
      <w:r>
        <w:instrText xml:space="preserve"> REF _Ref206139958 \h  \* MERGEFORMAT </w:instrText>
      </w:r>
      <w:r>
        <w:fldChar w:fldCharType="separate"/>
      </w:r>
      <w:r>
        <w:t>Figure 10</w:t>
      </w:r>
      <w:r>
        <w:fldChar w:fldCharType="end"/>
      </w:r>
      <w:r w:rsidR="004A0FD0">
        <w:rPr>
          <w:lang w:val="en-AU"/>
        </w:rPr>
        <w:t xml:space="preserve">, </w:t>
      </w:r>
      <w:r>
        <w:fldChar w:fldCharType="begin"/>
      </w:r>
      <w:r>
        <w:instrText xml:space="preserve"> REF _Ref206140020 \h  \* MERGEFORMAT </w:instrText>
      </w:r>
      <w:r>
        <w:fldChar w:fldCharType="separate"/>
      </w:r>
      <w:r>
        <w:t>Figure 11</w:t>
      </w:r>
      <w:r>
        <w:fldChar w:fldCharType="end"/>
      </w:r>
      <w:r w:rsidR="004A0FD0">
        <w:rPr>
          <w:lang w:val="en-AU"/>
        </w:rPr>
        <w:t xml:space="preserve">, </w:t>
      </w:r>
      <w:r w:rsidR="004A0FD0">
        <w:rPr>
          <w:lang w:val="en-AU"/>
        </w:rPr>
        <w:fldChar w:fldCharType="begin"/>
      </w:r>
      <w:r w:rsidR="004A0FD0">
        <w:rPr>
          <w:lang w:val="en-AU"/>
        </w:rPr>
        <w:instrText xml:space="preserve"> REF _Ref206140121 \h </w:instrText>
      </w:r>
      <w:r w:rsidR="004A0FD0">
        <w:rPr>
          <w:lang w:val="en-AU"/>
        </w:rPr>
      </w:r>
      <w:r w:rsidR="004A0FD0">
        <w:rPr>
          <w:lang w:val="en-AU"/>
        </w:rPr>
        <w:fldChar w:fldCharType="separate"/>
      </w:r>
      <w:r w:rsidR="004A0FD0">
        <w:t xml:space="preserve">Figure </w:t>
      </w:r>
      <w:r w:rsidR="004A0FD0">
        <w:rPr>
          <w:noProof/>
        </w:rPr>
        <w:t>12</w:t>
      </w:r>
      <w:r w:rsidR="004A0FD0">
        <w:rPr>
          <w:lang w:val="en-AU"/>
        </w:rPr>
        <w:fldChar w:fldCharType="end"/>
      </w:r>
      <w:r w:rsidR="004A0FD0">
        <w:rPr>
          <w:lang w:val="en-AU"/>
        </w:rPr>
        <w:t xml:space="preserve">, and </w:t>
      </w:r>
      <w:r w:rsidR="004A0FD0">
        <w:rPr>
          <w:lang w:val="en-AU"/>
        </w:rPr>
        <w:fldChar w:fldCharType="begin"/>
      </w:r>
      <w:r w:rsidR="004A0FD0">
        <w:rPr>
          <w:lang w:val="en-AU"/>
        </w:rPr>
        <w:instrText xml:space="preserve"> REF _Ref206140150 \h </w:instrText>
      </w:r>
      <w:r w:rsidR="004A0FD0">
        <w:rPr>
          <w:lang w:val="en-AU"/>
        </w:rPr>
      </w:r>
      <w:r w:rsidR="004A0FD0">
        <w:rPr>
          <w:lang w:val="en-AU"/>
        </w:rPr>
        <w:fldChar w:fldCharType="separate"/>
      </w:r>
      <w:r w:rsidR="004A0FD0">
        <w:t xml:space="preserve">Figure </w:t>
      </w:r>
      <w:r w:rsidR="004A0FD0">
        <w:rPr>
          <w:noProof/>
        </w:rPr>
        <w:t>13</w:t>
      </w:r>
      <w:r w:rsidR="004A0FD0">
        <w:rPr>
          <w:lang w:val="en-AU"/>
        </w:rPr>
        <w:fldChar w:fldCharType="end"/>
      </w:r>
      <w:r w:rsidRPr="0063722F">
        <w:t>)?</w:t>
      </w:r>
    </w:p>
    <w:p w:rsidR="00074B65" w:rsidRPr="0063722F" w:rsidRDefault="00074B65" w:rsidP="002E23E1">
      <w:pPr>
        <w:pStyle w:val="Box2Bullet1"/>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F2F6E8"/>
      </w:pPr>
      <w:r w:rsidRPr="0063722F">
        <w:t>Do you consider the model to be sensible and achievable? Why or why not?</w:t>
      </w:r>
    </w:p>
    <w:p w:rsidR="00074B65" w:rsidRPr="0063722F" w:rsidRDefault="00074B65" w:rsidP="002E23E1">
      <w:pPr>
        <w:pStyle w:val="Box2Bullet1"/>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F2F6E8"/>
      </w:pPr>
      <w:r w:rsidRPr="0063722F">
        <w:t>What aspects of the model would you retain, alter, or discard? Why or why not?</w:t>
      </w:r>
    </w:p>
    <w:p w:rsidR="00074B65" w:rsidRPr="0063722F" w:rsidRDefault="00074B65" w:rsidP="002E23E1">
      <w:pPr>
        <w:pStyle w:val="Box2Bullet1"/>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F2F6E8"/>
      </w:pPr>
      <w:r w:rsidRPr="0063722F">
        <w:t>What impact would the model have on your operations, if applicable?</w:t>
      </w:r>
    </w:p>
    <w:p w:rsidR="00074B65" w:rsidRPr="0063722F" w:rsidRDefault="00074B65" w:rsidP="002E23E1">
      <w:pPr>
        <w:pStyle w:val="Box2Checklist"/>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F2F6E8"/>
      </w:pPr>
      <w:r w:rsidRPr="0063722F">
        <w:t>What are the estimated costs that you might incur in complying with this mandate?</w:t>
      </w:r>
    </w:p>
    <w:p w:rsidR="00074B65" w:rsidRPr="0063722F" w:rsidRDefault="00074B65" w:rsidP="002E23E1">
      <w:pPr>
        <w:pStyle w:val="Box2Checklist"/>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F2F6E8"/>
      </w:pPr>
      <w:r w:rsidRPr="0063722F">
        <w:t>What are the potential benefits for your operation?</w:t>
      </w:r>
    </w:p>
    <w:p w:rsidR="00074B65" w:rsidRPr="0063722F" w:rsidRDefault="00074B65" w:rsidP="002E23E1">
      <w:pPr>
        <w:pStyle w:val="Box2Bullet1"/>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F2F6E8"/>
      </w:pPr>
      <w:r w:rsidRPr="0063722F">
        <w:t>Were the model adopted as government policy, when should all VFR aircraft in all airspace be fitted with approved ADS-B equipment (currently ‘beyond 2033’)?</w:t>
      </w:r>
    </w:p>
    <w:p w:rsidR="00074B65" w:rsidRPr="0063722F" w:rsidRDefault="00074B65" w:rsidP="002E23E1">
      <w:pPr>
        <w:pStyle w:val="Box2Bullet1"/>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F2F6E8"/>
        <w:rPr>
          <w:b/>
          <w:bCs/>
        </w:rPr>
      </w:pPr>
      <w:r w:rsidRPr="0063722F">
        <w:t>Are the proposed weight and height limits for drones, above which an ADS-B OUT mandate would apply, appropriate?</w:t>
      </w:r>
    </w:p>
    <w:p w:rsidR="00074B65" w:rsidRPr="0063722F" w:rsidRDefault="00074B65" w:rsidP="002E23E1">
      <w:pPr>
        <w:pStyle w:val="Box2Heading"/>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F2F6E8"/>
      </w:pPr>
      <w:r w:rsidRPr="0063722F">
        <w:t xml:space="preserve">Are any of the alternate options outlined at </w:t>
      </w:r>
      <w:r>
        <w:fldChar w:fldCharType="begin"/>
      </w:r>
      <w:r>
        <w:instrText xml:space="preserve"> REF _Ref207010954 \h  \* MERGEFORMAT </w:instrText>
      </w:r>
      <w:r>
        <w:fldChar w:fldCharType="separate"/>
      </w:r>
      <w:r>
        <w:t>Figure 14</w:t>
      </w:r>
      <w:r>
        <w:fldChar w:fldCharType="end"/>
      </w:r>
      <w:r>
        <w:t xml:space="preserve"> </w:t>
      </w:r>
      <w:r w:rsidRPr="0063722F">
        <w:t>a better way forward? Why or why not?</w:t>
      </w:r>
    </w:p>
    <w:p w:rsidR="00074B65" w:rsidRPr="00E13442" w:rsidRDefault="00074B65" w:rsidP="002E23E1">
      <w:pPr>
        <w:pStyle w:val="Box2Heading"/>
        <w:pBdr>
          <w:top w:val="single" w:sz="4" w:space="14" w:color="EDEDED" w:themeColor="accent3" w:themeTint="33"/>
          <w:left w:val="single" w:sz="4" w:space="14" w:color="EDEDED" w:themeColor="accent3" w:themeTint="33"/>
          <w:bottom w:val="single" w:sz="4" w:space="14" w:color="EDEDED" w:themeColor="accent3" w:themeTint="33"/>
          <w:right w:val="single" w:sz="4" w:space="14" w:color="EDEDED" w:themeColor="accent3" w:themeTint="33"/>
        </w:pBdr>
        <w:shd w:val="clear" w:color="auto" w:fill="F2F6E8"/>
      </w:pPr>
      <w:r w:rsidRPr="0063722F">
        <w:t>Noting the Government’s ADS-B rebate program, have you fitted ADS-B to your aircraft? Why or why not?</w:t>
      </w:r>
    </w:p>
    <w:p w:rsidR="00074B65" w:rsidRDefault="002E23E1" w:rsidP="002E23E1">
      <w:pPr>
        <w:pStyle w:val="Heading4"/>
      </w:pPr>
      <w:bookmarkStart w:id="210" w:name="_Toc208838186"/>
      <w:bookmarkStart w:id="211" w:name="_Toc208850221"/>
      <w:r>
        <w:t>8.1</w:t>
      </w:r>
      <w:r>
        <w:tab/>
      </w:r>
      <w:r w:rsidR="00074B65">
        <w:t>Next steps</w:t>
      </w:r>
      <w:bookmarkEnd w:id="210"/>
      <w:bookmarkEnd w:id="211"/>
    </w:p>
    <w:p w:rsidR="00074B65" w:rsidRDefault="00074B65" w:rsidP="00074B65">
      <w:pPr>
        <w:spacing w:line="256" w:lineRule="auto"/>
        <w:rPr>
          <w:rFonts w:eastAsia="Calibri" w:cs="Calibri"/>
        </w:rPr>
      </w:pPr>
      <w:r w:rsidRPr="47E2AB24">
        <w:rPr>
          <w:rFonts w:eastAsia="Calibri" w:cs="Calibri"/>
        </w:rPr>
        <w:t xml:space="preserve">Your responses will inform the working group’s recommendations to Government about the expansion of the ADS-B mandate in Australia. This will include providing Government with your feedback on the proposals in the Consultation Paper. The working group will report to Government by the end of 2025. </w:t>
      </w:r>
    </w:p>
    <w:p w:rsidR="00074B65" w:rsidRDefault="00074B65" w:rsidP="00074B65">
      <w:pPr>
        <w:shd w:val="clear" w:color="auto" w:fill="FFFFFF" w:themeFill="background1"/>
        <w:spacing w:after="240" w:line="256" w:lineRule="auto"/>
        <w:rPr>
          <w:rFonts w:eastAsiaTheme="minorEastAsia"/>
        </w:rPr>
      </w:pPr>
      <w:r w:rsidRPr="30A86A3C">
        <w:rPr>
          <w:rFonts w:eastAsia="Calibri" w:cs="Calibri"/>
        </w:rPr>
        <w:t xml:space="preserve">This will not be the last opportunity to provide feedback if the Government decides to expand the ADS-B </w:t>
      </w:r>
      <w:r w:rsidRPr="23076F48">
        <w:rPr>
          <w:rFonts w:eastAsia="Calibri" w:cs="Calibri"/>
        </w:rPr>
        <w:t>mandate</w:t>
      </w:r>
      <w:r w:rsidRPr="30A86A3C">
        <w:rPr>
          <w:rFonts w:eastAsia="Calibri" w:cs="Calibri"/>
        </w:rPr>
        <w:t xml:space="preserve">. </w:t>
      </w:r>
    </w:p>
    <w:p w:rsidR="00074B65" w:rsidRDefault="00074B65" w:rsidP="00074B65">
      <w:pPr>
        <w:shd w:val="clear" w:color="auto" w:fill="FFFFFF" w:themeFill="background1"/>
        <w:spacing w:after="240" w:line="256" w:lineRule="auto"/>
        <w:rPr>
          <w:rFonts w:eastAsia="Calibri" w:cs="Calibri"/>
        </w:rPr>
      </w:pPr>
      <w:r w:rsidRPr="47E2AB24">
        <w:rPr>
          <w:rFonts w:eastAsia="Calibri" w:cs="Calibri"/>
        </w:rPr>
        <w:t xml:space="preserve">Any ADS-B mandate expansion would require an update to the </w:t>
      </w:r>
      <w:r w:rsidRPr="47E2AB24">
        <w:rPr>
          <w:rFonts w:eastAsiaTheme="minorEastAsia"/>
        </w:rPr>
        <w:t>civil aviation safety regulatory rules. CASA would consult on any proposed rule changes and invite feedback from government departments, commercial businesses, industrial and consumer groups, aviation industry bodies, other relevant bodies and organisations and the broader public.</w:t>
      </w:r>
    </w:p>
    <w:p w:rsidR="00074B65" w:rsidRDefault="002E23E1" w:rsidP="002E23E1">
      <w:pPr>
        <w:pStyle w:val="Heading2"/>
        <w:pageBreakBefore/>
      </w:pPr>
      <w:bookmarkStart w:id="212" w:name="_Ref202343760"/>
      <w:bookmarkStart w:id="213" w:name="_Toc562456262"/>
      <w:bookmarkStart w:id="214" w:name="_Toc207008452"/>
      <w:bookmarkStart w:id="215" w:name="_Toc207014834"/>
      <w:bookmarkStart w:id="216" w:name="_Toc208838187"/>
      <w:bookmarkStart w:id="217" w:name="_Toc208850222"/>
      <w:bookmarkStart w:id="218" w:name="_Ref201836170"/>
      <w:r>
        <w:lastRenderedPageBreak/>
        <w:t>Appendix A—</w:t>
      </w:r>
      <w:r w:rsidR="00074B65">
        <w:t>Australian airspace architecture</w:t>
      </w:r>
      <w:bookmarkEnd w:id="212"/>
      <w:bookmarkEnd w:id="213"/>
      <w:bookmarkEnd w:id="214"/>
      <w:bookmarkEnd w:id="215"/>
      <w:bookmarkEnd w:id="216"/>
      <w:bookmarkEnd w:id="217"/>
    </w:p>
    <w:p w:rsidR="00074B65" w:rsidRDefault="00074B65" w:rsidP="00074B65">
      <w:r>
        <w:t>In Australia, there are two major types of airspace: controlled, and non-controlled.</w:t>
      </w:r>
    </w:p>
    <w:p w:rsidR="00074B65" w:rsidRDefault="00074B65" w:rsidP="00074B65">
      <w:r>
        <w:t>Controlled airspace in Australia is actively monitored and managed by air traffic controllers. To enter controlled airspace, an aircraft must first gain a clearance from an air traffic controller.</w:t>
      </w:r>
    </w:p>
    <w:p w:rsidR="00074B65" w:rsidRDefault="00074B65" w:rsidP="00074B65">
      <w:r>
        <w:t>Non-controlled airspace has no supervision by air traffic control so no clearance is required to operate in non-controlled airspace. Most light aircraft and helicopters operate outside or underneath controlled airspace (for example, aircraft that operate at low levels over Sydney Harbour).</w:t>
      </w:r>
    </w:p>
    <w:p w:rsidR="00074B65" w:rsidRDefault="00074B65" w:rsidP="00074B65">
      <w:r>
        <w:t>In non-controlled airspace, pilots are often not visible to air traffic control but must still follow visual flight rules or instrument flight rules. In non-controlled airspace controllers do not provide separation but provide a Flight Information Service and Traffic Information Service to aircraft flying on instrument flight rules and on request to aircraft flying on visual flight rules.</w:t>
      </w:r>
    </w:p>
    <w:p w:rsidR="00074B65" w:rsidRDefault="00074B65" w:rsidP="00074B65">
      <w:r>
        <w:t>As well as being broken into controlled or non-controlled airspace, Australian airspace is further divided into different classes, where internationally agreed rules for visual flight and instrument flying apply. Depending on how far and how high an aircraft wants to fly, it will pass through different classes of airspace, in which different rules will apply to it.</w:t>
      </w:r>
    </w:p>
    <w:p w:rsidR="00074B65" w:rsidRDefault="00074B65" w:rsidP="00074B65">
      <w:r>
        <w:fldChar w:fldCharType="begin"/>
      </w:r>
      <w:r>
        <w:instrText xml:space="preserve"> REF _Ref206140353 \h </w:instrText>
      </w:r>
      <w:r>
        <w:fldChar w:fldCharType="separate"/>
      </w:r>
      <w:r>
        <w:t xml:space="preserve">Figure </w:t>
      </w:r>
      <w:r>
        <w:rPr>
          <w:noProof/>
        </w:rPr>
        <w:t>15</w:t>
      </w:r>
      <w:r>
        <w:fldChar w:fldCharType="end"/>
      </w:r>
      <w:r>
        <w:rPr>
          <w:rStyle w:val="FootnoteReference"/>
        </w:rPr>
        <w:footnoteReference w:id="27"/>
      </w:r>
      <w:r>
        <w:t xml:space="preserve"> represents the classes of airspace in Australia and how they connect and overlap. The level of service an aircraft receives from air traffic control and the classes of airspace in which it can fly, are determined by whether it is operating under the VFR or the </w:t>
      </w:r>
      <w:proofErr w:type="spellStart"/>
      <w:r>
        <w:t>IFR</w:t>
      </w:r>
      <w:proofErr w:type="spellEnd"/>
      <w:r>
        <w:t>.</w:t>
      </w:r>
    </w:p>
    <w:p w:rsidR="002E23E1" w:rsidRDefault="002E23E1" w:rsidP="002E23E1">
      <w:pPr>
        <w:pStyle w:val="Tablefigureheading"/>
      </w:pPr>
      <w:bookmarkStart w:id="219" w:name="_Ref206140353"/>
      <w:bookmarkStart w:id="220" w:name="_Toc208850187"/>
      <w:r>
        <w:t xml:space="preserve">Figure </w:t>
      </w:r>
      <w:r>
        <w:fldChar w:fldCharType="begin"/>
      </w:r>
      <w:r>
        <w:instrText>SEQ Figure \* ARABIC</w:instrText>
      </w:r>
      <w:r>
        <w:fldChar w:fldCharType="separate"/>
      </w:r>
      <w:r>
        <w:rPr>
          <w:noProof/>
        </w:rPr>
        <w:t>15</w:t>
      </w:r>
      <w:r>
        <w:fldChar w:fldCharType="end"/>
      </w:r>
      <w:bookmarkEnd w:id="219"/>
      <w:r>
        <w:t xml:space="preserve"> Overview of structure of Australian airspace (Source: </w:t>
      </w:r>
      <w:proofErr w:type="spellStart"/>
      <w:r>
        <w:t>Airservices</w:t>
      </w:r>
      <w:proofErr w:type="spellEnd"/>
      <w:r>
        <w:t xml:space="preserve"> Australia)</w:t>
      </w:r>
      <w:bookmarkEnd w:id="220"/>
    </w:p>
    <w:p w:rsidR="00074B65" w:rsidRDefault="00074B65" w:rsidP="00074B65">
      <w:pPr>
        <w:keepNext/>
      </w:pPr>
      <w:r>
        <w:rPr>
          <w:noProof/>
        </w:rPr>
        <w:drawing>
          <wp:inline distT="0" distB="0" distL="0" distR="0" wp14:anchorId="5CC6343F" wp14:editId="3ACF3013">
            <wp:extent cx="6263640" cy="3515360"/>
            <wp:effectExtent l="0" t="0" r="3810" b="8890"/>
            <wp:docPr id="14" name="Picture 14" descr="This graphic shows the different airspace classes used in Australia.&#10;&#10;It highlights the airspace steps, which show the boundaries around major and regional airports where changes in airspace class oc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63640" cy="3515360"/>
                    </a:xfrm>
                    <a:prstGeom prst="rect">
                      <a:avLst/>
                    </a:prstGeom>
                  </pic:spPr>
                </pic:pic>
              </a:graphicData>
            </a:graphic>
          </wp:inline>
        </w:drawing>
      </w:r>
    </w:p>
    <w:p w:rsidR="00074B65" w:rsidRDefault="00074B65" w:rsidP="00074B65">
      <w:r>
        <w:t xml:space="preserve">Class A: This high-level </w:t>
      </w:r>
      <w:proofErr w:type="spellStart"/>
      <w:r>
        <w:t>en</w:t>
      </w:r>
      <w:proofErr w:type="spellEnd"/>
      <w:r>
        <w:t xml:space="preserve">-route controlled airspace is used predominately by commercial and passenger jets. Only </w:t>
      </w:r>
      <w:proofErr w:type="spellStart"/>
      <w:r>
        <w:t>IFR</w:t>
      </w:r>
      <w:proofErr w:type="spellEnd"/>
      <w:r>
        <w:t xml:space="preserve"> flights are permitted and they require an ATC clearance. All flights are provided with an air traffic control service and are positively separated from each other.</w:t>
      </w:r>
    </w:p>
    <w:p w:rsidR="00074B65" w:rsidRDefault="00074B65" w:rsidP="00074B65">
      <w:r>
        <w:lastRenderedPageBreak/>
        <w:t xml:space="preserve">Class C: This is the controlled airspace surrounding major airports. Both </w:t>
      </w:r>
      <w:proofErr w:type="spellStart"/>
      <w:r>
        <w:t>IFR</w:t>
      </w:r>
      <w:proofErr w:type="spellEnd"/>
      <w:r>
        <w:t xml:space="preserve"> and VFR flights are permitted and must communicate with air traffic control. </w:t>
      </w:r>
      <w:proofErr w:type="spellStart"/>
      <w:r>
        <w:t>IFR</w:t>
      </w:r>
      <w:proofErr w:type="spellEnd"/>
      <w:r>
        <w:t xml:space="preserve"> aircraft are positively separated from both </w:t>
      </w:r>
      <w:proofErr w:type="spellStart"/>
      <w:r>
        <w:t>IFR</w:t>
      </w:r>
      <w:proofErr w:type="spellEnd"/>
      <w:r>
        <w:t xml:space="preserve"> and VFR aircraft. VFR aircraft are provided traffic information on other VFR aircraft.</w:t>
      </w:r>
    </w:p>
    <w:p w:rsidR="00074B65" w:rsidRDefault="00074B65" w:rsidP="00074B65">
      <w:r>
        <w:t>Class D:  This is the controlled airspace that surrounds general aviation and regional airports equipped with a control tower. All flights require ATC clearance.</w:t>
      </w:r>
    </w:p>
    <w:p w:rsidR="00074B65" w:rsidRDefault="00074B65" w:rsidP="00074B65">
      <w:r>
        <w:t xml:space="preserve">Class E: This mid-level </w:t>
      </w:r>
      <w:proofErr w:type="spellStart"/>
      <w:r>
        <w:t>en</w:t>
      </w:r>
      <w:proofErr w:type="spellEnd"/>
      <w:r>
        <w:t xml:space="preserve">-route controlled airspace is open to both </w:t>
      </w:r>
      <w:proofErr w:type="spellStart"/>
      <w:r>
        <w:t>IFR</w:t>
      </w:r>
      <w:proofErr w:type="spellEnd"/>
      <w:r>
        <w:t xml:space="preserve"> and VFR aircraft. </w:t>
      </w:r>
      <w:proofErr w:type="spellStart"/>
      <w:r>
        <w:t>IFR</w:t>
      </w:r>
      <w:proofErr w:type="spellEnd"/>
      <w:r>
        <w:t xml:space="preserve"> flights are required to communicate with ATC and must request ATC clearance.</w:t>
      </w:r>
    </w:p>
    <w:p w:rsidR="00074B65" w:rsidRDefault="00074B65" w:rsidP="00074B65">
      <w:r>
        <w:t xml:space="preserve">Class G: This airspace is non-controlled. Both </w:t>
      </w:r>
      <w:proofErr w:type="spellStart"/>
      <w:r>
        <w:t>IFR</w:t>
      </w:r>
      <w:proofErr w:type="spellEnd"/>
      <w:r>
        <w:t xml:space="preserve"> and VFR aircraft are permitted and neither require ATC clearance.</w:t>
      </w:r>
    </w:p>
    <w:p w:rsidR="00074B65" w:rsidRDefault="00074B65" w:rsidP="00074B65">
      <w:r>
        <w:t>Note: Class B airspace is used in some countries where it surrounds the nation’s busiest airports in terms of airport operations or passenger enplanements. Class B airspace is not currently used in Australia.</w:t>
      </w:r>
    </w:p>
    <w:p w:rsidR="00074B65" w:rsidRDefault="00074B65" w:rsidP="00074B65">
      <w:r>
        <w:br w:type="page"/>
      </w:r>
    </w:p>
    <w:p w:rsidR="00074B65" w:rsidRDefault="002E23E1" w:rsidP="002E23E1">
      <w:pPr>
        <w:pStyle w:val="Heading2"/>
      </w:pPr>
      <w:bookmarkStart w:id="221" w:name="_Ref202343684"/>
      <w:bookmarkStart w:id="222" w:name="_Toc67995693"/>
      <w:bookmarkStart w:id="223" w:name="_Toc207008453"/>
      <w:bookmarkStart w:id="224" w:name="_Toc207014835"/>
      <w:bookmarkStart w:id="225" w:name="_Toc208838188"/>
      <w:bookmarkStart w:id="226" w:name="_Toc208850223"/>
      <w:r>
        <w:lastRenderedPageBreak/>
        <w:t>Appendix B—</w:t>
      </w:r>
      <w:r w:rsidR="00074B65">
        <w:t>Other technology</w:t>
      </w:r>
      <w:bookmarkEnd w:id="218"/>
      <w:bookmarkEnd w:id="221"/>
      <w:bookmarkEnd w:id="222"/>
      <w:bookmarkEnd w:id="223"/>
      <w:bookmarkEnd w:id="224"/>
      <w:bookmarkEnd w:id="225"/>
      <w:bookmarkEnd w:id="226"/>
    </w:p>
    <w:p w:rsidR="00074B65" w:rsidRDefault="00074B65" w:rsidP="00074B65">
      <w:r>
        <w:t>The options available to Australian aviation to manage the ever-</w:t>
      </w:r>
      <w:r w:rsidRPr="008F4457">
        <w:t>pr</w:t>
      </w:r>
      <w:r w:rsidRPr="005710CC">
        <w:t>esent</w:t>
      </w:r>
      <w:r>
        <w:t xml:space="preserve"> risk of mid-air collision and enable the integration of </w:t>
      </w:r>
      <w:proofErr w:type="spellStart"/>
      <w:r>
        <w:t>uncrewed</w:t>
      </w:r>
      <w:proofErr w:type="spellEnd"/>
      <w:r>
        <w:t xml:space="preserve"> aircraft now and into the future include ADS-B and other technologies such as </w:t>
      </w:r>
      <w:proofErr w:type="spellStart"/>
      <w:r>
        <w:t>FLARM</w:t>
      </w:r>
      <w:proofErr w:type="spellEnd"/>
      <w:r>
        <w:t>, Remote ID and ADS-R These technologies and others are discussed in the following sections.</w:t>
      </w:r>
    </w:p>
    <w:p w:rsidR="00074B65" w:rsidRDefault="00074B65" w:rsidP="0043690B">
      <w:pPr>
        <w:pStyle w:val="Heading3notshowing"/>
        <w:rPr>
          <w:rStyle w:val="Strong"/>
        </w:rPr>
      </w:pPr>
      <w:bookmarkStart w:id="227" w:name="_Toc1974156960"/>
      <w:bookmarkStart w:id="228" w:name="_Toc207008454"/>
      <w:bookmarkStart w:id="229" w:name="_Toc207014836"/>
      <w:r w:rsidRPr="00105ED5">
        <w:rPr>
          <w:rStyle w:val="Strong"/>
        </w:rPr>
        <w:t>Digital traffic information providers</w:t>
      </w:r>
      <w:bookmarkEnd w:id="227"/>
      <w:bookmarkEnd w:id="228"/>
      <w:bookmarkEnd w:id="229"/>
    </w:p>
    <w:p w:rsidR="00074B65" w:rsidRDefault="00074B65" w:rsidP="00074B65">
      <w:r>
        <w:t xml:space="preserve">Digital platforms are being considered, developed and applied by the aviation industry to display traffic information to crewed and </w:t>
      </w:r>
      <w:proofErr w:type="spellStart"/>
      <w:r>
        <w:t>uncrewed</w:t>
      </w:r>
      <w:proofErr w:type="spellEnd"/>
      <w:r>
        <w:t xml:space="preserve"> pilots to support navigation and deconfliction. ADS-B is already harnessed in some of these platforms, but an expanded uptake of ADS-B would increase the utility of these digital platforms to pilots.</w:t>
      </w:r>
    </w:p>
    <w:p w:rsidR="00074B65" w:rsidRPr="00105ED5" w:rsidRDefault="00074B65" w:rsidP="0043690B">
      <w:pPr>
        <w:pStyle w:val="Heading3notshowing"/>
        <w:rPr>
          <w:rStyle w:val="Strong"/>
        </w:rPr>
      </w:pPr>
      <w:bookmarkStart w:id="230" w:name="_Toc1181752255"/>
      <w:r w:rsidRPr="00105ED5">
        <w:rPr>
          <w:rStyle w:val="Strong"/>
        </w:rPr>
        <w:t>Electronic Flight Bag (</w:t>
      </w:r>
      <w:proofErr w:type="spellStart"/>
      <w:r w:rsidRPr="00105ED5">
        <w:rPr>
          <w:rStyle w:val="Strong"/>
        </w:rPr>
        <w:t>EFB</w:t>
      </w:r>
      <w:proofErr w:type="spellEnd"/>
      <w:r w:rsidRPr="00105ED5">
        <w:rPr>
          <w:rStyle w:val="Strong"/>
        </w:rPr>
        <w:t>) traffic information</w:t>
      </w:r>
      <w:bookmarkEnd w:id="230"/>
    </w:p>
    <w:p w:rsidR="00074B65" w:rsidRDefault="00074B65" w:rsidP="00074B65">
      <w:r>
        <w:t xml:space="preserve">An information system for flight crew members which enables storing, updating, delivering, displaying and/or computing digital data to support flight operations or duties. </w:t>
      </w:r>
    </w:p>
    <w:p w:rsidR="00074B65" w:rsidRDefault="00074B65" w:rsidP="00074B65">
      <w:r w:rsidRPr="00912EDF">
        <w:t xml:space="preserve">An </w:t>
      </w:r>
      <w:proofErr w:type="spellStart"/>
      <w:r w:rsidRPr="00912EDF">
        <w:t>EFB</w:t>
      </w:r>
      <w:proofErr w:type="spellEnd"/>
      <w:r w:rsidRPr="00912EDF">
        <w:t xml:space="preserve"> is designed to replace traditional paper products in an aircraft</w:t>
      </w:r>
      <w:r>
        <w:t xml:space="preserve"> such as flight plans, charts and aircraft flight manuals to name a few</w:t>
      </w:r>
      <w:r w:rsidRPr="00912EDF">
        <w:t xml:space="preserve">. </w:t>
      </w:r>
      <w:proofErr w:type="spellStart"/>
      <w:r w:rsidRPr="00912EDF">
        <w:t>EFBs</w:t>
      </w:r>
      <w:proofErr w:type="spellEnd"/>
      <w:r w:rsidRPr="00912EDF">
        <w:t xml:space="preserve"> can </w:t>
      </w:r>
      <w:r>
        <w:t xml:space="preserve">also </w:t>
      </w:r>
      <w:r w:rsidRPr="00912EDF">
        <w:t xml:space="preserve">store and display a variety of aviation data or perform calculations such as those required to determine performance or weight and balance. The scope of the </w:t>
      </w:r>
      <w:proofErr w:type="spellStart"/>
      <w:r w:rsidRPr="00912EDF">
        <w:t>EFB</w:t>
      </w:r>
      <w:proofErr w:type="spellEnd"/>
      <w:r w:rsidRPr="00912EDF">
        <w:t xml:space="preserve"> system functionality may also include a range of other hosted databases and </w:t>
      </w:r>
      <w:r>
        <w:t>apps</w:t>
      </w:r>
      <w:r w:rsidRPr="00912EDF">
        <w:t xml:space="preserve">. </w:t>
      </w:r>
    </w:p>
    <w:p w:rsidR="00074B65" w:rsidRDefault="00074B65" w:rsidP="00074B65">
      <w:r>
        <w:t>Some of those apps are capable of displaying non-ADS-B, or uncertified ADS-B, traffic information</w:t>
      </w:r>
      <w:r>
        <w:rPr>
          <w:rStyle w:val="FootnoteReference"/>
        </w:rPr>
        <w:footnoteReference w:id="28"/>
      </w:r>
      <w:r>
        <w:t>. In such cases, app providers collect position and performance data from other apps users and from uncertified ADS-B ground stations. In these cases, because the data is not direct air-to-air transmission, an app can only receive traffic data when connected to a mobile phone network.</w:t>
      </w:r>
    </w:p>
    <w:p w:rsidR="00074B65" w:rsidRDefault="00074B65" w:rsidP="00074B65">
      <w:proofErr w:type="spellStart"/>
      <w:r>
        <w:t>EFBs</w:t>
      </w:r>
      <w:proofErr w:type="spellEnd"/>
      <w:r>
        <w:t xml:space="preserve"> are becoming commonplace in aviation, with 80 percent of GA and sports aviation pilots using one. They are cost effective way of having a traffic information service readily available, albeit one with characteristics that may affect their ability to present traffic information. Apps will generally only show traffic information of other pilots using the same app and will not show traffic information of pilots using a different app provider</w:t>
      </w:r>
      <w:r>
        <w:rPr>
          <w:rStyle w:val="FootnoteReference"/>
        </w:rPr>
        <w:footnoteReference w:id="29"/>
      </w:r>
      <w:r>
        <w:t xml:space="preserve">. Once either pilot is outside range of the mobile phone network, traffic information cannot be received which can lead to it becoming unreliable. Additionally, app providers often use unofficial ADS-B ground stations to collect ADS-B data and these ground stations are often installed by private enthusiasts with little or no certification or other quality controls. </w:t>
      </w:r>
    </w:p>
    <w:p w:rsidR="00074B65" w:rsidRPr="00105ED5" w:rsidRDefault="00074B65" w:rsidP="0043690B">
      <w:pPr>
        <w:pStyle w:val="Heading3notshowing"/>
        <w:rPr>
          <w:rStyle w:val="Strong"/>
        </w:rPr>
      </w:pPr>
      <w:bookmarkStart w:id="231" w:name="_Toc1239368611"/>
      <w:proofErr w:type="spellStart"/>
      <w:r w:rsidRPr="00105ED5">
        <w:rPr>
          <w:rStyle w:val="Strong"/>
        </w:rPr>
        <w:t>Uncrewed</w:t>
      </w:r>
      <w:proofErr w:type="spellEnd"/>
      <w:r w:rsidRPr="00105ED5">
        <w:rPr>
          <w:rStyle w:val="Strong"/>
        </w:rPr>
        <w:t xml:space="preserve"> aircraft systems Service Suppliers (USS)</w:t>
      </w:r>
      <w:bookmarkEnd w:id="231"/>
    </w:p>
    <w:p w:rsidR="00074B65" w:rsidRDefault="00074B65" w:rsidP="00074B65">
      <w:r>
        <w:t xml:space="preserve">USS will offer digital apps and platforms to connect </w:t>
      </w:r>
      <w:proofErr w:type="spellStart"/>
      <w:r>
        <w:t>uncrewed</w:t>
      </w:r>
      <w:proofErr w:type="spellEnd"/>
      <w:r>
        <w:t xml:space="preserve"> aviation operators to the flight information management system, a data sharing platform at the core of the future </w:t>
      </w:r>
      <w:proofErr w:type="spellStart"/>
      <w:r>
        <w:t>UTM</w:t>
      </w:r>
      <w:proofErr w:type="spellEnd"/>
      <w:r>
        <w:t xml:space="preserve"> ecosystem. These platforms will enable </w:t>
      </w:r>
      <w:proofErr w:type="spellStart"/>
      <w:r>
        <w:t>Airservices</w:t>
      </w:r>
      <w:proofErr w:type="spellEnd"/>
      <w:r>
        <w:t xml:space="preserve"> to share flight information between air traffic control and crewed aircraft with </w:t>
      </w:r>
      <w:proofErr w:type="spellStart"/>
      <w:r>
        <w:t>uncrewed</w:t>
      </w:r>
      <w:proofErr w:type="spellEnd"/>
      <w:r>
        <w:t xml:space="preserve"> aircraft operators enabling a future integrated airspace.</w:t>
      </w:r>
    </w:p>
    <w:p w:rsidR="00074B65" w:rsidRDefault="00074B65" w:rsidP="00074B65">
      <w:r>
        <w:t xml:space="preserve">Future work is slated to integrate ADS-B into the </w:t>
      </w:r>
      <w:proofErr w:type="spellStart"/>
      <w:r>
        <w:t>UTM</w:t>
      </w:r>
      <w:proofErr w:type="spellEnd"/>
      <w:r>
        <w:t xml:space="preserve"> ecosystem, whereby USS providers would be able to integrate ADS-B data and broadcast traffic information on their platforms for </w:t>
      </w:r>
      <w:proofErr w:type="spellStart"/>
      <w:r>
        <w:t>uncrewed</w:t>
      </w:r>
      <w:proofErr w:type="spellEnd"/>
      <w:r>
        <w:t xml:space="preserve"> aviation operators.</w:t>
      </w:r>
    </w:p>
    <w:p w:rsidR="00074B65" w:rsidRPr="004A0EA2" w:rsidRDefault="00074B65" w:rsidP="0043690B">
      <w:pPr>
        <w:pStyle w:val="Heading3notshowing"/>
        <w:rPr>
          <w:rStyle w:val="Strong"/>
        </w:rPr>
      </w:pPr>
      <w:bookmarkStart w:id="232" w:name="_Toc764188282"/>
      <w:bookmarkStart w:id="233" w:name="_Toc207008455"/>
      <w:bookmarkStart w:id="234" w:name="_Toc207014837"/>
      <w:proofErr w:type="spellStart"/>
      <w:r w:rsidRPr="00105ED5">
        <w:rPr>
          <w:rStyle w:val="Strong"/>
        </w:rPr>
        <w:lastRenderedPageBreak/>
        <w:t>FLARM</w:t>
      </w:r>
      <w:bookmarkEnd w:id="232"/>
      <w:bookmarkEnd w:id="233"/>
      <w:bookmarkEnd w:id="234"/>
      <w:proofErr w:type="spellEnd"/>
    </w:p>
    <w:p w:rsidR="00074B65" w:rsidRPr="00A500F1" w:rsidRDefault="00074B65" w:rsidP="0043690B">
      <w:pPr>
        <w:keepLines/>
        <w:rPr>
          <w:shd w:val="clear" w:color="auto" w:fill="FFFFFF"/>
        </w:rPr>
      </w:pPr>
      <w:r w:rsidRPr="00105ED5">
        <w:t>Founded</w:t>
      </w:r>
      <w:r w:rsidRPr="00A500F1">
        <w:rPr>
          <w:shd w:val="clear" w:color="auto" w:fill="FFFFFF"/>
        </w:rPr>
        <w:t xml:space="preserve"> in 2004 in the wake of several mid-air collisions, </w:t>
      </w:r>
      <w:proofErr w:type="spellStart"/>
      <w:r w:rsidRPr="00A500F1">
        <w:rPr>
          <w:shd w:val="clear" w:color="auto" w:fill="FFFFFF"/>
        </w:rPr>
        <w:t>FLARM</w:t>
      </w:r>
      <w:proofErr w:type="spellEnd"/>
      <w:r w:rsidRPr="00A500F1">
        <w:rPr>
          <w:shd w:val="clear" w:color="auto" w:fill="FFFFFF"/>
        </w:rPr>
        <w:t xml:space="preserve"> is a collision warning system, primarily used in gliders and glider tugs to alert pilots of potential mid-air collisions with other aircraft. Like ADS-B, it works by transmitting and receiving digital signals that convey the aircraft's position, flight path, and future trajectory, enabling pilots to avoid each other. However, while ADS-B focuses on transmitting this data for surveillance and tracking purposes, </w:t>
      </w:r>
      <w:proofErr w:type="spellStart"/>
      <w:r w:rsidRPr="00A500F1">
        <w:rPr>
          <w:shd w:val="clear" w:color="auto" w:fill="FFFFFF"/>
        </w:rPr>
        <w:t>FLARM</w:t>
      </w:r>
      <w:proofErr w:type="spellEnd"/>
      <w:r w:rsidRPr="00A500F1">
        <w:rPr>
          <w:shd w:val="clear" w:color="auto" w:fill="FFFFFF"/>
        </w:rPr>
        <w:t xml:space="preserve"> is specifically designed for collision avoidance.</w:t>
      </w:r>
    </w:p>
    <w:p w:rsidR="00074B65" w:rsidRPr="00A500F1" w:rsidRDefault="00074B65" w:rsidP="00074B65">
      <w:pPr>
        <w:rPr>
          <w:shd w:val="clear" w:color="auto" w:fill="FFFFFF"/>
        </w:rPr>
      </w:pPr>
      <w:proofErr w:type="spellStart"/>
      <w:r w:rsidRPr="00A500F1">
        <w:rPr>
          <w:shd w:val="clear" w:color="auto" w:fill="FFFFFF"/>
        </w:rPr>
        <w:t>FLARM</w:t>
      </w:r>
      <w:proofErr w:type="spellEnd"/>
      <w:r w:rsidRPr="00A500F1">
        <w:rPr>
          <w:shd w:val="clear" w:color="auto" w:fill="FFFFFF"/>
        </w:rPr>
        <w:t xml:space="preserve"> is based on an encrypted, propriety system that is broadcast on different frequencies in different parts of the globe. Unfortunately, none of those frequencies are the 1090MHz frequency – the </w:t>
      </w:r>
      <w:proofErr w:type="spellStart"/>
      <w:r w:rsidRPr="00A500F1">
        <w:rPr>
          <w:shd w:val="clear" w:color="auto" w:fill="FFFFFF"/>
        </w:rPr>
        <w:t>FLARM</w:t>
      </w:r>
      <w:proofErr w:type="spellEnd"/>
      <w:r w:rsidRPr="00A500F1">
        <w:rPr>
          <w:shd w:val="clear" w:color="auto" w:fill="FFFFFF"/>
        </w:rPr>
        <w:t xml:space="preserve"> frequency range in Australia is the 917.0 – 926.6 MHz range. While not transmitting on 1090mHz, newer versions of </w:t>
      </w:r>
      <w:proofErr w:type="spellStart"/>
      <w:r w:rsidRPr="00A500F1">
        <w:rPr>
          <w:shd w:val="clear" w:color="auto" w:fill="FFFFFF"/>
        </w:rPr>
        <w:t>FLARM</w:t>
      </w:r>
      <w:proofErr w:type="spellEnd"/>
      <w:r w:rsidRPr="00A500F1">
        <w:rPr>
          <w:shd w:val="clear" w:color="auto" w:fill="FFFFFF"/>
        </w:rPr>
        <w:t xml:space="preserve"> </w:t>
      </w:r>
      <w:r>
        <w:rPr>
          <w:shd w:val="clear" w:color="auto" w:fill="FFFFFF"/>
        </w:rPr>
        <w:t>can</w:t>
      </w:r>
      <w:r w:rsidRPr="00A500F1">
        <w:rPr>
          <w:shd w:val="clear" w:color="auto" w:fill="FFFFFF"/>
        </w:rPr>
        <w:t xml:space="preserve"> receive and process ADS-B transmissions, and provide visual and aural warnings of potential collision with ADS-B equipped aircraft.</w:t>
      </w:r>
    </w:p>
    <w:p w:rsidR="00074B65" w:rsidRPr="00A500F1" w:rsidRDefault="00074B65" w:rsidP="00074B65">
      <w:pPr>
        <w:rPr>
          <w:shd w:val="clear" w:color="auto" w:fill="FFFFFF"/>
        </w:rPr>
      </w:pPr>
      <w:r w:rsidRPr="00A500F1">
        <w:rPr>
          <w:shd w:val="clear" w:color="auto" w:fill="FFFFFF"/>
        </w:rPr>
        <w:t xml:space="preserve">The use of </w:t>
      </w:r>
      <w:proofErr w:type="spellStart"/>
      <w:r w:rsidRPr="00A500F1">
        <w:rPr>
          <w:shd w:val="clear" w:color="auto" w:fill="FFFFFF"/>
        </w:rPr>
        <w:t>FLARM</w:t>
      </w:r>
      <w:proofErr w:type="spellEnd"/>
      <w:r w:rsidRPr="00A500F1">
        <w:rPr>
          <w:shd w:val="clear" w:color="auto" w:fill="FFFFFF"/>
        </w:rPr>
        <w:t xml:space="preserve"> produces many of the benefits of ADS-B however </w:t>
      </w:r>
      <w:r>
        <w:rPr>
          <w:shd w:val="clear" w:color="auto" w:fill="FFFFFF"/>
        </w:rPr>
        <w:t xml:space="preserve">are </w:t>
      </w:r>
      <w:r w:rsidRPr="00A500F1">
        <w:rPr>
          <w:shd w:val="clear" w:color="auto" w:fill="FFFFFF"/>
        </w:rPr>
        <w:t xml:space="preserve">there several reasons why it is not suitable for use as a tool for managing the risk of </w:t>
      </w:r>
      <w:r>
        <w:rPr>
          <w:shd w:val="clear" w:color="auto" w:fill="FFFFFF"/>
        </w:rPr>
        <w:t>mid-air collision</w:t>
      </w:r>
      <w:r w:rsidRPr="00A500F1">
        <w:rPr>
          <w:shd w:val="clear" w:color="auto" w:fill="FFFFFF"/>
        </w:rPr>
        <w:t xml:space="preserve"> in the wider Australian aviation landscape. Most importantly, the global standard for ADS-B is transmission </w:t>
      </w:r>
      <w:r>
        <w:rPr>
          <w:shd w:val="clear" w:color="auto" w:fill="FFFFFF"/>
        </w:rPr>
        <w:t xml:space="preserve">on </w:t>
      </w:r>
      <w:r w:rsidRPr="00A500F1">
        <w:rPr>
          <w:shd w:val="clear" w:color="auto" w:fill="FFFFFF"/>
        </w:rPr>
        <w:t xml:space="preserve">1090 MHz Because </w:t>
      </w:r>
      <w:proofErr w:type="spellStart"/>
      <w:r w:rsidRPr="00A500F1">
        <w:rPr>
          <w:shd w:val="clear" w:color="auto" w:fill="FFFFFF"/>
        </w:rPr>
        <w:t>FLARM</w:t>
      </w:r>
      <w:proofErr w:type="spellEnd"/>
      <w:r w:rsidRPr="00A500F1">
        <w:rPr>
          <w:shd w:val="clear" w:color="auto" w:fill="FFFFFF"/>
        </w:rPr>
        <w:t xml:space="preserve"> does not broadcast on the 1090 MHz frequency it’s transmission cannot be received by other aircraft fitted with ADS-B IN, nor by ATS</w:t>
      </w:r>
      <w:r>
        <w:rPr>
          <w:shd w:val="clear" w:color="auto" w:fill="FFFFFF"/>
        </w:rPr>
        <w:t xml:space="preserve"> in Australia</w:t>
      </w:r>
      <w:r w:rsidRPr="00A500F1">
        <w:rPr>
          <w:shd w:val="clear" w:color="auto" w:fill="FFFFFF"/>
        </w:rPr>
        <w:t>.</w:t>
      </w:r>
    </w:p>
    <w:p w:rsidR="00074B65" w:rsidRPr="00105ED5" w:rsidRDefault="00074B65" w:rsidP="0043690B">
      <w:pPr>
        <w:pStyle w:val="Heading3notshowing"/>
        <w:rPr>
          <w:rStyle w:val="Strong"/>
        </w:rPr>
      </w:pPr>
      <w:bookmarkStart w:id="235" w:name="_Toc1684942489"/>
      <w:bookmarkStart w:id="236" w:name="_Toc207008456"/>
      <w:bookmarkStart w:id="237" w:name="_Toc207014838"/>
      <w:r w:rsidRPr="00105ED5">
        <w:rPr>
          <w:rStyle w:val="Strong"/>
        </w:rPr>
        <w:t>Remote ID</w:t>
      </w:r>
      <w:bookmarkEnd w:id="235"/>
      <w:bookmarkEnd w:id="236"/>
      <w:bookmarkEnd w:id="237"/>
    </w:p>
    <w:p w:rsidR="00074B65" w:rsidRDefault="00074B65" w:rsidP="00074B65">
      <w:r>
        <w:t>Remote Identification is a technology that can be incorporated into drones to provide information such as a unique identifier, flight characteristics, information on the ground control station and details of the owner or operator. There are two types of remote ID, broadcast-only remote ID (BRID) and network-based remote ID (</w:t>
      </w:r>
      <w:proofErr w:type="spellStart"/>
      <w:r>
        <w:t>NRID</w:t>
      </w:r>
      <w:proofErr w:type="spellEnd"/>
      <w:r>
        <w:t xml:space="preserve">). BRID transmits a signal which can be viewed or detected by receivers near to the drone, typically a range of about 3 km depending on the operating environment. </w:t>
      </w:r>
      <w:proofErr w:type="spellStart"/>
      <w:r>
        <w:t>NRID</w:t>
      </w:r>
      <w:proofErr w:type="spellEnd"/>
      <w:r>
        <w:t xml:space="preserve"> transmits through a network such as LTE, 4G, 5G or satellite based mobile network, which allows data to be received by any device with internet connectivity.</w:t>
      </w:r>
    </w:p>
    <w:p w:rsidR="00074B65" w:rsidRDefault="00074B65" w:rsidP="00074B65">
      <w:r>
        <w:t>The Australian Government is considering options for a future Remote ID mandate given its potential to track illegal or suspicious drone activity, assist in management and response to drone related issues (noise, privacy, environmental concerns etc), and provide data to inform future policy and regulatory development.</w:t>
      </w:r>
    </w:p>
    <w:p w:rsidR="00074B65" w:rsidRPr="00AB00AB" w:rsidRDefault="00074B65" w:rsidP="00074B65">
      <w:r>
        <w:t xml:space="preserve">Whilst Remote ID does provide location and tracking information it is not anticipated to be a standalone means of drone </w:t>
      </w:r>
      <w:proofErr w:type="spellStart"/>
      <w:r>
        <w:t>conspicuity</w:t>
      </w:r>
      <w:proofErr w:type="spellEnd"/>
      <w:r>
        <w:t xml:space="preserve">. Drones are increasingly diverse with a broad range of very small to large aircraft. Different means of </w:t>
      </w:r>
      <w:proofErr w:type="spellStart"/>
      <w:r>
        <w:t>conspicuity</w:t>
      </w:r>
      <w:proofErr w:type="spellEnd"/>
      <w:r>
        <w:t xml:space="preserve"> will be important for different platforms. It is for this reason that </w:t>
      </w:r>
      <w:r w:rsidRPr="000E1B5A">
        <w:t xml:space="preserve">Remote ID will have an important part to play as mandatory equipment in some types of </w:t>
      </w:r>
      <w:r>
        <w:t xml:space="preserve">drones </w:t>
      </w:r>
      <w:r w:rsidRPr="000E1B5A">
        <w:t xml:space="preserve">however </w:t>
      </w:r>
      <w:r>
        <w:t xml:space="preserve">it </w:t>
      </w:r>
      <w:r w:rsidRPr="000E1B5A">
        <w:t>may not be suitable as an industry wide anti-collision tool</w:t>
      </w:r>
      <w:r>
        <w:t>, and in this context ADS-B may be more appropriate.</w:t>
      </w:r>
    </w:p>
    <w:p w:rsidR="00074B65" w:rsidRPr="00105ED5" w:rsidRDefault="00074B65" w:rsidP="0043690B">
      <w:pPr>
        <w:pStyle w:val="Heading3notshowing"/>
        <w:rPr>
          <w:rStyle w:val="Strong"/>
        </w:rPr>
      </w:pPr>
      <w:bookmarkStart w:id="238" w:name="_Toc2096496270"/>
      <w:bookmarkStart w:id="239" w:name="_Toc207008457"/>
      <w:bookmarkStart w:id="240" w:name="_Toc207014839"/>
      <w:r w:rsidRPr="00105ED5">
        <w:rPr>
          <w:rStyle w:val="Strong"/>
        </w:rPr>
        <w:t xml:space="preserve">ADS-B on </w:t>
      </w:r>
      <w:proofErr w:type="spellStart"/>
      <w:r w:rsidRPr="00105ED5">
        <w:rPr>
          <w:rStyle w:val="Strong"/>
        </w:rPr>
        <w:t>UAT</w:t>
      </w:r>
      <w:proofErr w:type="spellEnd"/>
      <w:r w:rsidRPr="00105ED5">
        <w:rPr>
          <w:rStyle w:val="Strong"/>
        </w:rPr>
        <w:t xml:space="preserve"> (978 MHz)</w:t>
      </w:r>
      <w:bookmarkEnd w:id="238"/>
      <w:bookmarkEnd w:id="239"/>
      <w:bookmarkEnd w:id="240"/>
    </w:p>
    <w:p w:rsidR="00074B65" w:rsidRDefault="00074B65" w:rsidP="00074B65">
      <w:r>
        <w:t>In some regions, ADS-B operate on two different frequencies: the global standard - 1090MHz and universal access transceiver (</w:t>
      </w:r>
      <w:proofErr w:type="spellStart"/>
      <w:r>
        <w:t>UAT</w:t>
      </w:r>
      <w:proofErr w:type="spellEnd"/>
      <w:r>
        <w:t xml:space="preserve"> - 978MHz). In the USA, </w:t>
      </w:r>
      <w:proofErr w:type="spellStart"/>
      <w:r>
        <w:t>UAT</w:t>
      </w:r>
      <w:proofErr w:type="spellEnd"/>
      <w:r>
        <w:t xml:space="preserve"> is aimed primarily at general aviation aircraft, while 1090 MHz ADS-B is mandated for operations above 18,000ft. The FAA provides rebroadcast services so that aircraft on different ADS-B frequencies are electronically visible to each other (called ADS-R). Additionally, the FAA provides uplink services on 1090MHz and </w:t>
      </w:r>
      <w:proofErr w:type="spellStart"/>
      <w:r>
        <w:t>UAT</w:t>
      </w:r>
      <w:proofErr w:type="spellEnd"/>
      <w:r>
        <w:t xml:space="preserve">, including weather and aeronautical information and information about aircraft that are not transmitting ADS-B data but are fitted with a transponder. Within Australia, </w:t>
      </w:r>
      <w:proofErr w:type="spellStart"/>
      <w:r>
        <w:t>UAT</w:t>
      </w:r>
      <w:proofErr w:type="spellEnd"/>
      <w:r>
        <w:t xml:space="preserve"> is not implemented and there are no </w:t>
      </w:r>
      <w:proofErr w:type="spellStart"/>
      <w:r>
        <w:t>UAT</w:t>
      </w:r>
      <w:proofErr w:type="spellEnd"/>
      <w:r>
        <w:t xml:space="preserve"> re-broadcast services.</w:t>
      </w:r>
    </w:p>
    <w:p w:rsidR="00074B65" w:rsidRPr="00105ED5" w:rsidRDefault="00074B65" w:rsidP="0043690B">
      <w:pPr>
        <w:pStyle w:val="Heading3notshowing"/>
        <w:rPr>
          <w:rStyle w:val="Strong"/>
        </w:rPr>
      </w:pPr>
      <w:bookmarkStart w:id="241" w:name="_Toc1789385206"/>
      <w:bookmarkStart w:id="242" w:name="_Toc207008458"/>
      <w:bookmarkStart w:id="243" w:name="_Toc207014840"/>
      <w:r w:rsidRPr="00105ED5">
        <w:rPr>
          <w:rStyle w:val="Strong"/>
        </w:rPr>
        <w:lastRenderedPageBreak/>
        <w:t>ADS-L</w:t>
      </w:r>
      <w:bookmarkEnd w:id="241"/>
      <w:bookmarkEnd w:id="242"/>
      <w:bookmarkEnd w:id="243"/>
    </w:p>
    <w:p w:rsidR="00074B65" w:rsidRDefault="00074B65" w:rsidP="0043690B">
      <w:pPr>
        <w:keepLines/>
      </w:pPr>
      <w:r>
        <w:t>The European Aviation Safety Agency (</w:t>
      </w:r>
      <w:proofErr w:type="spellStart"/>
      <w:r>
        <w:t>EASA</w:t>
      </w:r>
      <w:proofErr w:type="spellEnd"/>
      <w:r>
        <w:t xml:space="preserve">) is promoting Automatic Dependent Surveillance – Light (ADS-L) as a low-cost way to create ‘electronic visibility’ within airspace intended for operations by both crewed and </w:t>
      </w:r>
      <w:proofErr w:type="spellStart"/>
      <w:r>
        <w:t>uncrewed</w:t>
      </w:r>
      <w:proofErr w:type="spellEnd"/>
      <w:r>
        <w:t xml:space="preserve"> aircraft. ADS-L broadcasts a subset of the data broadcast by ADS-B equipment at a lower power and on a specific frequency band (868.2 – 869.525 MHz) as well as via mobile networks. </w:t>
      </w:r>
    </w:p>
    <w:p w:rsidR="00074B65" w:rsidRDefault="00074B65" w:rsidP="00074B65">
      <w:r>
        <w:t>While ADS-L aims to be cheaper than approved ADS-B equipment, low cost ADS-B options already exist in Australia in the form of approved EC devices. Approved EC devices have the benefit of being compatible with other forms of ADS-B and for operating on the same frequency as approved ADS-B equipment. Accordingly, ADS-L does not appear to be an attractive option for Australia.</w:t>
      </w:r>
    </w:p>
    <w:p w:rsidR="002E23E1" w:rsidRDefault="002E23E1">
      <w:pPr>
        <w:spacing w:line="259" w:lineRule="auto"/>
      </w:pPr>
      <w:r>
        <w:br w:type="page"/>
      </w:r>
    </w:p>
    <w:p w:rsidR="00074B65" w:rsidRDefault="002E23E1" w:rsidP="002E23E1">
      <w:pPr>
        <w:pStyle w:val="Heading2"/>
      </w:pPr>
      <w:bookmarkStart w:id="244" w:name="_Toc1599689302"/>
      <w:bookmarkStart w:id="245" w:name="_Ref204181485"/>
      <w:bookmarkStart w:id="246" w:name="_Ref204181488"/>
      <w:bookmarkStart w:id="247" w:name="_Toc207008459"/>
      <w:bookmarkStart w:id="248" w:name="_Ref206142974"/>
      <w:bookmarkStart w:id="249" w:name="_Ref206143011"/>
      <w:bookmarkStart w:id="250" w:name="_Ref206143071"/>
      <w:bookmarkStart w:id="251" w:name="_Ref206143077"/>
      <w:bookmarkStart w:id="252" w:name="_Toc207014841"/>
      <w:bookmarkStart w:id="253" w:name="_Toc208838189"/>
      <w:bookmarkStart w:id="254" w:name="_Toc208850224"/>
      <w:r>
        <w:lastRenderedPageBreak/>
        <w:t>Appendix C—</w:t>
      </w:r>
      <w:r w:rsidR="00074B65">
        <w:t>Glossary</w:t>
      </w:r>
      <w:bookmarkEnd w:id="244"/>
      <w:bookmarkEnd w:id="245"/>
      <w:bookmarkEnd w:id="246"/>
      <w:bookmarkEnd w:id="247"/>
      <w:bookmarkEnd w:id="248"/>
      <w:bookmarkEnd w:id="249"/>
      <w:bookmarkEnd w:id="250"/>
      <w:bookmarkEnd w:id="251"/>
      <w:bookmarkEnd w:id="252"/>
      <w:bookmarkEnd w:id="253"/>
      <w:bookmarkEnd w:id="254"/>
    </w:p>
    <w:tbl>
      <w:tblPr>
        <w:tblStyle w:val="DefaultTable1"/>
        <w:tblW w:w="9923" w:type="dxa"/>
        <w:tblLook w:val="04A0" w:firstRow="1" w:lastRow="0" w:firstColumn="1" w:lastColumn="0" w:noHBand="0" w:noVBand="1"/>
        <w:tblDescription w:val="Glossary"/>
      </w:tblPr>
      <w:tblGrid>
        <w:gridCol w:w="3261"/>
        <w:gridCol w:w="6662"/>
      </w:tblGrid>
      <w:tr w:rsidR="00074B65" w:rsidRPr="0001644F" w:rsidTr="007F43F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shd w:val="clear" w:color="auto" w:fill="081E3E"/>
          </w:tcPr>
          <w:p w:rsidR="00074B65" w:rsidRPr="002E23E1" w:rsidRDefault="00074B65" w:rsidP="002E23E1">
            <w:pPr>
              <w:pStyle w:val="Tablerowcolumnheading"/>
              <w:rPr>
                <w:b/>
              </w:rPr>
            </w:pPr>
            <w:r w:rsidRPr="002E23E1">
              <w:rPr>
                <w:b/>
              </w:rPr>
              <w:t>Term</w:t>
            </w:r>
          </w:p>
        </w:tc>
        <w:tc>
          <w:tcPr>
            <w:tcW w:w="6662" w:type="dxa"/>
            <w:shd w:val="clear" w:color="auto" w:fill="081E3E"/>
          </w:tcPr>
          <w:p w:rsidR="00074B65" w:rsidRPr="002E23E1" w:rsidRDefault="00074B65" w:rsidP="002E23E1">
            <w:pPr>
              <w:pStyle w:val="Tablerowcolumnheading"/>
              <w:cnfStyle w:val="100000000000" w:firstRow="1" w:lastRow="0" w:firstColumn="0" w:lastColumn="0" w:oddVBand="0" w:evenVBand="0" w:oddHBand="0" w:evenHBand="0" w:firstRowFirstColumn="0" w:firstRowLastColumn="0" w:lastRowFirstColumn="0" w:lastRowLastColumn="0"/>
              <w:rPr>
                <w:b/>
              </w:rPr>
            </w:pPr>
            <w:r w:rsidRPr="002E23E1">
              <w:rPr>
                <w:b/>
              </w:rPr>
              <w:t>Description</w:t>
            </w:r>
          </w:p>
        </w:tc>
      </w:tr>
      <w:tr w:rsidR="00074B65" w:rsidRPr="008655AB" w:rsidTr="007F43FC">
        <w:trPr>
          <w:cantSplit/>
        </w:trPr>
        <w:tc>
          <w:tcPr>
            <w:cnfStyle w:val="001000000000" w:firstRow="0" w:lastRow="0" w:firstColumn="1" w:lastColumn="0" w:oddVBand="0" w:evenVBand="0" w:oddHBand="0" w:evenHBand="0" w:firstRowFirstColumn="0" w:firstRowLastColumn="0" w:lastRowFirstColumn="0" w:lastRowLastColumn="0"/>
            <w:tcW w:w="3261" w:type="dxa"/>
          </w:tcPr>
          <w:p w:rsidR="00074B65" w:rsidRPr="008655AB" w:rsidRDefault="00074B65" w:rsidP="00074B65">
            <w:pPr>
              <w:spacing w:before="0" w:after="0"/>
              <w:rPr>
                <w:rFonts w:eastAsia="Times New Roman" w:cs="Calibri"/>
                <w:bCs/>
                <w:color w:val="000000"/>
                <w:lang w:eastAsia="en-AU"/>
              </w:rPr>
            </w:pPr>
            <w:proofErr w:type="spellStart"/>
            <w:r w:rsidRPr="008655AB">
              <w:rPr>
                <w:rFonts w:eastAsia="Times New Roman" w:cs="Calibri"/>
                <w:bCs/>
                <w:color w:val="000000"/>
                <w:lang w:eastAsia="en-AU"/>
              </w:rPr>
              <w:t>AAM</w:t>
            </w:r>
            <w:proofErr w:type="spellEnd"/>
            <w:r w:rsidRPr="008655AB">
              <w:rPr>
                <w:rFonts w:eastAsia="Times New Roman" w:cs="Calibri"/>
                <w:bCs/>
                <w:color w:val="000000"/>
                <w:lang w:eastAsia="en-AU"/>
              </w:rPr>
              <w:t xml:space="preserve"> (advanced air mobility)</w:t>
            </w:r>
          </w:p>
        </w:tc>
        <w:tc>
          <w:tcPr>
            <w:tcW w:w="6662" w:type="dxa"/>
          </w:tcPr>
          <w:p w:rsidR="00074B65" w:rsidRPr="008655AB"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Cs/>
                <w:color w:val="000000"/>
                <w:lang w:eastAsia="en-AU"/>
              </w:rPr>
            </w:pPr>
            <w:r w:rsidRPr="008655AB">
              <w:rPr>
                <w:rFonts w:eastAsia="Times New Roman" w:cs="Calibri"/>
                <w:bCs/>
                <w:color w:val="000000"/>
                <w:lang w:eastAsia="en-AU"/>
              </w:rPr>
              <w:t>New concept in air transportation most often connected to the use of electric vertical take-off and landing (</w:t>
            </w:r>
            <w:proofErr w:type="spellStart"/>
            <w:r w:rsidRPr="008655AB">
              <w:rPr>
                <w:rFonts w:eastAsia="Times New Roman" w:cs="Calibri"/>
                <w:bCs/>
                <w:color w:val="000000"/>
                <w:lang w:eastAsia="en-AU"/>
              </w:rPr>
              <w:t>eVTOL</w:t>
            </w:r>
            <w:proofErr w:type="spellEnd"/>
            <w:r w:rsidRPr="008655AB">
              <w:rPr>
                <w:rFonts w:eastAsia="Times New Roman" w:cs="Calibri"/>
                <w:bCs/>
                <w:color w:val="000000"/>
                <w:lang w:eastAsia="en-AU"/>
              </w:rPr>
              <w:t xml:space="preserve">) aircraft. </w:t>
            </w:r>
          </w:p>
          <w:p w:rsidR="00074B65" w:rsidRPr="008655AB"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Cs/>
                <w:color w:val="000000"/>
                <w:lang w:eastAsia="en-AU"/>
              </w:rPr>
            </w:pPr>
            <w:proofErr w:type="spellStart"/>
            <w:r w:rsidRPr="008655AB">
              <w:rPr>
                <w:rFonts w:eastAsia="Times New Roman" w:cs="Calibri"/>
                <w:bCs/>
                <w:color w:val="000000"/>
                <w:lang w:eastAsia="en-AU"/>
              </w:rPr>
              <w:t>AAM</w:t>
            </w:r>
            <w:proofErr w:type="spellEnd"/>
            <w:r w:rsidRPr="008655AB">
              <w:rPr>
                <w:rFonts w:eastAsia="Times New Roman" w:cs="Calibri"/>
                <w:bCs/>
                <w:color w:val="000000"/>
                <w:lang w:eastAsia="en-AU"/>
              </w:rPr>
              <w:t xml:space="preserve"> is not a single technology, but rather a collection of new and emerging technologies being applied to the aviation ecosystem, particularly in new aircraft types and equipage. </w:t>
            </w:r>
          </w:p>
        </w:tc>
      </w:tr>
      <w:tr w:rsidR="00074B65" w:rsidRPr="00B17C45" w:rsidTr="007F43F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Pr>
          <w:p w:rsidR="00074B65" w:rsidRPr="00A636C3" w:rsidRDefault="00074B65" w:rsidP="00074B65">
            <w:pPr>
              <w:spacing w:before="0" w:after="0"/>
              <w:rPr>
                <w:rFonts w:eastAsia="Times New Roman" w:cs="Calibri"/>
                <w:bCs/>
                <w:color w:val="000000"/>
                <w:lang w:eastAsia="en-AU"/>
              </w:rPr>
            </w:pPr>
            <w:r w:rsidRPr="00A636C3">
              <w:rPr>
                <w:rFonts w:eastAsia="Times New Roman" w:cs="Calibri"/>
                <w:bCs/>
                <w:color w:val="000000"/>
                <w:lang w:eastAsia="en-AU"/>
              </w:rPr>
              <w:t>ADS-B</w:t>
            </w:r>
          </w:p>
        </w:tc>
        <w:tc>
          <w:tcPr>
            <w:tcW w:w="6662" w:type="dxa"/>
          </w:tcPr>
          <w:p w:rsidR="00074B65" w:rsidRPr="00B17C45" w:rsidRDefault="00074B65" w:rsidP="00074B65">
            <w:pPr>
              <w:spacing w:before="0"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Pr>
                <w:rFonts w:eastAsia="Times New Roman" w:cs="Calibri"/>
                <w:color w:val="000000"/>
                <w:lang w:eastAsia="en-AU"/>
              </w:rPr>
              <w:t>Automatic</w:t>
            </w:r>
            <w:r w:rsidRPr="00B17C45">
              <w:rPr>
                <w:rFonts w:eastAsia="Times New Roman" w:cs="Calibri"/>
                <w:color w:val="000000"/>
                <w:lang w:eastAsia="en-AU"/>
              </w:rPr>
              <w:t xml:space="preserve"> Dependent Surveillance – Broadcast</w:t>
            </w:r>
          </w:p>
        </w:tc>
      </w:tr>
      <w:tr w:rsidR="00074B65" w:rsidTr="007F43FC">
        <w:trPr>
          <w:cantSplit/>
          <w:trHeight w:val="315"/>
        </w:trPr>
        <w:tc>
          <w:tcPr>
            <w:cnfStyle w:val="001000000000" w:firstRow="0" w:lastRow="0" w:firstColumn="1" w:lastColumn="0" w:oddVBand="0" w:evenVBand="0" w:oddHBand="0" w:evenHBand="0" w:firstRowFirstColumn="0" w:firstRowLastColumn="0" w:lastRowFirstColumn="0" w:lastRowLastColumn="0"/>
            <w:tcW w:w="3261" w:type="dxa"/>
          </w:tcPr>
          <w:p w:rsidR="00074B65" w:rsidRDefault="00074B65" w:rsidP="00074B65">
            <w:pPr>
              <w:spacing w:before="0" w:after="0"/>
            </w:pPr>
            <w:r w:rsidRPr="008655AB">
              <w:rPr>
                <w:rFonts w:eastAsia="Times New Roman" w:cs="Calibri"/>
                <w:bCs/>
                <w:color w:val="000000"/>
                <w:lang w:eastAsia="en-AU"/>
              </w:rPr>
              <w:t>ADS</w:t>
            </w:r>
            <w:r>
              <w:t>-B IN</w:t>
            </w:r>
          </w:p>
        </w:tc>
        <w:tc>
          <w:tcPr>
            <w:tcW w:w="6662" w:type="dxa"/>
          </w:tcPr>
          <w:p w:rsidR="00074B65" w:rsidRDefault="00074B65" w:rsidP="00074B65">
            <w:pPr>
              <w:spacing w:before="0" w:after="0"/>
              <w:cnfStyle w:val="000000000000" w:firstRow="0" w:lastRow="0" w:firstColumn="0" w:lastColumn="0" w:oddVBand="0" w:evenVBand="0" w:oddHBand="0" w:evenHBand="0" w:firstRowFirstColumn="0" w:firstRowLastColumn="0" w:lastRowFirstColumn="0" w:lastRowLastColumn="0"/>
            </w:pPr>
            <w:r w:rsidRPr="00F55D18">
              <w:t>capability of an aircraft to receive ADS-B broadcasts from other aircraft</w:t>
            </w:r>
          </w:p>
        </w:tc>
      </w:tr>
      <w:tr w:rsidR="00074B65" w:rsidTr="007F43FC">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3261" w:type="dxa"/>
          </w:tcPr>
          <w:p w:rsidR="00074B65" w:rsidRPr="00B10495" w:rsidRDefault="00074B65" w:rsidP="00074B65">
            <w:pPr>
              <w:spacing w:before="0" w:after="0"/>
            </w:pPr>
            <w:r w:rsidRPr="008655AB">
              <w:rPr>
                <w:rFonts w:eastAsia="Times New Roman" w:cs="Calibri"/>
                <w:bCs/>
                <w:color w:val="000000"/>
                <w:lang w:eastAsia="en-AU"/>
              </w:rPr>
              <w:t>ADS</w:t>
            </w:r>
            <w:r>
              <w:t>-B OUT</w:t>
            </w:r>
          </w:p>
        </w:tc>
        <w:tc>
          <w:tcPr>
            <w:tcW w:w="6662" w:type="dxa"/>
          </w:tcPr>
          <w:p w:rsidR="00074B65" w:rsidRDefault="00074B65" w:rsidP="00074B65">
            <w:pPr>
              <w:spacing w:before="0" w:after="0"/>
              <w:cnfStyle w:val="000000010000" w:firstRow="0" w:lastRow="0" w:firstColumn="0" w:lastColumn="0" w:oddVBand="0" w:evenVBand="0" w:oddHBand="0" w:evenHBand="1" w:firstRowFirstColumn="0" w:firstRowLastColumn="0" w:lastRowFirstColumn="0" w:lastRowLastColumn="0"/>
            </w:pPr>
            <w:r>
              <w:t xml:space="preserve">capability of an aircraft or vehicle to periodically broadcast its position, velocity and other </w:t>
            </w:r>
            <w:r w:rsidRPr="008655AB">
              <w:rPr>
                <w:rFonts w:eastAsia="Times New Roman" w:cs="Calibri"/>
                <w:color w:val="000000"/>
                <w:lang w:eastAsia="en-AU"/>
              </w:rPr>
              <w:t>information</w:t>
            </w:r>
            <w:r>
              <w:t xml:space="preserve"> derived from on-board systems in a format suitable for ADS-B IN capable receivers.</w:t>
            </w:r>
          </w:p>
        </w:tc>
      </w:tr>
      <w:tr w:rsidR="00074B65" w:rsidRPr="00A636C3" w:rsidTr="007F43FC">
        <w:trPr>
          <w:cantSplit/>
          <w:trHeight w:val="315"/>
        </w:trPr>
        <w:tc>
          <w:tcPr>
            <w:cnfStyle w:val="001000000000" w:firstRow="0" w:lastRow="0" w:firstColumn="1" w:lastColumn="0" w:oddVBand="0" w:evenVBand="0" w:oddHBand="0" w:evenHBand="0" w:firstRowFirstColumn="0" w:firstRowLastColumn="0" w:lastRowFirstColumn="0" w:lastRowLastColumn="0"/>
            <w:tcW w:w="3261" w:type="dxa"/>
          </w:tcPr>
          <w:p w:rsidR="00074B65" w:rsidRPr="00A636C3" w:rsidRDefault="00074B65" w:rsidP="00074B65">
            <w:pPr>
              <w:spacing w:before="0" w:after="0"/>
              <w:rPr>
                <w:rFonts w:eastAsia="Times New Roman" w:cs="Calibri"/>
                <w:bCs/>
                <w:color w:val="000000"/>
                <w:lang w:eastAsia="en-AU"/>
              </w:rPr>
            </w:pPr>
            <w:r w:rsidRPr="00A636C3">
              <w:rPr>
                <w:rFonts w:eastAsia="Times New Roman" w:cs="Calibri"/>
                <w:bCs/>
                <w:color w:val="000000"/>
                <w:lang w:eastAsia="en-AU"/>
              </w:rPr>
              <w:t>ADS-L</w:t>
            </w:r>
          </w:p>
        </w:tc>
        <w:tc>
          <w:tcPr>
            <w:tcW w:w="6662" w:type="dxa"/>
          </w:tcPr>
          <w:p w:rsidR="00074B65" w:rsidRPr="00A636C3"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 xml:space="preserve">Automatic Dependent Surveillance – Light </w:t>
            </w:r>
          </w:p>
        </w:tc>
      </w:tr>
      <w:tr w:rsidR="00074B65" w:rsidRPr="00A636C3" w:rsidTr="007F43FC">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proofErr w:type="spellStart"/>
            <w:r w:rsidRPr="00A636C3">
              <w:rPr>
                <w:rFonts w:eastAsia="Times New Roman" w:cs="Calibri"/>
                <w:bCs/>
                <w:color w:val="000000"/>
                <w:lang w:eastAsia="en-AU"/>
              </w:rPr>
              <w:t>AGL</w:t>
            </w:r>
            <w:proofErr w:type="spellEnd"/>
          </w:p>
        </w:tc>
        <w:tc>
          <w:tcPr>
            <w:tcW w:w="6662" w:type="dxa"/>
            <w:hideMark/>
          </w:tcPr>
          <w:p w:rsidR="00074B65" w:rsidRPr="00A636C3" w:rsidRDefault="00074B65" w:rsidP="00074B65">
            <w:pPr>
              <w:spacing w:before="0"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Above Ground Level</w:t>
            </w:r>
          </w:p>
        </w:tc>
      </w:tr>
      <w:tr w:rsidR="00074B65" w:rsidRPr="008655AB" w:rsidTr="007F43FC">
        <w:trPr>
          <w:cantSplit/>
          <w:trHeight w:val="315"/>
        </w:trPr>
        <w:tc>
          <w:tcPr>
            <w:cnfStyle w:val="001000000000" w:firstRow="0" w:lastRow="0" w:firstColumn="1" w:lastColumn="0" w:oddVBand="0" w:evenVBand="0" w:oddHBand="0" w:evenHBand="0" w:firstRowFirstColumn="0" w:firstRowLastColumn="0" w:lastRowFirstColumn="0" w:lastRowLastColumn="0"/>
            <w:tcW w:w="3261" w:type="dxa"/>
          </w:tcPr>
          <w:p w:rsidR="00074B65" w:rsidRPr="00B522A1" w:rsidRDefault="00074B65" w:rsidP="00074B65">
            <w:pPr>
              <w:spacing w:before="0" w:after="0"/>
            </w:pPr>
            <w:proofErr w:type="spellStart"/>
            <w:r w:rsidRPr="00A636C3">
              <w:rPr>
                <w:rFonts w:eastAsia="Times New Roman" w:cs="Calibri"/>
                <w:bCs/>
                <w:color w:val="000000"/>
                <w:lang w:eastAsia="en-AU"/>
              </w:rPr>
              <w:t>AMSA</w:t>
            </w:r>
            <w:proofErr w:type="spellEnd"/>
          </w:p>
        </w:tc>
        <w:tc>
          <w:tcPr>
            <w:tcW w:w="6662" w:type="dxa"/>
          </w:tcPr>
          <w:p w:rsidR="00074B65" w:rsidRPr="008655AB"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Australian Maritime Safety Authority</w:t>
            </w:r>
          </w:p>
        </w:tc>
      </w:tr>
      <w:tr w:rsidR="00074B65" w:rsidRPr="00B522A1" w:rsidTr="007F43FC">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3261" w:type="dxa"/>
          </w:tcPr>
          <w:p w:rsidR="00074B65" w:rsidRPr="00B522A1" w:rsidRDefault="00074B65" w:rsidP="00074B65">
            <w:pPr>
              <w:spacing w:before="0" w:after="0"/>
            </w:pPr>
            <w:r w:rsidRPr="00B522A1">
              <w:t>Approved ADS-B equipment</w:t>
            </w:r>
          </w:p>
        </w:tc>
        <w:tc>
          <w:tcPr>
            <w:tcW w:w="6662" w:type="dxa"/>
          </w:tcPr>
          <w:p w:rsidR="00074B65" w:rsidRPr="008655AB" w:rsidRDefault="00074B65" w:rsidP="00074B65">
            <w:pPr>
              <w:spacing w:before="0"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8655AB">
              <w:rPr>
                <w:rFonts w:eastAsia="Times New Roman" w:cs="Calibri"/>
                <w:color w:val="000000"/>
                <w:lang w:eastAsia="en-AU"/>
              </w:rPr>
              <w:t>Equipment capable of ADS-B OUT operation on the ground and in flight, and that is 1 of the following:</w:t>
            </w:r>
          </w:p>
          <w:p w:rsidR="00074B65" w:rsidRPr="008655AB" w:rsidRDefault="00074B65" w:rsidP="00074B65">
            <w:pPr>
              <w:spacing w:before="0" w:after="12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8655AB">
              <w:rPr>
                <w:rFonts w:eastAsia="Times New Roman" w:cs="Calibri"/>
                <w:color w:val="000000"/>
                <w:lang w:eastAsia="en-AU"/>
              </w:rPr>
              <w:t>(a) an approved Mode S transponder with ADS-B capability connected to an approved GNSS position source;</w:t>
            </w:r>
          </w:p>
          <w:p w:rsidR="00074B65" w:rsidRPr="008655AB" w:rsidRDefault="00074B65" w:rsidP="00074B65">
            <w:pPr>
              <w:spacing w:before="0" w:after="12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8655AB">
              <w:rPr>
                <w:rFonts w:eastAsia="Times New Roman" w:cs="Calibri"/>
                <w:color w:val="000000"/>
                <w:lang w:eastAsia="en-AU"/>
              </w:rPr>
              <w:t>(b) an alternate ADS-B OUT equipment configuration meeting the requirements mentioned in section 26.72 of the Part 91 Manual of Standards;</w:t>
            </w:r>
          </w:p>
          <w:p w:rsidR="00074B65" w:rsidRDefault="00074B65" w:rsidP="00074B65">
            <w:pPr>
              <w:spacing w:before="0" w:after="12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8655AB">
              <w:rPr>
                <w:rFonts w:eastAsia="Times New Roman" w:cs="Calibri"/>
                <w:color w:val="000000"/>
                <w:lang w:eastAsia="en-AU"/>
              </w:rPr>
              <w:t xml:space="preserve">(c) another system approved under Part 21 of </w:t>
            </w:r>
            <w:proofErr w:type="spellStart"/>
            <w:r w:rsidRPr="008655AB">
              <w:rPr>
                <w:rFonts w:eastAsia="Times New Roman" w:cs="Calibri"/>
                <w:color w:val="000000"/>
                <w:lang w:eastAsia="en-AU"/>
              </w:rPr>
              <w:t>CASR</w:t>
            </w:r>
            <w:proofErr w:type="spellEnd"/>
            <w:r w:rsidRPr="008655AB">
              <w:rPr>
                <w:rFonts w:eastAsia="Times New Roman" w:cs="Calibri"/>
                <w:color w:val="000000"/>
                <w:lang w:eastAsia="en-AU"/>
              </w:rPr>
              <w:t xml:space="preserve"> as having a level of performance equivalent to a system mentioned in paragraph (a) or (b)</w:t>
            </w:r>
          </w:p>
          <w:p w:rsidR="00074B65" w:rsidRPr="008655AB" w:rsidRDefault="00074B65" w:rsidP="00074B65">
            <w:pPr>
              <w:spacing w:before="0"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p>
          <w:p w:rsidR="00074B65" w:rsidRPr="00B522A1" w:rsidRDefault="00074B65" w:rsidP="00074B65">
            <w:pPr>
              <w:spacing w:before="0" w:after="0"/>
              <w:cnfStyle w:val="000000010000" w:firstRow="0" w:lastRow="0" w:firstColumn="0" w:lastColumn="0" w:oddVBand="0" w:evenVBand="0" w:oddHBand="0" w:evenHBand="1" w:firstRowFirstColumn="0" w:firstRowLastColumn="0" w:lastRowFirstColumn="0" w:lastRowLastColumn="0"/>
            </w:pPr>
            <w:r w:rsidRPr="008655AB">
              <w:rPr>
                <w:rFonts w:eastAsia="Times New Roman" w:cs="Calibri"/>
                <w:color w:val="000000"/>
                <w:lang w:eastAsia="en-AU"/>
              </w:rPr>
              <w:t xml:space="preserve">* see section 26.16 of </w:t>
            </w:r>
            <w:hyperlink r:id="rId46" w:history="1">
              <w:r>
                <w:rPr>
                  <w:rStyle w:val="Hyperlink"/>
                </w:rPr>
                <w:t>Part 91 (General Operating and Flight Rules) Manual of Standards 2020 - Federal Register of Legislation</w:t>
              </w:r>
            </w:hyperlink>
          </w:p>
        </w:tc>
      </w:tr>
      <w:tr w:rsidR="00074B65" w:rsidRPr="00A84A87" w:rsidTr="007F43FC">
        <w:trPr>
          <w:cantSplit/>
          <w:trHeight w:val="315"/>
        </w:trPr>
        <w:tc>
          <w:tcPr>
            <w:cnfStyle w:val="001000000000" w:firstRow="0" w:lastRow="0" w:firstColumn="1" w:lastColumn="0" w:oddVBand="0" w:evenVBand="0" w:oddHBand="0" w:evenHBand="0" w:firstRowFirstColumn="0" w:firstRowLastColumn="0" w:lastRowFirstColumn="0" w:lastRowLastColumn="0"/>
            <w:tcW w:w="3261" w:type="dxa"/>
          </w:tcPr>
          <w:p w:rsidR="00074B65" w:rsidRDefault="00074B65" w:rsidP="00074B65">
            <w:pPr>
              <w:spacing w:before="0" w:after="0"/>
            </w:pPr>
            <w:r>
              <w:t>Approved EC device</w:t>
            </w:r>
          </w:p>
        </w:tc>
        <w:tc>
          <w:tcPr>
            <w:tcW w:w="6662" w:type="dxa"/>
          </w:tcPr>
          <w:p w:rsidR="00074B65"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8655AB">
              <w:rPr>
                <w:rFonts w:eastAsia="Times New Roman" w:cs="Calibri"/>
                <w:color w:val="000000"/>
                <w:lang w:eastAsia="en-AU"/>
              </w:rPr>
              <w:t>A small ADS-B transmitting device, generally portable, which is listed on the CASA website as an EC device model for which the manufacturer has made a valid declaration</w:t>
            </w:r>
          </w:p>
          <w:p w:rsidR="00074B65" w:rsidRPr="008655AB"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p>
          <w:p w:rsidR="00074B65" w:rsidRPr="00A84A87" w:rsidRDefault="00BD00A8" w:rsidP="00074B65">
            <w:pPr>
              <w:cnfStyle w:val="000000000000" w:firstRow="0" w:lastRow="0" w:firstColumn="0" w:lastColumn="0" w:oddVBand="0" w:evenVBand="0" w:oddHBand="0" w:evenHBand="0" w:firstRowFirstColumn="0" w:firstRowLastColumn="0" w:lastRowFirstColumn="0" w:lastRowLastColumn="0"/>
            </w:pPr>
            <w:hyperlink r:id="rId47" w:anchor="Electronicconspicuity(EC)devices" w:history="1">
              <w:r w:rsidR="00074B65">
                <w:rPr>
                  <w:rStyle w:val="Hyperlink"/>
                </w:rPr>
                <w:t>https://www.casa.gov.au/operations-safety-and-travel/airspace/communications-navigation-and-surveillance/surveillance-network-and-equipment#Electronicconspicuity(EC)devices</w:t>
              </w:r>
            </w:hyperlink>
          </w:p>
        </w:tc>
      </w:tr>
      <w:tr w:rsidR="00074B65" w:rsidRPr="00A636C3" w:rsidTr="007F43FC">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r w:rsidRPr="00A636C3">
              <w:rPr>
                <w:rFonts w:eastAsia="Times New Roman" w:cs="Calibri"/>
                <w:bCs/>
                <w:color w:val="000000"/>
                <w:lang w:eastAsia="en-AU"/>
              </w:rPr>
              <w:t>ATC</w:t>
            </w:r>
          </w:p>
        </w:tc>
        <w:tc>
          <w:tcPr>
            <w:tcW w:w="6662" w:type="dxa"/>
            <w:hideMark/>
          </w:tcPr>
          <w:p w:rsidR="00074B65" w:rsidRPr="00A636C3" w:rsidRDefault="00074B65" w:rsidP="00074B65">
            <w:pPr>
              <w:spacing w:before="0"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Air Traffic Control</w:t>
            </w:r>
          </w:p>
        </w:tc>
      </w:tr>
      <w:tr w:rsidR="00074B65" w:rsidRPr="00A636C3" w:rsidTr="007F43FC">
        <w:trPr>
          <w:cantSplit/>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r w:rsidRPr="00A636C3">
              <w:rPr>
                <w:rFonts w:eastAsia="Times New Roman" w:cs="Calibri"/>
                <w:bCs/>
                <w:color w:val="000000"/>
                <w:lang w:eastAsia="en-AU"/>
              </w:rPr>
              <w:t>ATM</w:t>
            </w:r>
          </w:p>
        </w:tc>
        <w:tc>
          <w:tcPr>
            <w:tcW w:w="6662" w:type="dxa"/>
            <w:hideMark/>
          </w:tcPr>
          <w:p w:rsidR="00074B65" w:rsidRPr="00A636C3"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Air Traffic Management</w:t>
            </w:r>
          </w:p>
        </w:tc>
      </w:tr>
      <w:tr w:rsidR="00074B65" w:rsidRPr="00A636C3" w:rsidTr="007F43FC">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r w:rsidRPr="00A636C3">
              <w:rPr>
                <w:rFonts w:eastAsia="Times New Roman" w:cs="Calibri"/>
                <w:bCs/>
                <w:color w:val="000000"/>
                <w:lang w:eastAsia="en-AU"/>
              </w:rPr>
              <w:t>ATSB</w:t>
            </w:r>
          </w:p>
        </w:tc>
        <w:tc>
          <w:tcPr>
            <w:tcW w:w="6662" w:type="dxa"/>
            <w:hideMark/>
          </w:tcPr>
          <w:p w:rsidR="00074B65" w:rsidRPr="00A636C3" w:rsidRDefault="00074B65" w:rsidP="00074B65">
            <w:pPr>
              <w:spacing w:before="0"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Australian Transport Safety Bureau</w:t>
            </w:r>
          </w:p>
        </w:tc>
      </w:tr>
      <w:tr w:rsidR="00074B65" w:rsidRPr="00A636C3" w:rsidTr="007F43FC">
        <w:trPr>
          <w:cantSplit/>
          <w:trHeight w:val="315"/>
        </w:trPr>
        <w:tc>
          <w:tcPr>
            <w:cnfStyle w:val="001000000000" w:firstRow="0" w:lastRow="0" w:firstColumn="1" w:lastColumn="0" w:oddVBand="0" w:evenVBand="0" w:oddHBand="0" w:evenHBand="0" w:firstRowFirstColumn="0" w:firstRowLastColumn="0" w:lastRowFirstColumn="0" w:lastRowLastColumn="0"/>
            <w:tcW w:w="3261" w:type="dxa"/>
          </w:tcPr>
          <w:p w:rsidR="00074B65" w:rsidRPr="00A636C3" w:rsidRDefault="00074B65" w:rsidP="00074B65">
            <w:pPr>
              <w:spacing w:before="0" w:after="0"/>
              <w:rPr>
                <w:rFonts w:eastAsia="Times New Roman" w:cs="Calibri"/>
                <w:bCs/>
                <w:color w:val="000000"/>
                <w:lang w:eastAsia="en-AU"/>
              </w:rPr>
            </w:pPr>
            <w:r w:rsidRPr="00A636C3">
              <w:rPr>
                <w:rFonts w:eastAsia="Times New Roman" w:cs="Calibri"/>
                <w:bCs/>
                <w:color w:val="000000"/>
                <w:lang w:eastAsia="en-AU"/>
              </w:rPr>
              <w:t>BRID</w:t>
            </w:r>
          </w:p>
        </w:tc>
        <w:tc>
          <w:tcPr>
            <w:tcW w:w="6662" w:type="dxa"/>
          </w:tcPr>
          <w:p w:rsidR="00074B65" w:rsidRPr="00A636C3"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 xml:space="preserve">Broadcast-only Remote ID </w:t>
            </w:r>
          </w:p>
        </w:tc>
      </w:tr>
      <w:tr w:rsidR="00074B65" w:rsidRPr="00A636C3" w:rsidTr="007F43FC">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proofErr w:type="spellStart"/>
            <w:r w:rsidRPr="00A636C3">
              <w:rPr>
                <w:rFonts w:eastAsia="Times New Roman" w:cs="Calibri"/>
                <w:bCs/>
                <w:color w:val="000000"/>
                <w:lang w:eastAsia="en-AU"/>
              </w:rPr>
              <w:t>BVLOS</w:t>
            </w:r>
            <w:proofErr w:type="spellEnd"/>
          </w:p>
        </w:tc>
        <w:tc>
          <w:tcPr>
            <w:tcW w:w="6662" w:type="dxa"/>
            <w:hideMark/>
          </w:tcPr>
          <w:p w:rsidR="00074B65" w:rsidRPr="00A636C3" w:rsidRDefault="00074B65" w:rsidP="00074B65">
            <w:pPr>
              <w:spacing w:before="0"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Beyond Visual Line of Sight</w:t>
            </w:r>
          </w:p>
        </w:tc>
      </w:tr>
      <w:tr w:rsidR="00074B65" w:rsidRPr="00A636C3" w:rsidTr="007F43FC">
        <w:trPr>
          <w:cantSplit/>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r w:rsidRPr="00A636C3">
              <w:rPr>
                <w:rFonts w:eastAsia="Times New Roman" w:cs="Calibri"/>
                <w:bCs/>
                <w:color w:val="000000"/>
                <w:lang w:eastAsia="en-AU"/>
              </w:rPr>
              <w:t>CASA</w:t>
            </w:r>
          </w:p>
        </w:tc>
        <w:tc>
          <w:tcPr>
            <w:tcW w:w="6662" w:type="dxa"/>
            <w:hideMark/>
          </w:tcPr>
          <w:p w:rsidR="00074B65" w:rsidRPr="00A636C3"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Civil Aviation Safety Authority</w:t>
            </w:r>
          </w:p>
        </w:tc>
      </w:tr>
      <w:tr w:rsidR="00074B65" w:rsidRPr="008655AB" w:rsidTr="007F43FC">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3261" w:type="dxa"/>
          </w:tcPr>
          <w:p w:rsidR="00074B65" w:rsidRPr="008655AB" w:rsidRDefault="00074B65" w:rsidP="00074B65">
            <w:pPr>
              <w:spacing w:before="0" w:after="0"/>
              <w:rPr>
                <w:rFonts w:eastAsia="Times New Roman" w:cs="Calibri"/>
                <w:bCs/>
                <w:color w:val="000000"/>
                <w:lang w:eastAsia="en-AU"/>
              </w:rPr>
            </w:pPr>
            <w:r w:rsidRPr="008655AB">
              <w:rPr>
                <w:rFonts w:eastAsia="Times New Roman" w:cs="Calibri"/>
                <w:bCs/>
                <w:color w:val="000000"/>
                <w:lang w:eastAsia="en-AU"/>
              </w:rPr>
              <w:t>Drone</w:t>
            </w:r>
          </w:p>
        </w:tc>
        <w:tc>
          <w:tcPr>
            <w:tcW w:w="6662" w:type="dxa"/>
          </w:tcPr>
          <w:p w:rsidR="00074B65" w:rsidRPr="008655AB" w:rsidRDefault="00074B65" w:rsidP="00074B65">
            <w:pPr>
              <w:spacing w:before="0" w:after="0"/>
              <w:cnfStyle w:val="000000010000" w:firstRow="0" w:lastRow="0" w:firstColumn="0" w:lastColumn="0" w:oddVBand="0" w:evenVBand="0" w:oddHBand="0" w:evenHBand="1" w:firstRowFirstColumn="0" w:firstRowLastColumn="0" w:lastRowFirstColumn="0" w:lastRowLastColumn="0"/>
              <w:rPr>
                <w:rFonts w:eastAsia="Times New Roman" w:cs="Calibri"/>
                <w:bCs/>
                <w:color w:val="000000"/>
                <w:lang w:eastAsia="en-AU"/>
              </w:rPr>
            </w:pPr>
            <w:proofErr w:type="spellStart"/>
            <w:r w:rsidRPr="008655AB">
              <w:rPr>
                <w:rFonts w:eastAsia="Times New Roman" w:cs="Calibri"/>
                <w:bCs/>
                <w:color w:val="000000"/>
                <w:lang w:eastAsia="en-AU"/>
              </w:rPr>
              <w:t>Uncrewed</w:t>
            </w:r>
            <w:proofErr w:type="spellEnd"/>
            <w:r w:rsidRPr="008655AB">
              <w:rPr>
                <w:rFonts w:eastAsia="Times New Roman" w:cs="Calibri"/>
                <w:bCs/>
                <w:color w:val="000000"/>
                <w:lang w:eastAsia="en-AU"/>
              </w:rPr>
              <w:t xml:space="preserve"> aircraft, typically referred to as Remotely Piloted Aircraft Systems (RPAS) in Australian legislation.</w:t>
            </w:r>
          </w:p>
          <w:p w:rsidR="00074B65" w:rsidRPr="008655AB" w:rsidRDefault="00074B65" w:rsidP="00074B65">
            <w:pPr>
              <w:spacing w:before="0" w:after="0"/>
              <w:cnfStyle w:val="000000010000" w:firstRow="0" w:lastRow="0" w:firstColumn="0" w:lastColumn="0" w:oddVBand="0" w:evenVBand="0" w:oddHBand="0" w:evenHBand="1" w:firstRowFirstColumn="0" w:firstRowLastColumn="0" w:lastRowFirstColumn="0" w:lastRowLastColumn="0"/>
              <w:rPr>
                <w:rFonts w:eastAsia="Times New Roman" w:cs="Calibri"/>
                <w:bCs/>
                <w:color w:val="000000"/>
                <w:lang w:eastAsia="en-AU"/>
              </w:rPr>
            </w:pPr>
            <w:r w:rsidRPr="008655AB">
              <w:rPr>
                <w:rFonts w:eastAsia="Times New Roman" w:cs="Calibri"/>
                <w:bCs/>
                <w:color w:val="000000"/>
                <w:lang w:eastAsia="en-AU"/>
              </w:rPr>
              <w:t>RPAS is the correct Australian legal terminology, however, drones will be used in this document as it is the term most commonly understood in the broader community.</w:t>
            </w:r>
          </w:p>
        </w:tc>
      </w:tr>
      <w:tr w:rsidR="00074B65" w:rsidRPr="00A636C3" w:rsidTr="007F43FC">
        <w:trPr>
          <w:cantSplit/>
          <w:trHeight w:val="315"/>
        </w:trPr>
        <w:tc>
          <w:tcPr>
            <w:cnfStyle w:val="001000000000" w:firstRow="0" w:lastRow="0" w:firstColumn="1" w:lastColumn="0" w:oddVBand="0" w:evenVBand="0" w:oddHBand="0" w:evenHBand="0" w:firstRowFirstColumn="0" w:firstRowLastColumn="0" w:lastRowFirstColumn="0" w:lastRowLastColumn="0"/>
            <w:tcW w:w="3261" w:type="dxa"/>
          </w:tcPr>
          <w:p w:rsidR="00074B65" w:rsidRPr="00A636C3" w:rsidRDefault="00074B65" w:rsidP="00074B65">
            <w:pPr>
              <w:spacing w:before="0" w:after="0"/>
              <w:rPr>
                <w:rFonts w:eastAsia="Times New Roman" w:cs="Calibri"/>
                <w:bCs/>
                <w:color w:val="000000"/>
                <w:lang w:eastAsia="en-AU"/>
              </w:rPr>
            </w:pPr>
            <w:proofErr w:type="spellStart"/>
            <w:r w:rsidRPr="00A636C3">
              <w:rPr>
                <w:rFonts w:eastAsia="Times New Roman" w:cs="Calibri"/>
                <w:bCs/>
                <w:color w:val="000000"/>
                <w:lang w:eastAsia="en-AU"/>
              </w:rPr>
              <w:t>EASA</w:t>
            </w:r>
            <w:proofErr w:type="spellEnd"/>
          </w:p>
        </w:tc>
        <w:tc>
          <w:tcPr>
            <w:tcW w:w="6662" w:type="dxa"/>
          </w:tcPr>
          <w:p w:rsidR="00074B65" w:rsidRPr="00A636C3"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European Union Aviation Safety Agency</w:t>
            </w:r>
          </w:p>
        </w:tc>
      </w:tr>
      <w:tr w:rsidR="00074B65" w:rsidRPr="00A636C3" w:rsidTr="007F43FC">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r w:rsidRPr="00A636C3">
              <w:rPr>
                <w:rFonts w:eastAsia="Times New Roman" w:cs="Calibri"/>
                <w:bCs/>
                <w:color w:val="000000"/>
                <w:lang w:eastAsia="en-AU"/>
              </w:rPr>
              <w:t>EC</w:t>
            </w:r>
          </w:p>
        </w:tc>
        <w:tc>
          <w:tcPr>
            <w:tcW w:w="6662" w:type="dxa"/>
            <w:hideMark/>
          </w:tcPr>
          <w:p w:rsidR="00074B65" w:rsidRPr="00A636C3" w:rsidRDefault="00074B65" w:rsidP="00074B65">
            <w:pPr>
              <w:spacing w:before="0"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 xml:space="preserve">Electronic </w:t>
            </w:r>
            <w:proofErr w:type="spellStart"/>
            <w:r w:rsidRPr="00A636C3">
              <w:rPr>
                <w:rFonts w:eastAsia="Times New Roman" w:cs="Calibri"/>
                <w:color w:val="000000"/>
                <w:lang w:eastAsia="en-AU"/>
              </w:rPr>
              <w:t>Conspicuity</w:t>
            </w:r>
            <w:proofErr w:type="spellEnd"/>
          </w:p>
        </w:tc>
      </w:tr>
      <w:tr w:rsidR="00074B65" w:rsidRPr="00A636C3" w:rsidTr="007F43FC">
        <w:trPr>
          <w:cantSplit/>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proofErr w:type="spellStart"/>
            <w:r w:rsidRPr="00A636C3">
              <w:rPr>
                <w:rFonts w:eastAsia="Times New Roman" w:cs="Calibri"/>
                <w:bCs/>
                <w:color w:val="000000"/>
                <w:lang w:eastAsia="en-AU"/>
              </w:rPr>
              <w:t>EFB</w:t>
            </w:r>
            <w:proofErr w:type="spellEnd"/>
          </w:p>
        </w:tc>
        <w:tc>
          <w:tcPr>
            <w:tcW w:w="6662" w:type="dxa"/>
            <w:hideMark/>
          </w:tcPr>
          <w:p w:rsidR="00074B65" w:rsidRPr="00A636C3"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Electronic Flight Bag</w:t>
            </w:r>
          </w:p>
        </w:tc>
      </w:tr>
      <w:tr w:rsidR="00074B65" w:rsidRPr="00A636C3" w:rsidTr="007F43FC">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r w:rsidRPr="00A636C3">
              <w:rPr>
                <w:rFonts w:eastAsia="Times New Roman" w:cs="Calibri"/>
                <w:bCs/>
                <w:color w:val="000000"/>
                <w:lang w:eastAsia="en-AU"/>
              </w:rPr>
              <w:t>FAA</w:t>
            </w:r>
          </w:p>
        </w:tc>
        <w:tc>
          <w:tcPr>
            <w:tcW w:w="6662" w:type="dxa"/>
            <w:hideMark/>
          </w:tcPr>
          <w:p w:rsidR="00074B65" w:rsidRPr="00A636C3" w:rsidRDefault="00074B65" w:rsidP="00074B65">
            <w:pPr>
              <w:spacing w:before="0"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Federal Aviation Administration</w:t>
            </w:r>
          </w:p>
        </w:tc>
      </w:tr>
      <w:tr w:rsidR="00074B65" w:rsidRPr="00A636C3" w:rsidTr="007F43FC">
        <w:trPr>
          <w:cantSplit/>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r w:rsidRPr="00A636C3">
              <w:rPr>
                <w:rFonts w:eastAsia="Times New Roman" w:cs="Calibri"/>
                <w:bCs/>
                <w:color w:val="000000"/>
                <w:lang w:eastAsia="en-AU"/>
              </w:rPr>
              <w:t>GA</w:t>
            </w:r>
          </w:p>
        </w:tc>
        <w:tc>
          <w:tcPr>
            <w:tcW w:w="6662" w:type="dxa"/>
            <w:hideMark/>
          </w:tcPr>
          <w:p w:rsidR="00074B65" w:rsidRPr="00A636C3"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General Aviation</w:t>
            </w:r>
          </w:p>
        </w:tc>
      </w:tr>
      <w:tr w:rsidR="00074B65" w:rsidRPr="00A636C3" w:rsidTr="007F43FC">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proofErr w:type="spellStart"/>
            <w:r w:rsidRPr="00A636C3">
              <w:rPr>
                <w:rFonts w:eastAsia="Times New Roman" w:cs="Calibri"/>
                <w:bCs/>
                <w:color w:val="000000"/>
                <w:lang w:eastAsia="en-AU"/>
              </w:rPr>
              <w:lastRenderedPageBreak/>
              <w:t>GANP</w:t>
            </w:r>
            <w:proofErr w:type="spellEnd"/>
          </w:p>
        </w:tc>
        <w:tc>
          <w:tcPr>
            <w:tcW w:w="6662" w:type="dxa"/>
            <w:hideMark/>
          </w:tcPr>
          <w:p w:rsidR="00074B65" w:rsidRPr="00A636C3" w:rsidRDefault="00074B65" w:rsidP="00074B65">
            <w:pPr>
              <w:spacing w:before="0"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Global Air Navigation Plan</w:t>
            </w:r>
          </w:p>
        </w:tc>
      </w:tr>
      <w:tr w:rsidR="00074B65" w:rsidRPr="00A636C3" w:rsidTr="007F43FC">
        <w:trPr>
          <w:cantSplit/>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proofErr w:type="spellStart"/>
            <w:r w:rsidRPr="00A636C3">
              <w:rPr>
                <w:rFonts w:eastAsia="Times New Roman" w:cs="Calibri"/>
                <w:bCs/>
                <w:color w:val="000000"/>
                <w:lang w:eastAsia="en-AU"/>
              </w:rPr>
              <w:t>GATMOC</w:t>
            </w:r>
            <w:proofErr w:type="spellEnd"/>
          </w:p>
        </w:tc>
        <w:tc>
          <w:tcPr>
            <w:tcW w:w="6662" w:type="dxa"/>
            <w:hideMark/>
          </w:tcPr>
          <w:p w:rsidR="00074B65" w:rsidRPr="00A636C3"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Global Air Traffic Management Operational Concept</w:t>
            </w:r>
          </w:p>
        </w:tc>
      </w:tr>
      <w:tr w:rsidR="00074B65" w:rsidRPr="00A636C3" w:rsidTr="007F43FC">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r w:rsidRPr="00A636C3">
              <w:rPr>
                <w:rFonts w:eastAsia="Times New Roman" w:cs="Calibri"/>
                <w:bCs/>
                <w:color w:val="000000"/>
                <w:lang w:eastAsia="en-AU"/>
              </w:rPr>
              <w:t>GNSS</w:t>
            </w:r>
          </w:p>
        </w:tc>
        <w:tc>
          <w:tcPr>
            <w:tcW w:w="6662" w:type="dxa"/>
            <w:hideMark/>
          </w:tcPr>
          <w:p w:rsidR="00074B65" w:rsidRPr="00A636C3" w:rsidRDefault="00074B65" w:rsidP="00074B65">
            <w:pPr>
              <w:spacing w:before="0"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Global Navigation Satellite System</w:t>
            </w:r>
          </w:p>
        </w:tc>
      </w:tr>
      <w:tr w:rsidR="00074B65" w:rsidRPr="00A636C3" w:rsidTr="007F43FC">
        <w:trPr>
          <w:cantSplit/>
          <w:trHeight w:val="315"/>
        </w:trPr>
        <w:tc>
          <w:tcPr>
            <w:cnfStyle w:val="001000000000" w:firstRow="0" w:lastRow="0" w:firstColumn="1" w:lastColumn="0" w:oddVBand="0" w:evenVBand="0" w:oddHBand="0" w:evenHBand="0" w:firstRowFirstColumn="0" w:firstRowLastColumn="0" w:lastRowFirstColumn="0" w:lastRowLastColumn="0"/>
            <w:tcW w:w="3261" w:type="dxa"/>
          </w:tcPr>
          <w:p w:rsidR="00074B65" w:rsidRPr="00A636C3" w:rsidRDefault="00074B65" w:rsidP="00074B65">
            <w:pPr>
              <w:spacing w:before="0" w:after="0"/>
              <w:rPr>
                <w:rFonts w:eastAsia="Times New Roman" w:cs="Calibri"/>
                <w:bCs/>
                <w:color w:val="000000"/>
                <w:lang w:eastAsia="en-AU"/>
              </w:rPr>
            </w:pPr>
            <w:r w:rsidRPr="00A636C3">
              <w:rPr>
                <w:rFonts w:eastAsia="Times New Roman" w:cs="Calibri"/>
                <w:bCs/>
                <w:color w:val="000000"/>
                <w:lang w:eastAsia="en-AU"/>
              </w:rPr>
              <w:t>ICAO</w:t>
            </w:r>
          </w:p>
        </w:tc>
        <w:tc>
          <w:tcPr>
            <w:tcW w:w="6662" w:type="dxa"/>
          </w:tcPr>
          <w:p w:rsidR="00074B65" w:rsidRPr="00A636C3"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International Civil Aviation Organi</w:t>
            </w:r>
            <w:r>
              <w:rPr>
                <w:rFonts w:eastAsia="Times New Roman" w:cs="Calibri"/>
                <w:color w:val="000000"/>
                <w:lang w:eastAsia="en-AU"/>
              </w:rPr>
              <w:t>z</w:t>
            </w:r>
            <w:r w:rsidRPr="00A636C3">
              <w:rPr>
                <w:rFonts w:eastAsia="Times New Roman" w:cs="Calibri"/>
                <w:color w:val="000000"/>
                <w:lang w:eastAsia="en-AU"/>
              </w:rPr>
              <w:t>ation</w:t>
            </w:r>
          </w:p>
        </w:tc>
      </w:tr>
      <w:tr w:rsidR="00074B65" w:rsidRPr="00A636C3" w:rsidTr="007F43FC">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proofErr w:type="spellStart"/>
            <w:r w:rsidRPr="00A636C3">
              <w:rPr>
                <w:rFonts w:eastAsia="Times New Roman" w:cs="Calibri"/>
                <w:bCs/>
                <w:color w:val="000000"/>
                <w:lang w:eastAsia="en-AU"/>
              </w:rPr>
              <w:t>IFR</w:t>
            </w:r>
            <w:proofErr w:type="spellEnd"/>
          </w:p>
        </w:tc>
        <w:tc>
          <w:tcPr>
            <w:tcW w:w="6662" w:type="dxa"/>
            <w:hideMark/>
          </w:tcPr>
          <w:p w:rsidR="00074B65" w:rsidRPr="00A636C3" w:rsidRDefault="00074B65" w:rsidP="00074B65">
            <w:pPr>
              <w:spacing w:before="0"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Instrument Flight Rules</w:t>
            </w:r>
          </w:p>
        </w:tc>
      </w:tr>
      <w:tr w:rsidR="00074B65" w:rsidRPr="008655AB" w:rsidTr="007F43FC">
        <w:trPr>
          <w:cantSplit/>
          <w:trHeight w:val="315"/>
        </w:trPr>
        <w:tc>
          <w:tcPr>
            <w:cnfStyle w:val="001000000000" w:firstRow="0" w:lastRow="0" w:firstColumn="1" w:lastColumn="0" w:oddVBand="0" w:evenVBand="0" w:oddHBand="0" w:evenHBand="0" w:firstRowFirstColumn="0" w:firstRowLastColumn="0" w:lastRowFirstColumn="0" w:lastRowLastColumn="0"/>
            <w:tcW w:w="3261" w:type="dxa"/>
          </w:tcPr>
          <w:p w:rsidR="00074B65" w:rsidRDefault="00074B65" w:rsidP="00074B65">
            <w:pPr>
              <w:spacing w:before="0" w:after="0"/>
            </w:pPr>
            <w:r w:rsidRPr="008655AB">
              <w:rPr>
                <w:rFonts w:eastAsia="Times New Roman" w:cs="Calibri"/>
                <w:bCs/>
                <w:color w:val="000000"/>
                <w:lang w:eastAsia="en-AU"/>
              </w:rPr>
              <w:t>Indoor</w:t>
            </w:r>
            <w:r>
              <w:t xml:space="preserve"> operations</w:t>
            </w:r>
          </w:p>
        </w:tc>
        <w:tc>
          <w:tcPr>
            <w:tcW w:w="6662" w:type="dxa"/>
          </w:tcPr>
          <w:p w:rsidR="00074B65" w:rsidRPr="008655AB" w:rsidRDefault="00074B65" w:rsidP="00074B6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U</w:t>
            </w:r>
            <w:r w:rsidRPr="008655AB">
              <w:rPr>
                <w:rFonts w:eastAsia="Times New Roman" w:cs="Calibri"/>
                <w:color w:val="000000"/>
                <w:lang w:eastAsia="en-AU"/>
              </w:rPr>
              <w:t>se of an RPA or model aircraft in circumstances which meet all of the following requirements:</w:t>
            </w:r>
          </w:p>
          <w:p w:rsidR="00074B65" w:rsidRPr="008655AB" w:rsidRDefault="00074B65" w:rsidP="00074B6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8655AB">
              <w:rPr>
                <w:rFonts w:eastAsia="Times New Roman" w:cs="Calibri"/>
                <w:color w:val="000000"/>
                <w:lang w:eastAsia="en-AU"/>
              </w:rPr>
              <w:t>(a) the RPA or model aircraft is flown within a building, or another structure, or a naturally occurring or man-made space underground (a containment area);</w:t>
            </w:r>
          </w:p>
          <w:p w:rsidR="00074B65" w:rsidRPr="008655AB" w:rsidRDefault="00074B65" w:rsidP="00074B6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8655AB">
              <w:rPr>
                <w:rFonts w:eastAsia="Times New Roman" w:cs="Calibri"/>
                <w:color w:val="000000"/>
                <w:lang w:eastAsia="en-AU"/>
              </w:rPr>
              <w:t>(b) the containment area is such that it is physically impossible for the RPA or model aircraft to escape and fly away during normal, abnormal or emergency operations;</w:t>
            </w:r>
          </w:p>
          <w:p w:rsidR="00074B65" w:rsidRPr="008655AB" w:rsidRDefault="00074B65" w:rsidP="00074B6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8655AB">
              <w:rPr>
                <w:rFonts w:eastAsia="Times New Roman" w:cs="Calibri"/>
                <w:color w:val="000000"/>
                <w:lang w:eastAsia="en-AU"/>
              </w:rPr>
              <w:t xml:space="preserve">(c) entry of people to, and exit of people from, the containment area is controlled in such a way that in flying an RPA or model aircraft in the containment area a remote pilot will not infringe any provision of Part 101 of </w:t>
            </w:r>
            <w:proofErr w:type="spellStart"/>
            <w:r w:rsidRPr="008655AB">
              <w:rPr>
                <w:rFonts w:eastAsia="Times New Roman" w:cs="Calibri"/>
                <w:color w:val="000000"/>
                <w:lang w:eastAsia="en-AU"/>
              </w:rPr>
              <w:t>CASR</w:t>
            </w:r>
            <w:proofErr w:type="spellEnd"/>
            <w:r w:rsidRPr="008655AB">
              <w:rPr>
                <w:rFonts w:eastAsia="Times New Roman" w:cs="Calibri"/>
                <w:color w:val="000000"/>
                <w:lang w:eastAsia="en-AU"/>
              </w:rPr>
              <w:t xml:space="preserve"> concerning proximity of an RPA or model aircraft to people within or outside the containment area;</w:t>
            </w:r>
          </w:p>
          <w:p w:rsidR="00074B65" w:rsidRPr="008655AB" w:rsidRDefault="00074B65" w:rsidP="00074B6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8655AB">
              <w:rPr>
                <w:rFonts w:eastAsia="Times New Roman" w:cs="Calibri"/>
                <w:color w:val="000000"/>
                <w:lang w:eastAsia="en-AU"/>
              </w:rPr>
              <w:t>(d) in the event that an RPA or model aircraft collides with any part of the containment area, no material from the RPA or model aircraft or the containment area can move or escape and cause injury to a person outside the containment area.</w:t>
            </w:r>
          </w:p>
          <w:p w:rsidR="00074B65"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8655AB">
              <w:rPr>
                <w:rFonts w:eastAsia="Times New Roman" w:cs="Calibri"/>
                <w:color w:val="000000"/>
                <w:lang w:eastAsia="en-AU"/>
              </w:rPr>
              <w:t>Note An example of a man-made space underground is a mine.</w:t>
            </w:r>
          </w:p>
          <w:p w:rsidR="00074B65" w:rsidRPr="008655AB"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p>
          <w:p w:rsidR="00074B65" w:rsidRPr="008655AB"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8655AB">
              <w:rPr>
                <w:rFonts w:eastAsia="Times New Roman" w:cs="Calibri"/>
                <w:color w:val="000000"/>
                <w:lang w:eastAsia="en-AU"/>
              </w:rPr>
              <w:t xml:space="preserve">See section 1.04 of </w:t>
            </w:r>
            <w:hyperlink r:id="rId48" w:history="1">
              <w:r w:rsidRPr="008655AB">
                <w:rPr>
                  <w:rStyle w:val="Hyperlink"/>
                </w:rPr>
                <w:t xml:space="preserve">Part 101 (Unmanned Aircraft and Rockets) Manual of Standards 2019 </w:t>
              </w:r>
            </w:hyperlink>
          </w:p>
        </w:tc>
      </w:tr>
      <w:tr w:rsidR="00074B65" w:rsidRPr="00A636C3" w:rsidTr="007F43FC">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proofErr w:type="spellStart"/>
            <w:r w:rsidRPr="00A636C3">
              <w:rPr>
                <w:rFonts w:eastAsia="Times New Roman" w:cs="Calibri"/>
                <w:bCs/>
                <w:color w:val="000000"/>
                <w:lang w:eastAsia="en-AU"/>
              </w:rPr>
              <w:t>JRCC</w:t>
            </w:r>
            <w:proofErr w:type="spellEnd"/>
          </w:p>
        </w:tc>
        <w:tc>
          <w:tcPr>
            <w:tcW w:w="6662" w:type="dxa"/>
            <w:noWrap/>
            <w:hideMark/>
          </w:tcPr>
          <w:p w:rsidR="00074B65" w:rsidRPr="00A636C3" w:rsidRDefault="00074B65" w:rsidP="00074B65">
            <w:pPr>
              <w:spacing w:before="0"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 xml:space="preserve">Joint Rescue Coordination Centre </w:t>
            </w:r>
          </w:p>
        </w:tc>
      </w:tr>
      <w:tr w:rsidR="00074B65" w:rsidRPr="00A636C3" w:rsidTr="007F43FC">
        <w:trPr>
          <w:cantSplit/>
          <w:trHeight w:val="315"/>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r w:rsidRPr="00A636C3">
              <w:rPr>
                <w:rFonts w:eastAsia="Times New Roman" w:cs="Calibri"/>
                <w:bCs/>
                <w:color w:val="000000"/>
                <w:lang w:eastAsia="en-AU"/>
              </w:rPr>
              <w:t>LAME</w:t>
            </w:r>
          </w:p>
        </w:tc>
        <w:tc>
          <w:tcPr>
            <w:tcW w:w="6662" w:type="dxa"/>
            <w:hideMark/>
          </w:tcPr>
          <w:p w:rsidR="00074B65" w:rsidRPr="00A636C3"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Licenced Aircraft Maintenance Engineer</w:t>
            </w:r>
          </w:p>
        </w:tc>
      </w:tr>
      <w:tr w:rsidR="00074B65" w:rsidTr="007F43FC">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261" w:type="dxa"/>
          </w:tcPr>
          <w:p w:rsidR="00074B65" w:rsidRDefault="00074B65" w:rsidP="00074B65">
            <w:pPr>
              <w:spacing w:before="0" w:after="0"/>
            </w:pPr>
            <w:r>
              <w:t>Large (drone classification)</w:t>
            </w:r>
          </w:p>
        </w:tc>
        <w:tc>
          <w:tcPr>
            <w:tcW w:w="6662" w:type="dxa"/>
            <w:noWrap/>
          </w:tcPr>
          <w:p w:rsidR="00074B65" w:rsidRPr="008655AB" w:rsidRDefault="00074B65" w:rsidP="00074B65">
            <w:pPr>
              <w:spacing w:before="0" w:after="12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t>(</w:t>
            </w:r>
            <w:r w:rsidRPr="008655AB">
              <w:rPr>
                <w:rFonts w:eastAsia="Times New Roman" w:cs="Calibri"/>
                <w:color w:val="000000"/>
                <w:lang w:eastAsia="en-AU"/>
              </w:rPr>
              <w:t>a) a remotely piloted aeroplane with a gross weight of more than 150 kg; or</w:t>
            </w:r>
          </w:p>
          <w:p w:rsidR="00074B65" w:rsidRPr="008655AB" w:rsidRDefault="00074B65" w:rsidP="00074B65">
            <w:pPr>
              <w:spacing w:before="0" w:after="12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8655AB">
              <w:rPr>
                <w:rFonts w:eastAsia="Times New Roman" w:cs="Calibri"/>
                <w:color w:val="000000"/>
                <w:lang w:eastAsia="en-AU"/>
              </w:rPr>
              <w:t>(b) a remotely piloted powered parachute with a gross weight of more than 150 kg; or</w:t>
            </w:r>
          </w:p>
          <w:p w:rsidR="00074B65" w:rsidRPr="008655AB" w:rsidRDefault="00074B65" w:rsidP="00074B65">
            <w:pPr>
              <w:spacing w:before="0" w:after="12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8655AB">
              <w:rPr>
                <w:rFonts w:eastAsia="Times New Roman" w:cs="Calibri"/>
                <w:color w:val="000000"/>
                <w:lang w:eastAsia="en-AU"/>
              </w:rPr>
              <w:t>(c) a remotely piloted rotorcraft with a gross weight of more than 150 kg; or</w:t>
            </w:r>
          </w:p>
          <w:p w:rsidR="00074B65" w:rsidRPr="008655AB" w:rsidRDefault="00074B65" w:rsidP="00074B65">
            <w:pPr>
              <w:spacing w:before="0" w:after="12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8655AB">
              <w:rPr>
                <w:rFonts w:eastAsia="Times New Roman" w:cs="Calibri"/>
                <w:color w:val="000000"/>
                <w:lang w:eastAsia="en-AU"/>
              </w:rPr>
              <w:t>(d) a remotely piloted powered-lift aircraft with a gross weight of more than 150 kg; or</w:t>
            </w:r>
          </w:p>
          <w:p w:rsidR="00074B65" w:rsidRPr="008655AB" w:rsidRDefault="00074B65" w:rsidP="00074B65">
            <w:pPr>
              <w:spacing w:before="0"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8655AB">
              <w:rPr>
                <w:rFonts w:eastAsia="Times New Roman" w:cs="Calibri"/>
                <w:color w:val="000000"/>
                <w:lang w:eastAsia="en-AU"/>
              </w:rPr>
              <w:t>(e) a remotely piloted airship with an envelope capacity of more than 100 m3.</w:t>
            </w:r>
          </w:p>
          <w:p w:rsidR="00074B65" w:rsidRDefault="00074B65" w:rsidP="00074B65">
            <w:pPr>
              <w:cnfStyle w:val="000000010000" w:firstRow="0" w:lastRow="0" w:firstColumn="0" w:lastColumn="0" w:oddVBand="0" w:evenVBand="0" w:oddHBand="0" w:evenHBand="1" w:firstRowFirstColumn="0" w:firstRowLastColumn="0" w:lastRowFirstColumn="0" w:lastRowLastColumn="0"/>
            </w:pPr>
            <w:r>
              <w:t xml:space="preserve">See </w:t>
            </w:r>
            <w:hyperlink r:id="rId49" w:anchor="Categories" w:history="1">
              <w:r>
                <w:rPr>
                  <w:rStyle w:val="Hyperlink"/>
                </w:rPr>
                <w:t>Types of drones | Civil Aviation Safety Authority</w:t>
              </w:r>
            </w:hyperlink>
          </w:p>
        </w:tc>
      </w:tr>
      <w:tr w:rsidR="00074B65" w:rsidTr="007F43FC">
        <w:trPr>
          <w:cantSplit/>
          <w:trHeight w:val="300"/>
        </w:trPr>
        <w:tc>
          <w:tcPr>
            <w:cnfStyle w:val="001000000000" w:firstRow="0" w:lastRow="0" w:firstColumn="1" w:lastColumn="0" w:oddVBand="0" w:evenVBand="0" w:oddHBand="0" w:evenHBand="0" w:firstRowFirstColumn="0" w:firstRowLastColumn="0" w:lastRowFirstColumn="0" w:lastRowLastColumn="0"/>
            <w:tcW w:w="3261" w:type="dxa"/>
          </w:tcPr>
          <w:p w:rsidR="00074B65" w:rsidRDefault="00074B65" w:rsidP="00074B65">
            <w:pPr>
              <w:spacing w:before="0" w:after="0"/>
            </w:pPr>
            <w:r>
              <w:t>Medium (drone classification)</w:t>
            </w:r>
          </w:p>
        </w:tc>
        <w:tc>
          <w:tcPr>
            <w:tcW w:w="6662" w:type="dxa"/>
            <w:noWrap/>
          </w:tcPr>
          <w:p w:rsidR="00074B65" w:rsidRPr="008655AB" w:rsidRDefault="00074B65" w:rsidP="00074B6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8655AB">
              <w:rPr>
                <w:rFonts w:eastAsia="Times New Roman" w:cs="Calibri"/>
                <w:color w:val="000000"/>
                <w:lang w:eastAsia="en-AU"/>
              </w:rPr>
              <w:t>(a) an RPA with a gross weight of more than 25 kg, but not more than 150 kg; or</w:t>
            </w:r>
          </w:p>
          <w:p w:rsidR="00074B65" w:rsidRPr="008655AB"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8655AB">
              <w:rPr>
                <w:rFonts w:eastAsia="Times New Roman" w:cs="Calibri"/>
                <w:color w:val="000000"/>
                <w:lang w:eastAsia="en-AU"/>
              </w:rPr>
              <w:t>(b) a remotely piloted airship with an envelope capacity of not more than 100 m3.</w:t>
            </w:r>
          </w:p>
          <w:p w:rsidR="00074B65" w:rsidRDefault="00074B65" w:rsidP="00074B65">
            <w:pPr>
              <w:cnfStyle w:val="000000000000" w:firstRow="0" w:lastRow="0" w:firstColumn="0" w:lastColumn="0" w:oddVBand="0" w:evenVBand="0" w:oddHBand="0" w:evenHBand="0" w:firstRowFirstColumn="0" w:firstRowLastColumn="0" w:lastRowFirstColumn="0" w:lastRowLastColumn="0"/>
            </w:pPr>
            <w:r>
              <w:t xml:space="preserve">See </w:t>
            </w:r>
            <w:hyperlink r:id="rId50" w:anchor="Categories" w:history="1">
              <w:r>
                <w:rPr>
                  <w:rStyle w:val="Hyperlink"/>
                </w:rPr>
                <w:t>Types of drones | Civil Aviation Safety Authority</w:t>
              </w:r>
            </w:hyperlink>
          </w:p>
        </w:tc>
      </w:tr>
      <w:tr w:rsidR="00074B65" w:rsidRPr="00A636C3" w:rsidTr="007F43FC">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proofErr w:type="spellStart"/>
            <w:r w:rsidRPr="00A636C3">
              <w:rPr>
                <w:rFonts w:eastAsia="Times New Roman" w:cs="Calibri"/>
                <w:bCs/>
                <w:color w:val="000000"/>
                <w:lang w:eastAsia="en-AU"/>
              </w:rPr>
              <w:t>NRID</w:t>
            </w:r>
            <w:proofErr w:type="spellEnd"/>
          </w:p>
        </w:tc>
        <w:tc>
          <w:tcPr>
            <w:tcW w:w="6662" w:type="dxa"/>
            <w:noWrap/>
            <w:hideMark/>
          </w:tcPr>
          <w:p w:rsidR="00074B65" w:rsidRPr="00A636C3" w:rsidRDefault="00074B65" w:rsidP="00074B65">
            <w:pPr>
              <w:spacing w:before="0"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 xml:space="preserve">Network-based Remote ID </w:t>
            </w:r>
          </w:p>
        </w:tc>
      </w:tr>
      <w:tr w:rsidR="00074B65" w:rsidRPr="00A636C3" w:rsidTr="007F43FC">
        <w:trPr>
          <w:cantSplit/>
          <w:trHeight w:val="300"/>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r w:rsidRPr="00A636C3">
              <w:rPr>
                <w:rFonts w:eastAsia="Times New Roman" w:cs="Calibri"/>
                <w:bCs/>
                <w:color w:val="000000"/>
                <w:lang w:eastAsia="en-AU"/>
              </w:rPr>
              <w:t>SAR</w:t>
            </w:r>
          </w:p>
        </w:tc>
        <w:tc>
          <w:tcPr>
            <w:tcW w:w="6662" w:type="dxa"/>
            <w:hideMark/>
          </w:tcPr>
          <w:p w:rsidR="00074B65" w:rsidRPr="00A636C3"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 xml:space="preserve">Search </w:t>
            </w:r>
            <w:r>
              <w:rPr>
                <w:rFonts w:eastAsia="Times New Roman" w:cs="Calibri"/>
                <w:color w:val="000000"/>
                <w:lang w:eastAsia="en-AU"/>
              </w:rPr>
              <w:t>a</w:t>
            </w:r>
            <w:r w:rsidRPr="00A636C3">
              <w:rPr>
                <w:rFonts w:eastAsia="Times New Roman" w:cs="Calibri"/>
                <w:color w:val="000000"/>
                <w:lang w:eastAsia="en-AU"/>
              </w:rPr>
              <w:t>nd Rescue</w:t>
            </w:r>
          </w:p>
        </w:tc>
      </w:tr>
      <w:tr w:rsidR="00074B65" w:rsidRPr="00A84A87" w:rsidTr="007F43FC">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261" w:type="dxa"/>
          </w:tcPr>
          <w:p w:rsidR="00074B65" w:rsidRDefault="00074B65" w:rsidP="00074B65">
            <w:pPr>
              <w:spacing w:before="0" w:after="0"/>
            </w:pPr>
            <w:r w:rsidRPr="008655AB">
              <w:rPr>
                <w:rFonts w:eastAsia="Times New Roman" w:cs="Calibri"/>
                <w:bCs/>
                <w:color w:val="000000"/>
                <w:lang w:eastAsia="en-AU"/>
              </w:rPr>
              <w:t>Sheltered</w:t>
            </w:r>
            <w:r>
              <w:t xml:space="preserve"> operations</w:t>
            </w:r>
          </w:p>
        </w:tc>
        <w:tc>
          <w:tcPr>
            <w:tcW w:w="6662" w:type="dxa"/>
          </w:tcPr>
          <w:p w:rsidR="00074B65" w:rsidRPr="00A84A87" w:rsidRDefault="00074B65" w:rsidP="00074B65">
            <w:pPr>
              <w:spacing w:before="0" w:after="0"/>
              <w:cnfStyle w:val="000000010000" w:firstRow="0" w:lastRow="0" w:firstColumn="0" w:lastColumn="0" w:oddVBand="0" w:evenVBand="0" w:oddHBand="0" w:evenHBand="1" w:firstRowFirstColumn="0" w:firstRowLastColumn="0" w:lastRowFirstColumn="0" w:lastRowLastColumn="0"/>
            </w:pPr>
            <w:r>
              <w:t xml:space="preserve">Drone flights conducted near a structure, such as a </w:t>
            </w:r>
            <w:r w:rsidRPr="4589F98E">
              <w:rPr>
                <w:rFonts w:eastAsia="Times New Roman" w:cs="Calibri"/>
                <w:lang w:eastAsia="en-AU"/>
              </w:rPr>
              <w:t>building</w:t>
            </w:r>
            <w:r>
              <w:t>, enabling them to stay within controlled parameters to promote safety and compliance.</w:t>
            </w:r>
          </w:p>
        </w:tc>
      </w:tr>
      <w:tr w:rsidR="00074B65" w:rsidRPr="00A84A87" w:rsidTr="007F43FC">
        <w:trPr>
          <w:cantSplit/>
          <w:trHeight w:val="300"/>
        </w:trPr>
        <w:tc>
          <w:tcPr>
            <w:cnfStyle w:val="001000000000" w:firstRow="0" w:lastRow="0" w:firstColumn="1" w:lastColumn="0" w:oddVBand="0" w:evenVBand="0" w:oddHBand="0" w:evenHBand="0" w:firstRowFirstColumn="0" w:firstRowLastColumn="0" w:lastRowFirstColumn="0" w:lastRowLastColumn="0"/>
            <w:tcW w:w="3261" w:type="dxa"/>
          </w:tcPr>
          <w:p w:rsidR="00074B65" w:rsidRDefault="00074B65" w:rsidP="00074B65">
            <w:pPr>
              <w:spacing w:before="0" w:after="0"/>
            </w:pPr>
            <w:r w:rsidRPr="008655AB">
              <w:rPr>
                <w:rFonts w:eastAsia="Times New Roman" w:cs="Calibri"/>
                <w:bCs/>
                <w:color w:val="000000"/>
                <w:lang w:eastAsia="en-AU"/>
              </w:rPr>
              <w:t>Small (drone classification)</w:t>
            </w:r>
          </w:p>
        </w:tc>
        <w:tc>
          <w:tcPr>
            <w:tcW w:w="6662" w:type="dxa"/>
          </w:tcPr>
          <w:p w:rsidR="00074B65" w:rsidRPr="008655AB"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8655AB">
              <w:rPr>
                <w:rFonts w:eastAsia="Times New Roman" w:cs="Calibri"/>
                <w:color w:val="000000"/>
                <w:lang w:eastAsia="en-AU"/>
              </w:rPr>
              <w:t>An RPA with a gross weight of more than 2 kg, but not more than 25 kg</w:t>
            </w:r>
          </w:p>
          <w:p w:rsidR="00074B65" w:rsidRPr="00A84A87" w:rsidRDefault="00074B65" w:rsidP="00074B65">
            <w:pPr>
              <w:cnfStyle w:val="000000000000" w:firstRow="0" w:lastRow="0" w:firstColumn="0" w:lastColumn="0" w:oddVBand="0" w:evenVBand="0" w:oddHBand="0" w:evenHBand="0" w:firstRowFirstColumn="0" w:firstRowLastColumn="0" w:lastRowFirstColumn="0" w:lastRowLastColumn="0"/>
            </w:pPr>
            <w:r>
              <w:t xml:space="preserve">See </w:t>
            </w:r>
            <w:hyperlink r:id="rId51" w:anchor="Categories" w:history="1">
              <w:r>
                <w:rPr>
                  <w:rStyle w:val="Hyperlink"/>
                </w:rPr>
                <w:t>Types of drones | Civil Aviation Safety Authority</w:t>
              </w:r>
            </w:hyperlink>
          </w:p>
        </w:tc>
      </w:tr>
      <w:tr w:rsidR="00074B65" w:rsidRPr="00A636C3" w:rsidTr="007F43FC">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r w:rsidRPr="00A636C3">
              <w:rPr>
                <w:rFonts w:eastAsia="Times New Roman" w:cs="Calibri"/>
                <w:bCs/>
                <w:color w:val="000000"/>
                <w:lang w:eastAsia="en-AU"/>
              </w:rPr>
              <w:lastRenderedPageBreak/>
              <w:t>SORA</w:t>
            </w:r>
          </w:p>
        </w:tc>
        <w:tc>
          <w:tcPr>
            <w:tcW w:w="6662" w:type="dxa"/>
            <w:hideMark/>
          </w:tcPr>
          <w:p w:rsidR="00074B65" w:rsidRPr="00A636C3" w:rsidRDefault="00074B65" w:rsidP="00074B65">
            <w:pPr>
              <w:spacing w:before="0"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Specific Operations Risk Assessment</w:t>
            </w:r>
          </w:p>
        </w:tc>
      </w:tr>
      <w:tr w:rsidR="00074B65" w:rsidTr="007F43FC">
        <w:trPr>
          <w:cantSplit/>
          <w:trHeight w:val="300"/>
        </w:trPr>
        <w:tc>
          <w:tcPr>
            <w:cnfStyle w:val="001000000000" w:firstRow="0" w:lastRow="0" w:firstColumn="1" w:lastColumn="0" w:oddVBand="0" w:evenVBand="0" w:oddHBand="0" w:evenHBand="0" w:firstRowFirstColumn="0" w:firstRowLastColumn="0" w:lastRowFirstColumn="0" w:lastRowLastColumn="0"/>
            <w:tcW w:w="3261" w:type="dxa"/>
          </w:tcPr>
          <w:p w:rsidR="00074B65" w:rsidRDefault="00074B65" w:rsidP="00074B65">
            <w:pPr>
              <w:spacing w:before="0" w:after="0"/>
            </w:pPr>
            <w:r>
              <w:t>Space-based ADS-B</w:t>
            </w:r>
          </w:p>
        </w:tc>
        <w:tc>
          <w:tcPr>
            <w:tcW w:w="6662" w:type="dxa"/>
          </w:tcPr>
          <w:p w:rsidR="00074B65" w:rsidRDefault="00074B65" w:rsidP="00074B65">
            <w:pPr>
              <w:spacing w:before="0" w:after="0"/>
              <w:cnfStyle w:val="000000000000" w:firstRow="0" w:lastRow="0" w:firstColumn="0" w:lastColumn="0" w:oddVBand="0" w:evenVBand="0" w:oddHBand="0" w:evenHBand="0" w:firstRowFirstColumn="0" w:firstRowLastColumn="0" w:lastRowFirstColumn="0" w:lastRowLastColumn="0"/>
            </w:pPr>
            <w:r>
              <w:t>Use of</w:t>
            </w:r>
            <w:r w:rsidRPr="00A84A87">
              <w:t xml:space="preserve"> satellites to receive signals from aircraft equipped with ADS-B </w:t>
            </w:r>
            <w:r>
              <w:t>OUT equipment</w:t>
            </w:r>
            <w:r w:rsidRPr="00A84A87">
              <w:t>, providing a global surveillance network.</w:t>
            </w:r>
          </w:p>
        </w:tc>
      </w:tr>
      <w:tr w:rsidR="00074B65" w:rsidTr="007F43FC">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261" w:type="dxa"/>
          </w:tcPr>
          <w:p w:rsidR="00074B65" w:rsidRDefault="00074B65" w:rsidP="00074B65">
            <w:pPr>
              <w:spacing w:before="0" w:after="0"/>
            </w:pPr>
            <w:r>
              <w:t>Tethered operation</w:t>
            </w:r>
          </w:p>
        </w:tc>
        <w:tc>
          <w:tcPr>
            <w:tcW w:w="6662" w:type="dxa"/>
          </w:tcPr>
          <w:p w:rsidR="00074B65" w:rsidRDefault="00074B65" w:rsidP="00074B65">
            <w:pPr>
              <w:spacing w:before="0" w:after="0"/>
              <w:cnfStyle w:val="000000010000" w:firstRow="0" w:lastRow="0" w:firstColumn="0" w:lastColumn="0" w:oddVBand="0" w:evenVBand="0" w:oddHBand="0" w:evenHBand="1" w:firstRowFirstColumn="0" w:firstRowLastColumn="0" w:lastRowFirstColumn="0" w:lastRowLastColumn="0"/>
            </w:pPr>
            <w:r>
              <w:t>Use of an RPA in circumstances in which an RPA is flown while securely attached to a lead that:</w:t>
            </w:r>
          </w:p>
          <w:p w:rsidR="00074B65" w:rsidRDefault="00074B65" w:rsidP="00074B65">
            <w:pPr>
              <w:spacing w:before="0" w:after="120"/>
              <w:cnfStyle w:val="000000010000" w:firstRow="0" w:lastRow="0" w:firstColumn="0" w:lastColumn="0" w:oddVBand="0" w:evenVBand="0" w:oddHBand="0" w:evenHBand="1" w:firstRowFirstColumn="0" w:firstRowLastColumn="0" w:lastRowFirstColumn="0" w:lastRowLastColumn="0"/>
            </w:pPr>
            <w:r>
              <w:t xml:space="preserve">(a) is no </w:t>
            </w:r>
            <w:r w:rsidRPr="003E3A5E">
              <w:rPr>
                <w:rFonts w:eastAsia="Times New Roman" w:cs="Calibri"/>
                <w:color w:val="000000"/>
                <w:lang w:eastAsia="en-AU"/>
              </w:rPr>
              <w:t>longer</w:t>
            </w:r>
            <w:r>
              <w:t xml:space="preserve"> than 150 ft, unless a provision of this MOS provides for a longer lead; and</w:t>
            </w:r>
          </w:p>
          <w:p w:rsidR="00074B65" w:rsidRDefault="00074B65" w:rsidP="00074B65">
            <w:pPr>
              <w:spacing w:before="0" w:after="120"/>
              <w:cnfStyle w:val="000000010000" w:firstRow="0" w:lastRow="0" w:firstColumn="0" w:lastColumn="0" w:oddVBand="0" w:evenVBand="0" w:oddHBand="0" w:evenHBand="1" w:firstRowFirstColumn="0" w:firstRowLastColumn="0" w:lastRowFirstColumn="0" w:lastRowLastColumn="0"/>
            </w:pPr>
            <w:r>
              <w:t>(b) makes it impossible for the RPA to escape and fly away during normal, abnormal or emergency operations.</w:t>
            </w:r>
          </w:p>
          <w:p w:rsidR="00074B65" w:rsidRDefault="00074B65" w:rsidP="00074B65">
            <w:pPr>
              <w:cnfStyle w:val="000000010000" w:firstRow="0" w:lastRow="0" w:firstColumn="0" w:lastColumn="0" w:oddVBand="0" w:evenVBand="0" w:oddHBand="0" w:evenHBand="1" w:firstRowFirstColumn="0" w:firstRowLastColumn="0" w:lastRowFirstColumn="0" w:lastRowLastColumn="0"/>
            </w:pPr>
            <w:r>
              <w:t xml:space="preserve">See section 1.04 of </w:t>
            </w:r>
            <w:hyperlink r:id="rId52" w:history="1">
              <w:r>
                <w:rPr>
                  <w:rStyle w:val="Hyperlink"/>
                </w:rPr>
                <w:t>Part 101 (Unmanned Aircraft and Rockets) Manual of Standards 2019</w:t>
              </w:r>
            </w:hyperlink>
          </w:p>
        </w:tc>
      </w:tr>
      <w:tr w:rsidR="00074B65" w:rsidRPr="00A636C3" w:rsidTr="007F43FC">
        <w:trPr>
          <w:cantSplit/>
          <w:trHeight w:val="300"/>
        </w:trPr>
        <w:tc>
          <w:tcPr>
            <w:cnfStyle w:val="001000000000" w:firstRow="0" w:lastRow="0" w:firstColumn="1" w:lastColumn="0" w:oddVBand="0" w:evenVBand="0" w:oddHBand="0" w:evenHBand="0" w:firstRowFirstColumn="0" w:firstRowLastColumn="0" w:lastRowFirstColumn="0" w:lastRowLastColumn="0"/>
            <w:tcW w:w="3261" w:type="dxa"/>
          </w:tcPr>
          <w:p w:rsidR="00074B65" w:rsidRPr="00A636C3" w:rsidRDefault="00074B65" w:rsidP="00074B65">
            <w:pPr>
              <w:spacing w:before="0" w:after="0"/>
              <w:rPr>
                <w:rFonts w:eastAsia="Times New Roman" w:cs="Calibri"/>
                <w:bCs/>
                <w:color w:val="000000"/>
                <w:lang w:eastAsia="en-AU"/>
              </w:rPr>
            </w:pPr>
            <w:proofErr w:type="spellStart"/>
            <w:r w:rsidRPr="00A636C3">
              <w:rPr>
                <w:rFonts w:eastAsia="Times New Roman" w:cs="Calibri"/>
                <w:bCs/>
                <w:color w:val="000000"/>
                <w:lang w:eastAsia="en-AU"/>
              </w:rPr>
              <w:t>UAT</w:t>
            </w:r>
            <w:proofErr w:type="spellEnd"/>
          </w:p>
        </w:tc>
        <w:tc>
          <w:tcPr>
            <w:tcW w:w="6662" w:type="dxa"/>
          </w:tcPr>
          <w:p w:rsidR="00074B65" w:rsidRPr="00A636C3"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A636C3">
              <w:rPr>
                <w:rFonts w:eastAsia="Times New Roman" w:cs="Calibri"/>
                <w:color w:val="000000"/>
                <w:lang w:eastAsia="en-AU"/>
              </w:rPr>
              <w:t xml:space="preserve">Universal Access Transceiver </w:t>
            </w:r>
          </w:p>
        </w:tc>
      </w:tr>
      <w:tr w:rsidR="00074B65" w:rsidRPr="00A636C3" w:rsidTr="007F43FC">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proofErr w:type="spellStart"/>
            <w:r w:rsidRPr="00A636C3">
              <w:rPr>
                <w:rFonts w:eastAsia="Times New Roman" w:cs="Calibri"/>
                <w:bCs/>
                <w:color w:val="000000"/>
                <w:lang w:eastAsia="en-AU"/>
              </w:rPr>
              <w:t>UTM</w:t>
            </w:r>
            <w:proofErr w:type="spellEnd"/>
          </w:p>
        </w:tc>
        <w:tc>
          <w:tcPr>
            <w:tcW w:w="6662" w:type="dxa"/>
            <w:hideMark/>
          </w:tcPr>
          <w:p w:rsidR="00074B65" w:rsidRPr="00A636C3" w:rsidRDefault="00074B65" w:rsidP="00074B65">
            <w:pPr>
              <w:spacing w:before="0"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proofErr w:type="spellStart"/>
            <w:r w:rsidRPr="00A636C3">
              <w:rPr>
                <w:rFonts w:eastAsia="Times New Roman" w:cs="Calibri"/>
                <w:color w:val="000000"/>
                <w:lang w:eastAsia="en-AU"/>
              </w:rPr>
              <w:t>Uncrewed</w:t>
            </w:r>
            <w:proofErr w:type="spellEnd"/>
            <w:r w:rsidRPr="00A636C3">
              <w:rPr>
                <w:rFonts w:eastAsia="Times New Roman" w:cs="Calibri"/>
                <w:color w:val="000000"/>
                <w:lang w:eastAsia="en-AU"/>
              </w:rPr>
              <w:t xml:space="preserve"> aircraft system Traffic Management </w:t>
            </w:r>
          </w:p>
        </w:tc>
      </w:tr>
      <w:tr w:rsidR="00074B65" w:rsidTr="007F43FC">
        <w:trPr>
          <w:cantSplit/>
          <w:trHeight w:val="300"/>
        </w:trPr>
        <w:tc>
          <w:tcPr>
            <w:cnfStyle w:val="001000000000" w:firstRow="0" w:lastRow="0" w:firstColumn="1" w:lastColumn="0" w:oddVBand="0" w:evenVBand="0" w:oddHBand="0" w:evenHBand="0" w:firstRowFirstColumn="0" w:firstRowLastColumn="0" w:lastRowFirstColumn="0" w:lastRowLastColumn="0"/>
            <w:tcW w:w="3261" w:type="dxa"/>
          </w:tcPr>
          <w:p w:rsidR="00074B65" w:rsidRDefault="00074B65" w:rsidP="00074B65">
            <w:pPr>
              <w:spacing w:before="0" w:after="0"/>
            </w:pPr>
            <w:r w:rsidRPr="00A636C3">
              <w:rPr>
                <w:rFonts w:eastAsia="Times New Roman" w:cs="Calibri"/>
                <w:bCs/>
                <w:color w:val="000000"/>
                <w:lang w:eastAsia="en-AU"/>
              </w:rPr>
              <w:t>USA</w:t>
            </w:r>
          </w:p>
        </w:tc>
        <w:tc>
          <w:tcPr>
            <w:tcW w:w="6662" w:type="dxa"/>
            <w:noWrap/>
          </w:tcPr>
          <w:p w:rsidR="00074B65" w:rsidRDefault="00074B65" w:rsidP="00074B65">
            <w:pPr>
              <w:spacing w:before="0" w:after="0"/>
              <w:cnfStyle w:val="000000000000" w:firstRow="0" w:lastRow="0" w:firstColumn="0" w:lastColumn="0" w:oddVBand="0" w:evenVBand="0" w:oddHBand="0" w:evenHBand="0" w:firstRowFirstColumn="0" w:firstRowLastColumn="0" w:lastRowFirstColumn="0" w:lastRowLastColumn="0"/>
            </w:pPr>
            <w:r w:rsidRPr="00A636C3">
              <w:rPr>
                <w:rFonts w:eastAsia="Times New Roman" w:cs="Calibri"/>
                <w:color w:val="000000"/>
                <w:lang w:eastAsia="en-AU"/>
              </w:rPr>
              <w:t>United States of America</w:t>
            </w:r>
          </w:p>
        </w:tc>
      </w:tr>
      <w:tr w:rsidR="00074B65" w:rsidTr="007F43FC">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261" w:type="dxa"/>
          </w:tcPr>
          <w:p w:rsidR="00074B65" w:rsidRDefault="00074B65" w:rsidP="00074B65">
            <w:pPr>
              <w:spacing w:before="0" w:after="0"/>
            </w:pPr>
            <w:r>
              <w:t>U-Space</w:t>
            </w:r>
          </w:p>
        </w:tc>
        <w:tc>
          <w:tcPr>
            <w:tcW w:w="6662" w:type="dxa"/>
            <w:noWrap/>
          </w:tcPr>
          <w:p w:rsidR="00074B65" w:rsidRDefault="00074B65" w:rsidP="00074B65">
            <w:pPr>
              <w:spacing w:before="0" w:after="0"/>
              <w:cnfStyle w:val="000000010000" w:firstRow="0" w:lastRow="0" w:firstColumn="0" w:lastColumn="0" w:oddVBand="0" w:evenVBand="0" w:oddHBand="0" w:evenHBand="1" w:firstRowFirstColumn="0" w:firstRowLastColumn="0" w:lastRowFirstColumn="0" w:lastRowLastColumn="0"/>
            </w:pPr>
            <w:r>
              <w:t xml:space="preserve">A concept developed by </w:t>
            </w:r>
            <w:proofErr w:type="spellStart"/>
            <w:r>
              <w:t>EASA</w:t>
            </w:r>
            <w:proofErr w:type="spellEnd"/>
            <w:r>
              <w:t xml:space="preserve"> where concentrated </w:t>
            </w:r>
            <w:proofErr w:type="spellStart"/>
            <w:r>
              <w:t>uncrewed</w:t>
            </w:r>
            <w:proofErr w:type="spellEnd"/>
            <w:r>
              <w:t xml:space="preserve"> aviation operations are enabled by digital systems and rules which enable for integrated airspace and separation achieved through U-Space service providers.</w:t>
            </w:r>
          </w:p>
        </w:tc>
      </w:tr>
      <w:tr w:rsidR="00074B65" w:rsidRPr="00A636C3" w:rsidTr="007F43FC">
        <w:trPr>
          <w:cantSplit/>
          <w:trHeight w:val="300"/>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r w:rsidRPr="00A636C3">
              <w:rPr>
                <w:rFonts w:eastAsia="Times New Roman" w:cs="Calibri"/>
                <w:bCs/>
                <w:color w:val="000000"/>
                <w:lang w:eastAsia="en-AU"/>
              </w:rPr>
              <w:t>USS</w:t>
            </w:r>
          </w:p>
        </w:tc>
        <w:tc>
          <w:tcPr>
            <w:tcW w:w="6662" w:type="dxa"/>
            <w:noWrap/>
            <w:hideMark/>
          </w:tcPr>
          <w:p w:rsidR="00074B65" w:rsidRPr="00A636C3"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proofErr w:type="spellStart"/>
            <w:r w:rsidRPr="00A636C3">
              <w:rPr>
                <w:rFonts w:eastAsia="Times New Roman" w:cs="Calibri"/>
                <w:color w:val="000000"/>
                <w:lang w:eastAsia="en-AU"/>
              </w:rPr>
              <w:t>Uncrewed</w:t>
            </w:r>
            <w:proofErr w:type="spellEnd"/>
            <w:r w:rsidRPr="00A636C3">
              <w:rPr>
                <w:rFonts w:eastAsia="Times New Roman" w:cs="Calibri"/>
                <w:color w:val="000000"/>
                <w:lang w:eastAsia="en-AU"/>
              </w:rPr>
              <w:t xml:space="preserve"> aircraft systems Service Suppliers </w:t>
            </w:r>
          </w:p>
        </w:tc>
      </w:tr>
      <w:tr w:rsidR="00074B65" w:rsidRPr="00A636C3" w:rsidTr="007F43FC">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261" w:type="dxa"/>
            <w:hideMark/>
          </w:tcPr>
          <w:p w:rsidR="00074B65" w:rsidRPr="00A636C3" w:rsidRDefault="00074B65" w:rsidP="00074B65">
            <w:pPr>
              <w:spacing w:before="0" w:after="0"/>
              <w:rPr>
                <w:rFonts w:eastAsia="Times New Roman" w:cs="Calibri"/>
                <w:bCs/>
                <w:color w:val="000000"/>
                <w:lang w:eastAsia="en-AU"/>
              </w:rPr>
            </w:pPr>
            <w:r w:rsidRPr="00A636C3">
              <w:rPr>
                <w:rFonts w:eastAsia="Times New Roman" w:cs="Calibri"/>
                <w:bCs/>
                <w:color w:val="000000"/>
                <w:lang w:eastAsia="en-AU"/>
              </w:rPr>
              <w:t>VFR</w:t>
            </w:r>
          </w:p>
        </w:tc>
        <w:tc>
          <w:tcPr>
            <w:tcW w:w="6662" w:type="dxa"/>
            <w:hideMark/>
          </w:tcPr>
          <w:p w:rsidR="00074B65" w:rsidRPr="00A636C3" w:rsidRDefault="00074B65" w:rsidP="00074B65">
            <w:pPr>
              <w:spacing w:before="0"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A636C3">
              <w:rPr>
                <w:rFonts w:eastAsiaTheme="minorEastAsia" w:cs="Calibri"/>
                <w:color w:val="000000"/>
                <w:lang w:eastAsia="en-AU"/>
              </w:rPr>
              <w:t>Visual Flight Rules</w:t>
            </w:r>
          </w:p>
        </w:tc>
      </w:tr>
      <w:tr w:rsidR="00074B65" w:rsidRPr="00A636C3" w:rsidTr="007F43FC">
        <w:trPr>
          <w:cantSplit/>
          <w:trHeight w:val="300"/>
        </w:trPr>
        <w:tc>
          <w:tcPr>
            <w:cnfStyle w:val="001000000000" w:firstRow="0" w:lastRow="0" w:firstColumn="1" w:lastColumn="0" w:oddVBand="0" w:evenVBand="0" w:oddHBand="0" w:evenHBand="0" w:firstRowFirstColumn="0" w:firstRowLastColumn="0" w:lastRowFirstColumn="0" w:lastRowLastColumn="0"/>
            <w:tcW w:w="3261" w:type="dxa"/>
          </w:tcPr>
          <w:p w:rsidR="00074B65" w:rsidRPr="00A636C3" w:rsidRDefault="00074B65" w:rsidP="00074B65">
            <w:pPr>
              <w:spacing w:before="0" w:after="0"/>
              <w:rPr>
                <w:rFonts w:eastAsia="Times New Roman" w:cs="Calibri"/>
                <w:bCs/>
                <w:color w:val="000000"/>
                <w:lang w:eastAsia="en-AU"/>
              </w:rPr>
            </w:pPr>
            <w:r>
              <w:rPr>
                <w:rFonts w:eastAsia="Times New Roman" w:cs="Calibri"/>
                <w:bCs/>
                <w:color w:val="000000"/>
                <w:lang w:eastAsia="en-AU"/>
              </w:rPr>
              <w:t>VFR aircraft</w:t>
            </w:r>
          </w:p>
        </w:tc>
        <w:tc>
          <w:tcPr>
            <w:tcW w:w="6662" w:type="dxa"/>
          </w:tcPr>
          <w:p w:rsidR="00074B65" w:rsidRPr="00A636C3" w:rsidRDefault="00074B65" w:rsidP="00074B65">
            <w:pPr>
              <w:spacing w:before="0"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Aircraft operating under the VFR, including sport and recreation aircraft (Part 103 aircraft) and hot air balloons</w:t>
            </w:r>
          </w:p>
        </w:tc>
      </w:tr>
    </w:tbl>
    <w:p w:rsidR="00074B65" w:rsidRDefault="00074B65" w:rsidP="002E23E1">
      <w:pPr>
        <w:pStyle w:val="Heading2"/>
        <w:pageBreakBefore/>
      </w:pPr>
      <w:bookmarkStart w:id="255" w:name="_Toc159927535"/>
      <w:bookmarkStart w:id="256" w:name="_Toc38999434"/>
      <w:bookmarkStart w:id="257" w:name="_Toc207008460"/>
      <w:bookmarkStart w:id="258" w:name="_Toc207014842"/>
      <w:bookmarkStart w:id="259" w:name="_Toc208838190"/>
      <w:bookmarkStart w:id="260" w:name="_Toc208850225"/>
      <w:r w:rsidRPr="7CC4D6C3">
        <w:lastRenderedPageBreak/>
        <w:t xml:space="preserve">Document </w:t>
      </w:r>
      <w:r w:rsidR="002E23E1">
        <w:t>c</w:t>
      </w:r>
      <w:r w:rsidRPr="7CC4D6C3">
        <w:t>ontrol</w:t>
      </w:r>
      <w:bookmarkEnd w:id="255"/>
      <w:bookmarkEnd w:id="256"/>
      <w:bookmarkEnd w:id="257"/>
      <w:bookmarkEnd w:id="258"/>
      <w:bookmarkEnd w:id="259"/>
      <w:bookmarkEnd w:id="260"/>
    </w:p>
    <w:p w:rsidR="00074B65" w:rsidRDefault="00074B65" w:rsidP="00074B65">
      <w:r>
        <w:t>Refer to the following table for the approver and latest version of this document.</w:t>
      </w:r>
    </w:p>
    <w:tbl>
      <w:tblPr>
        <w:tblStyle w:val="DefaultTable1"/>
        <w:tblW w:w="5000" w:type="pct"/>
        <w:tblLook w:val="04A0" w:firstRow="1" w:lastRow="0" w:firstColumn="1" w:lastColumn="0" w:noHBand="0" w:noVBand="1"/>
      </w:tblPr>
      <w:tblGrid>
        <w:gridCol w:w="2268"/>
        <w:gridCol w:w="2277"/>
        <w:gridCol w:w="2414"/>
        <w:gridCol w:w="2516"/>
      </w:tblGrid>
      <w:tr w:rsidR="00074B65" w:rsidTr="00C90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081E3E"/>
            <w:hideMark/>
          </w:tcPr>
          <w:p w:rsidR="00074B65" w:rsidRPr="00C90611" w:rsidRDefault="00074B65" w:rsidP="00C90611">
            <w:pPr>
              <w:pStyle w:val="Tablerowcolumnheading"/>
              <w:rPr>
                <w:b/>
              </w:rPr>
            </w:pPr>
            <w:r w:rsidRPr="00C90611">
              <w:rPr>
                <w:b/>
              </w:rPr>
              <w:t>Version</w:t>
            </w:r>
          </w:p>
        </w:tc>
        <w:tc>
          <w:tcPr>
            <w:tcW w:w="0" w:type="pct"/>
            <w:shd w:val="clear" w:color="auto" w:fill="081E3E"/>
            <w:hideMark/>
          </w:tcPr>
          <w:p w:rsidR="00074B65" w:rsidRPr="00C90611" w:rsidRDefault="00074B65" w:rsidP="00C90611">
            <w:pPr>
              <w:pStyle w:val="Tablerowcolumnheading"/>
              <w:cnfStyle w:val="100000000000" w:firstRow="1" w:lastRow="0" w:firstColumn="0" w:lastColumn="0" w:oddVBand="0" w:evenVBand="0" w:oddHBand="0" w:evenHBand="0" w:firstRowFirstColumn="0" w:firstRowLastColumn="0" w:lastRowFirstColumn="0" w:lastRowLastColumn="0"/>
              <w:rPr>
                <w:b/>
              </w:rPr>
            </w:pPr>
            <w:r w:rsidRPr="00C90611">
              <w:rPr>
                <w:b/>
              </w:rPr>
              <w:t>Release date</w:t>
            </w:r>
          </w:p>
        </w:tc>
        <w:tc>
          <w:tcPr>
            <w:tcW w:w="0" w:type="pct"/>
            <w:shd w:val="clear" w:color="auto" w:fill="081E3E"/>
            <w:hideMark/>
          </w:tcPr>
          <w:p w:rsidR="00074B65" w:rsidRPr="00C90611" w:rsidRDefault="00074B65" w:rsidP="00C90611">
            <w:pPr>
              <w:pStyle w:val="Tablerowcolumnheading"/>
              <w:cnfStyle w:val="100000000000" w:firstRow="1" w:lastRow="0" w:firstColumn="0" w:lastColumn="0" w:oddVBand="0" w:evenVBand="0" w:oddHBand="0" w:evenHBand="0" w:firstRowFirstColumn="0" w:firstRowLastColumn="0" w:lastRowFirstColumn="0" w:lastRowLastColumn="0"/>
              <w:rPr>
                <w:b/>
              </w:rPr>
            </w:pPr>
            <w:r w:rsidRPr="00C90611">
              <w:rPr>
                <w:b/>
              </w:rPr>
              <w:t>Approver</w:t>
            </w:r>
          </w:p>
        </w:tc>
        <w:tc>
          <w:tcPr>
            <w:tcW w:w="0" w:type="pct"/>
            <w:shd w:val="clear" w:color="auto" w:fill="081E3E"/>
            <w:hideMark/>
          </w:tcPr>
          <w:p w:rsidR="00074B65" w:rsidRPr="00C90611" w:rsidRDefault="00074B65" w:rsidP="00C90611">
            <w:pPr>
              <w:pStyle w:val="Tablerowcolumnheading"/>
              <w:cnfStyle w:val="100000000000" w:firstRow="1" w:lastRow="0" w:firstColumn="0" w:lastColumn="0" w:oddVBand="0" w:evenVBand="0" w:oddHBand="0" w:evenHBand="0" w:firstRowFirstColumn="0" w:firstRowLastColumn="0" w:lastRowFirstColumn="0" w:lastRowLastColumn="0"/>
              <w:rPr>
                <w:b/>
              </w:rPr>
            </w:pPr>
            <w:r w:rsidRPr="00C90611">
              <w:rPr>
                <w:b/>
              </w:rPr>
              <w:t>Reason for update</w:t>
            </w:r>
          </w:p>
        </w:tc>
      </w:tr>
      <w:tr w:rsidR="00074B65" w:rsidTr="00074B65">
        <w:tc>
          <w:tcPr>
            <w:cnfStyle w:val="001000000000" w:firstRow="0" w:lastRow="0" w:firstColumn="1" w:lastColumn="0" w:oddVBand="0" w:evenVBand="0" w:oddHBand="0" w:evenHBand="0" w:firstRowFirstColumn="0" w:firstRowLastColumn="0" w:lastRowFirstColumn="0" w:lastRowLastColumn="0"/>
            <w:tcW w:w="0" w:type="pct"/>
          </w:tcPr>
          <w:p w:rsidR="00074B65" w:rsidRDefault="00074B65" w:rsidP="00074B65">
            <w:pPr>
              <w:rPr>
                <w:b w:val="0"/>
                <w:bCs/>
                <w:color w:val="000000"/>
              </w:rPr>
            </w:pPr>
            <w:r>
              <w:rPr>
                <w:bCs/>
                <w:color w:val="000000"/>
              </w:rPr>
              <w:t>1.0</w:t>
            </w:r>
          </w:p>
        </w:tc>
        <w:tc>
          <w:tcPr>
            <w:tcW w:w="0" w:type="pct"/>
          </w:tcPr>
          <w:p w:rsidR="00074B65" w:rsidRDefault="00074B65" w:rsidP="00074B65">
            <w:pPr>
              <w:cnfStyle w:val="000000000000" w:firstRow="0" w:lastRow="0" w:firstColumn="0" w:lastColumn="0" w:oddVBand="0" w:evenVBand="0" w:oddHBand="0" w:evenHBand="0" w:firstRowFirstColumn="0" w:firstRowLastColumn="0" w:lastRowFirstColumn="0" w:lastRowLastColumn="0"/>
              <w:rPr>
                <w:color w:val="000000"/>
              </w:rPr>
            </w:pPr>
            <w:r>
              <w:fldChar w:fldCharType="begin"/>
            </w:r>
            <w:r>
              <w:instrText xml:space="preserve"> CREATEDATE  \@ "MMM yyyy"  \* MERGEFORMAT </w:instrText>
            </w:r>
            <w:r>
              <w:fldChar w:fldCharType="separate"/>
            </w:r>
            <w:r>
              <w:rPr>
                <w:noProof/>
              </w:rPr>
              <w:t>Sep 2025</w:t>
            </w:r>
            <w:r>
              <w:fldChar w:fldCharType="end"/>
            </w:r>
          </w:p>
        </w:tc>
        <w:tc>
          <w:tcPr>
            <w:tcW w:w="0" w:type="pct"/>
          </w:tcPr>
          <w:p w:rsidR="00074B65" w:rsidRDefault="00074B65" w:rsidP="00074B65">
            <w:pPr>
              <w:cnfStyle w:val="000000000000" w:firstRow="0" w:lastRow="0" w:firstColumn="0" w:lastColumn="0" w:oddVBand="0" w:evenVBand="0" w:oddHBand="0" w:evenHBand="0" w:firstRowFirstColumn="0" w:firstRowLastColumn="0" w:lastRowFirstColumn="0" w:lastRowLastColumn="0"/>
              <w:rPr>
                <w:color w:val="000000"/>
              </w:rPr>
            </w:pPr>
          </w:p>
        </w:tc>
        <w:tc>
          <w:tcPr>
            <w:tcW w:w="0" w:type="pct"/>
            <w:hideMark/>
          </w:tcPr>
          <w:p w:rsidR="00074B65" w:rsidRDefault="00074B65" w:rsidP="00074B65">
            <w:pPr>
              <w:cnfStyle w:val="000000000000" w:firstRow="0" w:lastRow="0" w:firstColumn="0" w:lastColumn="0" w:oddVBand="0" w:evenVBand="0" w:oddHBand="0" w:evenHBand="0" w:firstRowFirstColumn="0" w:firstRowLastColumn="0" w:lastRowFirstColumn="0" w:lastRowLastColumn="0"/>
              <w:rPr>
                <w:color w:val="000000"/>
              </w:rPr>
            </w:pPr>
            <w:r>
              <w:rPr>
                <w:color w:val="000000"/>
              </w:rPr>
              <w:t>Initial release of document.</w:t>
            </w:r>
          </w:p>
        </w:tc>
      </w:tr>
    </w:tbl>
    <w:p w:rsidR="00074B65" w:rsidRDefault="00074B65" w:rsidP="00074B65"/>
    <w:sectPr w:rsidR="00074B65" w:rsidSect="00796AB4">
      <w:headerReference w:type="default" r:id="rId53"/>
      <w:footerReference w:type="default" r:id="rId54"/>
      <w:headerReference w:type="first" r:id="rId55"/>
      <w:footerReference w:type="first" r:id="rId56"/>
      <w:pgSz w:w="11906" w:h="16838"/>
      <w:pgMar w:top="1276" w:right="991" w:bottom="1276" w:left="144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7D51" w:rsidRDefault="00D27D51" w:rsidP="00FC413F">
      <w:pPr>
        <w:spacing w:after="0"/>
      </w:pPr>
      <w:r>
        <w:separator/>
      </w:r>
    </w:p>
  </w:endnote>
  <w:endnote w:type="continuationSeparator" w:id="0">
    <w:p w:rsidR="00D27D51" w:rsidRDefault="00D27D51" w:rsidP="00FC41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D51" w:rsidRDefault="00D27D51"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Pr>
        <w:rFonts w:cs="Segoe UI"/>
        <w:noProof/>
        <w:szCs w:val="18"/>
      </w:rPr>
      <w:t>[H1]Title—subtitle</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r w:rsidRPr="00FC413F">
      <w:rPr>
        <w:rFonts w:cs="Segoe UI"/>
        <w:noProof/>
        <w:szCs w:val="18"/>
      </w:rPr>
      <w:t>.</w:t>
    </w:r>
  </w:p>
  <w:p w:rsidR="00D27D51" w:rsidRPr="00FC413F" w:rsidRDefault="00D27D51" w:rsidP="00953CCD">
    <w:pPr>
      <w:pStyle w:val="Footer"/>
      <w:tabs>
        <w:tab w:val="clear" w:pos="4513"/>
        <w:tab w:val="clear" w:pos="9026"/>
      </w:tabs>
      <w:ind w:left="-1418"/>
      <w:rPr>
        <w:rFonts w:cs="Segoe UI"/>
        <w:szCs w:val="18"/>
      </w:rPr>
    </w:pPr>
    <w:r>
      <w:rPr>
        <w:noProof/>
        <w:lang w:eastAsia="en-AU"/>
      </w:rPr>
      <w:drawing>
        <wp:inline distT="0" distB="0" distL="0" distR="0" wp14:anchorId="3B988DCC" wp14:editId="66848E2B">
          <wp:extent cx="7559650" cy="150641"/>
          <wp:effectExtent l="0" t="0" r="0" b="1905"/>
          <wp:docPr id="75" name="Picture 7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D51" w:rsidRPr="00FC413F" w:rsidRDefault="00D27D51" w:rsidP="00113A03">
    <w:pPr>
      <w:pStyle w:val="Footer"/>
      <w:tabs>
        <w:tab w:val="clear" w:pos="4513"/>
        <w:tab w:val="clear" w:pos="9026"/>
      </w:tabs>
      <w:ind w:left="-1418"/>
      <w:rPr>
        <w:rFonts w:cs="Segoe UI"/>
        <w:szCs w:val="18"/>
      </w:rPr>
    </w:pPr>
    <w:r>
      <w:rPr>
        <w:noProof/>
        <w:lang w:eastAsia="en-AU"/>
      </w:rPr>
      <w:drawing>
        <wp:inline distT="0" distB="0" distL="0" distR="0" wp14:anchorId="35430809" wp14:editId="679812DD">
          <wp:extent cx="7562047" cy="2757268"/>
          <wp:effectExtent l="0" t="0" r="1270" b="5080"/>
          <wp:docPr id="87" name="Picture 87" descr="Connection graphic"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1371" cy="278254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D51" w:rsidRDefault="00D27D51"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BD00A8">
      <w:rPr>
        <w:rFonts w:cs="Segoe UI"/>
        <w:noProof/>
        <w:szCs w:val="18"/>
      </w:rPr>
      <w:t>Potential future expansion of Automatic Dependent Surveillance Broadcast (ADS-B) mandate in Australia</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rsidR="00D27D51" w:rsidRPr="00FC413F" w:rsidRDefault="00D27D51" w:rsidP="00074B65">
    <w:pPr>
      <w:pStyle w:val="Footer"/>
      <w:tabs>
        <w:tab w:val="clear" w:pos="4513"/>
        <w:tab w:val="clear" w:pos="9026"/>
      </w:tabs>
      <w:ind w:left="-1418"/>
      <w:rPr>
        <w:rFonts w:cs="Segoe UI"/>
        <w:szCs w:val="18"/>
      </w:rPr>
    </w:pPr>
    <w:r>
      <w:rPr>
        <w:noProof/>
        <w:lang w:eastAsia="en-AU"/>
      </w:rPr>
      <w:drawing>
        <wp:inline distT="0" distB="0" distL="0" distR="0" wp14:anchorId="63D1881E" wp14:editId="785FD7BD">
          <wp:extent cx="7559650" cy="150641"/>
          <wp:effectExtent l="0" t="0" r="0" b="1905"/>
          <wp:docPr id="4" name="Picture 4"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B65" w:rsidRDefault="00074B65"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716DFC">
      <w:rPr>
        <w:rFonts w:cs="Segoe UI"/>
        <w:noProof/>
        <w:szCs w:val="18"/>
      </w:rPr>
      <w:t>Potential future expansion of Automatic Dependent Surveillance Broadcast (ADS-B) mandate in Australia</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rsidR="00074B65" w:rsidRPr="00FC413F" w:rsidRDefault="00074B65" w:rsidP="00074B65">
    <w:pPr>
      <w:pStyle w:val="Footer"/>
      <w:tabs>
        <w:tab w:val="clear" w:pos="4513"/>
        <w:tab w:val="clear" w:pos="9026"/>
      </w:tabs>
      <w:ind w:left="-993"/>
      <w:rPr>
        <w:rFonts w:cs="Segoe UI"/>
        <w:szCs w:val="18"/>
      </w:rPr>
    </w:pPr>
    <w:r>
      <w:rPr>
        <w:noProof/>
        <w:lang w:eastAsia="en-AU"/>
      </w:rPr>
      <w:drawing>
        <wp:inline distT="0" distB="0" distL="0" distR="0" wp14:anchorId="720BA008" wp14:editId="430746F8">
          <wp:extent cx="7559650" cy="150641"/>
          <wp:effectExtent l="0" t="0" r="0" b="1905"/>
          <wp:docPr id="16" name="Picture 1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D51" w:rsidRDefault="00D27D51"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BD00A8">
      <w:rPr>
        <w:rFonts w:cs="Segoe UI"/>
        <w:noProof/>
        <w:szCs w:val="18"/>
      </w:rPr>
      <w:t>Potential future expansion of Automatic Dependent Surveillance Broadcast (ADS-B) mandate in Australia</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rsidR="00D27D51" w:rsidRPr="00FC413F" w:rsidRDefault="00D27D51" w:rsidP="00074B65">
    <w:pPr>
      <w:pStyle w:val="Footer"/>
      <w:tabs>
        <w:tab w:val="clear" w:pos="4513"/>
        <w:tab w:val="clear" w:pos="9026"/>
      </w:tabs>
      <w:ind w:left="-993"/>
      <w:rPr>
        <w:rFonts w:cs="Segoe UI"/>
        <w:szCs w:val="18"/>
      </w:rPr>
    </w:pPr>
    <w:r>
      <w:rPr>
        <w:noProof/>
        <w:lang w:eastAsia="en-AU"/>
      </w:rPr>
      <w:drawing>
        <wp:inline distT="0" distB="0" distL="0" distR="0" wp14:anchorId="6CC7EAB5" wp14:editId="4C840A21">
          <wp:extent cx="7559650" cy="150641"/>
          <wp:effectExtent l="0" t="0" r="0" b="1905"/>
          <wp:docPr id="22" name="Picture 2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D51" w:rsidRDefault="00D27D51" w:rsidP="00074B65">
    <w:pPr>
      <w:pStyle w:val="Footer"/>
      <w:tabs>
        <w:tab w:val="clear" w:pos="4513"/>
        <w:tab w:val="clear" w:pos="9026"/>
        <w:tab w:val="right" w:pos="15309"/>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BD00A8">
      <w:rPr>
        <w:rFonts w:cs="Segoe UI"/>
        <w:noProof/>
        <w:szCs w:val="18"/>
      </w:rPr>
      <w:t>Potential future expansion of Automatic Dependent Surveillance Broadcast (ADS-B) mandate in Australia</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rsidR="00D27D51" w:rsidRPr="00FC413F" w:rsidRDefault="00D27D51" w:rsidP="00074B65">
    <w:pPr>
      <w:pStyle w:val="Footer"/>
      <w:tabs>
        <w:tab w:val="clear" w:pos="4513"/>
        <w:tab w:val="clear" w:pos="9026"/>
      </w:tabs>
      <w:ind w:left="-709"/>
      <w:rPr>
        <w:rFonts w:cs="Segoe UI"/>
        <w:szCs w:val="18"/>
      </w:rPr>
    </w:pPr>
    <w:r>
      <w:rPr>
        <w:noProof/>
        <w:lang w:eastAsia="en-AU"/>
      </w:rPr>
      <w:drawing>
        <wp:inline distT="0" distB="0" distL="0" distR="0" wp14:anchorId="63208379" wp14:editId="7160AC7E">
          <wp:extent cx="10728000" cy="118134"/>
          <wp:effectExtent l="0" t="0" r="0" b="0"/>
          <wp:docPr id="18" name="Picture 18"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28000" cy="118134"/>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D51" w:rsidRDefault="00D27D51"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BD00A8">
      <w:rPr>
        <w:rFonts w:cs="Segoe UI"/>
        <w:noProof/>
        <w:szCs w:val="18"/>
      </w:rPr>
      <w:t>Potential future expansion of Automatic Dependent Surveillance Broadcast (ADS-B) mandate in Australia</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rsidR="00D27D51" w:rsidRPr="00FC413F" w:rsidRDefault="00D27D51" w:rsidP="00074B65">
    <w:pPr>
      <w:pStyle w:val="Footer"/>
      <w:tabs>
        <w:tab w:val="clear" w:pos="4513"/>
        <w:tab w:val="clear" w:pos="9026"/>
      </w:tabs>
      <w:ind w:left="-993"/>
      <w:rPr>
        <w:rFonts w:cs="Segoe UI"/>
        <w:szCs w:val="18"/>
      </w:rPr>
    </w:pPr>
    <w:r>
      <w:rPr>
        <w:noProof/>
        <w:lang w:eastAsia="en-AU"/>
      </w:rPr>
      <w:drawing>
        <wp:inline distT="0" distB="0" distL="0" distR="0" wp14:anchorId="4ED68990" wp14:editId="17682BD0">
          <wp:extent cx="7559650" cy="150641"/>
          <wp:effectExtent l="0" t="0" r="0" b="1905"/>
          <wp:docPr id="20" name="Picture 20"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D51" w:rsidRDefault="00D27D51"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BD00A8">
      <w:rPr>
        <w:rFonts w:cs="Segoe UI"/>
        <w:noProof/>
        <w:szCs w:val="18"/>
      </w:rPr>
      <w:t>Potential future expansion of Automatic Dependent Surveillance Broadcast (ADS-B) mandate in Australia</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rsidR="00D27D51" w:rsidRPr="00FC413F" w:rsidRDefault="00D27D51" w:rsidP="002E23E1">
    <w:pPr>
      <w:pStyle w:val="Footer"/>
      <w:tabs>
        <w:tab w:val="clear" w:pos="4513"/>
        <w:tab w:val="clear" w:pos="9026"/>
      </w:tabs>
      <w:ind w:left="-1418"/>
      <w:rPr>
        <w:rFonts w:cs="Segoe UI"/>
        <w:szCs w:val="18"/>
      </w:rPr>
    </w:pPr>
    <w:r>
      <w:rPr>
        <w:noProof/>
        <w:lang w:eastAsia="en-AU"/>
      </w:rPr>
      <w:drawing>
        <wp:inline distT="0" distB="0" distL="0" distR="0" wp14:anchorId="7925CF00" wp14:editId="3A8334B4">
          <wp:extent cx="7559650" cy="150641"/>
          <wp:effectExtent l="0" t="0" r="0" b="1905"/>
          <wp:docPr id="19" name="Picture 19"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D51" w:rsidRDefault="00D27D51" w:rsidP="00796AB4">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716DFC">
      <w:rPr>
        <w:rFonts w:cs="Segoe UI"/>
        <w:noProof/>
        <w:szCs w:val="18"/>
      </w:rPr>
      <w:t>Potential future expansion of Automatic Dependent Surveillance Broadcast (ADS-B) mandate in Australia</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5</w:t>
    </w:r>
    <w:r>
      <w:rPr>
        <w:rFonts w:cs="Segoe UI"/>
        <w:szCs w:val="18"/>
      </w:rPr>
      <w:fldChar w:fldCharType="end"/>
    </w:r>
  </w:p>
  <w:p w:rsidR="00D27D51" w:rsidRPr="00FC413F" w:rsidRDefault="00D27D51" w:rsidP="00796AB4">
    <w:pPr>
      <w:pStyle w:val="Footer"/>
      <w:tabs>
        <w:tab w:val="clear" w:pos="4513"/>
        <w:tab w:val="clear" w:pos="9026"/>
      </w:tabs>
      <w:ind w:left="-1418"/>
      <w:rPr>
        <w:rFonts w:cs="Segoe UI"/>
        <w:szCs w:val="18"/>
      </w:rPr>
    </w:pPr>
    <w:r>
      <w:rPr>
        <w:noProof/>
        <w:lang w:eastAsia="en-AU"/>
      </w:rPr>
      <w:drawing>
        <wp:inline distT="0" distB="0" distL="0" distR="0" wp14:anchorId="0C41A7FD" wp14:editId="4DD64D68">
          <wp:extent cx="7559650" cy="150641"/>
          <wp:effectExtent l="0" t="0" r="0" b="1905"/>
          <wp:docPr id="2" name="Picture 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7D51" w:rsidRDefault="00D27D51" w:rsidP="00FC413F">
      <w:pPr>
        <w:spacing w:after="0"/>
      </w:pPr>
      <w:r>
        <w:separator/>
      </w:r>
    </w:p>
  </w:footnote>
  <w:footnote w:type="continuationSeparator" w:id="0">
    <w:p w:rsidR="00D27D51" w:rsidRDefault="00D27D51" w:rsidP="00FC413F">
      <w:pPr>
        <w:spacing w:after="0"/>
      </w:pPr>
      <w:r>
        <w:continuationSeparator/>
      </w:r>
    </w:p>
  </w:footnote>
  <w:footnote w:id="1">
    <w:p w:rsidR="00D27D51" w:rsidRPr="00D01652" w:rsidRDefault="00D27D51" w:rsidP="00074B65">
      <w:pPr>
        <w:pStyle w:val="FootnoteText"/>
        <w:rPr>
          <w:lang w:val="en-US"/>
        </w:rPr>
      </w:pPr>
      <w:r>
        <w:rPr>
          <w:rStyle w:val="FootnoteReference"/>
        </w:rPr>
        <w:footnoteRef/>
      </w:r>
      <w:r>
        <w:t xml:space="preserve"> </w:t>
      </w:r>
      <w:r>
        <w:rPr>
          <w:lang w:val="en-US"/>
        </w:rPr>
        <w:t>For further detail on classes of airspace, refer to Appendix A.</w:t>
      </w:r>
    </w:p>
  </w:footnote>
  <w:footnote w:id="2">
    <w:p w:rsidR="00D27D51" w:rsidRDefault="00D27D51" w:rsidP="00074B65">
      <w:pPr>
        <w:pStyle w:val="FootnoteText"/>
      </w:pPr>
      <w:r w:rsidRPr="4589F98E">
        <w:rPr>
          <w:rStyle w:val="FootnoteReference"/>
        </w:rPr>
        <w:footnoteRef/>
      </w:r>
      <w:r>
        <w:t xml:space="preserve"> Aircraft capable of supporting approved ADS-B equipment’s weight, space and power requirements.</w:t>
      </w:r>
    </w:p>
  </w:footnote>
  <w:footnote w:id="3">
    <w:p w:rsidR="00D27D51" w:rsidRDefault="00D27D51" w:rsidP="00074B65">
      <w:pPr>
        <w:pStyle w:val="FootnoteText"/>
      </w:pPr>
      <w:r>
        <w:rPr>
          <w:rStyle w:val="FootnoteReference"/>
        </w:rPr>
        <w:footnoteRef/>
      </w:r>
      <w:r>
        <w:t xml:space="preserve"> A description of indoor, sheltered and tethered operations can be found in Appendix C.</w:t>
      </w:r>
    </w:p>
  </w:footnote>
  <w:footnote w:id="4">
    <w:p w:rsidR="00D27D51" w:rsidRDefault="00D27D51" w:rsidP="00074B65">
      <w:pPr>
        <w:pStyle w:val="FootnoteText"/>
      </w:pPr>
      <w:r>
        <w:rPr>
          <w:rStyle w:val="FootnoteReference"/>
        </w:rPr>
        <w:footnoteRef/>
      </w:r>
      <w:r>
        <w:t xml:space="preserve"> GNSS is the Global Navigation Satellite System, commonly known in Australia as GPS.</w:t>
      </w:r>
    </w:p>
  </w:footnote>
  <w:footnote w:id="5">
    <w:p w:rsidR="00D27D51" w:rsidRDefault="00D27D51" w:rsidP="00074B65">
      <w:pPr>
        <w:pStyle w:val="FootnoteText"/>
      </w:pPr>
      <w:r>
        <w:rPr>
          <w:rStyle w:val="FootnoteReference"/>
        </w:rPr>
        <w:footnoteRef/>
      </w:r>
      <w:r>
        <w:t xml:space="preserve"> For aircraft like light sport aircraft or those with</w:t>
      </w:r>
      <w:r w:rsidRPr="00DD1C6F">
        <w:t xml:space="preserve"> an experimental certificate</w:t>
      </w:r>
      <w:r>
        <w:t>, the rules permit equipment that is not authorised to the relevant technical standards, but nevertheless provides the same surveillance capability as if it were authorised under those standards.</w:t>
      </w:r>
    </w:p>
  </w:footnote>
  <w:footnote w:id="6">
    <w:p w:rsidR="00D27D51" w:rsidRDefault="00D27D51" w:rsidP="00074B65">
      <w:pPr>
        <w:pStyle w:val="FootnoteText"/>
      </w:pPr>
      <w:r>
        <w:rPr>
          <w:rStyle w:val="FootnoteReference"/>
        </w:rPr>
        <w:footnoteRef/>
      </w:r>
      <w:r>
        <w:t xml:space="preserve"> A description of Australian airspace classes can be found at </w:t>
      </w:r>
      <w:r>
        <w:fldChar w:fldCharType="begin"/>
      </w:r>
      <w:r>
        <w:instrText xml:space="preserve"> REF _Ref202343760 \r \h </w:instrText>
      </w:r>
      <w:r>
        <w:fldChar w:fldCharType="separate"/>
      </w:r>
      <w:r>
        <w:t>Appendix A –</w:t>
      </w:r>
      <w:r>
        <w:fldChar w:fldCharType="end"/>
      </w:r>
      <w:r>
        <w:fldChar w:fldCharType="begin"/>
      </w:r>
      <w:r>
        <w:instrText xml:space="preserve"> REF _Ref202343760 \h </w:instrText>
      </w:r>
      <w:r>
        <w:fldChar w:fldCharType="separate"/>
      </w:r>
      <w:r>
        <w:t>Australian airspace architecture</w:t>
      </w:r>
      <w:r>
        <w:fldChar w:fldCharType="end"/>
      </w:r>
    </w:p>
  </w:footnote>
  <w:footnote w:id="7">
    <w:p w:rsidR="00D27D51" w:rsidRDefault="00D27D51" w:rsidP="00074B65">
      <w:pPr>
        <w:pStyle w:val="FootnoteText"/>
      </w:pPr>
      <w:r>
        <w:rPr>
          <w:rStyle w:val="FootnoteReference"/>
        </w:rPr>
        <w:footnoteRef/>
      </w:r>
      <w:r>
        <w:t xml:space="preserve"> </w:t>
      </w:r>
      <w:r w:rsidRPr="000D085A">
        <w:t xml:space="preserve">The Australian National Aviation Safety Plan 2024–2027—October 2024 </w:t>
      </w:r>
      <w:hyperlink r:id="rId1" w:history="1">
        <w:r w:rsidRPr="00BD4311">
          <w:rPr>
            <w:rStyle w:val="Hyperlink"/>
          </w:rPr>
          <w:t>www.infrastructure.gov.au/sites/default/files/documents/the-australian-national-aviation-safety-plan-2024-2027-october2024-6november2024.pdf</w:t>
        </w:r>
      </w:hyperlink>
    </w:p>
  </w:footnote>
  <w:footnote w:id="8">
    <w:p w:rsidR="00D27D51" w:rsidRDefault="00D27D51" w:rsidP="00074B65">
      <w:pPr>
        <w:pStyle w:val="FootnoteText"/>
      </w:pPr>
      <w:r w:rsidRPr="00496C13">
        <w:rPr>
          <w:rStyle w:val="FootnoteReference"/>
        </w:rPr>
        <w:footnoteRef/>
      </w:r>
      <w:r>
        <w:t xml:space="preserve"> </w:t>
      </w:r>
      <w:r w:rsidRPr="000D085A">
        <w:t xml:space="preserve">Automatic Dependent Surveillance Broadcast (ADS-B) Rebate Program – Round 2 | business.gov.au </w:t>
      </w:r>
      <w:hyperlink r:id="rId2" w:history="1">
        <w:r w:rsidRPr="00BD4311">
          <w:rPr>
            <w:rStyle w:val="Hyperlink"/>
          </w:rPr>
          <w:t>www.business.gov.au/grants-and-programs/automatic-dependent-surveillance-broadcast-rebate-program-round-2</w:t>
        </w:r>
      </w:hyperlink>
    </w:p>
  </w:footnote>
  <w:footnote w:id="9">
    <w:p w:rsidR="00D27D51" w:rsidRDefault="00D27D51" w:rsidP="00074B65">
      <w:pPr>
        <w:pStyle w:val="FootnoteText"/>
      </w:pPr>
      <w:r>
        <w:rPr>
          <w:rStyle w:val="FootnoteReference"/>
        </w:rPr>
        <w:footnoteRef/>
      </w:r>
      <w:r>
        <w:t xml:space="preserve"> </w:t>
      </w:r>
      <w:r w:rsidRPr="00E9316E">
        <w:rPr>
          <w:rFonts w:eastAsia="Calibri" w:cs="Calibri"/>
        </w:rPr>
        <w:t>Classes A, B and C airspaces, Class E airspace above 10,000ft in the 48 contiguous States and the District of Columbia, Class E airspace above 3,000ft over the Gulf of Mexico, and within 30 NM of designated airport</w:t>
      </w:r>
      <w:r>
        <w:rPr>
          <w:rFonts w:eastAsia="Calibri" w:cs="Calibri"/>
        </w:rPr>
        <w:t>s</w:t>
      </w:r>
      <w:r w:rsidRPr="00E9316E">
        <w:rPr>
          <w:rFonts w:eastAsia="Calibri" w:cs="Calibri"/>
        </w:rPr>
        <w:t>.</w:t>
      </w:r>
    </w:p>
  </w:footnote>
  <w:footnote w:id="10">
    <w:p w:rsidR="00D27D51" w:rsidRDefault="00D27D51" w:rsidP="00074B65">
      <w:pPr>
        <w:pStyle w:val="FootnoteText"/>
      </w:pPr>
      <w:r w:rsidRPr="3DC5C932">
        <w:rPr>
          <w:rStyle w:val="FootnoteReference"/>
        </w:rPr>
        <w:footnoteRef/>
      </w:r>
      <w:r>
        <w:t xml:space="preserve"> </w:t>
      </w:r>
      <w:r w:rsidRPr="3DC5C932">
        <w:rPr>
          <w:rFonts w:eastAsia="Calibri" w:cs="Calibri"/>
        </w:rPr>
        <w:t xml:space="preserve">U-Space airspace is a concept where concentrated </w:t>
      </w:r>
      <w:proofErr w:type="spellStart"/>
      <w:r w:rsidRPr="3DC5C932">
        <w:rPr>
          <w:rFonts w:eastAsia="Calibri" w:cs="Calibri"/>
        </w:rPr>
        <w:t>uncrewed</w:t>
      </w:r>
      <w:proofErr w:type="spellEnd"/>
      <w:r w:rsidRPr="3DC5C932">
        <w:rPr>
          <w:rFonts w:eastAsia="Calibri" w:cs="Calibri"/>
        </w:rPr>
        <w:t xml:space="preserve"> aviation operations are enabled by digital systems and rules which allow for integrated airspace and separation achieved through U-Space service providers.</w:t>
      </w:r>
    </w:p>
  </w:footnote>
  <w:footnote w:id="11">
    <w:p w:rsidR="00D27D51" w:rsidRDefault="00D27D51" w:rsidP="00074B65">
      <w:pPr>
        <w:pStyle w:val="FootnoteText"/>
      </w:pPr>
      <w:r w:rsidRPr="29E6A4B1">
        <w:rPr>
          <w:rStyle w:val="FootnoteReference"/>
        </w:rPr>
        <w:footnoteRef/>
      </w:r>
      <w:r>
        <w:t xml:space="preserve"> </w:t>
      </w:r>
      <w:r w:rsidRPr="00A84A87">
        <w:rPr>
          <w:rFonts w:eastAsia="Calibri" w:cs="Calibri"/>
        </w:rPr>
        <w:t xml:space="preserve">Instead of utilising traditional radio receiver towers on the ground, spaced based ADS-B uses satellites which allows for </w:t>
      </w:r>
      <w:r>
        <w:rPr>
          <w:rFonts w:eastAsia="Calibri" w:cs="Calibri"/>
        </w:rPr>
        <w:t>100</w:t>
      </w:r>
      <w:r w:rsidRPr="39094D04">
        <w:rPr>
          <w:rFonts w:eastAsia="Calibri" w:cs="Calibri"/>
        </w:rPr>
        <w:t xml:space="preserve"> percent global surveillance using the same ADS-B signal that aircraft already transmit</w:t>
      </w:r>
      <w:r w:rsidRPr="00A84A87">
        <w:rPr>
          <w:rFonts w:eastAsia="Calibri" w:cs="Calibri"/>
        </w:rPr>
        <w:t>.</w:t>
      </w:r>
    </w:p>
  </w:footnote>
  <w:footnote w:id="12">
    <w:p w:rsidR="00D27D51" w:rsidRDefault="00D27D51" w:rsidP="00074B65">
      <w:pPr>
        <w:pStyle w:val="FootnoteText"/>
      </w:pPr>
      <w:r w:rsidRPr="4431CB88">
        <w:rPr>
          <w:rStyle w:val="FootnoteReference"/>
        </w:rPr>
        <w:footnoteRef/>
      </w:r>
      <w:r>
        <w:t xml:space="preserve"> ICAO </w:t>
      </w:r>
      <w:r w:rsidRPr="000D085A">
        <w:t xml:space="preserve">Doc 9854 - </w:t>
      </w:r>
      <w:proofErr w:type="spellStart"/>
      <w:r>
        <w:t>GATMOC</w:t>
      </w:r>
      <w:proofErr w:type="spellEnd"/>
      <w:r>
        <w:t xml:space="preserve"> </w:t>
      </w:r>
      <w:hyperlink r:id="rId3" w:history="1">
        <w:r>
          <w:rPr>
            <w:rStyle w:val="Hyperlink"/>
          </w:rPr>
          <w:t>https://www2023.icao.int/Meetings/anconf12/Document%20Archive/9854_cons_en%5B1%5D.pdf</w:t>
        </w:r>
      </w:hyperlink>
    </w:p>
  </w:footnote>
  <w:footnote w:id="13">
    <w:p w:rsidR="00D27D51" w:rsidRDefault="00D27D51" w:rsidP="00074B65">
      <w:pPr>
        <w:pStyle w:val="FootnoteText"/>
      </w:pPr>
      <w:r w:rsidRPr="27E2EBB0">
        <w:rPr>
          <w:rStyle w:val="FootnoteReference"/>
        </w:rPr>
        <w:footnoteRef/>
      </w:r>
      <w:r>
        <w:t xml:space="preserve"> </w:t>
      </w:r>
      <w:r w:rsidRPr="000D085A">
        <w:t xml:space="preserve">Home - ICAO </w:t>
      </w:r>
      <w:proofErr w:type="spellStart"/>
      <w:r w:rsidRPr="000D085A">
        <w:t>GANP</w:t>
      </w:r>
      <w:proofErr w:type="spellEnd"/>
      <w:r w:rsidRPr="000D085A">
        <w:t xml:space="preserve"> Portal</w:t>
      </w:r>
      <w:r>
        <w:t xml:space="preserve"> </w:t>
      </w:r>
      <w:hyperlink r:id="rId4" w:history="1">
        <w:r w:rsidRPr="00BD4311">
          <w:rPr>
            <w:rStyle w:val="Hyperlink"/>
          </w:rPr>
          <w:t>https://www4.icao.int/ganpportal/</w:t>
        </w:r>
      </w:hyperlink>
      <w:r>
        <w:rPr>
          <w:rStyle w:val="Hyperlink"/>
        </w:rPr>
        <w:t>&gt;</w:t>
      </w:r>
    </w:p>
  </w:footnote>
  <w:footnote w:id="14">
    <w:p w:rsidR="00D27D51" w:rsidRPr="00E37E01" w:rsidRDefault="00D27D51" w:rsidP="00074B65">
      <w:pPr>
        <w:pStyle w:val="FootnoteText"/>
        <w:rPr>
          <w:rStyle w:val="Hyperlink"/>
        </w:rPr>
      </w:pPr>
      <w:r w:rsidRPr="27E2EBB0">
        <w:rPr>
          <w:rStyle w:val="FootnoteReference"/>
        </w:rPr>
        <w:footnoteRef/>
      </w:r>
      <w:r>
        <w:t xml:space="preserve"> </w:t>
      </w:r>
      <w:proofErr w:type="spellStart"/>
      <w:r w:rsidRPr="000D085A">
        <w:t>ASBU</w:t>
      </w:r>
      <w:proofErr w:type="spellEnd"/>
      <w:r w:rsidRPr="000D085A">
        <w:t xml:space="preserve"> Threads - ICAO </w:t>
      </w:r>
      <w:proofErr w:type="spellStart"/>
      <w:r w:rsidRPr="000D085A">
        <w:t>GANP</w:t>
      </w:r>
      <w:proofErr w:type="spellEnd"/>
      <w:r w:rsidRPr="000D085A">
        <w:t xml:space="preserve"> Portal</w:t>
      </w:r>
      <w:r>
        <w:t xml:space="preserve"> </w:t>
      </w:r>
      <w:hyperlink r:id="rId5" w:history="1">
        <w:r w:rsidRPr="00BD4311">
          <w:rPr>
            <w:rStyle w:val="Hyperlink"/>
          </w:rPr>
          <w:t>https://www4.icao.int/ganpportal/ASBU/Thread/Pdf?IDs=17&amp;ShowPart1=true&amp;ShowPart2=true</w:t>
        </w:r>
      </w:hyperlink>
    </w:p>
  </w:footnote>
  <w:footnote w:id="15">
    <w:p w:rsidR="00D27D51" w:rsidRPr="000130ED" w:rsidRDefault="00D27D51" w:rsidP="00074B65">
      <w:pPr>
        <w:pStyle w:val="FootnoteText"/>
        <w:rPr>
          <w:szCs w:val="18"/>
        </w:rPr>
      </w:pPr>
      <w:r w:rsidRPr="000130ED">
        <w:rPr>
          <w:rStyle w:val="FootnoteReference"/>
          <w:szCs w:val="18"/>
        </w:rPr>
        <w:footnoteRef/>
      </w:r>
      <w:r w:rsidRPr="000130ED">
        <w:rPr>
          <w:szCs w:val="18"/>
        </w:rPr>
        <w:t xml:space="preserve"> </w:t>
      </w:r>
      <w:r w:rsidRPr="000D085A">
        <w:rPr>
          <w:szCs w:val="18"/>
        </w:rPr>
        <w:t xml:space="preserve">Australian aviation forecasts – 2024 to 2050 </w:t>
      </w:r>
      <w:hyperlink r:id="rId6" w:history="1">
        <w:r w:rsidRPr="00BD4311">
          <w:rPr>
            <w:rStyle w:val="Hyperlink"/>
            <w:szCs w:val="18"/>
          </w:rPr>
          <w:t>www.bitre.gov.au/publications/2024/australian-aviation-forecasts-2024-2050</w:t>
        </w:r>
      </w:hyperlink>
    </w:p>
  </w:footnote>
  <w:footnote w:id="16">
    <w:p w:rsidR="00D27D51" w:rsidRDefault="00D27D51" w:rsidP="00074B65">
      <w:pPr>
        <w:pStyle w:val="FootnoteText"/>
      </w:pPr>
      <w:r w:rsidRPr="45F10EF4">
        <w:rPr>
          <w:rStyle w:val="FootnoteReference"/>
        </w:rPr>
        <w:footnoteRef/>
      </w:r>
      <w:r>
        <w:t xml:space="preserve"> </w:t>
      </w:r>
      <w:bookmarkStart w:id="106" w:name="_Hlk207278813"/>
      <w:r>
        <w:t xml:space="preserve">ATSB </w:t>
      </w:r>
      <w:r w:rsidRPr="0067315B">
        <w:t>Aviation Investigation AO-2020-012</w:t>
      </w:r>
      <w:r>
        <w:t xml:space="preserve"> </w:t>
      </w:r>
      <w:hyperlink r:id="rId7" w:history="1">
        <w:r w:rsidRPr="00BD4311">
          <w:rPr>
            <w:rStyle w:val="Hyperlink"/>
          </w:rPr>
          <w:t>www.atsb.gov.au/publications/investigation_reports/2020/aair/ao-2020-012</w:t>
        </w:r>
      </w:hyperlink>
      <w:bookmarkEnd w:id="106"/>
    </w:p>
  </w:footnote>
  <w:footnote w:id="17">
    <w:p w:rsidR="00D27D51" w:rsidRPr="007F697F" w:rsidRDefault="00D27D51" w:rsidP="00074B65">
      <w:pPr>
        <w:pStyle w:val="FootnoteText"/>
        <w:tabs>
          <w:tab w:val="left" w:pos="5072"/>
        </w:tabs>
        <w:rPr>
          <w:lang w:val="en-US"/>
        </w:rPr>
      </w:pPr>
      <w:r>
        <w:rPr>
          <w:rStyle w:val="FootnoteReference"/>
        </w:rPr>
        <w:footnoteRef/>
      </w:r>
      <w:r>
        <w:t xml:space="preserve"> Sizing the future drone and advanced air mobility market in Australia </w:t>
      </w:r>
      <w:r w:rsidRPr="0067315B">
        <w:t>February</w:t>
      </w:r>
      <w:r>
        <w:t xml:space="preserve"> 2024 </w:t>
      </w:r>
      <w:hyperlink r:id="rId8" w:history="1">
        <w:r w:rsidRPr="00762498">
          <w:rPr>
            <w:rStyle w:val="Hyperlink"/>
          </w:rPr>
          <w:t>www.airservicesaustralia.com/wp-content/uploads/2024/02/Sizing-the-Future-Drone-Industry-in-Australia_February.pdf</w:t>
        </w:r>
      </w:hyperlink>
    </w:p>
  </w:footnote>
  <w:footnote w:id="18">
    <w:p w:rsidR="00D27D51" w:rsidRDefault="00D27D51" w:rsidP="00074B65">
      <w:pPr>
        <w:pStyle w:val="FootnoteText"/>
      </w:pPr>
      <w:r>
        <w:rPr>
          <w:rStyle w:val="FootnoteReference"/>
        </w:rPr>
        <w:footnoteRef/>
      </w:r>
      <w:r>
        <w:t xml:space="preserve"> </w:t>
      </w:r>
      <w:proofErr w:type="spellStart"/>
      <w:r w:rsidRPr="00484447">
        <w:t>UTM</w:t>
      </w:r>
      <w:proofErr w:type="spellEnd"/>
      <w:r w:rsidRPr="00484447">
        <w:t xml:space="preserve"> (</w:t>
      </w:r>
      <w:proofErr w:type="spellStart"/>
      <w:r w:rsidRPr="00484447">
        <w:t>Uncrewed</w:t>
      </w:r>
      <w:proofErr w:type="spellEnd"/>
      <w:r w:rsidRPr="00484447">
        <w:t xml:space="preserve"> aircraft system Traffic Management) Action Plan</w:t>
      </w:r>
      <w:r>
        <w:t xml:space="preserve"> &lt;</w:t>
      </w:r>
      <w:r w:rsidRPr="00484447">
        <w:t>https://www.drones.gov.au/policies-and-initiatives/policies/uncrewed-traffic-management</w:t>
      </w:r>
      <w:r>
        <w:t>&gt;</w:t>
      </w:r>
    </w:p>
  </w:footnote>
  <w:footnote w:id="19">
    <w:p w:rsidR="00D27D51" w:rsidRDefault="00D27D51" w:rsidP="00074B65">
      <w:pPr>
        <w:pStyle w:val="FootnoteText"/>
      </w:pPr>
      <w:r w:rsidRPr="45F10EF4">
        <w:rPr>
          <w:rStyle w:val="FootnoteReference"/>
        </w:rPr>
        <w:footnoteRef/>
      </w:r>
      <w:r>
        <w:t xml:space="preserve"> ATSB Aviation Investigation AO-2021-017 &lt;</w:t>
      </w:r>
      <w:r w:rsidRPr="00763D3E">
        <w:t xml:space="preserve"> VFR into IMC and in-flight break-up involving Van's Aircraft RV-7A, </w:t>
      </w:r>
      <w:proofErr w:type="spellStart"/>
      <w:r w:rsidRPr="00763D3E">
        <w:t>VH-XWI</w:t>
      </w:r>
      <w:proofErr w:type="spellEnd"/>
      <w:r w:rsidRPr="00763D3E">
        <w:t>, 90 km south of Charters Towers, Queensland, on 23 April 2021 | ATSB</w:t>
      </w:r>
      <w:r>
        <w:t>&gt;</w:t>
      </w:r>
    </w:p>
  </w:footnote>
  <w:footnote w:id="20">
    <w:p w:rsidR="00D27D51" w:rsidRDefault="00D27D51" w:rsidP="00074B65">
      <w:pPr>
        <w:pStyle w:val="FootnoteText"/>
      </w:pPr>
      <w:r>
        <w:rPr>
          <w:rStyle w:val="FootnoteReference"/>
        </w:rPr>
        <w:footnoteRef/>
      </w:r>
      <w:r>
        <w:t xml:space="preserve"> </w:t>
      </w:r>
      <w:bookmarkStart w:id="149" w:name="_Hlk197518437"/>
      <w:r>
        <w:fldChar w:fldCharType="begin"/>
      </w:r>
      <w:r>
        <w:instrText xml:space="preserve"> HYPERLINK "https://www.deloitte.com/au/en/Industries/government-public/analysis/economic-benefit-analysis-drones-australia.html" </w:instrText>
      </w:r>
      <w:r>
        <w:fldChar w:fldCharType="separate"/>
      </w:r>
      <w:r w:rsidRPr="00BE05E5">
        <w:rPr>
          <w:rStyle w:val="Hyperlink"/>
        </w:rPr>
        <w:t>Deloitte Access Economics - Economic Benefit Analysis of Drones in Australia, 2020</w:t>
      </w:r>
      <w:r>
        <w:fldChar w:fldCharType="end"/>
      </w:r>
      <w:bookmarkEnd w:id="149"/>
    </w:p>
  </w:footnote>
  <w:footnote w:id="21">
    <w:p w:rsidR="00D27D51" w:rsidRDefault="00D27D51" w:rsidP="00AB5D73">
      <w:pPr>
        <w:pStyle w:val="FootnoteText"/>
        <w:spacing w:after="160" w:line="259" w:lineRule="auto"/>
      </w:pPr>
      <w:r w:rsidRPr="648176D0">
        <w:rPr>
          <w:rStyle w:val="FootnoteReference"/>
        </w:rPr>
        <w:footnoteRef/>
      </w:r>
      <w:r>
        <w:t xml:space="preserve"> I</w:t>
      </w:r>
      <w:r w:rsidRPr="00E049E6">
        <w:t>nclude</w:t>
      </w:r>
      <w:r>
        <w:t xml:space="preserve">s onboard technology </w:t>
      </w:r>
      <w:r w:rsidRPr="00E049E6">
        <w:rPr>
          <w:rFonts w:eastAsia="Calibri" w:cs="Calibri"/>
          <w:bCs/>
        </w:rPr>
        <w:t>such as optical sensors, LIDAR or RADAR equipment.</w:t>
      </w:r>
      <w:r w:rsidRPr="00E049E6">
        <w:rPr>
          <w:rFonts w:eastAsia="Calibri" w:cs="Calibri"/>
        </w:rPr>
        <w:t xml:space="preserve"> </w:t>
      </w:r>
      <w:r>
        <w:rPr>
          <w:rFonts w:eastAsia="Calibri" w:cs="Calibri"/>
        </w:rPr>
        <w:t>Such</w:t>
      </w:r>
      <w:r w:rsidRPr="00E049E6">
        <w:rPr>
          <w:rFonts w:eastAsia="Calibri" w:cs="Calibri"/>
        </w:rPr>
        <w:t xml:space="preserve"> technology is prohibitive in cost and weight, and regulatory pathways to certify this equipment are still being developed. </w:t>
      </w:r>
      <w:r>
        <w:rPr>
          <w:rFonts w:eastAsia="Calibri" w:cs="Calibri"/>
        </w:rPr>
        <w:t>I</w:t>
      </w:r>
      <w:r w:rsidRPr="00E049E6">
        <w:rPr>
          <w:rFonts w:eastAsia="Calibri" w:cs="Calibri"/>
        </w:rPr>
        <w:t>n the case of g</w:t>
      </w:r>
      <w:r w:rsidRPr="00E049E6">
        <w:rPr>
          <w:rFonts w:eastAsia="Calibri" w:cs="Calibri"/>
          <w:bCs/>
        </w:rPr>
        <w:t>round-based detection technologies (such as RADAR)</w:t>
      </w:r>
      <w:r>
        <w:rPr>
          <w:rFonts w:eastAsia="Calibri" w:cs="Calibri"/>
          <w:bCs/>
        </w:rPr>
        <w:t>,</w:t>
      </w:r>
      <w:r w:rsidRPr="00E049E6">
        <w:rPr>
          <w:rFonts w:eastAsia="Calibri" w:cs="Calibri"/>
          <w:bCs/>
        </w:rPr>
        <w:t xml:space="preserve"> </w:t>
      </w:r>
      <w:r w:rsidRPr="00E049E6">
        <w:rPr>
          <w:rFonts w:eastAsia="Calibri" w:cs="Calibri"/>
        </w:rPr>
        <w:t>Australia</w:t>
      </w:r>
      <w:r w:rsidRPr="648176D0">
        <w:rPr>
          <w:rFonts w:eastAsia="Calibri" w:cs="Calibri"/>
        </w:rPr>
        <w:t xml:space="preserve"> has limited coverage, particularly at the lower operating altitudes of most drones. In the US, North Dakota has sought to establish a state-wide detection network to enable </w:t>
      </w:r>
      <w:proofErr w:type="spellStart"/>
      <w:r w:rsidRPr="648176D0">
        <w:rPr>
          <w:rFonts w:eastAsia="Calibri" w:cs="Calibri"/>
        </w:rPr>
        <w:t>BVLOS</w:t>
      </w:r>
      <w:proofErr w:type="spellEnd"/>
      <w:r w:rsidRPr="648176D0">
        <w:rPr>
          <w:rFonts w:eastAsia="Calibri" w:cs="Calibri"/>
        </w:rPr>
        <w:t xml:space="preserve"> flights, investing $48 million USD so far into the </w:t>
      </w:r>
      <w:proofErr w:type="spellStart"/>
      <w:r w:rsidRPr="648176D0">
        <w:rPr>
          <w:rFonts w:eastAsia="Calibri" w:cs="Calibri"/>
        </w:rPr>
        <w:t>Vantis</w:t>
      </w:r>
      <w:proofErr w:type="spellEnd"/>
      <w:r w:rsidRPr="648176D0">
        <w:rPr>
          <w:rFonts w:eastAsia="Calibri" w:cs="Calibri"/>
        </w:rPr>
        <w:t xml:space="preserve"> network. This kind of technology is not cost-effective to install to support drone operations in Australia and is being used less frequently in favour of cooperative detection methods such as ADS-B and Secondary Surveillance Radar (</w:t>
      </w:r>
      <w:proofErr w:type="spellStart"/>
      <w:r w:rsidRPr="648176D0">
        <w:rPr>
          <w:rFonts w:eastAsia="Calibri" w:cs="Calibri"/>
        </w:rPr>
        <w:t>SSR</w:t>
      </w:r>
      <w:proofErr w:type="spellEnd"/>
      <w:r w:rsidRPr="648176D0">
        <w:rPr>
          <w:rFonts w:eastAsia="Calibri" w:cs="Calibri"/>
        </w:rPr>
        <w:t>).</w:t>
      </w:r>
    </w:p>
  </w:footnote>
  <w:footnote w:id="22">
    <w:p w:rsidR="00D27D51" w:rsidRDefault="00D27D51" w:rsidP="00074B65">
      <w:pPr>
        <w:pStyle w:val="FootnoteText"/>
      </w:pPr>
      <w:r>
        <w:rPr>
          <w:rStyle w:val="FootnoteReference"/>
        </w:rPr>
        <w:footnoteRef/>
      </w:r>
      <w:r>
        <w:t xml:space="preserve"> ARC-c and ARC-d are Air Risk Classifications applied during the SORA process. </w:t>
      </w:r>
      <w:hyperlink r:id="rId9" w:anchor="WhoshoulduseSORA?" w:history="1">
        <w:r>
          <w:rPr>
            <w:rStyle w:val="Hyperlink"/>
          </w:rPr>
          <w:t>Specific operations risk assessment | Civil Aviation Safety Authority</w:t>
        </w:r>
      </w:hyperlink>
    </w:p>
  </w:footnote>
  <w:footnote w:id="23">
    <w:p w:rsidR="00D27D51" w:rsidRDefault="00D27D51" w:rsidP="00074B65">
      <w:pPr>
        <w:pStyle w:val="FootnoteText"/>
      </w:pPr>
      <w:r>
        <w:rPr>
          <w:rStyle w:val="FootnoteReference"/>
        </w:rPr>
        <w:footnoteRef/>
      </w:r>
      <w:r>
        <w:t xml:space="preserve"> See </w:t>
      </w:r>
      <w:hyperlink r:id="rId10" w:anchor="Download" w:history="1">
        <w:r w:rsidRPr="006663BC">
          <w:rPr>
            <w:rStyle w:val="Hyperlink"/>
          </w:rPr>
          <w:t xml:space="preserve">RPAS and </w:t>
        </w:r>
        <w:proofErr w:type="spellStart"/>
        <w:r w:rsidRPr="006663BC">
          <w:rPr>
            <w:rStyle w:val="Hyperlink"/>
          </w:rPr>
          <w:t>AAM</w:t>
        </w:r>
        <w:proofErr w:type="spellEnd"/>
        <w:r w:rsidRPr="006663BC">
          <w:rPr>
            <w:rStyle w:val="Hyperlink"/>
          </w:rPr>
          <w:t xml:space="preserve"> Strategic Regulatory Roadmap</w:t>
        </w:r>
      </w:hyperlink>
    </w:p>
  </w:footnote>
  <w:footnote w:id="24">
    <w:p w:rsidR="00D27D51" w:rsidRDefault="00D27D51" w:rsidP="00074B65">
      <w:pPr>
        <w:pStyle w:val="FootnoteText"/>
      </w:pPr>
      <w:r>
        <w:rPr>
          <w:rStyle w:val="FootnoteReference"/>
        </w:rPr>
        <w:footnoteRef/>
      </w:r>
      <w:r>
        <w:t xml:space="preserve"> For example, the requirement to carry a transponder for operations above 10,000 ft in Glass G airspace, but not below 10,000 ft in Class G airspace.</w:t>
      </w:r>
    </w:p>
  </w:footnote>
  <w:footnote w:id="25">
    <w:p w:rsidR="00D27D51" w:rsidRDefault="00D27D51" w:rsidP="00074B65">
      <w:pPr>
        <w:pStyle w:val="FootnoteText"/>
      </w:pPr>
      <w:r>
        <w:rPr>
          <w:rStyle w:val="FootnoteReference"/>
        </w:rPr>
        <w:footnoteRef/>
      </w:r>
      <w:r>
        <w:t xml:space="preserve"> A description of indoor, sheltered and tethered operations can be found in Appendix C </w:t>
      </w:r>
    </w:p>
  </w:footnote>
  <w:footnote w:id="26">
    <w:p w:rsidR="00D27D51" w:rsidRDefault="00D27D51" w:rsidP="00074B65">
      <w:pPr>
        <w:pStyle w:val="FootnoteText"/>
      </w:pPr>
      <w:r>
        <w:rPr>
          <w:rStyle w:val="FootnoteReference"/>
        </w:rPr>
        <w:footnoteRef/>
      </w:r>
      <w:r>
        <w:t xml:space="preserve"> </w:t>
      </w:r>
      <w:proofErr w:type="spellStart"/>
      <w:r w:rsidRPr="00874FD4">
        <w:t>UTM</w:t>
      </w:r>
      <w:proofErr w:type="spellEnd"/>
      <w:r w:rsidRPr="00874FD4">
        <w:t xml:space="preserve"> (</w:t>
      </w:r>
      <w:proofErr w:type="spellStart"/>
      <w:r w:rsidRPr="00874FD4">
        <w:t>Uncrewed</w:t>
      </w:r>
      <w:proofErr w:type="spellEnd"/>
      <w:r w:rsidRPr="00874FD4">
        <w:t xml:space="preserve"> aircraft system Traffic Management) Action Plan &lt; https://www.drones.gov.au/policies-and-initiatives/policies/uncrewed-traffic-management&gt;</w:t>
      </w:r>
    </w:p>
  </w:footnote>
  <w:footnote w:id="27">
    <w:p w:rsidR="00D27D51" w:rsidRDefault="00D27D51" w:rsidP="00074B65">
      <w:pPr>
        <w:pStyle w:val="FootnoteText"/>
      </w:pPr>
      <w:r>
        <w:rPr>
          <w:rStyle w:val="FootnoteReference"/>
        </w:rPr>
        <w:footnoteRef/>
      </w:r>
      <w:r>
        <w:t xml:space="preserve"> </w:t>
      </w:r>
      <w:r w:rsidRPr="00874FD4">
        <w:t xml:space="preserve">How airspace is managed - </w:t>
      </w:r>
      <w:proofErr w:type="spellStart"/>
      <w:r w:rsidRPr="00874FD4">
        <w:t>Airservices</w:t>
      </w:r>
      <w:proofErr w:type="spellEnd"/>
      <w:r w:rsidRPr="00874FD4">
        <w:t xml:space="preserve"> &lt;https://www.airservicesaustralia.com/about-us/our-services/how-air-traffic-control-works/how-airspace-is-managed/&gt;</w:t>
      </w:r>
    </w:p>
  </w:footnote>
  <w:footnote w:id="28">
    <w:p w:rsidR="00D27D51" w:rsidRPr="00765BB2" w:rsidRDefault="00D27D51" w:rsidP="00074B65">
      <w:pPr>
        <w:pStyle w:val="FootnoteText"/>
        <w:rPr>
          <w:lang w:val="en-US"/>
        </w:rPr>
      </w:pPr>
      <w:r>
        <w:rPr>
          <w:rStyle w:val="FootnoteReference"/>
        </w:rPr>
        <w:footnoteRef/>
      </w:r>
      <w:r>
        <w:t xml:space="preserve"> ADS-B IN capable EC devices often require an </w:t>
      </w:r>
      <w:proofErr w:type="spellStart"/>
      <w:r>
        <w:t>EFB</w:t>
      </w:r>
      <w:proofErr w:type="spellEnd"/>
      <w:r>
        <w:t xml:space="preserve"> and appropriate app to display air-to-air </w:t>
      </w:r>
      <w:proofErr w:type="spellStart"/>
      <w:r>
        <w:t>ADB</w:t>
      </w:r>
      <w:proofErr w:type="spellEnd"/>
      <w:r>
        <w:t>-B data. See sections above about ADS-B OUT and ADS-B IN for discussion on those.</w:t>
      </w:r>
    </w:p>
  </w:footnote>
  <w:footnote w:id="29">
    <w:p w:rsidR="00D27D51" w:rsidRPr="00367EB2" w:rsidRDefault="00D27D51" w:rsidP="00074B65">
      <w:pPr>
        <w:pStyle w:val="FootnoteText"/>
        <w:rPr>
          <w:lang w:val="en-US"/>
        </w:rPr>
      </w:pPr>
      <w:r>
        <w:rPr>
          <w:rStyle w:val="FootnoteReference"/>
        </w:rPr>
        <w:footnoteRef/>
      </w:r>
      <w:r>
        <w:t xml:space="preserve"> </w:t>
      </w:r>
      <w:r>
        <w:rPr>
          <w:lang w:val="en-US"/>
        </w:rPr>
        <w:t>A separate app is available that consolidates data from multiple sources however it also relies on access to a mobile network.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B65" w:rsidRPr="00D56936" w:rsidRDefault="00074B65" w:rsidP="00C817A5">
    <w:pPr>
      <w:pStyle w:val="Header"/>
      <w:tabs>
        <w:tab w:val="clear" w:pos="4678"/>
      </w:tabs>
      <w:spacing w:after="100" w:afterAutospacing="1"/>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2—not showing"  \* MERGEFORMAT </w:instrText>
    </w:r>
    <w:r>
      <w:rPr>
        <w:rFonts w:cs="Segoe UI Light"/>
        <w:color w:val="001C40"/>
        <w:sz w:val="20"/>
        <w:szCs w:val="20"/>
      </w:rPr>
      <w:fldChar w:fldCharType="separate"/>
    </w:r>
    <w:r w:rsidR="00BD00A8">
      <w:rPr>
        <w:rFonts w:cs="Segoe UI Light"/>
        <w:noProof/>
        <w:color w:val="001C40"/>
        <w:sz w:val="20"/>
        <w:szCs w:val="20"/>
      </w:rPr>
      <w:t>Ownership of intellectual property rights in this publication</w:t>
    </w:r>
    <w:r>
      <w:rPr>
        <w:rFonts w:cs="Segoe UI Light"/>
        <w:color w:val="001C4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7E0" w:rsidRPr="00D56936" w:rsidRDefault="008277E0" w:rsidP="00C817A5">
    <w:pPr>
      <w:pStyle w:val="Header"/>
      <w:tabs>
        <w:tab w:val="clear" w:pos="4678"/>
      </w:tabs>
      <w:spacing w:after="100" w:afterAutospacing="1"/>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  \* MERGEFORMAT </w:instrText>
    </w:r>
    <w:r>
      <w:rPr>
        <w:rFonts w:cs="Segoe UI Light"/>
        <w:color w:val="001C40"/>
        <w:sz w:val="20"/>
        <w:szCs w:val="20"/>
      </w:rPr>
      <w:fldChar w:fldCharType="separate"/>
    </w:r>
    <w:r w:rsidR="00716DFC">
      <w:rPr>
        <w:rFonts w:cs="Segoe UI Light"/>
        <w:noProof/>
        <w:color w:val="001C40"/>
        <w:sz w:val="20"/>
        <w:szCs w:val="20"/>
      </w:rPr>
      <w:t>Introduction</w:t>
    </w:r>
    <w:r>
      <w:rPr>
        <w:rFonts w:cs="Segoe UI Light"/>
        <w:color w:val="001C40"/>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D51" w:rsidRPr="00D56936" w:rsidRDefault="00D27D51" w:rsidP="00C817A5">
    <w:pPr>
      <w:pStyle w:val="Header"/>
      <w:tabs>
        <w:tab w:val="clear" w:pos="4678"/>
      </w:tabs>
      <w:spacing w:after="100" w:afterAutospacing="1"/>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  \* MERGEFORMAT </w:instrText>
    </w:r>
    <w:r>
      <w:rPr>
        <w:rFonts w:cs="Segoe UI Light"/>
        <w:color w:val="001C40"/>
        <w:sz w:val="20"/>
        <w:szCs w:val="20"/>
      </w:rPr>
      <w:fldChar w:fldCharType="separate"/>
    </w:r>
    <w:r w:rsidR="00BD00A8">
      <w:rPr>
        <w:rFonts w:cs="Segoe UI Light"/>
        <w:noProof/>
        <w:color w:val="001C40"/>
        <w:sz w:val="20"/>
        <w:szCs w:val="20"/>
      </w:rPr>
      <w:t>Part A – Executive Summary</w:t>
    </w:r>
    <w:r>
      <w:rPr>
        <w:rFonts w:cs="Segoe UI Light"/>
        <w:color w:val="001C40"/>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D51" w:rsidRDefault="00D27D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D51" w:rsidRPr="00D56936" w:rsidRDefault="00D27D51" w:rsidP="00074B65">
    <w:pPr>
      <w:pStyle w:val="Header"/>
      <w:tabs>
        <w:tab w:val="clear" w:pos="4678"/>
      </w:tabs>
      <w:spacing w:after="100" w:afterAutospacing="1"/>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  \* MERGEFORMAT </w:instrText>
    </w:r>
    <w:r>
      <w:rPr>
        <w:rFonts w:cs="Segoe UI Light"/>
        <w:color w:val="001C40"/>
        <w:sz w:val="20"/>
        <w:szCs w:val="20"/>
      </w:rPr>
      <w:fldChar w:fldCharType="separate"/>
    </w:r>
    <w:r w:rsidR="00BD00A8">
      <w:rPr>
        <w:rFonts w:cs="Segoe UI Light"/>
        <w:noProof/>
        <w:color w:val="001C40"/>
        <w:sz w:val="20"/>
        <w:szCs w:val="20"/>
      </w:rPr>
      <w:t>Part B – Discussion Paper</w:t>
    </w:r>
    <w:r>
      <w:rPr>
        <w:rFonts w:cs="Segoe UI Light"/>
        <w:color w:val="001C40"/>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D51" w:rsidRDefault="00D27D51" w:rsidP="00074B65">
    <w:pPr>
      <w:pStyle w:val="SecurityMarker"/>
    </w:pPr>
  </w:p>
  <w:sdt>
    <w:sdtPr>
      <w:alias w:val="Status"/>
      <w:tag w:val=""/>
      <w:id w:val="1884829988"/>
      <w:showingPlcHdr/>
      <w:dataBinding w:prefixMappings="xmlns:ns0='http://purl.org/dc/elements/1.1/' xmlns:ns1='http://schemas.openxmlformats.org/package/2006/metadata/core-properties' " w:xpath="/ns1:coreProperties[1]/ns1:contentStatus[1]" w:storeItemID="{6C3C8BC8-F283-45AE-878A-BAB7291924A1}"/>
      <w:text/>
    </w:sdtPr>
    <w:sdtEndPr/>
    <w:sdtContent>
      <w:p w:rsidR="00D27D51" w:rsidRDefault="00BD00A8" w:rsidP="00074B65">
        <w:pPr>
          <w:pStyle w:val="SecurityMarker"/>
        </w:pPr>
        <w:r>
          <w:t xml:space="preserve">     </w:t>
        </w:r>
      </w:p>
    </w:sdtContent>
  </w:sdt>
  <w:p w:rsidR="00D27D51" w:rsidRDefault="00D27D51" w:rsidP="00074B65">
    <w:pPr>
      <w:pStyle w:val="SecurityMarker"/>
    </w:pPr>
  </w:p>
  <w:p w:rsidR="00D27D51" w:rsidRDefault="00BD00A8" w:rsidP="00074B65">
    <w:pPr>
      <w:pStyle w:val="Header"/>
      <w:spacing w:after="720"/>
    </w:pPr>
    <w:r>
      <w:fldChar w:fldCharType="begin"/>
    </w:r>
    <w:r>
      <w:instrText>STYLEREF  "Heading 1" \l  \* MERGEFORMAT</w:instrText>
    </w:r>
    <w:r>
      <w:fldChar w:fldCharType="separate"/>
    </w:r>
    <w:r>
      <w:rPr>
        <w:noProof/>
      </w:rPr>
      <w:t>Potential future expansion of Automatic Dependent Surveillance Broadcast (ADS-B) mandate in Australia</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D51" w:rsidRPr="00D56936" w:rsidRDefault="00D27D51" w:rsidP="00C817A5">
    <w:pPr>
      <w:pStyle w:val="Header"/>
      <w:tabs>
        <w:tab w:val="clear" w:pos="4678"/>
      </w:tabs>
      <w:spacing w:after="240"/>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  \* MERGEFORMAT </w:instrText>
    </w:r>
    <w:r>
      <w:rPr>
        <w:rFonts w:cs="Segoe UI Light"/>
        <w:color w:val="001C40"/>
        <w:sz w:val="20"/>
        <w:szCs w:val="20"/>
      </w:rPr>
      <w:fldChar w:fldCharType="separate"/>
    </w:r>
    <w:r w:rsidR="00BD00A8">
      <w:rPr>
        <w:rFonts w:cs="Segoe UI Light"/>
        <w:noProof/>
        <w:color w:val="001C40"/>
        <w:sz w:val="20"/>
        <w:szCs w:val="20"/>
      </w:rPr>
      <w:t>Document control</w:t>
    </w:r>
    <w:r>
      <w:rPr>
        <w:rFonts w:cs="Segoe UI Light"/>
        <w:color w:val="001C40"/>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D51" w:rsidRPr="00290C8C" w:rsidRDefault="00D27D51" w:rsidP="00C817A5">
    <w:pPr>
      <w:pStyle w:val="Header"/>
      <w:tabs>
        <w:tab w:val="clear" w:pos="4678"/>
      </w:tabs>
      <w:spacing w:after="240"/>
      <w:jc w:val="right"/>
      <w:rPr>
        <w:rFonts w:cs="Segoe UI Light"/>
        <w:color w:val="001C40"/>
        <w:sz w:val="20"/>
        <w:szCs w:val="20"/>
      </w:rPr>
    </w:pPr>
    <w:r w:rsidRPr="00290C8C">
      <w:rPr>
        <w:rFonts w:cs="Segoe UI Light"/>
        <w:color w:val="001C40"/>
        <w:sz w:val="20"/>
        <w:szCs w:val="20"/>
      </w:rPr>
      <w:fldChar w:fldCharType="begin"/>
    </w:r>
    <w:r w:rsidRPr="00290C8C">
      <w:rPr>
        <w:rFonts w:cs="Segoe UI Light"/>
        <w:color w:val="001C40"/>
        <w:sz w:val="20"/>
        <w:szCs w:val="20"/>
      </w:rPr>
      <w:instrText xml:space="preserve"> STYLEREF  "Heading 2"  \* MERGEFORMAT </w:instrText>
    </w:r>
    <w:r w:rsidRPr="00290C8C">
      <w:rPr>
        <w:rFonts w:cs="Segoe UI Light"/>
        <w:color w:val="001C40"/>
        <w:sz w:val="20"/>
        <w:szCs w:val="20"/>
      </w:rPr>
      <w:fldChar w:fldCharType="separate"/>
    </w:r>
    <w:r w:rsidR="00716DFC" w:rsidRPr="00716DFC">
      <w:rPr>
        <w:rFonts w:cs="Segoe UI Light"/>
        <w:bCs/>
        <w:noProof/>
        <w:color w:val="001C40"/>
        <w:sz w:val="20"/>
        <w:szCs w:val="20"/>
        <w:lang w:val="en-US"/>
      </w:rPr>
      <w:t>Part</w:t>
    </w:r>
    <w:r w:rsidR="00716DFC">
      <w:rPr>
        <w:rFonts w:cs="Segoe UI Light"/>
        <w:noProof/>
        <w:color w:val="001C40"/>
        <w:sz w:val="20"/>
        <w:szCs w:val="20"/>
      </w:rPr>
      <w:t xml:space="preserve"> B – Discussion Paper</w:t>
    </w:r>
    <w:r w:rsidRPr="00290C8C">
      <w:rPr>
        <w:rFonts w:cs="Segoe UI Light"/>
        <w:color w:val="001C4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2D6AE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3CE5C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1A2C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1614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C8242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2E0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C464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C832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A40F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D1C38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679A6"/>
    <w:multiLevelType w:val="hybridMultilevel"/>
    <w:tmpl w:val="6270F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68CBADF"/>
    <w:multiLevelType w:val="hybridMultilevel"/>
    <w:tmpl w:val="57305780"/>
    <w:lvl w:ilvl="0" w:tplc="55F0626A">
      <w:start w:val="1"/>
      <w:numFmt w:val="bullet"/>
      <w:lvlText w:val="·"/>
      <w:lvlJc w:val="left"/>
      <w:pPr>
        <w:ind w:left="720" w:hanging="360"/>
      </w:pPr>
      <w:rPr>
        <w:rFonts w:ascii="Symbol" w:hAnsi="Symbol" w:hint="default"/>
      </w:rPr>
    </w:lvl>
    <w:lvl w:ilvl="1" w:tplc="D8AAA3B0">
      <w:start w:val="1"/>
      <w:numFmt w:val="bullet"/>
      <w:lvlText w:val="o"/>
      <w:lvlJc w:val="left"/>
      <w:pPr>
        <w:ind w:left="1440" w:hanging="360"/>
      </w:pPr>
      <w:rPr>
        <w:rFonts w:ascii="Courier New" w:hAnsi="Courier New" w:hint="default"/>
      </w:rPr>
    </w:lvl>
    <w:lvl w:ilvl="2" w:tplc="1A105916">
      <w:start w:val="1"/>
      <w:numFmt w:val="bullet"/>
      <w:lvlText w:val=""/>
      <w:lvlJc w:val="left"/>
      <w:pPr>
        <w:ind w:left="2160" w:hanging="360"/>
      </w:pPr>
      <w:rPr>
        <w:rFonts w:ascii="Wingdings" w:hAnsi="Wingdings" w:hint="default"/>
      </w:rPr>
    </w:lvl>
    <w:lvl w:ilvl="3" w:tplc="3D6EFA6A">
      <w:start w:val="1"/>
      <w:numFmt w:val="bullet"/>
      <w:lvlText w:val=""/>
      <w:lvlJc w:val="left"/>
      <w:pPr>
        <w:ind w:left="2880" w:hanging="360"/>
      </w:pPr>
      <w:rPr>
        <w:rFonts w:ascii="Symbol" w:hAnsi="Symbol" w:hint="default"/>
      </w:rPr>
    </w:lvl>
    <w:lvl w:ilvl="4" w:tplc="782250B4">
      <w:start w:val="1"/>
      <w:numFmt w:val="bullet"/>
      <w:lvlText w:val="o"/>
      <w:lvlJc w:val="left"/>
      <w:pPr>
        <w:ind w:left="3600" w:hanging="360"/>
      </w:pPr>
      <w:rPr>
        <w:rFonts w:ascii="Courier New" w:hAnsi="Courier New" w:hint="default"/>
      </w:rPr>
    </w:lvl>
    <w:lvl w:ilvl="5" w:tplc="57E08AFA">
      <w:start w:val="1"/>
      <w:numFmt w:val="bullet"/>
      <w:lvlText w:val=""/>
      <w:lvlJc w:val="left"/>
      <w:pPr>
        <w:ind w:left="4320" w:hanging="360"/>
      </w:pPr>
      <w:rPr>
        <w:rFonts w:ascii="Wingdings" w:hAnsi="Wingdings" w:hint="default"/>
      </w:rPr>
    </w:lvl>
    <w:lvl w:ilvl="6" w:tplc="41A277BE">
      <w:start w:val="1"/>
      <w:numFmt w:val="bullet"/>
      <w:lvlText w:val=""/>
      <w:lvlJc w:val="left"/>
      <w:pPr>
        <w:ind w:left="5040" w:hanging="360"/>
      </w:pPr>
      <w:rPr>
        <w:rFonts w:ascii="Symbol" w:hAnsi="Symbol" w:hint="default"/>
      </w:rPr>
    </w:lvl>
    <w:lvl w:ilvl="7" w:tplc="3DA6720C">
      <w:start w:val="1"/>
      <w:numFmt w:val="bullet"/>
      <w:lvlText w:val="o"/>
      <w:lvlJc w:val="left"/>
      <w:pPr>
        <w:ind w:left="5760" w:hanging="360"/>
      </w:pPr>
      <w:rPr>
        <w:rFonts w:ascii="Courier New" w:hAnsi="Courier New" w:hint="default"/>
      </w:rPr>
    </w:lvl>
    <w:lvl w:ilvl="8" w:tplc="B7D870A4">
      <w:start w:val="1"/>
      <w:numFmt w:val="bullet"/>
      <w:lvlText w:val=""/>
      <w:lvlJc w:val="left"/>
      <w:pPr>
        <w:ind w:left="6480" w:hanging="360"/>
      </w:pPr>
      <w:rPr>
        <w:rFonts w:ascii="Wingdings" w:hAnsi="Wingdings" w:hint="default"/>
      </w:rPr>
    </w:lvl>
  </w:abstractNum>
  <w:abstractNum w:abstractNumId="13" w15:restartNumberingAfterBreak="0">
    <w:nsid w:val="0D621AED"/>
    <w:multiLevelType w:val="multilevel"/>
    <w:tmpl w:val="C2EED61A"/>
    <w:numStyleLink w:val="NumberedHeadings"/>
  </w:abstractNum>
  <w:abstractNum w:abstractNumId="14" w15:restartNumberingAfterBreak="0">
    <w:nsid w:val="0FBD72F6"/>
    <w:multiLevelType w:val="hybridMultilevel"/>
    <w:tmpl w:val="4D644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AC55DB"/>
    <w:multiLevelType w:val="hybridMultilevel"/>
    <w:tmpl w:val="1902D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901F71"/>
    <w:multiLevelType w:val="hybridMultilevel"/>
    <w:tmpl w:val="D39A6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AA51938"/>
    <w:multiLevelType w:val="multilevel"/>
    <w:tmpl w:val="298C34E4"/>
    <w:numStyleLink w:val="AppendixNumbers"/>
  </w:abstractNum>
  <w:abstractNum w:abstractNumId="20"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437D67E5"/>
    <w:multiLevelType w:val="hybridMultilevel"/>
    <w:tmpl w:val="FD6A52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B1244A"/>
    <w:multiLevelType w:val="hybridMultilevel"/>
    <w:tmpl w:val="BF0229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8827E7D"/>
    <w:multiLevelType w:val="hybridMultilevel"/>
    <w:tmpl w:val="79D0BA36"/>
    <w:lvl w:ilvl="0" w:tplc="446AE6B6">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602D71"/>
    <w:multiLevelType w:val="hybridMultilevel"/>
    <w:tmpl w:val="F08478E0"/>
    <w:lvl w:ilvl="0" w:tplc="8A627DE6">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FFE2BFA"/>
    <w:multiLevelType w:val="hybridMultilevel"/>
    <w:tmpl w:val="DC38FCC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554E84"/>
    <w:multiLevelType w:val="multilevel"/>
    <w:tmpl w:val="A5F2DDB2"/>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7"/>
  </w:num>
  <w:num w:numId="2">
    <w:abstractNumId w:val="17"/>
  </w:num>
  <w:num w:numId="3">
    <w:abstractNumId w:val="23"/>
  </w:num>
  <w:num w:numId="4">
    <w:abstractNumId w:val="30"/>
  </w:num>
  <w:num w:numId="5">
    <w:abstractNumId w:val="21"/>
  </w:num>
  <w:num w:numId="6">
    <w:abstractNumId w:val="12"/>
  </w:num>
  <w:num w:numId="7">
    <w:abstractNumId w:val="11"/>
  </w:num>
  <w:num w:numId="8">
    <w:abstractNumId w:val="20"/>
  </w:num>
  <w:num w:numId="9">
    <w:abstractNumId w:val="13"/>
    <w:lvlOverride w:ilvl="1">
      <w:lvl w:ilvl="1">
        <w:start w:val="1"/>
        <w:numFmt w:val="decimal"/>
        <w:pStyle w:val="Heading2Numbered"/>
        <w:lvlText w:val="%1.%2"/>
        <w:lvlJc w:val="left"/>
        <w:pPr>
          <w:ind w:left="851" w:hanging="851"/>
        </w:pPr>
        <w:rPr>
          <w:rFonts w:hint="default"/>
        </w:rPr>
      </w:lvl>
    </w:lvlOverride>
    <w:lvlOverride w:ilvl="2">
      <w:lvl w:ilvl="2">
        <w:start w:val="1"/>
        <w:numFmt w:val="decimal"/>
        <w:pStyle w:val="Heading3Numbered"/>
        <w:lvlText w:val="%1.%2.%3"/>
        <w:lvlJc w:val="left"/>
        <w:pPr>
          <w:ind w:left="1134" w:hanging="1134"/>
        </w:pPr>
        <w:rPr>
          <w:rFonts w:hint="default"/>
        </w:rPr>
      </w:lvl>
    </w:lvlOverride>
  </w:num>
  <w:num w:numId="10">
    <w:abstractNumId w:val="18"/>
  </w:num>
  <w:num w:numId="11">
    <w:abstractNumId w:val="25"/>
  </w:num>
  <w:num w:numId="12">
    <w:abstractNumId w:val="26"/>
  </w:num>
  <w:num w:numId="13">
    <w:abstractNumId w:val="29"/>
  </w:num>
  <w:num w:numId="14">
    <w:abstractNumId w:val="10"/>
  </w:num>
  <w:num w:numId="15">
    <w:abstractNumId w:val="22"/>
  </w:num>
  <w:num w:numId="16">
    <w:abstractNumId w:val="24"/>
  </w:num>
  <w:num w:numId="17">
    <w:abstractNumId w:val="16"/>
  </w:num>
  <w:num w:numId="18">
    <w:abstractNumId w:val="14"/>
  </w:num>
  <w:num w:numId="19">
    <w:abstractNumId w:val="19"/>
    <w:lvlOverride w:ilvl="0">
      <w:lvl w:ilvl="0">
        <w:start w:val="1"/>
        <w:numFmt w:val="upperLetter"/>
        <w:pStyle w:val="AppendixHeading1"/>
        <w:suff w:val="space"/>
        <w:lvlText w:val="Appendix %1 –"/>
        <w:lvlJc w:val="left"/>
        <w:pPr>
          <w:ind w:left="0" w:firstLine="0"/>
        </w:pPr>
        <w:rPr>
          <w:rFonts w:hint="default"/>
        </w:rPr>
      </w:lvl>
    </w:lvlOverride>
  </w:num>
  <w:num w:numId="20">
    <w:abstractNumId w:val="19"/>
    <w:lvlOverride w:ilvl="0">
      <w:lvl w:ilvl="0">
        <w:start w:val="1"/>
        <w:numFmt w:val="upperLetter"/>
        <w:pStyle w:val="AppendixHeading1"/>
        <w:suff w:val="space"/>
        <w:lvlText w:val="Appendix %1 –"/>
        <w:lvlJc w:val="left"/>
        <w:pPr>
          <w:ind w:left="0" w:firstLine="0"/>
        </w:pPr>
        <w:rPr>
          <w:rFonts w:hint="default"/>
        </w:rPr>
      </w:lvl>
    </w:lvlOverride>
  </w:num>
  <w:num w:numId="21">
    <w:abstractNumId w:val="15"/>
  </w:num>
  <w:num w:numId="22">
    <w:abstractNumId w:val="28"/>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56"/>
    <w:rsid w:val="0000270B"/>
    <w:rsid w:val="00012D3A"/>
    <w:rsid w:val="0003502E"/>
    <w:rsid w:val="000522EB"/>
    <w:rsid w:val="00072195"/>
    <w:rsid w:val="000740FB"/>
    <w:rsid w:val="00074B65"/>
    <w:rsid w:val="00090E62"/>
    <w:rsid w:val="00093E11"/>
    <w:rsid w:val="000B1E86"/>
    <w:rsid w:val="000C0244"/>
    <w:rsid w:val="000D4B3B"/>
    <w:rsid w:val="000D6FE4"/>
    <w:rsid w:val="000E1F26"/>
    <w:rsid w:val="000E29BE"/>
    <w:rsid w:val="00105DA4"/>
    <w:rsid w:val="00113A03"/>
    <w:rsid w:val="00133645"/>
    <w:rsid w:val="00133A45"/>
    <w:rsid w:val="00143894"/>
    <w:rsid w:val="00190A0C"/>
    <w:rsid w:val="001C52B2"/>
    <w:rsid w:val="001D583B"/>
    <w:rsid w:val="001D5B5A"/>
    <w:rsid w:val="001E4471"/>
    <w:rsid w:val="001E7AC4"/>
    <w:rsid w:val="00204A64"/>
    <w:rsid w:val="00217C11"/>
    <w:rsid w:val="0022154B"/>
    <w:rsid w:val="00236F1B"/>
    <w:rsid w:val="00261FFA"/>
    <w:rsid w:val="00272982"/>
    <w:rsid w:val="00287C7E"/>
    <w:rsid w:val="00290C8C"/>
    <w:rsid w:val="002A5AB5"/>
    <w:rsid w:val="002E23E1"/>
    <w:rsid w:val="002F1A23"/>
    <w:rsid w:val="00300077"/>
    <w:rsid w:val="00310148"/>
    <w:rsid w:val="00323710"/>
    <w:rsid w:val="00342348"/>
    <w:rsid w:val="003508A8"/>
    <w:rsid w:val="00381BDA"/>
    <w:rsid w:val="003B4139"/>
    <w:rsid w:val="003B6D01"/>
    <w:rsid w:val="003C575A"/>
    <w:rsid w:val="003C7E8D"/>
    <w:rsid w:val="003D71C5"/>
    <w:rsid w:val="003F3CB7"/>
    <w:rsid w:val="00416734"/>
    <w:rsid w:val="00436898"/>
    <w:rsid w:val="0043690B"/>
    <w:rsid w:val="00445017"/>
    <w:rsid w:val="004729CA"/>
    <w:rsid w:val="00496F2D"/>
    <w:rsid w:val="004A0FD0"/>
    <w:rsid w:val="004A3207"/>
    <w:rsid w:val="00521544"/>
    <w:rsid w:val="005413E7"/>
    <w:rsid w:val="005473C0"/>
    <w:rsid w:val="005671B8"/>
    <w:rsid w:val="005941FC"/>
    <w:rsid w:val="005B52D6"/>
    <w:rsid w:val="005C0459"/>
    <w:rsid w:val="005C0881"/>
    <w:rsid w:val="005C37D2"/>
    <w:rsid w:val="005D038B"/>
    <w:rsid w:val="005E55BD"/>
    <w:rsid w:val="005E7929"/>
    <w:rsid w:val="00610225"/>
    <w:rsid w:val="00630D43"/>
    <w:rsid w:val="006452B1"/>
    <w:rsid w:val="006542FA"/>
    <w:rsid w:val="00654F9E"/>
    <w:rsid w:val="00654FED"/>
    <w:rsid w:val="00670726"/>
    <w:rsid w:val="0068665E"/>
    <w:rsid w:val="00691FA2"/>
    <w:rsid w:val="006D43C7"/>
    <w:rsid w:val="006E139E"/>
    <w:rsid w:val="006E5952"/>
    <w:rsid w:val="00716DFC"/>
    <w:rsid w:val="00731351"/>
    <w:rsid w:val="007367BB"/>
    <w:rsid w:val="00744CD2"/>
    <w:rsid w:val="00772C27"/>
    <w:rsid w:val="00790F25"/>
    <w:rsid w:val="00793843"/>
    <w:rsid w:val="00796AB4"/>
    <w:rsid w:val="0079788A"/>
    <w:rsid w:val="007B68AB"/>
    <w:rsid w:val="007F43FC"/>
    <w:rsid w:val="00822DBF"/>
    <w:rsid w:val="008277E0"/>
    <w:rsid w:val="008A7B93"/>
    <w:rsid w:val="008B7158"/>
    <w:rsid w:val="008D4156"/>
    <w:rsid w:val="008E534F"/>
    <w:rsid w:val="008F24DE"/>
    <w:rsid w:val="00912D17"/>
    <w:rsid w:val="009276A3"/>
    <w:rsid w:val="009279AE"/>
    <w:rsid w:val="00935A30"/>
    <w:rsid w:val="00944067"/>
    <w:rsid w:val="00953CCD"/>
    <w:rsid w:val="00985DD5"/>
    <w:rsid w:val="009C1ECD"/>
    <w:rsid w:val="009E5B72"/>
    <w:rsid w:val="00A24200"/>
    <w:rsid w:val="00A32D82"/>
    <w:rsid w:val="00A44E4B"/>
    <w:rsid w:val="00A4759C"/>
    <w:rsid w:val="00A5600C"/>
    <w:rsid w:val="00A63390"/>
    <w:rsid w:val="00A67422"/>
    <w:rsid w:val="00A82DAF"/>
    <w:rsid w:val="00A86AF3"/>
    <w:rsid w:val="00AB5D73"/>
    <w:rsid w:val="00AC6195"/>
    <w:rsid w:val="00AE61A6"/>
    <w:rsid w:val="00AF380A"/>
    <w:rsid w:val="00B041CB"/>
    <w:rsid w:val="00B12FC1"/>
    <w:rsid w:val="00B3785F"/>
    <w:rsid w:val="00B43F55"/>
    <w:rsid w:val="00B5393D"/>
    <w:rsid w:val="00B74715"/>
    <w:rsid w:val="00B75995"/>
    <w:rsid w:val="00B76D03"/>
    <w:rsid w:val="00BB3D46"/>
    <w:rsid w:val="00BC0598"/>
    <w:rsid w:val="00BD00A8"/>
    <w:rsid w:val="00BF5FA4"/>
    <w:rsid w:val="00C02452"/>
    <w:rsid w:val="00C104C4"/>
    <w:rsid w:val="00C30A4B"/>
    <w:rsid w:val="00C32353"/>
    <w:rsid w:val="00C36E40"/>
    <w:rsid w:val="00C5059D"/>
    <w:rsid w:val="00C62177"/>
    <w:rsid w:val="00C76811"/>
    <w:rsid w:val="00C817A5"/>
    <w:rsid w:val="00C90611"/>
    <w:rsid w:val="00CA5147"/>
    <w:rsid w:val="00CD0046"/>
    <w:rsid w:val="00CE204B"/>
    <w:rsid w:val="00D10954"/>
    <w:rsid w:val="00D27D51"/>
    <w:rsid w:val="00D36B96"/>
    <w:rsid w:val="00D47BFD"/>
    <w:rsid w:val="00D56936"/>
    <w:rsid w:val="00D63671"/>
    <w:rsid w:val="00D64922"/>
    <w:rsid w:val="00D85DEB"/>
    <w:rsid w:val="00DB616E"/>
    <w:rsid w:val="00DC5DC8"/>
    <w:rsid w:val="00E7227D"/>
    <w:rsid w:val="00E76BC6"/>
    <w:rsid w:val="00E80E04"/>
    <w:rsid w:val="00E9190B"/>
    <w:rsid w:val="00EA415A"/>
    <w:rsid w:val="00ED761D"/>
    <w:rsid w:val="00EE6EE8"/>
    <w:rsid w:val="00EF5B98"/>
    <w:rsid w:val="00F304C1"/>
    <w:rsid w:val="00F41576"/>
    <w:rsid w:val="00F47466"/>
    <w:rsid w:val="00F60041"/>
    <w:rsid w:val="00F61FA1"/>
    <w:rsid w:val="00F76F3D"/>
    <w:rsid w:val="00F814AD"/>
    <w:rsid w:val="00FA64C7"/>
    <w:rsid w:val="00FC413F"/>
    <w:rsid w:val="00FC7DDF"/>
    <w:rsid w:val="00FD3DAB"/>
    <w:rsid w:val="00FD636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0452935"/>
  <w15:chartTrackingRefBased/>
  <w15:docId w15:val="{DE9ED889-C8A3-47DF-8C41-980D2528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690B"/>
    <w:pPr>
      <w:spacing w:line="240" w:lineRule="auto"/>
    </w:pPr>
    <w:rPr>
      <w:rFonts w:ascii="Calibri" w:hAnsi="Calibri"/>
    </w:rPr>
  </w:style>
  <w:style w:type="paragraph" w:styleId="Heading1">
    <w:name w:val="heading 1"/>
    <w:basedOn w:val="Normal"/>
    <w:next w:val="Normal"/>
    <w:link w:val="Heading1Char"/>
    <w:uiPriority w:val="9"/>
    <w:qFormat/>
    <w:rsid w:val="00C817A5"/>
    <w:pPr>
      <w:numPr>
        <w:ilvl w:val="1"/>
      </w:numPr>
      <w:suppressAutoHyphens/>
      <w:spacing w:before="240"/>
      <w:ind w:left="1134"/>
      <w:outlineLvl w:val="0"/>
    </w:pPr>
    <w:rPr>
      <w:rFonts w:eastAsia="SimSun" w:cs="Times New Roman"/>
      <w:b/>
      <w:color w:val="081E3E"/>
      <w:kern w:val="12"/>
      <w:sz w:val="52"/>
      <w:szCs w:val="52"/>
    </w:rPr>
  </w:style>
  <w:style w:type="paragraph" w:styleId="Heading2">
    <w:name w:val="heading 2"/>
    <w:basedOn w:val="Normal"/>
    <w:next w:val="Normal"/>
    <w:link w:val="Heading2Char"/>
    <w:uiPriority w:val="9"/>
    <w:unhideWhenUsed/>
    <w:qFormat/>
    <w:rsid w:val="00D56936"/>
    <w:pPr>
      <w:keepNext/>
      <w:keepLines/>
      <w:suppressAutoHyphens/>
      <w:spacing w:before="320"/>
      <w:outlineLvl w:val="1"/>
    </w:pPr>
    <w:rPr>
      <w:rFonts w:eastAsia="SimSun" w:cs="Times New Roman"/>
      <w:color w:val="081E3E"/>
      <w:kern w:val="12"/>
      <w:sz w:val="36"/>
      <w:szCs w:val="26"/>
    </w:rPr>
  </w:style>
  <w:style w:type="paragraph" w:styleId="Heading3">
    <w:name w:val="heading 3"/>
    <w:basedOn w:val="Normal"/>
    <w:next w:val="Normal"/>
    <w:link w:val="Heading3Char"/>
    <w:uiPriority w:val="9"/>
    <w:unhideWhenUsed/>
    <w:qFormat/>
    <w:rsid w:val="00C5059D"/>
    <w:pPr>
      <w:keepNext/>
      <w:keepLines/>
      <w:tabs>
        <w:tab w:val="left" w:pos="851"/>
      </w:tabs>
      <w:suppressAutoHyphens/>
      <w:spacing w:before="240"/>
      <w:outlineLvl w:val="2"/>
    </w:pPr>
    <w:rPr>
      <w:rFonts w:eastAsia="SimSun" w:cs="Times New Roman"/>
      <w:b/>
      <w:color w:val="595C6E"/>
      <w:kern w:val="12"/>
      <w:sz w:val="32"/>
      <w:szCs w:val="24"/>
    </w:rPr>
  </w:style>
  <w:style w:type="paragraph" w:styleId="Heading4">
    <w:name w:val="heading 4"/>
    <w:basedOn w:val="Normal"/>
    <w:next w:val="Normal"/>
    <w:link w:val="Heading4Char"/>
    <w:uiPriority w:val="9"/>
    <w:unhideWhenUsed/>
    <w:qFormat/>
    <w:rsid w:val="00C5059D"/>
    <w:pPr>
      <w:keepNext/>
      <w:keepLines/>
      <w:tabs>
        <w:tab w:val="left" w:pos="851"/>
      </w:tabs>
      <w:suppressAutoHyphens/>
      <w:spacing w:before="240"/>
      <w:outlineLvl w:val="3"/>
    </w:pPr>
    <w:rPr>
      <w:rFonts w:eastAsia="SimSun" w:cs="Times New Roman"/>
      <w:b/>
      <w:iCs/>
      <w:color w:val="3B3838" w:themeColor="background2" w:themeShade="40"/>
      <w:kern w:val="12"/>
      <w:sz w:val="24"/>
      <w:szCs w:val="20"/>
    </w:rPr>
  </w:style>
  <w:style w:type="paragraph" w:styleId="Heading5">
    <w:name w:val="heading 5"/>
    <w:basedOn w:val="Normal"/>
    <w:next w:val="Normal"/>
    <w:link w:val="Heading5Char"/>
    <w:uiPriority w:val="9"/>
    <w:unhideWhenUsed/>
    <w:qFormat/>
    <w:rsid w:val="00C5059D"/>
    <w:pPr>
      <w:keepNext/>
      <w:tabs>
        <w:tab w:val="left" w:pos="1134"/>
      </w:tabs>
      <w:spacing w:before="120" w:after="120"/>
      <w:outlineLvl w:val="4"/>
    </w:pPr>
    <w:rPr>
      <w:rFonts w:eastAsia="MingLiU" w:cs="Segoe UI Semibold"/>
      <w:b/>
      <w:color w:val="4C5564"/>
      <w:sz w:val="24"/>
      <w:szCs w:val="24"/>
    </w:rPr>
  </w:style>
  <w:style w:type="paragraph" w:styleId="Heading6">
    <w:name w:val="heading 6"/>
    <w:basedOn w:val="Normal"/>
    <w:next w:val="Normal"/>
    <w:link w:val="Heading6Char"/>
    <w:uiPriority w:val="9"/>
    <w:unhideWhenUsed/>
    <w:qFormat/>
    <w:rsid w:val="00190A0C"/>
    <w:pPr>
      <w:keepNext/>
      <w:spacing w:before="120" w:after="120"/>
      <w:outlineLvl w:val="5"/>
    </w:pPr>
    <w:rPr>
      <w:rFonts w:eastAsia="MingLiU" w:cs="Segoe UI Semibold"/>
      <w:b/>
      <w:color w:val="4C5564"/>
    </w:rPr>
  </w:style>
  <w:style w:type="paragraph" w:styleId="Heading7">
    <w:name w:val="heading 7"/>
    <w:basedOn w:val="Normal"/>
    <w:next w:val="Normal"/>
    <w:link w:val="Heading7Char"/>
    <w:uiPriority w:val="9"/>
    <w:unhideWhenUsed/>
    <w:qFormat/>
    <w:rsid w:val="00190A0C"/>
    <w:pPr>
      <w:keepNext/>
      <w:keepLines/>
      <w:spacing w:before="40" w:after="0"/>
      <w:outlineLvl w:val="6"/>
    </w:pPr>
    <w:rPr>
      <w:rFonts w:eastAsiaTheme="majorEastAsia" w:cs="Segoe UI Semibold"/>
      <w:b/>
      <w:iCs/>
      <w:color w:val="4C5564"/>
      <w:sz w:val="20"/>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F60041"/>
    <w:pPr>
      <w:numPr>
        <w:numId w:val="1"/>
      </w:numPr>
      <w:spacing w:before="80"/>
      <w:ind w:left="1134" w:hanging="567"/>
    </w:pPr>
    <w:rPr>
      <w:szCs w:val="20"/>
    </w:r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60041"/>
    <w:rPr>
      <w:color w:val="0046FF"/>
      <w:u w:val="single"/>
    </w:rPr>
  </w:style>
  <w:style w:type="character" w:customStyle="1" w:styleId="Heading1Char">
    <w:name w:val="Heading 1 Char"/>
    <w:basedOn w:val="DefaultParagraphFont"/>
    <w:link w:val="Heading1"/>
    <w:uiPriority w:val="9"/>
    <w:rsid w:val="00C817A5"/>
    <w:rPr>
      <w:rFonts w:ascii="Calibri" w:eastAsia="SimSun" w:hAnsi="Calibri" w:cs="Times New Roman"/>
      <w:b/>
      <w:color w:val="081E3E"/>
      <w:kern w:val="12"/>
      <w:sz w:val="52"/>
      <w:szCs w:val="52"/>
    </w:rPr>
  </w:style>
  <w:style w:type="character" w:customStyle="1" w:styleId="Heading2Char">
    <w:name w:val="Heading 2 Char"/>
    <w:basedOn w:val="DefaultParagraphFont"/>
    <w:link w:val="Heading2"/>
    <w:uiPriority w:val="9"/>
    <w:rsid w:val="00D56936"/>
    <w:rPr>
      <w:rFonts w:ascii="Calibri" w:eastAsia="SimSun" w:hAnsi="Calibri" w:cs="Times New Roman"/>
      <w:color w:val="081E3E"/>
      <w:kern w:val="12"/>
      <w:sz w:val="36"/>
      <w:szCs w:val="26"/>
    </w:rPr>
  </w:style>
  <w:style w:type="character" w:customStyle="1" w:styleId="Heading3Char">
    <w:name w:val="Heading 3 Char"/>
    <w:basedOn w:val="DefaultParagraphFont"/>
    <w:link w:val="Heading3"/>
    <w:uiPriority w:val="9"/>
    <w:rsid w:val="00C5059D"/>
    <w:rPr>
      <w:rFonts w:ascii="Calibri" w:eastAsia="SimSun" w:hAnsi="Calibri" w:cs="Times New Roman"/>
      <w:b/>
      <w:color w:val="595C6E"/>
      <w:kern w:val="12"/>
      <w:sz w:val="32"/>
      <w:szCs w:val="24"/>
    </w:rPr>
  </w:style>
  <w:style w:type="character" w:customStyle="1" w:styleId="Heading4Char">
    <w:name w:val="Heading 4 Char"/>
    <w:basedOn w:val="DefaultParagraphFont"/>
    <w:link w:val="Heading4"/>
    <w:uiPriority w:val="9"/>
    <w:rsid w:val="00C5059D"/>
    <w:rPr>
      <w:rFonts w:ascii="Calibri" w:eastAsia="SimSun" w:hAnsi="Calibri" w:cs="Times New Roman"/>
      <w:b/>
      <w:iCs/>
      <w:color w:val="3B3838" w:themeColor="background2" w:themeShade="40"/>
      <w:kern w:val="12"/>
      <w:sz w:val="24"/>
      <w:szCs w:val="20"/>
    </w:rPr>
  </w:style>
  <w:style w:type="character" w:customStyle="1" w:styleId="Heading5Char">
    <w:name w:val="Heading 5 Char"/>
    <w:basedOn w:val="DefaultParagraphFont"/>
    <w:link w:val="Heading5"/>
    <w:uiPriority w:val="9"/>
    <w:rsid w:val="00C5059D"/>
    <w:rPr>
      <w:rFonts w:ascii="Calibri" w:eastAsia="MingLiU" w:hAnsi="Calibri" w:cs="Segoe UI Semibold"/>
      <w:b/>
      <w:color w:val="4C5564"/>
      <w:sz w:val="24"/>
      <w:szCs w:val="24"/>
    </w:rPr>
  </w:style>
  <w:style w:type="character" w:customStyle="1" w:styleId="Heading6Char">
    <w:name w:val="Heading 6 Char"/>
    <w:basedOn w:val="DefaultParagraphFont"/>
    <w:link w:val="Heading6"/>
    <w:uiPriority w:val="9"/>
    <w:rsid w:val="00190A0C"/>
    <w:rPr>
      <w:rFonts w:ascii="Calibri" w:eastAsia="MingLiU" w:hAnsi="Calibri" w:cs="Segoe UI Semibold"/>
      <w:b/>
      <w:color w:val="4C5564"/>
    </w:rPr>
  </w:style>
  <w:style w:type="character" w:customStyle="1" w:styleId="Heading7Char">
    <w:name w:val="Heading 7 Char"/>
    <w:basedOn w:val="DefaultParagraphFont"/>
    <w:link w:val="Heading7"/>
    <w:uiPriority w:val="9"/>
    <w:rsid w:val="00190A0C"/>
    <w:rPr>
      <w:rFonts w:ascii="Calibri" w:eastAsiaTheme="majorEastAsia" w:hAnsi="Calibri" w:cs="Segoe UI Semibold"/>
      <w:b/>
      <w:iCs/>
      <w:color w:val="4C5564"/>
      <w:sz w:val="20"/>
      <w:szCs w:val="18"/>
    </w:rPr>
  </w:style>
  <w:style w:type="paragraph" w:customStyle="1" w:styleId="Heading2notshowing">
    <w:name w:val="Heading 2—not showing"/>
    <w:basedOn w:val="ImprintHeading"/>
    <w:next w:val="Normal"/>
    <w:qFormat/>
    <w:rsid w:val="00C30A4B"/>
    <w:pPr>
      <w:spacing w:before="120" w:after="80"/>
    </w:pPr>
  </w:style>
  <w:style w:type="paragraph" w:customStyle="1" w:styleId="Heading3notshowing">
    <w:name w:val="Heading 3—not showing"/>
    <w:basedOn w:val="Normal"/>
    <w:next w:val="Normal"/>
    <w:qFormat/>
    <w:rsid w:val="00190A0C"/>
    <w:pPr>
      <w:keepNext/>
      <w:spacing w:after="120"/>
      <w:outlineLvl w:val="2"/>
    </w:pPr>
    <w:rPr>
      <w:rFonts w:eastAsia="MingLiU" w:cs="Segoe UI Semibold"/>
      <w:b/>
      <w:color w:val="4C5564"/>
      <w:sz w:val="24"/>
      <w:szCs w:val="30"/>
    </w:rPr>
  </w:style>
  <w:style w:type="paragraph" w:styleId="Quote">
    <w:name w:val="Quote"/>
    <w:basedOn w:val="Normal"/>
    <w:next w:val="Normal"/>
    <w:link w:val="QuoteChar"/>
    <w:uiPriority w:val="29"/>
    <w:qFormat/>
    <w:rsid w:val="003B4139"/>
    <w:pPr>
      <w:pBdr>
        <w:left w:val="single" w:sz="48" w:space="22" w:color="4BB3B5"/>
      </w:pBdr>
      <w:suppressAutoHyphens/>
      <w:spacing w:before="160"/>
      <w:ind w:left="567" w:right="567"/>
    </w:pPr>
    <w:rPr>
      <w:rFonts w:eastAsia="Calibri" w:cs="Times New Roman"/>
      <w:b/>
      <w:iCs/>
      <w:color w:val="404040"/>
    </w:rPr>
  </w:style>
  <w:style w:type="character" w:customStyle="1" w:styleId="QuoteChar">
    <w:name w:val="Quote Char"/>
    <w:basedOn w:val="DefaultParagraphFont"/>
    <w:link w:val="Quote"/>
    <w:uiPriority w:val="29"/>
    <w:rsid w:val="003B4139"/>
    <w:rPr>
      <w:rFonts w:ascii="Calibri" w:eastAsia="Calibri" w:hAnsi="Calibri" w:cs="Times New Roman"/>
      <w:b/>
      <w:iCs/>
      <w:color w:val="40404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B5393D"/>
    <w:pPr>
      <w:numPr>
        <w:numId w:val="2"/>
      </w:numPr>
      <w:ind w:left="567" w:hanging="567"/>
    </w:pPr>
    <w:rPr>
      <w:lang w:eastAsia="zh-TW"/>
    </w:rPr>
  </w:style>
  <w:style w:type="paragraph" w:styleId="ListParagraph">
    <w:name w:val="List Paragraph"/>
    <w:aliases w:val="CAB - List Bullet,List Bullet Cab,1 heading,Bullet point,Bulletr List Paragraph,Dot point 1.5 line spacing,FooterText,L,List Paragraph - bullets,List Paragraph1,List Paragraph11,List Paragraph2,List Paragraph21,NFP GP Bulleted List,Number"/>
    <w:basedOn w:val="Normal"/>
    <w:link w:val="ListParagraphChar"/>
    <w:uiPriority w:val="34"/>
    <w:qFormat/>
    <w:rsid w:val="00B5393D"/>
    <w:pPr>
      <w:numPr>
        <w:numId w:val="3"/>
      </w:numPr>
      <w:ind w:left="567" w:hanging="567"/>
      <w:contextualSpacing/>
    </w:pPr>
  </w:style>
  <w:style w:type="paragraph" w:customStyle="1" w:styleId="Tabletext">
    <w:name w:val="Table text"/>
    <w:basedOn w:val="Normal"/>
    <w:qFormat/>
    <w:rsid w:val="008B7158"/>
    <w:pPr>
      <w:spacing w:before="40" w:after="40"/>
    </w:pPr>
    <w:rPr>
      <w:rFonts w:eastAsia="Times New Roman" w:cs="Times New Roman"/>
      <w:szCs w:val="20"/>
    </w:rPr>
  </w:style>
  <w:style w:type="paragraph" w:customStyle="1" w:styleId="Tablerowcolumnheading">
    <w:name w:val="Table row/column heading"/>
    <w:basedOn w:val="Normal"/>
    <w:next w:val="Normal"/>
    <w:rsid w:val="00AC6195"/>
    <w:pPr>
      <w:shd w:val="clear" w:color="auto" w:fill="081E3E"/>
      <w:spacing w:before="60" w:after="60"/>
    </w:pPr>
    <w:rPr>
      <w:b/>
      <w:color w:val="FFFFFF" w:themeColor="background1"/>
      <w:szCs w:val="20"/>
    </w:rPr>
  </w:style>
  <w:style w:type="paragraph" w:styleId="FootnoteText">
    <w:name w:val="footnote text"/>
    <w:basedOn w:val="Normal"/>
    <w:link w:val="FootnoteTextChar"/>
    <w:uiPriority w:val="99"/>
    <w:unhideWhenUsed/>
    <w:rsid w:val="00217C11"/>
    <w:pPr>
      <w:spacing w:after="0"/>
    </w:pPr>
    <w:rPr>
      <w:sz w:val="20"/>
      <w:szCs w:val="20"/>
    </w:rPr>
  </w:style>
  <w:style w:type="character" w:customStyle="1" w:styleId="FootnoteTextChar">
    <w:name w:val="Footnote Text Char"/>
    <w:basedOn w:val="DefaultParagraphFont"/>
    <w:link w:val="FootnoteText"/>
    <w:uiPriority w:val="99"/>
    <w:rsid w:val="00217C11"/>
    <w:rPr>
      <w:rFonts w:ascii="Segoe UI" w:hAnsi="Segoe UI"/>
      <w:sz w:val="20"/>
      <w:szCs w:val="20"/>
    </w:rPr>
  </w:style>
  <w:style w:type="character" w:styleId="FootnoteReference">
    <w:name w:val="footnote reference"/>
    <w:basedOn w:val="DefaultParagraphFont"/>
    <w:uiPriority w:val="99"/>
    <w:semiHidden/>
    <w:unhideWhenUsed/>
    <w:rsid w:val="00217C11"/>
    <w:rPr>
      <w:vertAlign w:val="superscript"/>
    </w:rPr>
  </w:style>
  <w:style w:type="paragraph" w:customStyle="1" w:styleId="Tablefigureheading">
    <w:name w:val="Table/figure heading"/>
    <w:basedOn w:val="Normal"/>
    <w:next w:val="Normal"/>
    <w:qFormat/>
    <w:rsid w:val="00190A0C"/>
    <w:pPr>
      <w:keepNext/>
      <w:spacing w:after="0"/>
    </w:pPr>
    <w:rPr>
      <w:b/>
      <w:color w:val="002D72"/>
    </w:rPr>
  </w:style>
  <w:style w:type="paragraph" w:customStyle="1" w:styleId="Tabletextcentred">
    <w:name w:val="Table text—centred"/>
    <w:basedOn w:val="Tabletext"/>
    <w:next w:val="NoSpacing"/>
    <w:rsid w:val="008B7158"/>
    <w:pPr>
      <w:jc w:val="center"/>
    </w:pPr>
  </w:style>
  <w:style w:type="paragraph" w:customStyle="1" w:styleId="Tablerowcolumnheadingcentred">
    <w:name w:val="Table row/column heading—centred"/>
    <w:basedOn w:val="Tablerowcolumnheading"/>
    <w:next w:val="Normal"/>
    <w:rsid w:val="00CD0046"/>
    <w:pPr>
      <w:jc w:val="center"/>
    </w:pPr>
  </w:style>
  <w:style w:type="paragraph" w:customStyle="1" w:styleId="Sourcenote">
    <w:name w:val="Source / note"/>
    <w:basedOn w:val="Normal"/>
    <w:qFormat/>
    <w:rsid w:val="00654F9E"/>
    <w:rPr>
      <w:rFonts w:eastAsia="PMingLiU" w:cs="Mangal"/>
      <w:color w:val="595C6E"/>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9E5B72"/>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6E5952"/>
    <w:pPr>
      <w:keepNext/>
      <w:tabs>
        <w:tab w:val="right" w:leader="underscore" w:pos="9072"/>
      </w:tabs>
      <w:spacing w:before="120" w:after="0"/>
      <w:ind w:left="567" w:right="567" w:hanging="567"/>
    </w:pPr>
    <w:rPr>
      <w:b/>
      <w:color w:val="000000" w:themeColor="text1"/>
      <w:u w:val="single" w:color="4BB3B5"/>
    </w:rPr>
  </w:style>
  <w:style w:type="paragraph" w:styleId="TOC2">
    <w:name w:val="toc 2"/>
    <w:basedOn w:val="Normal"/>
    <w:next w:val="Normal"/>
    <w:autoRedefine/>
    <w:uiPriority w:val="39"/>
    <w:unhideWhenUsed/>
    <w:rsid w:val="006E5952"/>
    <w:pPr>
      <w:tabs>
        <w:tab w:val="right" w:leader="dot" w:pos="9072"/>
      </w:tabs>
      <w:spacing w:after="0"/>
      <w:ind w:left="567" w:right="567" w:hanging="567"/>
    </w:pPr>
    <w:rPr>
      <w:sz w:val="20"/>
    </w:rPr>
  </w:style>
  <w:style w:type="paragraph" w:styleId="TOC3">
    <w:name w:val="toc 3"/>
    <w:basedOn w:val="Normal"/>
    <w:next w:val="Normal"/>
    <w:autoRedefine/>
    <w:uiPriority w:val="39"/>
    <w:unhideWhenUsed/>
    <w:rsid w:val="006E5952"/>
    <w:pPr>
      <w:tabs>
        <w:tab w:val="right" w:leader="dot" w:pos="9072"/>
      </w:tabs>
      <w:spacing w:after="0"/>
      <w:ind w:left="1134"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table" w:customStyle="1" w:styleId="PlainTable11">
    <w:name w:val="Plain Table 11"/>
    <w:basedOn w:val="TableNormal"/>
    <w:next w:val="PlainTable1"/>
    <w:uiPriority w:val="41"/>
    <w:rsid w:val="00BB3D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efaultTable1">
    <w:name w:val="Default Table 1"/>
    <w:basedOn w:val="TableNormal"/>
    <w:uiPriority w:val="99"/>
    <w:rsid w:val="00A63390"/>
    <w:pPr>
      <w:spacing w:before="80" w:after="80" w:line="240" w:lineRule="auto"/>
    </w:pPr>
    <w:rPr>
      <w:color w:val="000000" w:themeColor="text1"/>
      <w:sz w:val="20"/>
      <w:szCs w:val="20"/>
    </w:rPr>
    <w:tblPr>
      <w:tblStyleRowBandSize w:val="1"/>
      <w:tblStyleColBandSize w:val="1"/>
      <w:tblBorders>
        <w:top w:val="single" w:sz="4" w:space="0" w:color="595959" w:themeColor="text1" w:themeTint="A6"/>
        <w:bottom w:val="single" w:sz="4" w:space="0" w:color="595959" w:themeColor="text1" w:themeTint="A6"/>
        <w:insideH w:val="single" w:sz="4" w:space="0" w:color="595959" w:themeColor="text1" w:themeTint="A6"/>
      </w:tblBorders>
    </w:tblPr>
    <w:tblStylePr w:type="firstRow">
      <w:rPr>
        <w:b/>
        <w:color w:val="FFFFFF" w:themeColor="background1"/>
      </w:rPr>
      <w:tblPr/>
      <w:trPr>
        <w:tblHeader/>
      </w:trPr>
      <w:tcPr>
        <w:tcBorders>
          <w:top w:val="nil"/>
          <w:bottom w:val="nil"/>
        </w:tcBorders>
        <w:shd w:val="clear" w:color="auto" w:fill="5B9BD5" w:themeFill="accent1"/>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textbullets">
    <w:name w:val="Table text—bullets"/>
    <w:basedOn w:val="Listparagraphbullets"/>
    <w:qFormat/>
    <w:rsid w:val="00381BDA"/>
    <w:pPr>
      <w:spacing w:before="60" w:after="60"/>
      <w:ind w:left="284" w:hanging="284"/>
    </w:pPr>
    <w:rPr>
      <w:color w:val="000000" w:themeColor="text1"/>
      <w:sz w:val="20"/>
      <w:szCs w:val="20"/>
    </w:rPr>
  </w:style>
  <w:style w:type="paragraph" w:styleId="Subtitle">
    <w:name w:val="Subtitle"/>
    <w:basedOn w:val="Normal"/>
    <w:next w:val="Normal"/>
    <w:link w:val="SubtitleChar"/>
    <w:uiPriority w:val="18"/>
    <w:qFormat/>
    <w:rsid w:val="00C817A5"/>
    <w:pPr>
      <w:numPr>
        <w:ilvl w:val="1"/>
      </w:numPr>
      <w:suppressAutoHyphens/>
      <w:spacing w:before="240"/>
      <w:ind w:left="1134"/>
    </w:pPr>
    <w:rPr>
      <w:rFonts w:eastAsia="SimSun" w:cs="Times New Roman"/>
      <w:color w:val="377B88"/>
      <w:kern w:val="12"/>
      <w:sz w:val="44"/>
    </w:rPr>
  </w:style>
  <w:style w:type="character" w:customStyle="1" w:styleId="SubtitleChar">
    <w:name w:val="Subtitle Char"/>
    <w:basedOn w:val="DefaultParagraphFont"/>
    <w:link w:val="Subtitle"/>
    <w:uiPriority w:val="18"/>
    <w:rsid w:val="00C817A5"/>
    <w:rPr>
      <w:rFonts w:ascii="Calibri" w:eastAsia="SimSun" w:hAnsi="Calibri" w:cs="Times New Roman"/>
      <w:color w:val="377B88"/>
      <w:kern w:val="12"/>
      <w:sz w:val="44"/>
    </w:rPr>
  </w:style>
  <w:style w:type="paragraph" w:customStyle="1" w:styleId="AreaHeading">
    <w:name w:val="Area Heading"/>
    <w:basedOn w:val="Normal"/>
    <w:qFormat/>
    <w:rsid w:val="00B041CB"/>
    <w:pPr>
      <w:suppressAutoHyphens/>
      <w:spacing w:after="80"/>
      <w:ind w:left="-1020" w:firstLine="1020"/>
    </w:pPr>
    <w:rPr>
      <w:rFonts w:asciiTheme="minorHAnsi" w:hAnsiTheme="minorHAnsi" w:cs="Times New Roman (Body CS)"/>
      <w:caps/>
      <w:color w:val="BF8F00" w:themeColor="accent4" w:themeShade="BF"/>
      <w:kern w:val="12"/>
      <w:sz w:val="21"/>
      <w:szCs w:val="20"/>
    </w:rPr>
  </w:style>
  <w:style w:type="character" w:styleId="UnresolvedMention">
    <w:name w:val="Unresolved Mention"/>
    <w:basedOn w:val="DefaultParagraphFont"/>
    <w:uiPriority w:val="99"/>
    <w:semiHidden/>
    <w:unhideWhenUsed/>
    <w:rsid w:val="00B041CB"/>
    <w:rPr>
      <w:color w:val="605E5C"/>
      <w:shd w:val="clear" w:color="auto" w:fill="E1DFDD"/>
    </w:rPr>
  </w:style>
  <w:style w:type="paragraph" w:customStyle="1" w:styleId="ListLegal1">
    <w:name w:val="List Legal 1"/>
    <w:basedOn w:val="Normal"/>
    <w:uiPriority w:val="3"/>
    <w:qFormat/>
    <w:rsid w:val="004729CA"/>
    <w:pPr>
      <w:numPr>
        <w:numId w:val="4"/>
      </w:numPr>
      <w:suppressAutoHyphens/>
      <w:ind w:left="567" w:hanging="567"/>
    </w:pPr>
    <w:rPr>
      <w:color w:val="000000"/>
      <w:kern w:val="12"/>
      <w:szCs w:val="20"/>
      <w:lang w:val="x-none"/>
    </w:rPr>
  </w:style>
  <w:style w:type="paragraph" w:customStyle="1" w:styleId="ListLegal2">
    <w:name w:val="List Legal 2"/>
    <w:basedOn w:val="ListLegal1"/>
    <w:uiPriority w:val="3"/>
    <w:rsid w:val="004729CA"/>
    <w:pPr>
      <w:numPr>
        <w:ilvl w:val="1"/>
      </w:numPr>
      <w:ind w:left="1134" w:hanging="567"/>
    </w:pPr>
  </w:style>
  <w:style w:type="paragraph" w:customStyle="1" w:styleId="ListLegal3">
    <w:name w:val="List Legal 3"/>
    <w:basedOn w:val="ListLegal2"/>
    <w:uiPriority w:val="3"/>
    <w:rsid w:val="00B041CB"/>
    <w:pPr>
      <w:numPr>
        <w:ilvl w:val="2"/>
      </w:numPr>
      <w:ind w:left="1701" w:hanging="567"/>
    </w:pPr>
  </w:style>
  <w:style w:type="numbering" w:customStyle="1" w:styleId="ListLegal">
    <w:name w:val="List Legal"/>
    <w:uiPriority w:val="99"/>
    <w:rsid w:val="00B041CB"/>
    <w:pPr>
      <w:numPr>
        <w:numId w:val="4"/>
      </w:numPr>
    </w:pPr>
  </w:style>
  <w:style w:type="table" w:customStyle="1" w:styleId="DefaultTable11">
    <w:name w:val="Default Table 11"/>
    <w:basedOn w:val="TableNormal"/>
    <w:uiPriority w:val="99"/>
    <w:rsid w:val="00654F9E"/>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customStyle="1" w:styleId="DefaultTable12">
    <w:name w:val="Default Table 12"/>
    <w:basedOn w:val="TableNormal"/>
    <w:uiPriority w:val="99"/>
    <w:rsid w:val="00953CCD"/>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styleId="TableGrid">
    <w:name w:val="Table Grid"/>
    <w:basedOn w:val="TableNormal"/>
    <w:uiPriority w:val="39"/>
    <w:rsid w:val="00AC6195"/>
    <w:pPr>
      <w:spacing w:after="0" w:line="240" w:lineRule="auto"/>
    </w:pPr>
    <w:rPr>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rintHeading">
    <w:name w:val="Imprint Heading"/>
    <w:basedOn w:val="Normal"/>
    <w:uiPriority w:val="12"/>
    <w:qFormat/>
    <w:rsid w:val="009C1ECD"/>
    <w:pPr>
      <w:suppressAutoHyphens/>
      <w:spacing w:before="240"/>
      <w:outlineLvl w:val="1"/>
    </w:pPr>
    <w:rPr>
      <w:rFonts w:asciiTheme="minorHAnsi" w:hAnsiTheme="minorHAnsi"/>
      <w:b/>
      <w:color w:val="000000" w:themeColor="text1"/>
      <w:kern w:val="12"/>
      <w:lang w:val="x-none"/>
    </w:rPr>
  </w:style>
  <w:style w:type="paragraph" w:styleId="TOCHeading">
    <w:name w:val="TOC Heading"/>
    <w:basedOn w:val="Heading1"/>
    <w:next w:val="Normal"/>
    <w:uiPriority w:val="39"/>
    <w:unhideWhenUsed/>
    <w:qFormat/>
    <w:rsid w:val="00BF5FA4"/>
    <w:pPr>
      <w:keepNext/>
      <w:keepLines/>
      <w:numPr>
        <w:ilvl w:val="0"/>
      </w:numPr>
      <w:suppressAutoHyphens w:val="0"/>
      <w:spacing w:after="0"/>
      <w:ind w:left="1134"/>
      <w:outlineLvl w:val="9"/>
    </w:pPr>
    <w:rPr>
      <w:rFonts w:asciiTheme="majorHAnsi" w:eastAsiaTheme="majorEastAsia" w:hAnsiTheme="majorHAnsi" w:cstheme="majorBidi"/>
      <w:b w:val="0"/>
      <w:color w:val="2E74B5" w:themeColor="accent1" w:themeShade="BF"/>
      <w:kern w:val="0"/>
      <w:sz w:val="32"/>
      <w:szCs w:val="32"/>
    </w:rPr>
  </w:style>
  <w:style w:type="paragraph" w:styleId="TableofFigures">
    <w:name w:val="table of figures"/>
    <w:basedOn w:val="Normal"/>
    <w:next w:val="Normal"/>
    <w:uiPriority w:val="99"/>
    <w:unhideWhenUsed/>
    <w:rsid w:val="009E5B72"/>
    <w:pPr>
      <w:tabs>
        <w:tab w:val="left" w:pos="9072"/>
      </w:tabs>
      <w:suppressAutoHyphens/>
      <w:spacing w:after="120"/>
      <w:ind w:left="567" w:right="567" w:hanging="567"/>
    </w:pPr>
    <w:rPr>
      <w:rFonts w:asciiTheme="minorHAnsi" w:hAnsiTheme="minorHAnsi"/>
      <w:color w:val="000000" w:themeColor="text1"/>
      <w:kern w:val="12"/>
      <w:szCs w:val="20"/>
    </w:rPr>
  </w:style>
  <w:style w:type="paragraph" w:styleId="Caption">
    <w:name w:val="caption"/>
    <w:basedOn w:val="Normal"/>
    <w:next w:val="Normal"/>
    <w:uiPriority w:val="35"/>
    <w:unhideWhenUsed/>
    <w:qFormat/>
    <w:rsid w:val="00A32D82"/>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C76811"/>
    <w:rPr>
      <w:color w:val="954F72" w:themeColor="followedHyperlink"/>
      <w:u w:val="single"/>
    </w:rPr>
  </w:style>
  <w:style w:type="paragraph" w:customStyle="1" w:styleId="Introduction">
    <w:name w:val="Introduction"/>
    <w:basedOn w:val="Normal"/>
    <w:uiPriority w:val="2"/>
    <w:qFormat/>
    <w:rsid w:val="00B75995"/>
    <w:pPr>
      <w:suppressAutoHyphens/>
      <w:spacing w:before="240" w:after="240"/>
    </w:pPr>
    <w:rPr>
      <w:rFonts w:asciiTheme="minorHAnsi" w:hAnsiTheme="minorHAnsi"/>
      <w:color w:val="377B88"/>
      <w:sz w:val="26"/>
      <w:lang w:val="x-none"/>
    </w:rPr>
  </w:style>
  <w:style w:type="paragraph" w:customStyle="1" w:styleId="Bullet1">
    <w:name w:val="Bullet 1"/>
    <w:basedOn w:val="Normal"/>
    <w:uiPriority w:val="3"/>
    <w:qFormat/>
    <w:rsid w:val="00C30A4B"/>
    <w:pPr>
      <w:numPr>
        <w:numId w:val="5"/>
      </w:numPr>
      <w:suppressAutoHyphens/>
      <w:spacing w:before="80" w:after="80"/>
    </w:pPr>
    <w:rPr>
      <w:rFonts w:asciiTheme="minorHAnsi" w:hAnsiTheme="minorHAnsi"/>
      <w:color w:val="000000" w:themeColor="text1"/>
      <w:lang w:val="x-none"/>
    </w:rPr>
  </w:style>
  <w:style w:type="paragraph" w:customStyle="1" w:styleId="Bullet2">
    <w:name w:val="Bullet 2"/>
    <w:basedOn w:val="Bullet1"/>
    <w:uiPriority w:val="3"/>
    <w:rsid w:val="00C30A4B"/>
    <w:pPr>
      <w:numPr>
        <w:ilvl w:val="1"/>
      </w:numPr>
    </w:pPr>
  </w:style>
  <w:style w:type="paragraph" w:customStyle="1" w:styleId="Bullet3">
    <w:name w:val="Bullet 3"/>
    <w:basedOn w:val="Bullet2"/>
    <w:uiPriority w:val="3"/>
    <w:rsid w:val="00C30A4B"/>
    <w:pPr>
      <w:numPr>
        <w:ilvl w:val="2"/>
      </w:numPr>
    </w:pPr>
  </w:style>
  <w:style w:type="table" w:customStyle="1" w:styleId="IconBoxTable">
    <w:name w:val="Icon Box Table"/>
    <w:basedOn w:val="TableNormal"/>
    <w:uiPriority w:val="99"/>
    <w:rsid w:val="00C30A4B"/>
    <w:pPr>
      <w:spacing w:before="80" w:after="80" w:line="240" w:lineRule="auto"/>
    </w:pPr>
    <w:rPr>
      <w:color w:val="000000" w:themeColor="text1"/>
    </w:r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C30A4B"/>
    <w:pPr>
      <w:numPr>
        <w:numId w:val="5"/>
      </w:numPr>
    </w:pPr>
  </w:style>
  <w:style w:type="character" w:customStyle="1" w:styleId="NoSpacingChar">
    <w:name w:val="No Spacing Char"/>
    <w:basedOn w:val="DefaultParagraphFont"/>
    <w:link w:val="NoSpacing"/>
    <w:uiPriority w:val="1"/>
    <w:rsid w:val="00074B65"/>
    <w:rPr>
      <w:rFonts w:ascii="Segoe UI" w:hAnsi="Segoe UI"/>
      <w:sz w:val="21"/>
    </w:rPr>
  </w:style>
  <w:style w:type="character" w:styleId="PlaceholderText">
    <w:name w:val="Placeholder Text"/>
    <w:basedOn w:val="DefaultParagraphFont"/>
    <w:uiPriority w:val="99"/>
    <w:semiHidden/>
    <w:rsid w:val="00074B65"/>
    <w:rPr>
      <w:color w:val="808080"/>
    </w:rPr>
  </w:style>
  <w:style w:type="paragraph" w:styleId="Title">
    <w:name w:val="Title"/>
    <w:basedOn w:val="Normal"/>
    <w:next w:val="Normal"/>
    <w:link w:val="TitleChar"/>
    <w:uiPriority w:val="17"/>
    <w:qFormat/>
    <w:rsid w:val="00074B65"/>
    <w:pPr>
      <w:suppressAutoHyphens/>
      <w:spacing w:before="1680" w:after="480"/>
      <w:outlineLvl w:val="0"/>
    </w:pPr>
    <w:rPr>
      <w:rFonts w:asciiTheme="majorHAnsi" w:eastAsiaTheme="majorEastAsia" w:hAnsiTheme="majorHAnsi" w:cstheme="majorBidi"/>
      <w:b/>
      <w:color w:val="000000" w:themeColor="text1"/>
      <w:sz w:val="60"/>
      <w:szCs w:val="56"/>
    </w:rPr>
  </w:style>
  <w:style w:type="character" w:customStyle="1" w:styleId="TitleChar">
    <w:name w:val="Title Char"/>
    <w:basedOn w:val="DefaultParagraphFont"/>
    <w:link w:val="Title"/>
    <w:uiPriority w:val="17"/>
    <w:rsid w:val="00074B65"/>
    <w:rPr>
      <w:rFonts w:asciiTheme="majorHAnsi" w:eastAsiaTheme="majorEastAsia" w:hAnsiTheme="majorHAnsi" w:cstheme="majorBidi"/>
      <w:b/>
      <w:color w:val="000000" w:themeColor="text1"/>
      <w:sz w:val="60"/>
      <w:szCs w:val="56"/>
    </w:rPr>
  </w:style>
  <w:style w:type="paragraph" w:customStyle="1" w:styleId="CoverDate">
    <w:name w:val="Cover Date"/>
    <w:basedOn w:val="Normal"/>
    <w:uiPriority w:val="19"/>
    <w:qFormat/>
    <w:rsid w:val="00074B65"/>
    <w:pPr>
      <w:suppressAutoHyphens/>
      <w:spacing w:before="160" w:after="80"/>
    </w:pPr>
    <w:rPr>
      <w:rFonts w:asciiTheme="minorHAnsi" w:hAnsiTheme="minorHAnsi"/>
      <w:b/>
      <w:color w:val="000000" w:themeColor="text1"/>
    </w:rPr>
  </w:style>
  <w:style w:type="character" w:styleId="PageNumber">
    <w:name w:val="page number"/>
    <w:basedOn w:val="DefaultParagraphFont"/>
    <w:uiPriority w:val="99"/>
    <w:semiHidden/>
    <w:rsid w:val="00074B65"/>
    <w:rPr>
      <w:b/>
      <w:sz w:val="20"/>
    </w:rPr>
  </w:style>
  <w:style w:type="paragraph" w:customStyle="1" w:styleId="CoverPhoto">
    <w:name w:val="Cover Photo"/>
    <w:basedOn w:val="Normal"/>
    <w:uiPriority w:val="19"/>
    <w:qFormat/>
    <w:rsid w:val="00074B65"/>
    <w:pPr>
      <w:suppressAutoHyphens/>
      <w:spacing w:before="1240"/>
    </w:pPr>
    <w:rPr>
      <w:rFonts w:asciiTheme="minorHAnsi" w:hAnsiTheme="minorHAnsi"/>
      <w:color w:val="000000" w:themeColor="text1"/>
    </w:rPr>
  </w:style>
  <w:style w:type="paragraph" w:customStyle="1" w:styleId="Sourcenotes">
    <w:name w:val="Source notes"/>
    <w:basedOn w:val="Normal"/>
    <w:uiPriority w:val="15"/>
    <w:qFormat/>
    <w:rsid w:val="00074B65"/>
    <w:pPr>
      <w:suppressAutoHyphens/>
      <w:spacing w:before="120" w:after="80"/>
    </w:pPr>
    <w:rPr>
      <w:rFonts w:asciiTheme="minorHAnsi" w:hAnsiTheme="minorHAnsi"/>
      <w:color w:val="000000" w:themeColor="text1"/>
      <w:sz w:val="16"/>
      <w:lang w:val="x-none"/>
    </w:rPr>
  </w:style>
  <w:style w:type="paragraph" w:customStyle="1" w:styleId="Sourcenotesnumbered">
    <w:name w:val="Source notes numbered"/>
    <w:basedOn w:val="Sourcenotes"/>
    <w:uiPriority w:val="15"/>
    <w:qFormat/>
    <w:rsid w:val="00074B65"/>
    <w:pPr>
      <w:spacing w:before="80"/>
    </w:pPr>
  </w:style>
  <w:style w:type="paragraph" w:customStyle="1" w:styleId="ListNumbered1">
    <w:name w:val="List Numbered 1"/>
    <w:basedOn w:val="Normal"/>
    <w:uiPriority w:val="3"/>
    <w:qFormat/>
    <w:rsid w:val="00074B65"/>
    <w:pPr>
      <w:numPr>
        <w:numId w:val="7"/>
      </w:numPr>
      <w:suppressAutoHyphens/>
      <w:spacing w:before="80" w:after="80"/>
    </w:pPr>
    <w:rPr>
      <w:rFonts w:asciiTheme="minorHAnsi" w:hAnsiTheme="minorHAnsi"/>
      <w:color w:val="000000" w:themeColor="text1"/>
      <w:lang w:val="x-none"/>
    </w:rPr>
  </w:style>
  <w:style w:type="paragraph" w:customStyle="1" w:styleId="ListNumbered21">
    <w:name w:val="List Numbered 2.1"/>
    <w:basedOn w:val="ListNumbered1"/>
    <w:uiPriority w:val="3"/>
    <w:rsid w:val="00074B65"/>
    <w:pPr>
      <w:numPr>
        <w:ilvl w:val="1"/>
      </w:numPr>
    </w:pPr>
  </w:style>
  <w:style w:type="paragraph" w:customStyle="1" w:styleId="ListNumbered311">
    <w:name w:val="List Numbered 3.1.1"/>
    <w:basedOn w:val="ListNumbered21"/>
    <w:uiPriority w:val="3"/>
    <w:rsid w:val="00074B65"/>
    <w:pPr>
      <w:numPr>
        <w:ilvl w:val="2"/>
      </w:numPr>
    </w:pPr>
  </w:style>
  <w:style w:type="paragraph" w:customStyle="1" w:styleId="Box1Text">
    <w:name w:val="Box 1 Text"/>
    <w:basedOn w:val="Normal"/>
    <w:uiPriority w:val="23"/>
    <w:qFormat/>
    <w:rsid w:val="00074B65"/>
    <w:pPr>
      <w:pBdr>
        <w:top w:val="single" w:sz="4" w:space="14" w:color="ED7D31" w:themeColor="accent2"/>
        <w:left w:val="single" w:sz="4" w:space="14" w:color="ED7D31" w:themeColor="accent2"/>
        <w:bottom w:val="single" w:sz="4" w:space="14" w:color="ED7D31" w:themeColor="accent2"/>
        <w:right w:val="single" w:sz="4" w:space="14" w:color="ED7D31" w:themeColor="accent2"/>
      </w:pBdr>
      <w:suppressAutoHyphens/>
      <w:spacing w:before="160" w:after="80"/>
      <w:ind w:left="284" w:right="284"/>
    </w:pPr>
    <w:rPr>
      <w:rFonts w:asciiTheme="minorHAnsi" w:hAnsiTheme="minorHAnsi"/>
      <w:color w:val="000000" w:themeColor="text1"/>
      <w:lang w:val="x-none"/>
    </w:rPr>
  </w:style>
  <w:style w:type="paragraph" w:customStyle="1" w:styleId="Box1Heading">
    <w:name w:val="Box 1 Heading"/>
    <w:basedOn w:val="Box1Text"/>
    <w:uiPriority w:val="23"/>
    <w:qFormat/>
    <w:rsid w:val="00074B65"/>
    <w:rPr>
      <w:b/>
    </w:rPr>
  </w:style>
  <w:style w:type="paragraph" w:customStyle="1" w:styleId="Box1Bullet1">
    <w:name w:val="Box 1 Bullet 1"/>
    <w:basedOn w:val="Box1Text"/>
    <w:uiPriority w:val="24"/>
    <w:qFormat/>
    <w:rsid w:val="00074B65"/>
    <w:pPr>
      <w:numPr>
        <w:numId w:val="12"/>
      </w:numPr>
      <w:spacing w:before="80"/>
    </w:pPr>
    <w:rPr>
      <w:kern w:val="12"/>
      <w:sz w:val="20"/>
      <w:szCs w:val="20"/>
    </w:rPr>
  </w:style>
  <w:style w:type="paragraph" w:customStyle="1" w:styleId="Box2Text">
    <w:name w:val="Box 2 Text"/>
    <w:basedOn w:val="Normal"/>
    <w:uiPriority w:val="24"/>
    <w:qFormat/>
    <w:rsid w:val="00074B65"/>
    <w:pPr>
      <w:pBdr>
        <w:top w:val="single" w:sz="4" w:space="14" w:color="D9E2F3" w:themeColor="accent5" w:themeTint="33"/>
        <w:left w:val="single" w:sz="4" w:space="14" w:color="D9E2F3" w:themeColor="accent5" w:themeTint="33"/>
        <w:bottom w:val="single" w:sz="4" w:space="14" w:color="D9E2F3" w:themeColor="accent5" w:themeTint="33"/>
        <w:right w:val="single" w:sz="4" w:space="14" w:color="D9E2F3" w:themeColor="accent5" w:themeTint="33"/>
      </w:pBdr>
      <w:shd w:val="clear" w:color="auto" w:fill="D9E2F3" w:themeFill="accent5" w:themeFillTint="33"/>
      <w:suppressAutoHyphens/>
      <w:spacing w:before="160" w:after="80"/>
      <w:ind w:left="284" w:right="284"/>
    </w:pPr>
    <w:rPr>
      <w:rFonts w:asciiTheme="minorHAnsi" w:hAnsiTheme="minorHAnsi"/>
      <w:color w:val="000000" w:themeColor="text1"/>
      <w:lang w:val="x-none"/>
    </w:rPr>
  </w:style>
  <w:style w:type="paragraph" w:customStyle="1" w:styleId="Box2Heading">
    <w:name w:val="Box 2 Heading"/>
    <w:basedOn w:val="Box2Text"/>
    <w:uiPriority w:val="24"/>
    <w:qFormat/>
    <w:rsid w:val="00074B65"/>
    <w:rPr>
      <w:b/>
    </w:rPr>
  </w:style>
  <w:style w:type="paragraph" w:customStyle="1" w:styleId="Box2Bullet1">
    <w:name w:val="Box 2 Bullet 1"/>
    <w:basedOn w:val="Box2Text"/>
    <w:uiPriority w:val="25"/>
    <w:qFormat/>
    <w:rsid w:val="00074B65"/>
    <w:pPr>
      <w:numPr>
        <w:ilvl w:val="1"/>
        <w:numId w:val="12"/>
      </w:numPr>
      <w:spacing w:before="80"/>
    </w:pPr>
    <w:rPr>
      <w:kern w:val="12"/>
      <w:sz w:val="20"/>
      <w:szCs w:val="20"/>
    </w:rPr>
  </w:style>
  <w:style w:type="numbering" w:customStyle="1" w:styleId="ListNumbered">
    <w:name w:val="List Numbered"/>
    <w:uiPriority w:val="99"/>
    <w:rsid w:val="00074B65"/>
    <w:pPr>
      <w:numPr>
        <w:numId w:val="7"/>
      </w:numPr>
    </w:pPr>
  </w:style>
  <w:style w:type="paragraph" w:customStyle="1" w:styleId="Heading1Numbered">
    <w:name w:val="Heading 1 Numbered"/>
    <w:basedOn w:val="Heading1"/>
    <w:uiPriority w:val="10"/>
    <w:rsid w:val="00074B65"/>
    <w:pPr>
      <w:keepNext/>
      <w:keepLines/>
      <w:pageBreakBefore/>
      <w:numPr>
        <w:ilvl w:val="0"/>
        <w:numId w:val="9"/>
      </w:numPr>
      <w:spacing w:before="480"/>
      <w:contextualSpacing/>
    </w:pPr>
    <w:rPr>
      <w:rFonts w:asciiTheme="majorHAnsi" w:eastAsiaTheme="majorEastAsia" w:hAnsiTheme="majorHAnsi" w:cstheme="majorBidi"/>
      <w:b w:val="0"/>
      <w:color w:val="44546A" w:themeColor="text2"/>
      <w:kern w:val="0"/>
      <w:sz w:val="44"/>
      <w:szCs w:val="32"/>
    </w:rPr>
  </w:style>
  <w:style w:type="paragraph" w:customStyle="1" w:styleId="Heading2Numbered">
    <w:name w:val="Heading 2 Numbered"/>
    <w:basedOn w:val="Heading2"/>
    <w:uiPriority w:val="10"/>
    <w:rsid w:val="00074B65"/>
    <w:pPr>
      <w:numPr>
        <w:ilvl w:val="1"/>
        <w:numId w:val="9"/>
      </w:numPr>
    </w:pPr>
    <w:rPr>
      <w:rFonts w:asciiTheme="majorHAnsi" w:eastAsiaTheme="majorEastAsia" w:hAnsiTheme="majorHAnsi" w:cstheme="majorBidi"/>
      <w:color w:val="44546A" w:themeColor="text2"/>
      <w:kern w:val="0"/>
    </w:rPr>
  </w:style>
  <w:style w:type="paragraph" w:customStyle="1" w:styleId="Heading3Numbered">
    <w:name w:val="Heading 3 Numbered"/>
    <w:basedOn w:val="Heading3"/>
    <w:uiPriority w:val="10"/>
    <w:rsid w:val="00074B65"/>
    <w:pPr>
      <w:numPr>
        <w:ilvl w:val="2"/>
        <w:numId w:val="9"/>
      </w:numPr>
    </w:pPr>
    <w:rPr>
      <w:rFonts w:asciiTheme="majorHAnsi" w:eastAsiaTheme="majorEastAsia" w:hAnsiTheme="majorHAnsi" w:cstheme="majorBidi"/>
      <w:color w:val="BF8F00" w:themeColor="accent4" w:themeShade="BF"/>
      <w:kern w:val="0"/>
    </w:rPr>
  </w:style>
  <w:style w:type="paragraph" w:customStyle="1" w:styleId="Heading4Numbered">
    <w:name w:val="Heading 4 Numbered"/>
    <w:basedOn w:val="Heading4"/>
    <w:uiPriority w:val="10"/>
    <w:rsid w:val="00074B65"/>
    <w:pPr>
      <w:numPr>
        <w:ilvl w:val="3"/>
        <w:numId w:val="9"/>
      </w:numPr>
    </w:pPr>
    <w:rPr>
      <w:rFonts w:asciiTheme="majorHAnsi" w:eastAsiaTheme="majorEastAsia" w:hAnsiTheme="majorHAnsi" w:cstheme="majorBidi"/>
      <w:color w:val="auto"/>
      <w:kern w:val="0"/>
      <w:szCs w:val="22"/>
    </w:rPr>
  </w:style>
  <w:style w:type="paragraph" w:customStyle="1" w:styleId="Heading5Numbered">
    <w:name w:val="Heading 5 Numbered"/>
    <w:basedOn w:val="Heading5"/>
    <w:uiPriority w:val="10"/>
    <w:rsid w:val="00074B65"/>
    <w:pPr>
      <w:keepLines/>
      <w:numPr>
        <w:ilvl w:val="4"/>
        <w:numId w:val="9"/>
      </w:numPr>
      <w:suppressAutoHyphens/>
      <w:spacing w:before="240" w:after="160"/>
    </w:pPr>
    <w:rPr>
      <w:rFonts w:asciiTheme="majorHAnsi" w:eastAsiaTheme="majorEastAsia" w:hAnsiTheme="majorHAnsi" w:cstheme="majorBidi"/>
      <w:color w:val="44546A" w:themeColor="text2"/>
      <w:sz w:val="22"/>
      <w:szCs w:val="22"/>
    </w:rPr>
  </w:style>
  <w:style w:type="numbering" w:customStyle="1" w:styleId="NumberedHeadings">
    <w:name w:val="Numbered Headings"/>
    <w:uiPriority w:val="99"/>
    <w:rsid w:val="00074B65"/>
    <w:pPr>
      <w:numPr>
        <w:numId w:val="8"/>
      </w:numPr>
    </w:pPr>
  </w:style>
  <w:style w:type="paragraph" w:customStyle="1" w:styleId="AppendixHeading1">
    <w:name w:val="Appendix Heading 1"/>
    <w:basedOn w:val="Heading1"/>
    <w:uiPriority w:val="11"/>
    <w:qFormat/>
    <w:rsid w:val="00074B65"/>
    <w:pPr>
      <w:keepNext/>
      <w:keepLines/>
      <w:pageBreakBefore/>
      <w:numPr>
        <w:ilvl w:val="0"/>
        <w:numId w:val="19"/>
      </w:numPr>
      <w:spacing w:before="480"/>
      <w:contextualSpacing/>
    </w:pPr>
    <w:rPr>
      <w:rFonts w:asciiTheme="majorHAnsi" w:eastAsiaTheme="majorEastAsia" w:hAnsiTheme="majorHAnsi" w:cstheme="majorBidi"/>
      <w:b w:val="0"/>
      <w:color w:val="44546A" w:themeColor="text2"/>
      <w:kern w:val="0"/>
      <w:sz w:val="44"/>
      <w:szCs w:val="32"/>
    </w:rPr>
  </w:style>
  <w:style w:type="paragraph" w:customStyle="1" w:styleId="AppendixHeading2">
    <w:name w:val="Appendix Heading 2"/>
    <w:basedOn w:val="Heading2"/>
    <w:uiPriority w:val="11"/>
    <w:rsid w:val="00074B65"/>
    <w:pPr>
      <w:numPr>
        <w:ilvl w:val="1"/>
        <w:numId w:val="19"/>
      </w:numPr>
      <w:tabs>
        <w:tab w:val="num" w:pos="360"/>
      </w:tabs>
      <w:ind w:left="0" w:firstLine="0"/>
    </w:pPr>
    <w:rPr>
      <w:rFonts w:asciiTheme="majorHAnsi" w:eastAsiaTheme="majorEastAsia" w:hAnsiTheme="majorHAnsi" w:cstheme="majorBidi"/>
      <w:color w:val="44546A" w:themeColor="text2"/>
      <w:kern w:val="0"/>
    </w:rPr>
  </w:style>
  <w:style w:type="paragraph" w:customStyle="1" w:styleId="AttachmentHeading1">
    <w:name w:val="Attachment Heading 1"/>
    <w:basedOn w:val="Heading1"/>
    <w:uiPriority w:val="11"/>
    <w:qFormat/>
    <w:rsid w:val="00074B65"/>
    <w:pPr>
      <w:keepNext/>
      <w:keepLines/>
      <w:pageBreakBefore/>
      <w:numPr>
        <w:ilvl w:val="0"/>
        <w:numId w:val="11"/>
      </w:numPr>
      <w:spacing w:before="480"/>
      <w:contextualSpacing/>
    </w:pPr>
    <w:rPr>
      <w:rFonts w:asciiTheme="majorHAnsi" w:eastAsiaTheme="majorEastAsia" w:hAnsiTheme="majorHAnsi" w:cstheme="majorBidi"/>
      <w:b w:val="0"/>
      <w:color w:val="44546A" w:themeColor="text2"/>
      <w:kern w:val="0"/>
      <w:sz w:val="44"/>
      <w:szCs w:val="32"/>
    </w:rPr>
  </w:style>
  <w:style w:type="paragraph" w:customStyle="1" w:styleId="AttachmentHeading2">
    <w:name w:val="Attachment Heading 2"/>
    <w:basedOn w:val="Heading2"/>
    <w:uiPriority w:val="11"/>
    <w:rsid w:val="00074B65"/>
    <w:pPr>
      <w:numPr>
        <w:ilvl w:val="1"/>
        <w:numId w:val="11"/>
      </w:numPr>
    </w:pPr>
    <w:rPr>
      <w:rFonts w:asciiTheme="majorHAnsi" w:eastAsiaTheme="majorEastAsia" w:hAnsiTheme="majorHAnsi" w:cstheme="majorBidi"/>
      <w:color w:val="44546A" w:themeColor="text2"/>
      <w:kern w:val="0"/>
    </w:rPr>
  </w:style>
  <w:style w:type="numbering" w:customStyle="1" w:styleId="AppendixNumbers">
    <w:name w:val="Appendix Numbers"/>
    <w:uiPriority w:val="99"/>
    <w:rsid w:val="00074B65"/>
    <w:pPr>
      <w:numPr>
        <w:numId w:val="10"/>
      </w:numPr>
    </w:pPr>
  </w:style>
  <w:style w:type="numbering" w:customStyle="1" w:styleId="AttachmentNumbers">
    <w:name w:val="Attachment Numbers"/>
    <w:uiPriority w:val="99"/>
    <w:rsid w:val="00074B65"/>
    <w:pPr>
      <w:numPr>
        <w:numId w:val="11"/>
      </w:numPr>
    </w:pPr>
  </w:style>
  <w:style w:type="paragraph" w:customStyle="1" w:styleId="Box2Checklist">
    <w:name w:val="Box 2 Checklist"/>
    <w:basedOn w:val="Box2Text"/>
    <w:uiPriority w:val="26"/>
    <w:qFormat/>
    <w:rsid w:val="00074B65"/>
    <w:pPr>
      <w:numPr>
        <w:ilvl w:val="2"/>
        <w:numId w:val="12"/>
      </w:numPr>
    </w:pPr>
    <w:rPr>
      <w:kern w:val="12"/>
      <w:sz w:val="20"/>
      <w:szCs w:val="20"/>
    </w:rPr>
  </w:style>
  <w:style w:type="numbering" w:customStyle="1" w:styleId="BoxedBullets">
    <w:name w:val="Boxed Bullets"/>
    <w:uiPriority w:val="99"/>
    <w:rsid w:val="00074B65"/>
    <w:pPr>
      <w:numPr>
        <w:numId w:val="12"/>
      </w:numPr>
    </w:pPr>
  </w:style>
  <w:style w:type="paragraph" w:customStyle="1" w:styleId="SecurityMarker">
    <w:name w:val="Security Marker"/>
    <w:basedOn w:val="Normal"/>
    <w:qFormat/>
    <w:rsid w:val="00074B65"/>
    <w:pPr>
      <w:suppressAutoHyphens/>
      <w:spacing w:before="60" w:after="60"/>
      <w:ind w:left="-1247"/>
      <w:jc w:val="center"/>
    </w:pPr>
    <w:rPr>
      <w:rFonts w:asciiTheme="minorHAnsi" w:hAnsiTheme="minorHAnsi"/>
      <w:b/>
      <w:bCs/>
      <w:caps/>
      <w:color w:val="E10000"/>
      <w:sz w:val="28"/>
      <w:szCs w:val="28"/>
    </w:rPr>
  </w:style>
  <w:style w:type="character" w:styleId="CommentReference">
    <w:name w:val="annotation reference"/>
    <w:basedOn w:val="DefaultParagraphFont"/>
    <w:uiPriority w:val="99"/>
    <w:semiHidden/>
    <w:unhideWhenUsed/>
    <w:rsid w:val="00074B65"/>
    <w:rPr>
      <w:sz w:val="16"/>
      <w:szCs w:val="16"/>
    </w:rPr>
  </w:style>
  <w:style w:type="paragraph" w:styleId="CommentText">
    <w:name w:val="annotation text"/>
    <w:basedOn w:val="Normal"/>
    <w:link w:val="CommentTextChar"/>
    <w:uiPriority w:val="99"/>
    <w:unhideWhenUsed/>
    <w:rsid w:val="00074B65"/>
    <w:pPr>
      <w:suppressAutoHyphens/>
      <w:spacing w:before="160" w:after="80"/>
    </w:pPr>
    <w:rPr>
      <w:rFonts w:asciiTheme="minorHAnsi" w:hAnsiTheme="minorHAnsi"/>
      <w:color w:val="000000" w:themeColor="text1"/>
      <w:sz w:val="20"/>
      <w:szCs w:val="20"/>
    </w:rPr>
  </w:style>
  <w:style w:type="character" w:customStyle="1" w:styleId="CommentTextChar">
    <w:name w:val="Comment Text Char"/>
    <w:basedOn w:val="DefaultParagraphFont"/>
    <w:link w:val="CommentText"/>
    <w:uiPriority w:val="99"/>
    <w:rsid w:val="00074B65"/>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74B65"/>
    <w:rPr>
      <w:b/>
      <w:bCs/>
    </w:rPr>
  </w:style>
  <w:style w:type="character" w:customStyle="1" w:styleId="CommentSubjectChar">
    <w:name w:val="Comment Subject Char"/>
    <w:basedOn w:val="CommentTextChar"/>
    <w:link w:val="CommentSubject"/>
    <w:uiPriority w:val="99"/>
    <w:semiHidden/>
    <w:rsid w:val="00074B65"/>
    <w:rPr>
      <w:b/>
      <w:bCs/>
      <w:color w:val="000000" w:themeColor="text1"/>
      <w:sz w:val="20"/>
      <w:szCs w:val="20"/>
    </w:rPr>
  </w:style>
  <w:style w:type="paragraph" w:styleId="BalloonText">
    <w:name w:val="Balloon Text"/>
    <w:basedOn w:val="Normal"/>
    <w:link w:val="BalloonTextChar"/>
    <w:uiPriority w:val="99"/>
    <w:semiHidden/>
    <w:unhideWhenUsed/>
    <w:rsid w:val="00074B65"/>
    <w:pPr>
      <w:suppressAutoHyphens/>
      <w:spacing w:after="0"/>
    </w:pPr>
    <w:rPr>
      <w:rFonts w:ascii="Segoe UI" w:hAnsi="Segoe UI" w:cs="Segoe UI"/>
      <w:color w:val="000000" w:themeColor="text1"/>
      <w:sz w:val="18"/>
      <w:szCs w:val="18"/>
    </w:rPr>
  </w:style>
  <w:style w:type="character" w:customStyle="1" w:styleId="BalloonTextChar">
    <w:name w:val="Balloon Text Char"/>
    <w:basedOn w:val="DefaultParagraphFont"/>
    <w:link w:val="BalloonText"/>
    <w:uiPriority w:val="99"/>
    <w:semiHidden/>
    <w:rsid w:val="00074B65"/>
    <w:rPr>
      <w:rFonts w:ascii="Segoe UI" w:hAnsi="Segoe UI" w:cs="Segoe UI"/>
      <w:color w:val="000000" w:themeColor="text1"/>
      <w:sz w:val="18"/>
      <w:szCs w:val="18"/>
    </w:rPr>
  </w:style>
  <w:style w:type="character" w:customStyle="1" w:styleId="ListParagraphChar">
    <w:name w:val="List Paragraph Char"/>
    <w:aliases w:val="CAB - List Bullet Char,List Bullet Cab Char,1 heading Char,Bullet point Char,Bulletr List Paragraph Char,Dot point 1.5 line spacing Char,FooterText Char,L Char,List Paragraph - bullets Char,List Paragraph1 Char,List Paragraph11 Char"/>
    <w:basedOn w:val="DefaultParagraphFont"/>
    <w:link w:val="ListParagraph"/>
    <w:uiPriority w:val="34"/>
    <w:qFormat/>
    <w:locked/>
    <w:rsid w:val="00074B65"/>
    <w:rPr>
      <w:rFonts w:ascii="Calibri" w:hAnsi="Calibri"/>
    </w:rPr>
  </w:style>
  <w:style w:type="paragraph" w:styleId="Revision">
    <w:name w:val="Revision"/>
    <w:hidden/>
    <w:uiPriority w:val="99"/>
    <w:semiHidden/>
    <w:rsid w:val="00074B65"/>
    <w:pPr>
      <w:spacing w:after="0" w:line="240" w:lineRule="auto"/>
    </w:pPr>
    <w:rPr>
      <w:color w:val="000000" w:themeColor="text1"/>
    </w:rPr>
  </w:style>
  <w:style w:type="paragraph" w:styleId="Bibliography">
    <w:name w:val="Bibliography"/>
    <w:basedOn w:val="Normal"/>
    <w:next w:val="Normal"/>
    <w:uiPriority w:val="37"/>
    <w:unhideWhenUsed/>
    <w:rsid w:val="00074B65"/>
    <w:pPr>
      <w:suppressAutoHyphens/>
      <w:spacing w:before="160" w:after="80"/>
    </w:pPr>
    <w:rPr>
      <w:rFonts w:asciiTheme="minorHAnsi" w:hAnsiTheme="minorHAnsi"/>
      <w:color w:val="000000" w:themeColor="text1"/>
    </w:rPr>
  </w:style>
  <w:style w:type="table" w:styleId="ListTable4-Accent1">
    <w:name w:val="List Table 4 Accent 1"/>
    <w:basedOn w:val="TableNormal"/>
    <w:uiPriority w:val="49"/>
    <w:rsid w:val="00074B6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dnoteText">
    <w:name w:val="endnote text"/>
    <w:basedOn w:val="Normal"/>
    <w:link w:val="EndnoteTextChar"/>
    <w:uiPriority w:val="99"/>
    <w:semiHidden/>
    <w:unhideWhenUsed/>
    <w:rsid w:val="00074B65"/>
    <w:pPr>
      <w:suppressAutoHyphens/>
      <w:spacing w:after="0"/>
    </w:pPr>
    <w:rPr>
      <w:rFonts w:asciiTheme="minorHAnsi" w:hAnsiTheme="minorHAnsi"/>
      <w:color w:val="000000" w:themeColor="text1"/>
      <w:sz w:val="20"/>
      <w:szCs w:val="20"/>
    </w:rPr>
  </w:style>
  <w:style w:type="character" w:customStyle="1" w:styleId="EndnoteTextChar">
    <w:name w:val="Endnote Text Char"/>
    <w:basedOn w:val="DefaultParagraphFont"/>
    <w:link w:val="EndnoteText"/>
    <w:uiPriority w:val="99"/>
    <w:semiHidden/>
    <w:rsid w:val="00074B65"/>
    <w:rPr>
      <w:color w:val="000000" w:themeColor="text1"/>
      <w:sz w:val="20"/>
      <w:szCs w:val="20"/>
    </w:rPr>
  </w:style>
  <w:style w:type="character" w:styleId="EndnoteReference">
    <w:name w:val="endnote reference"/>
    <w:basedOn w:val="DefaultParagraphFont"/>
    <w:uiPriority w:val="99"/>
    <w:semiHidden/>
    <w:unhideWhenUsed/>
    <w:rsid w:val="00074B65"/>
    <w:rPr>
      <w:vertAlign w:val="superscript"/>
    </w:rPr>
  </w:style>
  <w:style w:type="paragraph" w:styleId="NormalWeb">
    <w:name w:val="Normal (Web)"/>
    <w:basedOn w:val="Normal"/>
    <w:uiPriority w:val="99"/>
    <w:semiHidden/>
    <w:unhideWhenUsed/>
    <w:rsid w:val="00074B65"/>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074B65"/>
    <w:rPr>
      <w:b/>
      <w:bCs/>
    </w:rPr>
  </w:style>
  <w:style w:type="character" w:customStyle="1" w:styleId="uv3um">
    <w:name w:val="uv3um"/>
    <w:basedOn w:val="DefaultParagraphFont"/>
    <w:rsid w:val="00074B65"/>
  </w:style>
  <w:style w:type="table" w:styleId="PlainTable3">
    <w:name w:val="Plain Table 3"/>
    <w:basedOn w:val="TableNormal"/>
    <w:uiPriority w:val="43"/>
    <w:rsid w:val="00074B65"/>
    <w:pPr>
      <w:spacing w:before="160" w:after="0" w:line="240" w:lineRule="auto"/>
    </w:pPr>
    <w:rPr>
      <w:color w:val="000000" w:themeColor="text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Accent5">
    <w:name w:val="List Table 1 Light Accent 5"/>
    <w:basedOn w:val="TableNormal"/>
    <w:uiPriority w:val="46"/>
    <w:rsid w:val="00074B65"/>
    <w:pPr>
      <w:spacing w:before="160" w:after="0" w:line="240" w:lineRule="auto"/>
    </w:pPr>
    <w:rPr>
      <w:color w:val="000000" w:themeColor="text1"/>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074B65"/>
  </w:style>
  <w:style w:type="paragraph" w:customStyle="1" w:styleId="Partheadingpage">
    <w:name w:val="Part heading page"/>
    <w:basedOn w:val="Heading1"/>
    <w:qFormat/>
    <w:rsid w:val="00074B65"/>
    <w:pPr>
      <w:keepNext/>
      <w:keepLines/>
      <w:numPr>
        <w:ilvl w:val="0"/>
      </w:numPr>
      <w:spacing w:before="6400"/>
      <w:ind w:left="1134"/>
    </w:pPr>
    <w:rPr>
      <w:rFonts w:asciiTheme="majorHAnsi" w:eastAsiaTheme="majorEastAsia" w:hAnsiTheme="majorHAnsi" w:cstheme="majorBidi"/>
      <w:b w:val="0"/>
      <w:color w:val="44546A" w:themeColor="text2"/>
      <w:kern w:val="0"/>
      <w:sz w:val="72"/>
      <w:szCs w:val="144"/>
    </w:rPr>
  </w:style>
  <w:style w:type="paragraph" w:customStyle="1" w:styleId="Heading4notshowing">
    <w:name w:val="Heading 4—not showing"/>
    <w:basedOn w:val="Normal"/>
    <w:qFormat/>
    <w:rsid w:val="00A67422"/>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044826">
      <w:bodyDiv w:val="1"/>
      <w:marLeft w:val="0"/>
      <w:marRight w:val="0"/>
      <w:marTop w:val="0"/>
      <w:marBottom w:val="0"/>
      <w:divBdr>
        <w:top w:val="none" w:sz="0" w:space="0" w:color="auto"/>
        <w:left w:val="none" w:sz="0" w:space="0" w:color="auto"/>
        <w:bottom w:val="none" w:sz="0" w:space="0" w:color="auto"/>
        <w:right w:val="none" w:sz="0" w:space="0" w:color="auto"/>
      </w:divBdr>
    </w:div>
    <w:div w:id="1595896528">
      <w:bodyDiv w:val="1"/>
      <w:marLeft w:val="0"/>
      <w:marRight w:val="0"/>
      <w:marTop w:val="0"/>
      <w:marBottom w:val="0"/>
      <w:divBdr>
        <w:top w:val="none" w:sz="0" w:space="0" w:color="auto"/>
        <w:left w:val="none" w:sz="0" w:space="0" w:color="auto"/>
        <w:bottom w:val="none" w:sz="0" w:space="0" w:color="auto"/>
        <w:right w:val="none" w:sz="0" w:space="0" w:color="auto"/>
      </w:divBdr>
    </w:div>
    <w:div w:id="1670711105">
      <w:bodyDiv w:val="1"/>
      <w:marLeft w:val="0"/>
      <w:marRight w:val="0"/>
      <w:marTop w:val="0"/>
      <w:marBottom w:val="0"/>
      <w:divBdr>
        <w:top w:val="none" w:sz="0" w:space="0" w:color="auto"/>
        <w:left w:val="none" w:sz="0" w:space="0" w:color="auto"/>
        <w:bottom w:val="none" w:sz="0" w:space="0" w:color="auto"/>
        <w:right w:val="none" w:sz="0" w:space="0" w:color="auto"/>
      </w:divBdr>
    </w:div>
    <w:div w:id="208194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header" Target="header4.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header" Target="header6.xml"/><Relationship Id="rId47" Type="http://schemas.openxmlformats.org/officeDocument/2006/relationships/hyperlink" Target="https://www.casa.gov.au/operations-safety-and-travel/airspace/communications-navigation-and-surveillance/surveillance-network-and-equipment" TargetMode="External"/><Relationship Id="rId50" Type="http://schemas.openxmlformats.org/officeDocument/2006/relationships/hyperlink" Target="https://www.casa.gov.au/drones/drone-rules/drone-safety-rules/types-drones" TargetMode="External"/><Relationship Id="rId55"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legislation.gov.au/F2020L01514/latest/text"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frastructure.gov.au/have-your-say/automatic-dependent-surveillance-broadcast-ads-b-mandate" TargetMode="External"/><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footer" Target="footer7.xm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header" Target="header5.xml"/><Relationship Id="rId45" Type="http://schemas.openxmlformats.org/officeDocument/2006/relationships/image" Target="media/image22.png"/><Relationship Id="rId53" Type="http://schemas.openxmlformats.org/officeDocument/2006/relationships/header" Target="header7.xm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Airspacepolicy@infrastructure.gov.au" TargetMode="External"/><Relationship Id="rId23" Type="http://schemas.openxmlformats.org/officeDocument/2006/relationships/footer" Target="footer5.xml"/><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hyperlink" Target="https://www.casa.gov.au/drones/drone-rules/drone-safety-rules/types-drones" TargetMode="Externa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3.jpeg"/><Relationship Id="rId44" Type="http://schemas.openxmlformats.org/officeDocument/2006/relationships/hyperlink" Target="https://www.infrastructure.gov.au/have-your-say" TargetMode="External"/><Relationship Id="rId52" Type="http://schemas.openxmlformats.org/officeDocument/2006/relationships/hyperlink" Target="https://www.legislation.gov.au/F2019L00593/latest/tex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mc.gov.au/" TargetMode="External"/><Relationship Id="rId22" Type="http://schemas.openxmlformats.org/officeDocument/2006/relationships/header" Target="header3.xml"/><Relationship Id="rId27" Type="http://schemas.openxmlformats.org/officeDocument/2006/relationships/hyperlink" Target="https://www.infrastructure.gov.au/have-your-say"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hyperlink" Target="https://www.legislation.gov.au/F2019L00593/latest/text" TargetMode="External"/><Relationship Id="rId56"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hyperlink" Target="https://www.casa.gov.au/drones/drone-rules/drone-safety-rules/types-drone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airservicesaustralia.com/wp-content/uploads/2024/02/Sizing-the-Future-Drone-Industry-in-Australia_February.pdf" TargetMode="External"/><Relationship Id="rId3" Type="http://schemas.openxmlformats.org/officeDocument/2006/relationships/hyperlink" Target="https://www2023.icao.int/Meetings/anconf12/Document%20Archive/9854_cons_en%5B1%5D.pdf" TargetMode="External"/><Relationship Id="rId7" Type="http://schemas.openxmlformats.org/officeDocument/2006/relationships/hyperlink" Target="http://www.atsb.gov.au/publications/investigation_reports/2020/aair/ao-2020-012" TargetMode="External"/><Relationship Id="rId2" Type="http://schemas.openxmlformats.org/officeDocument/2006/relationships/hyperlink" Target="http://www.business.gov.au/grants-and-programs/automatic-dependent-surveillance-broadcast-rebate-program-round-2" TargetMode="External"/><Relationship Id="rId1" Type="http://schemas.openxmlformats.org/officeDocument/2006/relationships/hyperlink" Target="http://www.infrastructure.gov.au/sites/default/files/documents/the-australian-national-aviation-safety-plan-2024-2027-october2024-6november2024.pdf" TargetMode="External"/><Relationship Id="rId6" Type="http://schemas.openxmlformats.org/officeDocument/2006/relationships/hyperlink" Target="http://www.bitre.gov.au/publications/2024/australian-aviation-forecasts-2024-2050" TargetMode="External"/><Relationship Id="rId5" Type="http://schemas.openxmlformats.org/officeDocument/2006/relationships/hyperlink" Target="https://www4.icao.int/ganpportal/ASBU/Thread/Pdf?IDs=17&amp;ShowPart1=true&amp;ShowPart2=true" TargetMode="External"/><Relationship Id="rId10" Type="http://schemas.openxmlformats.org/officeDocument/2006/relationships/hyperlink" Target="https://www.casa.gov.au/resources-and-education/publications-and-resources/corporate-publications/rpas-and-aam-strategic-regulatory-roadmap" TargetMode="External"/><Relationship Id="rId4" Type="http://schemas.openxmlformats.org/officeDocument/2006/relationships/hyperlink" Target="https://www4.icao.int/ganpportal/" TargetMode="External"/><Relationship Id="rId9" Type="http://schemas.openxmlformats.org/officeDocument/2006/relationships/hyperlink" Target="https://www.casa.gov.au/drones/flight-authorisations/beyond-visual-line-sight-operations/specific-operations-risk-assessmen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B7BEB8FA4C447F5BF7BCB4872DEB0C0"/>
        <w:category>
          <w:name w:val="General"/>
          <w:gallery w:val="placeholder"/>
        </w:category>
        <w:types>
          <w:type w:val="bbPlcHdr"/>
        </w:types>
        <w:behaviors>
          <w:behavior w:val="content"/>
        </w:behaviors>
        <w:guid w:val="{47B64D1E-A7EB-4DD3-BA13-96632F7986DD}"/>
      </w:docPartPr>
      <w:docPartBody>
        <w:p w:rsidR="004A7A63" w:rsidRDefault="004A7A63" w:rsidP="004A7A63">
          <w:pPr>
            <w:pStyle w:val="EB7BEB8FA4C447F5BF7BCB4872DEB0C0"/>
          </w:pPr>
          <w:r>
            <w:t>[</w:t>
          </w:r>
          <w:r w:rsidRPr="00B3130A">
            <w:rPr>
              <w:highlight w:val="yellow"/>
            </w:rPr>
            <w:t>Enter ISBN if applicable</w:t>
          </w:r>
          <w:r w:rsidRPr="00FB05BD">
            <w:t xml:space="preserve"> </w:t>
          </w:r>
          <w:r w:rsidRPr="000E5674">
            <w:t xml:space="preserve">ISBN </w:t>
          </w:r>
          <w:r w:rsidRPr="000E5674">
            <w:rPr>
              <w:highlight w:val="yellow"/>
            </w:rPr>
            <w:t>XXX-X-XXX-XXXXX-X</w:t>
          </w:r>
          <w:r>
            <w:rPr>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A63"/>
    <w:rsid w:val="004A7A63"/>
    <w:rsid w:val="00BE1D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7BEB8FA4C447F5BF7BCB4872DEB0C0">
    <w:name w:val="EB7BEB8FA4C447F5BF7BCB4872DEB0C0"/>
    <w:rsid w:val="004A7A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61EA2-D8D6-4019-AAE0-55A3526CB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15395</Words>
  <Characters>87752</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Potential future expansion of Automatic Dependent Surveillance Broadcast (ADS-B) mandate in Australia—Consultation Paper—September 2025</vt:lpstr>
    </vt:vector>
  </TitlesOfParts>
  <Company>Australian Government, Department of Infrastructure, Transport, Regional Development, Communications, Sport and the Arts</Company>
  <LinksUpToDate>false</LinksUpToDate>
  <CharactersWithSpaces>102942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Potential future expansion of Automatic Dependent Surveillance Broadcast (ADS-B) mandate in Australia—Consultation Paper—September 2025</dc:title>
  <dc:subject/>
  <dc:creator>Australian Government, Department of Infrastructure, Transport, Regional Development, Communications, Sport and the Arts</dc:creator>
  <cp:keywords/>
  <dc:description>30 June 2025</dc:description>
  <cp:lastModifiedBy>Hall, Theresa</cp:lastModifiedBy>
  <cp:revision>3</cp:revision>
  <dcterms:created xsi:type="dcterms:W3CDTF">2025-09-16T06:28:00Z</dcterms:created>
  <dcterms:modified xsi:type="dcterms:W3CDTF">2025-09-16T06:29:00Z</dcterms:modified>
</cp:coreProperties>
</file>