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CB1B2"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bookmarkStart w:id="0" w:name="_GoBack"/>
      <w:bookmarkEnd w:id="0"/>
      <w:r>
        <w:rPr>
          <w:noProof/>
          <w:lang w:eastAsia="en-AU"/>
        </w:rPr>
        <w:drawing>
          <wp:inline distT="0" distB="0" distL="0" distR="0" wp14:anchorId="15ECB1D9" wp14:editId="15ECB1DA">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15ECB1B3" w14:textId="54A3EDB3" w:rsidR="005D2F1B" w:rsidRDefault="005D2F1B" w:rsidP="00F80126">
      <w:pPr>
        <w:pStyle w:val="Heading1"/>
      </w:pPr>
      <w:r>
        <w:t xml:space="preserve">Roundtable on </w:t>
      </w:r>
      <w:r w:rsidR="00B07294">
        <w:t>orphan works</w:t>
      </w:r>
    </w:p>
    <w:p w14:paraId="15ECB1B4" w14:textId="7B144C50" w:rsidR="005D2F1B" w:rsidRPr="00635027" w:rsidRDefault="005D2F1B" w:rsidP="005D2F1B">
      <w:r w:rsidRPr="00635027">
        <w:t xml:space="preserve">On </w:t>
      </w:r>
      <w:r>
        <w:t>1</w:t>
      </w:r>
      <w:r w:rsidR="00DF7D3B">
        <w:t>1</w:t>
      </w:r>
      <w:r>
        <w:t xml:space="preserve"> May 2018, we hosted a roundtable on </w:t>
      </w:r>
      <w:r w:rsidR="00DF7D3B">
        <w:t>orphan works</w:t>
      </w:r>
      <w:r>
        <w:t xml:space="preserve"> as part of </w:t>
      </w:r>
      <w:r w:rsidR="00E37E14">
        <w:t xml:space="preserve">our </w:t>
      </w:r>
      <w:r>
        <w:t>Copyright Modernisation consultation. We have listed the attendees below.</w:t>
      </w:r>
    </w:p>
    <w:p w14:paraId="15ECB1B5" w14:textId="77777777" w:rsidR="005D2F1B" w:rsidRDefault="005D2F1B" w:rsidP="00F80126">
      <w:pPr>
        <w:pStyle w:val="Heading2"/>
      </w:pPr>
      <w:r>
        <w:t>Summary of roundtable</w:t>
      </w:r>
    </w:p>
    <w:p w14:paraId="15ECB1B6" w14:textId="1D81ABB1" w:rsidR="005D2F1B" w:rsidRDefault="005D2F1B" w:rsidP="005D2F1B">
      <w:r>
        <w:t xml:space="preserve">We noted the </w:t>
      </w:r>
      <w:r w:rsidR="00DF7D3B">
        <w:t>government’s support for the Productivity Commission’s (PC) recommendation that the government enact the Australian Law Reform Commission</w:t>
      </w:r>
      <w:r w:rsidR="00175626">
        <w:t xml:space="preserve"> (ALRC)</w:t>
      </w:r>
      <w:r w:rsidR="00DF7D3B">
        <w:t xml:space="preserve"> recommendations to limit liability for the use of orphan works, where a user has undertaken a diligent search to locate the relevant rights holder.</w:t>
      </w:r>
      <w:r w:rsidR="0007081E">
        <w:t xml:space="preserve"> </w:t>
      </w:r>
      <w:r>
        <w:t xml:space="preserve">We noted the purpose of this and other roundtables was to find areas of meaningful reform, not to repeat previous submissions. We recognised the ongoing work of many stakeholders on other copyright policy areas. This included </w:t>
      </w:r>
      <w:r w:rsidR="00A57419">
        <w:t xml:space="preserve">the </w:t>
      </w:r>
      <w:hyperlink r:id="rId15" w:history="1">
        <w:r w:rsidRPr="00074A65">
          <w:rPr>
            <w:rStyle w:val="Hyperlink"/>
          </w:rPr>
          <w:t xml:space="preserve">Copyright Amendment </w:t>
        </w:r>
        <w:r>
          <w:rPr>
            <w:rStyle w:val="Hyperlink"/>
          </w:rPr>
          <w:t>(</w:t>
        </w:r>
        <w:r w:rsidRPr="00074A65">
          <w:rPr>
            <w:rStyle w:val="Hyperlink"/>
          </w:rPr>
          <w:t>Service Providers</w:t>
        </w:r>
        <w:r>
          <w:rPr>
            <w:rStyle w:val="Hyperlink"/>
          </w:rPr>
          <w:t>)</w:t>
        </w:r>
        <w:r w:rsidR="00A57419">
          <w:rPr>
            <w:rStyle w:val="Hyperlink"/>
          </w:rPr>
          <w:t xml:space="preserve"> Bill </w:t>
        </w:r>
        <w:r w:rsidRPr="00074A65">
          <w:rPr>
            <w:rStyle w:val="Hyperlink"/>
          </w:rPr>
          <w:t>2017</w:t>
        </w:r>
      </w:hyperlink>
      <w:r>
        <w:t xml:space="preserve">, the review of </w:t>
      </w:r>
      <w:hyperlink r:id="rId16" w:history="1">
        <w:r w:rsidRPr="00074A65">
          <w:rPr>
            <w:rStyle w:val="Hyperlink"/>
            <w:i/>
          </w:rPr>
          <w:t xml:space="preserve">Copyright </w:t>
        </w:r>
        <w:r w:rsidR="009C77C1">
          <w:rPr>
            <w:rStyle w:val="Hyperlink"/>
            <w:i/>
          </w:rPr>
          <w:t xml:space="preserve">Amendment </w:t>
        </w:r>
        <w:r w:rsidRPr="00074A65">
          <w:rPr>
            <w:rStyle w:val="Hyperlink"/>
            <w:i/>
          </w:rPr>
          <w:t>(Online Infringement) Act 2015</w:t>
        </w:r>
      </w:hyperlink>
      <w:r>
        <w:t xml:space="preserve"> and the </w:t>
      </w:r>
      <w:hyperlink r:id="rId17" w:history="1">
        <w:r w:rsidRPr="00074A65">
          <w:rPr>
            <w:rStyle w:val="Hyperlink"/>
          </w:rPr>
          <w:t>Review of Code of Conduct for Copyright Collecting Societies</w:t>
        </w:r>
      </w:hyperlink>
      <w:r>
        <w:t>.</w:t>
      </w:r>
    </w:p>
    <w:p w14:paraId="255B1CF5" w14:textId="2DD659CB" w:rsidR="0007081E" w:rsidRDefault="0007081E" w:rsidP="0007081E">
      <w:pPr>
        <w:pStyle w:val="Heading3"/>
      </w:pPr>
      <w:r>
        <w:t>Orphan works</w:t>
      </w:r>
    </w:p>
    <w:p w14:paraId="07BF721D" w14:textId="4114CB3A" w:rsidR="00625C88" w:rsidRDefault="00625C88" w:rsidP="005D2F1B">
      <w:r>
        <w:t>We outlined the orphan works problem</w:t>
      </w:r>
      <w:r w:rsidR="002450C9">
        <w:t>.</w:t>
      </w:r>
      <w:r>
        <w:t xml:space="preserve"> </w:t>
      </w:r>
      <w:r w:rsidR="002450C9">
        <w:t xml:space="preserve">Sometimes, a person cannot find, identify, locate or contact the </w:t>
      </w:r>
      <w:r>
        <w:t>copyright owner</w:t>
      </w:r>
      <w:r w:rsidR="002450C9">
        <w:t xml:space="preserve"> of something they want to use. In addition, there</w:t>
      </w:r>
      <w:r>
        <w:t xml:space="preserve"> </w:t>
      </w:r>
      <w:r w:rsidDel="002450C9">
        <w:t xml:space="preserve">is </w:t>
      </w:r>
      <w:r w:rsidR="00C26B5F">
        <w:t xml:space="preserve">no </w:t>
      </w:r>
      <w:r w:rsidR="002450C9">
        <w:t xml:space="preserve">copyright </w:t>
      </w:r>
      <w:r w:rsidR="00C26B5F">
        <w:t xml:space="preserve">exception or licence available to enable </w:t>
      </w:r>
      <w:r w:rsidR="002450C9">
        <w:t xml:space="preserve">that </w:t>
      </w:r>
      <w:r w:rsidR="00C26B5F">
        <w:t xml:space="preserve">use. </w:t>
      </w:r>
      <w:r w:rsidR="002450C9">
        <w:t>When this happens, the person cannot legally use the copyright material.</w:t>
      </w:r>
    </w:p>
    <w:p w14:paraId="6793501F" w14:textId="791FDA17" w:rsidR="003E61F8" w:rsidRDefault="005D2F1B" w:rsidP="005D2F1B">
      <w:r>
        <w:t xml:space="preserve">We explained </w:t>
      </w:r>
      <w:r w:rsidR="0007081E">
        <w:t>how the problem of orphan works is far reaching</w:t>
      </w:r>
      <w:r w:rsidR="002450C9">
        <w:t>. C</w:t>
      </w:r>
      <w:r w:rsidR="0007081E">
        <w:t xml:space="preserve">opyright users, owners and society at large </w:t>
      </w:r>
      <w:r w:rsidR="002450C9">
        <w:t xml:space="preserve">suffer </w:t>
      </w:r>
      <w:r w:rsidR="0007081E">
        <w:t xml:space="preserve">cultural, social and economic </w:t>
      </w:r>
      <w:r w:rsidR="002450C9">
        <w:t>losses</w:t>
      </w:r>
      <w:r w:rsidR="0007081E">
        <w:t xml:space="preserve">. </w:t>
      </w:r>
      <w:r w:rsidR="002450C9">
        <w:t>It</w:t>
      </w:r>
      <w:r w:rsidR="0007081E" w:rsidDel="002450C9">
        <w:t xml:space="preserve"> </w:t>
      </w:r>
      <w:r w:rsidR="0007081E">
        <w:t xml:space="preserve">particularly </w:t>
      </w:r>
      <w:r w:rsidR="002450C9">
        <w:t>affects galleries, libraries, archives and museums. I</w:t>
      </w:r>
      <w:r w:rsidR="0007081E">
        <w:t xml:space="preserve">t is </w:t>
      </w:r>
      <w:r w:rsidR="00C26B5F">
        <w:t xml:space="preserve">also a </w:t>
      </w:r>
      <w:r w:rsidR="002450C9">
        <w:t xml:space="preserve">big </w:t>
      </w:r>
      <w:r w:rsidR="00C26B5F">
        <w:t>issue for</w:t>
      </w:r>
      <w:r w:rsidR="0007081E">
        <w:t xml:space="preserve"> </w:t>
      </w:r>
      <w:r w:rsidR="00C26B5F">
        <w:t xml:space="preserve">educational </w:t>
      </w:r>
      <w:r w:rsidR="006D4E7A">
        <w:t>institutions</w:t>
      </w:r>
      <w:r w:rsidR="00B21F55">
        <w:t>,</w:t>
      </w:r>
      <w:r w:rsidR="00C26B5F">
        <w:t xml:space="preserve"> </w:t>
      </w:r>
      <w:r w:rsidR="0007081E">
        <w:t>consumers, creators and copyright owners</w:t>
      </w:r>
      <w:r w:rsidR="002450C9">
        <w:t>.</w:t>
      </w:r>
      <w:r w:rsidR="009172F5" w:rsidDel="002450C9">
        <w:t xml:space="preserve"> </w:t>
      </w:r>
      <w:r w:rsidR="002450C9">
        <w:t xml:space="preserve">A lot of </w:t>
      </w:r>
      <w:r w:rsidR="0007081E">
        <w:t xml:space="preserve">material online, </w:t>
      </w:r>
      <w:r w:rsidR="009172F5">
        <w:t xml:space="preserve">such as </w:t>
      </w:r>
      <w:r w:rsidR="0007081E">
        <w:t>digital photos</w:t>
      </w:r>
      <w:r w:rsidR="002450C9">
        <w:t xml:space="preserve">, does not clearly identify the </w:t>
      </w:r>
      <w:r w:rsidR="002B64BF">
        <w:t>owner</w:t>
      </w:r>
      <w:r w:rsidR="0007081E">
        <w:t xml:space="preserve">. </w:t>
      </w:r>
      <w:r w:rsidR="002B64BF">
        <w:t>Users face the</w:t>
      </w:r>
      <w:r w:rsidR="00C26B5F">
        <w:t xml:space="preserve"> </w:t>
      </w:r>
      <w:r w:rsidR="00625C88">
        <w:t xml:space="preserve">risk of </w:t>
      </w:r>
      <w:r w:rsidR="002B64BF">
        <w:t xml:space="preserve">breaking </w:t>
      </w:r>
      <w:r w:rsidR="00625C88">
        <w:t xml:space="preserve">copyright </w:t>
      </w:r>
      <w:r w:rsidR="002B64BF">
        <w:t xml:space="preserve">law and the burden of searching for </w:t>
      </w:r>
      <w:r w:rsidR="00C26B5F">
        <w:t>owners</w:t>
      </w:r>
      <w:r w:rsidR="002B64BF">
        <w:t xml:space="preserve"> who are difficult or even impossible to find</w:t>
      </w:r>
      <w:r w:rsidR="00C26B5F">
        <w:t xml:space="preserve">. </w:t>
      </w:r>
    </w:p>
    <w:p w14:paraId="2BC6A08E" w14:textId="25302B3B" w:rsidR="002B51C8" w:rsidRDefault="005D2F1B" w:rsidP="005D2F1B">
      <w:r>
        <w:t xml:space="preserve">We also recognised that </w:t>
      </w:r>
      <w:r w:rsidR="009172F5">
        <w:t xml:space="preserve">rights holders have </w:t>
      </w:r>
      <w:r w:rsidR="003E61F8">
        <w:t xml:space="preserve">economic and personal </w:t>
      </w:r>
      <w:r w:rsidR="00C26B5F">
        <w:t>interest</w:t>
      </w:r>
      <w:r w:rsidR="009172F5">
        <w:t>s in</w:t>
      </w:r>
      <w:r w:rsidR="00C26B5F">
        <w:t xml:space="preserve"> orphan </w:t>
      </w:r>
      <w:r w:rsidR="002B64BF">
        <w:t>works</w:t>
      </w:r>
      <w:r w:rsidR="0016572F">
        <w:t xml:space="preserve">. The roundtable discussed a range of </w:t>
      </w:r>
      <w:r w:rsidR="002C7DF0">
        <w:t xml:space="preserve">steps </w:t>
      </w:r>
      <w:r w:rsidR="002B64BF">
        <w:t xml:space="preserve">to </w:t>
      </w:r>
      <w:r w:rsidR="009172F5">
        <w:t>r</w:t>
      </w:r>
      <w:r w:rsidR="0016572F">
        <w:t xml:space="preserve">ecognise </w:t>
      </w:r>
      <w:r w:rsidR="009172F5">
        <w:t>these interests</w:t>
      </w:r>
      <w:r w:rsidR="002B64BF">
        <w:t>. We could require users</w:t>
      </w:r>
      <w:r w:rsidR="003E61F8">
        <w:t xml:space="preserve"> </w:t>
      </w:r>
      <w:r w:rsidR="002C7DF0">
        <w:t xml:space="preserve">to </w:t>
      </w:r>
      <w:r w:rsidR="005838B4">
        <w:t>search</w:t>
      </w:r>
      <w:r w:rsidR="002B64BF">
        <w:t xml:space="preserve"> </w:t>
      </w:r>
      <w:r w:rsidR="002C7DF0">
        <w:t xml:space="preserve">diligently </w:t>
      </w:r>
      <w:r w:rsidR="002B64BF">
        <w:t>for the owner</w:t>
      </w:r>
      <w:r w:rsidR="005838B4">
        <w:t xml:space="preserve"> </w:t>
      </w:r>
      <w:r w:rsidR="00E37E14">
        <w:t>when</w:t>
      </w:r>
      <w:r w:rsidR="002B64BF">
        <w:t xml:space="preserve"> </w:t>
      </w:r>
      <w:r w:rsidR="009172F5">
        <w:t>us</w:t>
      </w:r>
      <w:r w:rsidR="002B64BF">
        <w:t>ing</w:t>
      </w:r>
      <w:r w:rsidR="009172F5" w:rsidDel="002B64BF">
        <w:t xml:space="preserve"> </w:t>
      </w:r>
      <w:r w:rsidR="009172F5">
        <w:t>orphan</w:t>
      </w:r>
      <w:r w:rsidR="002B64BF">
        <w:t xml:space="preserve"> works. When they use orphan works, they could include information about the owner</w:t>
      </w:r>
      <w:r w:rsidR="002C7DF0">
        <w:t xml:space="preserve"> and notify an organisation that keeps track of uses</w:t>
      </w:r>
      <w:r w:rsidR="002B64BF">
        <w:t xml:space="preserve">. If an owner is found later, they might </w:t>
      </w:r>
      <w:r w:rsidR="00FC3AD6">
        <w:t xml:space="preserve">get a reasonable </w:t>
      </w:r>
      <w:r w:rsidR="002C7DF0">
        <w:t>payment or</w:t>
      </w:r>
      <w:r w:rsidR="002C7DF0" w:rsidDel="00B95865">
        <w:t xml:space="preserve"> </w:t>
      </w:r>
      <w:r w:rsidR="002C7DF0">
        <w:t xml:space="preserve">ask for use of their material to stop. </w:t>
      </w:r>
      <w:r w:rsidR="002B51C8">
        <w:t xml:space="preserve">The roundtable agreed that these </w:t>
      </w:r>
      <w:r w:rsidR="002C7DF0">
        <w:t xml:space="preserve">steps, </w:t>
      </w:r>
      <w:r w:rsidR="002B51C8">
        <w:t xml:space="preserve">other than </w:t>
      </w:r>
      <w:r w:rsidR="002C7DF0">
        <w:t xml:space="preserve">notifying, </w:t>
      </w:r>
      <w:r w:rsidR="002B51C8" w:rsidDel="002C7DF0">
        <w:t>were appropriate</w:t>
      </w:r>
      <w:r w:rsidR="00507CB9">
        <w:t xml:space="preserve">. Some attendees argued </w:t>
      </w:r>
      <w:r w:rsidR="00507CB9" w:rsidDel="002C7DF0">
        <w:t xml:space="preserve">that </w:t>
      </w:r>
      <w:r w:rsidR="00507CB9">
        <w:t>notify</w:t>
      </w:r>
      <w:r w:rsidR="002C7DF0">
        <w:t xml:space="preserve">ing, like in </w:t>
      </w:r>
      <w:r w:rsidR="002B51C8">
        <w:t xml:space="preserve">the </w:t>
      </w:r>
      <w:r w:rsidR="005838B4">
        <w:t xml:space="preserve">EU </w:t>
      </w:r>
      <w:r w:rsidR="002B51C8" w:rsidRPr="0016572F">
        <w:t xml:space="preserve">orphan works register, would </w:t>
      </w:r>
      <w:r w:rsidR="00507CB9" w:rsidRPr="0016572F">
        <w:t xml:space="preserve">be </w:t>
      </w:r>
      <w:r w:rsidR="002C7DF0">
        <w:t xml:space="preserve">a lot of work for </w:t>
      </w:r>
      <w:r w:rsidR="002B51C8" w:rsidRPr="0016572F">
        <w:t xml:space="preserve">users and unlikely to </w:t>
      </w:r>
      <w:r w:rsidR="002C7DF0">
        <w:t xml:space="preserve">help </w:t>
      </w:r>
      <w:r w:rsidR="002B51C8" w:rsidRPr="0016572F">
        <w:t>copyright owners</w:t>
      </w:r>
      <w:r w:rsidR="002C7DF0">
        <w:t>.</w:t>
      </w:r>
      <w:r w:rsidR="002B51C8" w:rsidRPr="0016572F">
        <w:t xml:space="preserve"> </w:t>
      </w:r>
      <w:r w:rsidR="002C7DF0">
        <w:t xml:space="preserve">It would need </w:t>
      </w:r>
      <w:r w:rsidR="0016572F" w:rsidRPr="0016572F">
        <w:t xml:space="preserve">the register </w:t>
      </w:r>
      <w:r w:rsidR="002C7DF0">
        <w:t xml:space="preserve">to be </w:t>
      </w:r>
      <w:r w:rsidR="002B51C8" w:rsidRPr="0016572F">
        <w:t>a searchable database</w:t>
      </w:r>
      <w:r w:rsidR="002C7DF0">
        <w:t>. This</w:t>
      </w:r>
      <w:r w:rsidR="0016572F">
        <w:t xml:space="preserve"> could be</w:t>
      </w:r>
      <w:r w:rsidR="002B51C8" w:rsidDel="002C7DF0">
        <w:t xml:space="preserve"> </w:t>
      </w:r>
      <w:r w:rsidR="00507CB9">
        <w:t xml:space="preserve">costly </w:t>
      </w:r>
      <w:r w:rsidR="002B51C8">
        <w:t xml:space="preserve">to establish and maintain.  </w:t>
      </w:r>
    </w:p>
    <w:p w14:paraId="295568D1" w14:textId="63357D0E" w:rsidR="00C5433C" w:rsidRDefault="00C5433C" w:rsidP="005D2F1B">
      <w:r>
        <w:t xml:space="preserve">There was a discussion about </w:t>
      </w:r>
      <w:r w:rsidR="005838B4">
        <w:t xml:space="preserve">whether </w:t>
      </w:r>
      <w:r>
        <w:t xml:space="preserve">the existing exception for some library, archive and educational institution uses (s 200AB) </w:t>
      </w:r>
      <w:r w:rsidR="002C7DF0">
        <w:t>improve</w:t>
      </w:r>
      <w:r w:rsidR="00987799">
        <w:t>s</w:t>
      </w:r>
      <w:r w:rsidR="002C7DF0">
        <w:t xml:space="preserve"> access to </w:t>
      </w:r>
      <w:r>
        <w:t xml:space="preserve">orphan works. Cultural, collecting and educational institutions noted </w:t>
      </w:r>
      <w:r w:rsidR="002C7DF0">
        <w:t xml:space="preserve">they use this </w:t>
      </w:r>
      <w:r>
        <w:t xml:space="preserve">exception </w:t>
      </w:r>
      <w:r w:rsidR="002C7DF0">
        <w:t xml:space="preserve">but it provides </w:t>
      </w:r>
      <w:r>
        <w:t xml:space="preserve">limited </w:t>
      </w:r>
      <w:r w:rsidR="002C7DF0">
        <w:t>access</w:t>
      </w:r>
      <w:r>
        <w:t>.</w:t>
      </w:r>
      <w:r w:rsidDel="002C7DF0">
        <w:t xml:space="preserve"> </w:t>
      </w:r>
      <w:r w:rsidR="002C7DF0">
        <w:t xml:space="preserve">It </w:t>
      </w:r>
      <w:r>
        <w:t>only allows an institution</w:t>
      </w:r>
      <w:r w:rsidR="002C7DF0">
        <w:t xml:space="preserve"> to use orphan works. Others, including their c</w:t>
      </w:r>
      <w:r>
        <w:t>lients or patrons</w:t>
      </w:r>
      <w:r w:rsidR="002C7DF0">
        <w:t>,</w:t>
      </w:r>
      <w:r w:rsidDel="002C7DF0">
        <w:t xml:space="preserve"> </w:t>
      </w:r>
      <w:r>
        <w:t xml:space="preserve">parents </w:t>
      </w:r>
      <w:r w:rsidR="002C7DF0">
        <w:t xml:space="preserve">and </w:t>
      </w:r>
      <w:r>
        <w:t>students</w:t>
      </w:r>
      <w:r w:rsidR="002C7DF0">
        <w:t>, could not. External providers working with them could not</w:t>
      </w:r>
      <w:r>
        <w:t xml:space="preserve">. </w:t>
      </w:r>
      <w:r w:rsidR="002C7DF0">
        <w:t xml:space="preserve">Even for institutions, it does not allow </w:t>
      </w:r>
      <w:r>
        <w:t>commercial</w:t>
      </w:r>
      <w:r w:rsidR="002C7DF0">
        <w:t xml:space="preserve"> </w:t>
      </w:r>
      <w:r>
        <w:t xml:space="preserve">use, even </w:t>
      </w:r>
      <w:r w:rsidR="002C7DF0">
        <w:t xml:space="preserve">if it was unlikely that </w:t>
      </w:r>
      <w:r>
        <w:t xml:space="preserve">a copyright owner </w:t>
      </w:r>
      <w:r w:rsidR="002C7DF0">
        <w:t>would ever want to be paid for the use</w:t>
      </w:r>
      <w:r>
        <w:t>.</w:t>
      </w:r>
      <w:r w:rsidR="009172F5" w:rsidDel="002C7DF0">
        <w:t xml:space="preserve"> </w:t>
      </w:r>
      <w:r w:rsidR="002C7DF0">
        <w:t xml:space="preserve">It might not allow </w:t>
      </w:r>
      <w:r w:rsidR="00C54820">
        <w:t>Key Cultural Institu</w:t>
      </w:r>
      <w:r w:rsidR="00EA1908">
        <w:t xml:space="preserve">tions </w:t>
      </w:r>
      <w:r w:rsidR="002C7DF0">
        <w:t>to use</w:t>
      </w:r>
      <w:r w:rsidR="009172F5">
        <w:t xml:space="preserve"> orphaned material in their collections. </w:t>
      </w:r>
    </w:p>
    <w:p w14:paraId="1EA698B2" w14:textId="3A1EA0FA" w:rsidR="001C38D5" w:rsidRDefault="001C38D5" w:rsidP="001C38D5">
      <w:r>
        <w:lastRenderedPageBreak/>
        <w:t xml:space="preserve">The roundtable agreed that cultural and collecting institutions face unique challenges. These institutions wish to use a large number of orphan works but this would be expensive </w:t>
      </w:r>
      <w:r w:rsidR="00522911">
        <w:t xml:space="preserve">and time-consuming </w:t>
      </w:r>
      <w:r>
        <w:t xml:space="preserve">under current law. </w:t>
      </w:r>
    </w:p>
    <w:p w14:paraId="37717C0C" w14:textId="2017740C" w:rsidR="006F7D56" w:rsidRDefault="002C7DF0" w:rsidP="005D2F1B">
      <w:r>
        <w:t>The group discussed a</w:t>
      </w:r>
      <w:r w:rsidR="00502D07">
        <w:t xml:space="preserve"> range of </w:t>
      </w:r>
      <w:r>
        <w:t xml:space="preserve">possible solutions for </w:t>
      </w:r>
      <w:r w:rsidR="00B21F55">
        <w:t>orphan works</w:t>
      </w:r>
      <w:r w:rsidR="006F7D56">
        <w:t>:</w:t>
      </w:r>
    </w:p>
    <w:p w14:paraId="2ED21D81" w14:textId="24EEBF33" w:rsidR="006F7D56" w:rsidRDefault="002C7DF0" w:rsidP="00987799">
      <w:pPr>
        <w:pStyle w:val="ListParagraph"/>
        <w:numPr>
          <w:ilvl w:val="0"/>
          <w:numId w:val="6"/>
        </w:numPr>
      </w:pPr>
      <w:r>
        <w:t>A</w:t>
      </w:r>
      <w:r w:rsidR="00B21F55">
        <w:t xml:space="preserve"> direct exception</w:t>
      </w:r>
    </w:p>
    <w:p w14:paraId="3F2E672C" w14:textId="160B7268" w:rsidR="006F7D56" w:rsidRDefault="001C38D5" w:rsidP="00987799">
      <w:pPr>
        <w:pStyle w:val="ListParagraph"/>
        <w:numPr>
          <w:ilvl w:val="0"/>
          <w:numId w:val="6"/>
        </w:numPr>
      </w:pPr>
      <w:r>
        <w:t xml:space="preserve">Limiting </w:t>
      </w:r>
      <w:r w:rsidR="00502D07">
        <w:t xml:space="preserve">remedies for </w:t>
      </w:r>
      <w:r>
        <w:t xml:space="preserve">infringing </w:t>
      </w:r>
      <w:r w:rsidR="00502D07">
        <w:t xml:space="preserve">copyright </w:t>
      </w:r>
      <w:r>
        <w:t>in orphan works</w:t>
      </w:r>
      <w:r w:rsidR="00502D07" w:rsidDel="001C38D5">
        <w:t xml:space="preserve"> </w:t>
      </w:r>
    </w:p>
    <w:p w14:paraId="22636BAD" w14:textId="1D4E8359" w:rsidR="001C38D5" w:rsidRDefault="001C38D5" w:rsidP="00987799">
      <w:pPr>
        <w:pStyle w:val="ListParagraph"/>
        <w:numPr>
          <w:ilvl w:val="0"/>
          <w:numId w:val="6"/>
        </w:numPr>
      </w:pPr>
      <w:r>
        <w:t>A</w:t>
      </w:r>
      <w:r w:rsidR="00502D07">
        <w:t xml:space="preserve"> </w:t>
      </w:r>
      <w:r w:rsidR="0016572F">
        <w:t>combin</w:t>
      </w:r>
      <w:r>
        <w:t>ation</w:t>
      </w:r>
      <w:r w:rsidR="0016572F">
        <w:t xml:space="preserve"> </w:t>
      </w:r>
      <w:r>
        <w:t xml:space="preserve">of </w:t>
      </w:r>
      <w:r w:rsidR="00987799">
        <w:t>these</w:t>
      </w:r>
      <w:r w:rsidR="0016572F">
        <w:t xml:space="preserve"> </w:t>
      </w:r>
      <w:r>
        <w:t xml:space="preserve">two </w:t>
      </w:r>
      <w:r w:rsidR="0016572F">
        <w:t>options</w:t>
      </w:r>
    </w:p>
    <w:p w14:paraId="45AE1CA8" w14:textId="733A1FDC" w:rsidR="001C38D5" w:rsidRDefault="001C38D5" w:rsidP="00987799">
      <w:pPr>
        <w:pStyle w:val="ListParagraph"/>
        <w:numPr>
          <w:ilvl w:val="0"/>
          <w:numId w:val="6"/>
        </w:numPr>
      </w:pPr>
      <w:r>
        <w:t>B</w:t>
      </w:r>
      <w:r w:rsidR="00502D07">
        <w:t xml:space="preserve">lanket licensing arrangements </w:t>
      </w:r>
      <w:r>
        <w:t xml:space="preserve">for </w:t>
      </w:r>
      <w:r w:rsidR="00502D07">
        <w:t>mass digitisation of orphaned material</w:t>
      </w:r>
      <w:r>
        <w:t>, which</w:t>
      </w:r>
      <w:r w:rsidR="00502D07">
        <w:t xml:space="preserve"> the US C</w:t>
      </w:r>
      <w:r w:rsidR="002C7428">
        <w:t>o</w:t>
      </w:r>
      <w:r w:rsidR="00502D07">
        <w:t>pyright Office</w:t>
      </w:r>
      <w:r>
        <w:t xml:space="preserve"> recommended</w:t>
      </w:r>
    </w:p>
    <w:p w14:paraId="77EF8AA1" w14:textId="6811C0BA" w:rsidR="003E61F8" w:rsidRDefault="001C38D5" w:rsidP="00987799">
      <w:pPr>
        <w:pStyle w:val="ListParagraph"/>
        <w:numPr>
          <w:ilvl w:val="0"/>
          <w:numId w:val="6"/>
        </w:numPr>
      </w:pPr>
      <w:r>
        <w:t>A government-run</w:t>
      </w:r>
      <w:r w:rsidR="003E61F8" w:rsidDel="001C38D5">
        <w:t xml:space="preserve"> </w:t>
      </w:r>
      <w:r w:rsidR="003E61F8">
        <w:t xml:space="preserve">collective licensing scheme </w:t>
      </w:r>
      <w:r w:rsidR="00C5433C">
        <w:t xml:space="preserve">for the use of </w:t>
      </w:r>
      <w:r>
        <w:t xml:space="preserve">some </w:t>
      </w:r>
      <w:r w:rsidR="003E61F8">
        <w:t>orphaned material</w:t>
      </w:r>
      <w:r w:rsidR="00987799">
        <w:t>.</w:t>
      </w:r>
    </w:p>
    <w:p w14:paraId="5337F278" w14:textId="1D443687" w:rsidR="009172F5" w:rsidRDefault="00CD442A" w:rsidP="00D042B6">
      <w:r>
        <w:t>Collecting and cultural institutions sought a direct exception for them</w:t>
      </w:r>
      <w:r w:rsidR="00A910BA">
        <w:t xml:space="preserve"> to use orphan works</w:t>
      </w:r>
      <w:r>
        <w:t xml:space="preserve">. </w:t>
      </w:r>
      <w:r w:rsidR="001C38D5">
        <w:t>R</w:t>
      </w:r>
      <w:r w:rsidR="000A583E">
        <w:t>ig</w:t>
      </w:r>
      <w:r w:rsidR="00FE770B">
        <w:t>ht</w:t>
      </w:r>
      <w:r w:rsidR="000A583E">
        <w:t xml:space="preserve">s holders </w:t>
      </w:r>
      <w:r w:rsidR="001C38D5">
        <w:t xml:space="preserve">were </w:t>
      </w:r>
      <w:r w:rsidR="000A583E">
        <w:t>concern</w:t>
      </w:r>
      <w:r w:rsidR="001C38D5">
        <w:t>ed</w:t>
      </w:r>
      <w:r w:rsidR="000A583E">
        <w:t xml:space="preserve"> that a direct exception could </w:t>
      </w:r>
      <w:r>
        <w:t xml:space="preserve">affect </w:t>
      </w:r>
      <w:r w:rsidR="00A47F94">
        <w:t xml:space="preserve">existing </w:t>
      </w:r>
      <w:r>
        <w:t xml:space="preserve">or future </w:t>
      </w:r>
      <w:r w:rsidR="00987799">
        <w:t>licenc</w:t>
      </w:r>
      <w:r>
        <w:t>es</w:t>
      </w:r>
      <w:r w:rsidR="0016572F">
        <w:t>. They noted that there</w:t>
      </w:r>
      <w:r w:rsidR="000A583E">
        <w:t xml:space="preserve"> </w:t>
      </w:r>
      <w:r>
        <w:t xml:space="preserve">might be </w:t>
      </w:r>
      <w:r w:rsidR="000A583E">
        <w:t>unintended consequ</w:t>
      </w:r>
      <w:r w:rsidR="00FE770B">
        <w:t>en</w:t>
      </w:r>
      <w:r w:rsidR="000A583E">
        <w:t>ces</w:t>
      </w:r>
      <w:r>
        <w:t>. Orphan works (or parts of them)</w:t>
      </w:r>
      <w:r w:rsidR="00A47F94" w:rsidDel="00CD442A">
        <w:t xml:space="preserve"> </w:t>
      </w:r>
      <w:r>
        <w:t xml:space="preserve">might be put up on </w:t>
      </w:r>
      <w:r w:rsidR="00FE770B">
        <w:t>an institution’s website</w:t>
      </w:r>
      <w:r>
        <w:t>. They might be</w:t>
      </w:r>
      <w:r w:rsidR="00A47F94" w:rsidDel="00CD442A">
        <w:t xml:space="preserve"> </w:t>
      </w:r>
      <w:r w:rsidR="00EA1908">
        <w:t>use</w:t>
      </w:r>
      <w:r>
        <w:t>d</w:t>
      </w:r>
      <w:r w:rsidR="00EA1908">
        <w:t xml:space="preserve"> in a</w:t>
      </w:r>
      <w:r w:rsidR="00A47F94">
        <w:t xml:space="preserve"> new work</w:t>
      </w:r>
      <w:r>
        <w:t>,</w:t>
      </w:r>
      <w:r w:rsidR="00A47F94">
        <w:t xml:space="preserve"> </w:t>
      </w:r>
      <w:r w:rsidR="00EA1908">
        <w:t>which</w:t>
      </w:r>
      <w:r w:rsidR="0016572F">
        <w:t xml:space="preserve"> later</w:t>
      </w:r>
      <w:r w:rsidR="00EA1908">
        <w:t xml:space="preserve"> becomes </w:t>
      </w:r>
      <w:r>
        <w:t xml:space="preserve">a </w:t>
      </w:r>
      <w:r w:rsidR="00EA1908">
        <w:t>commercial success</w:t>
      </w:r>
      <w:r w:rsidR="00C54820">
        <w:t>.</w:t>
      </w:r>
      <w:r>
        <w:t xml:space="preserve"> </w:t>
      </w:r>
      <w:r w:rsidR="000A583E">
        <w:t xml:space="preserve">Some attendees </w:t>
      </w:r>
      <w:r>
        <w:t xml:space="preserve">were </w:t>
      </w:r>
      <w:r w:rsidR="000A583E">
        <w:t>concern</w:t>
      </w:r>
      <w:r>
        <w:t>ed</w:t>
      </w:r>
      <w:r w:rsidR="000A583E">
        <w:t xml:space="preserve"> </w:t>
      </w:r>
      <w:r>
        <w:t xml:space="preserve">that a </w:t>
      </w:r>
      <w:r w:rsidR="000A583E">
        <w:t>direct exception</w:t>
      </w:r>
      <w:r w:rsidR="00C54820">
        <w:t xml:space="preserve"> </w:t>
      </w:r>
      <w:r>
        <w:t xml:space="preserve">might encourage people to </w:t>
      </w:r>
      <w:r w:rsidR="00FE770B">
        <w:t xml:space="preserve">intentionally </w:t>
      </w:r>
      <w:r w:rsidR="000A583E">
        <w:t xml:space="preserve">orphan </w:t>
      </w:r>
      <w:r w:rsidR="00C54820">
        <w:t>content</w:t>
      </w:r>
      <w:r>
        <w:t xml:space="preserve">. For example, they might remove information about creators from </w:t>
      </w:r>
      <w:r w:rsidR="000A583E">
        <w:t xml:space="preserve">digital </w:t>
      </w:r>
      <w:r w:rsidR="006D4E7A">
        <w:t xml:space="preserve">photos. </w:t>
      </w:r>
      <w:r>
        <w:t xml:space="preserve">The attendees recognised existing laws help address this issue in several ways. The </w:t>
      </w:r>
      <w:r w:rsidR="000C0C71">
        <w:t>moral right of attribution</w:t>
      </w:r>
      <w:r>
        <w:t xml:space="preserve"> was one</w:t>
      </w:r>
      <w:r w:rsidR="006D4E7A">
        <w:t>.</w:t>
      </w:r>
      <w:r w:rsidR="00D35F91">
        <w:t xml:space="preserve"> </w:t>
      </w:r>
      <w:r>
        <w:t>M</w:t>
      </w:r>
      <w:r w:rsidR="005D2F1B">
        <w:t xml:space="preserve">any </w:t>
      </w:r>
      <w:r w:rsidR="00A47F94">
        <w:t xml:space="preserve">acknowledged </w:t>
      </w:r>
      <w:r w:rsidR="00D042B6">
        <w:t xml:space="preserve">a </w:t>
      </w:r>
      <w:r w:rsidR="000A583E">
        <w:t>hybrid model</w:t>
      </w:r>
      <w:r w:rsidR="00C54820">
        <w:t xml:space="preserve"> </w:t>
      </w:r>
      <w:r w:rsidR="00A47F94">
        <w:t xml:space="preserve">would </w:t>
      </w:r>
      <w:r>
        <w:t xml:space="preserve">be </w:t>
      </w:r>
      <w:r w:rsidR="00A47F94">
        <w:t xml:space="preserve">an acceptable alternative. This would </w:t>
      </w:r>
      <w:r>
        <w:t xml:space="preserve">include two parts. Firstly, there would be a </w:t>
      </w:r>
      <w:r w:rsidR="00A47F94">
        <w:t>narrow direct exception</w:t>
      </w:r>
      <w:r w:rsidR="00C54820" w:rsidDel="00FD716D">
        <w:t xml:space="preserve"> </w:t>
      </w:r>
      <w:r w:rsidR="00FD716D">
        <w:t xml:space="preserve">making </w:t>
      </w:r>
      <w:r w:rsidR="00950BD6">
        <w:t>non-commercial</w:t>
      </w:r>
      <w:r>
        <w:t xml:space="preserve"> </w:t>
      </w:r>
      <w:r w:rsidR="00FE09AA">
        <w:t xml:space="preserve">uses </w:t>
      </w:r>
      <w:r w:rsidR="00A47F94">
        <w:t xml:space="preserve">of orphan </w:t>
      </w:r>
      <w:r w:rsidR="00FD716D">
        <w:t>works legal</w:t>
      </w:r>
      <w:r>
        <w:t>. Secondly, o</w:t>
      </w:r>
      <w:r w:rsidR="00D042B6">
        <w:t>ther uses would</w:t>
      </w:r>
      <w:r w:rsidR="00A47F94">
        <w:t xml:space="preserve"> </w:t>
      </w:r>
      <w:r w:rsidR="007159CE">
        <w:t xml:space="preserve">still </w:t>
      </w:r>
      <w:r w:rsidR="00FE09AA">
        <w:t>infring</w:t>
      </w:r>
      <w:r w:rsidR="007159CE">
        <w:t>e copyright law</w:t>
      </w:r>
      <w:r>
        <w:t>,</w:t>
      </w:r>
      <w:r w:rsidR="00FE09AA">
        <w:t xml:space="preserve"> but </w:t>
      </w:r>
      <w:r w:rsidR="00FD716D">
        <w:t xml:space="preserve">the law would limit court </w:t>
      </w:r>
      <w:r w:rsidR="007159CE">
        <w:t xml:space="preserve">remedies for that </w:t>
      </w:r>
      <w:r w:rsidR="00D042B6" w:rsidDel="007159CE">
        <w:t>infringement</w:t>
      </w:r>
      <w:r w:rsidR="00FE09AA">
        <w:t>.</w:t>
      </w:r>
      <w:r w:rsidR="00D042B6" w:rsidDel="00950BD6">
        <w:t xml:space="preserve"> </w:t>
      </w:r>
      <w:r w:rsidR="00950BD6">
        <w:t xml:space="preserve">Some </w:t>
      </w:r>
      <w:r w:rsidR="00D042B6">
        <w:t xml:space="preserve">institutions </w:t>
      </w:r>
      <w:r w:rsidR="007159CE">
        <w:t xml:space="preserve">agreed with making the direct exception narrower, but were concerned it would allow </w:t>
      </w:r>
      <w:r w:rsidR="00D042B6" w:rsidRPr="00EA1908">
        <w:t xml:space="preserve">commercial uses </w:t>
      </w:r>
      <w:r w:rsidR="007159CE">
        <w:t>and uses beyond their ‘core’ functions</w:t>
      </w:r>
      <w:r w:rsidR="00D042B6">
        <w:t xml:space="preserve">. </w:t>
      </w:r>
      <w:r w:rsidR="007159CE">
        <w:t xml:space="preserve">Many agreed </w:t>
      </w:r>
      <w:r w:rsidR="00751E41">
        <w:t>a</w:t>
      </w:r>
      <w:r w:rsidR="00D042B6">
        <w:t xml:space="preserve"> </w:t>
      </w:r>
      <w:r w:rsidR="00FE09AA">
        <w:t xml:space="preserve">hybrid model </w:t>
      </w:r>
      <w:r w:rsidR="00751E41">
        <w:t>would</w:t>
      </w:r>
      <w:r w:rsidR="00D042B6">
        <w:t xml:space="preserve"> </w:t>
      </w:r>
      <w:r w:rsidR="007159CE">
        <w:t xml:space="preserve">help </w:t>
      </w:r>
      <w:r w:rsidR="00A47F94">
        <w:t>institution</w:t>
      </w:r>
      <w:r w:rsidR="007159CE">
        <w:t xml:space="preserve">s </w:t>
      </w:r>
      <w:r w:rsidR="00FE770B">
        <w:t>provid</w:t>
      </w:r>
      <w:r w:rsidR="007159CE">
        <w:t>e</w:t>
      </w:r>
      <w:r w:rsidR="00FE770B">
        <w:t xml:space="preserve"> </w:t>
      </w:r>
      <w:r w:rsidR="007159CE">
        <w:t xml:space="preserve">better </w:t>
      </w:r>
      <w:r w:rsidR="00FE770B">
        <w:t xml:space="preserve">access to orphan </w:t>
      </w:r>
      <w:r w:rsidR="007159CE">
        <w:t>works, including to support the creation of other works such as documentaries</w:t>
      </w:r>
      <w:r w:rsidR="006D4E7A">
        <w:t>.</w:t>
      </w:r>
    </w:p>
    <w:p w14:paraId="1CFD3997" w14:textId="4079A6C4" w:rsidR="00175626" w:rsidRDefault="007159CE" w:rsidP="006D4E7A">
      <w:r>
        <w:t>Most right</w:t>
      </w:r>
      <w:r w:rsidR="00092BD1">
        <w:t xml:space="preserve">s </w:t>
      </w:r>
      <w:r>
        <w:t xml:space="preserve">holders preferred </w:t>
      </w:r>
      <w:r w:rsidR="00FE09AA" w:rsidRPr="00EA1908">
        <w:t>limit</w:t>
      </w:r>
      <w:r>
        <w:t>ing</w:t>
      </w:r>
      <w:r w:rsidR="0044763F">
        <w:t xml:space="preserve"> </w:t>
      </w:r>
      <w:r>
        <w:t xml:space="preserve">court </w:t>
      </w:r>
      <w:r w:rsidR="00FE09AA" w:rsidRPr="00EA1908">
        <w:t xml:space="preserve">remedies </w:t>
      </w:r>
      <w:r>
        <w:t xml:space="preserve">to </w:t>
      </w:r>
      <w:r w:rsidR="00987799">
        <w:t xml:space="preserve">any of the </w:t>
      </w:r>
      <w:r>
        <w:t xml:space="preserve">other models. They wanted users to make </w:t>
      </w:r>
      <w:r w:rsidR="00FE09AA" w:rsidRPr="00EA1908">
        <w:t xml:space="preserve">a </w:t>
      </w:r>
      <w:r w:rsidR="00C54820" w:rsidRPr="00EA1908">
        <w:t>diligent search</w:t>
      </w:r>
      <w:r>
        <w:t xml:space="preserve">. If a </w:t>
      </w:r>
      <w:r w:rsidR="00092BD1">
        <w:t>rights holder</w:t>
      </w:r>
      <w:r>
        <w:t xml:space="preserve"> was found after use of an orphan work, they wanted </w:t>
      </w:r>
      <w:r w:rsidR="00A47F94" w:rsidRPr="00EA1908" w:rsidDel="007159CE">
        <w:t xml:space="preserve">a </w:t>
      </w:r>
      <w:r w:rsidR="00FE09AA" w:rsidRPr="00EA1908" w:rsidDel="007159CE">
        <w:t xml:space="preserve">right to </w:t>
      </w:r>
      <w:r w:rsidR="0044763F">
        <w:t>‘</w:t>
      </w:r>
      <w:r w:rsidR="00FE09AA" w:rsidRPr="00EA1908">
        <w:t>reasonable compensation</w:t>
      </w:r>
      <w:r w:rsidR="00092BD1">
        <w:t>’</w:t>
      </w:r>
      <w:r w:rsidR="00C54820" w:rsidRPr="00EA1908">
        <w:t xml:space="preserve"> </w:t>
      </w:r>
      <w:r>
        <w:t xml:space="preserve">and </w:t>
      </w:r>
      <w:r w:rsidR="00FE09AA" w:rsidRPr="00EA1908" w:rsidDel="007159CE">
        <w:t xml:space="preserve">to </w:t>
      </w:r>
      <w:r>
        <w:t xml:space="preserve">ask </w:t>
      </w:r>
      <w:r w:rsidR="007923E1">
        <w:t xml:space="preserve">that </w:t>
      </w:r>
      <w:r w:rsidR="00B85EBA">
        <w:t xml:space="preserve">person to </w:t>
      </w:r>
      <w:r w:rsidR="007923E1">
        <w:t xml:space="preserve">stop </w:t>
      </w:r>
      <w:r w:rsidR="00092BD1">
        <w:t>us</w:t>
      </w:r>
      <w:r w:rsidR="007923E1">
        <w:t>ing</w:t>
      </w:r>
      <w:r w:rsidR="00092BD1">
        <w:t xml:space="preserve"> and access</w:t>
      </w:r>
      <w:r w:rsidR="007923E1">
        <w:t>ing</w:t>
      </w:r>
      <w:r w:rsidR="00092BD1">
        <w:t xml:space="preserve"> </w:t>
      </w:r>
      <w:r w:rsidR="007923E1">
        <w:t>the orphan work.</w:t>
      </w:r>
    </w:p>
    <w:p w14:paraId="39739545" w14:textId="5F2AA027" w:rsidR="00EA1908" w:rsidRDefault="00092BD1" w:rsidP="006D4E7A">
      <w:r>
        <w:t>The attendees discussed how to determine ‘</w:t>
      </w:r>
      <w:r w:rsidR="004C209A" w:rsidRPr="00EA1908">
        <w:t>reasonable compensation</w:t>
      </w:r>
      <w:r>
        <w:t>’.</w:t>
      </w:r>
      <w:r w:rsidR="004C209A" w:rsidRPr="00EA1908">
        <w:t xml:space="preserve"> </w:t>
      </w:r>
      <w:r>
        <w:t>They noted that ‘</w:t>
      </w:r>
      <w:r w:rsidR="00751E41" w:rsidRPr="00EA1908">
        <w:t>reasonable compensation</w:t>
      </w:r>
      <w:r>
        <w:t>’</w:t>
      </w:r>
      <w:r w:rsidR="00751E41" w:rsidRPr="00EA1908">
        <w:t xml:space="preserve"> is not a remedy in the Copyright Act</w:t>
      </w:r>
      <w:r w:rsidR="004C209A" w:rsidRPr="00EA1908">
        <w:t>.</w:t>
      </w:r>
      <w:r>
        <w:t xml:space="preserve"> Some attendees discussed what should be the </w:t>
      </w:r>
      <w:r w:rsidR="002B51C8">
        <w:t xml:space="preserve">minimum </w:t>
      </w:r>
      <w:r>
        <w:t>‘</w:t>
      </w:r>
      <w:r w:rsidR="002B51C8">
        <w:t>reasonable compensation</w:t>
      </w:r>
      <w:r>
        <w:t>’</w:t>
      </w:r>
      <w:r w:rsidR="002B51C8">
        <w:t>, such as</w:t>
      </w:r>
      <w:r w:rsidR="006D4E7A">
        <w:t xml:space="preserve"> licence rates set by collecting societies</w:t>
      </w:r>
      <w:r>
        <w:t>. O</w:t>
      </w:r>
      <w:r w:rsidR="006D4E7A">
        <w:t>thers pointed to</w:t>
      </w:r>
      <w:r w:rsidR="007C6709">
        <w:t xml:space="preserve"> the </w:t>
      </w:r>
      <w:r>
        <w:t xml:space="preserve">different </w:t>
      </w:r>
      <w:r w:rsidR="00EA1908">
        <w:t xml:space="preserve">practices and </w:t>
      </w:r>
      <w:r w:rsidR="00751E41" w:rsidRPr="00EA1908">
        <w:t xml:space="preserve">standard licence fees </w:t>
      </w:r>
      <w:r>
        <w:t>for music, films, writing and other sectors</w:t>
      </w:r>
      <w:r w:rsidR="00A06A81">
        <w:t>.</w:t>
      </w:r>
      <w:r w:rsidR="00EA1908" w:rsidRPr="00EA1908">
        <w:t xml:space="preserve"> </w:t>
      </w:r>
      <w:r>
        <w:t xml:space="preserve">There was discussion about </w:t>
      </w:r>
      <w:r w:rsidR="007923E1">
        <w:t xml:space="preserve">whether </w:t>
      </w:r>
      <w:r>
        <w:t xml:space="preserve">reasonable compensation should cover all uses from the first use, or only from </w:t>
      </w:r>
      <w:r w:rsidR="00EA1908" w:rsidRPr="00EA1908">
        <w:t xml:space="preserve">the date </w:t>
      </w:r>
      <w:r w:rsidR="00340AD3">
        <w:t xml:space="preserve">a rights holder comes forward. </w:t>
      </w:r>
      <w:r>
        <w:t xml:space="preserve">Some noted </w:t>
      </w:r>
      <w:r w:rsidR="00EA1908" w:rsidRPr="00EA1908">
        <w:t xml:space="preserve">that </w:t>
      </w:r>
      <w:r w:rsidR="00340AD3">
        <w:t>the</w:t>
      </w:r>
      <w:r w:rsidR="00EA1908" w:rsidRPr="00EA1908">
        <w:t xml:space="preserve"> </w:t>
      </w:r>
      <w:r>
        <w:t>‘reasonable compensation’ could be similar to an ‘account of profits’</w:t>
      </w:r>
      <w:r w:rsidR="00190DB7">
        <w:t>,</w:t>
      </w:r>
      <w:r>
        <w:t xml:space="preserve"> </w:t>
      </w:r>
      <w:r w:rsidR="00987799">
        <w:t>and that there could be a similar limit to</w:t>
      </w:r>
      <w:r w:rsidR="00EA1908" w:rsidDel="00092BD1">
        <w:t xml:space="preserve"> remedies</w:t>
      </w:r>
      <w:r w:rsidR="00340AD3" w:rsidDel="00092BD1">
        <w:t xml:space="preserve"> </w:t>
      </w:r>
      <w:r w:rsidR="00987799">
        <w:t xml:space="preserve">as </w:t>
      </w:r>
      <w:r w:rsidR="002E0AB3">
        <w:t xml:space="preserve">in </w:t>
      </w:r>
      <w:r w:rsidR="00987799">
        <w:t>the case</w:t>
      </w:r>
      <w:r w:rsidR="002E0AB3">
        <w:t xml:space="preserve"> </w:t>
      </w:r>
      <w:r w:rsidR="00AE51E7">
        <w:t xml:space="preserve">when a user does not know they have infringed </w:t>
      </w:r>
      <w:r w:rsidR="00340AD3">
        <w:t>copyright</w:t>
      </w:r>
      <w:r w:rsidR="00190DB7">
        <w:t xml:space="preserve"> </w:t>
      </w:r>
      <w:r>
        <w:t>(s 115(3)). This would exclude</w:t>
      </w:r>
      <w:r w:rsidR="00EA1908" w:rsidDel="00092BD1">
        <w:t xml:space="preserve"> </w:t>
      </w:r>
      <w:r w:rsidR="00EA1908">
        <w:t xml:space="preserve">damages or </w:t>
      </w:r>
      <w:r w:rsidR="00340AD3">
        <w:t xml:space="preserve">additional </w:t>
      </w:r>
      <w:r w:rsidR="00EA1908">
        <w:t xml:space="preserve">damages. </w:t>
      </w:r>
      <w:r w:rsidR="00EA1908" w:rsidRPr="00EA1908">
        <w:t xml:space="preserve">Some </w:t>
      </w:r>
      <w:r w:rsidR="00D042B6">
        <w:t>attendees suggested</w:t>
      </w:r>
      <w:r w:rsidR="00C54820">
        <w:t xml:space="preserve"> that </w:t>
      </w:r>
      <w:r w:rsidR="00175626">
        <w:t>the Copyright Tribunal could decide what is ‘</w:t>
      </w:r>
      <w:r w:rsidR="00C54820">
        <w:t>reasonable compensation</w:t>
      </w:r>
      <w:r w:rsidR="00175626">
        <w:t>’ if there is a dispute</w:t>
      </w:r>
      <w:r w:rsidR="00C54820">
        <w:t>.</w:t>
      </w:r>
    </w:p>
    <w:p w14:paraId="384E2974" w14:textId="400734E6" w:rsidR="00FE7561" w:rsidRDefault="00B21F55" w:rsidP="006D4E7A">
      <w:r>
        <w:t>The roundtable discussed whether a diligent search should be defined</w:t>
      </w:r>
      <w:r w:rsidR="005D2F1B">
        <w:t xml:space="preserve">. The roundtable agreed </w:t>
      </w:r>
      <w:r w:rsidR="00175626">
        <w:t xml:space="preserve">it would be better to have </w:t>
      </w:r>
      <w:r>
        <w:t>guiding principles</w:t>
      </w:r>
      <w:r w:rsidR="008A17AD">
        <w:t xml:space="preserve"> </w:t>
      </w:r>
      <w:r w:rsidR="00175626">
        <w:t xml:space="preserve">rather than </w:t>
      </w:r>
      <w:r w:rsidR="008A17AD">
        <w:t xml:space="preserve">defined </w:t>
      </w:r>
      <w:r w:rsidR="00175626">
        <w:t>steps</w:t>
      </w:r>
      <w:r w:rsidR="008A17AD">
        <w:t xml:space="preserve">. This would be </w:t>
      </w:r>
      <w:r w:rsidR="000A583E">
        <w:t xml:space="preserve">along the lines of </w:t>
      </w:r>
      <w:r w:rsidR="008A17AD">
        <w:t xml:space="preserve">what </w:t>
      </w:r>
      <w:r>
        <w:t xml:space="preserve">the ALRC </w:t>
      </w:r>
      <w:r w:rsidR="008A17AD">
        <w:t>recommended (R</w:t>
      </w:r>
      <w:r w:rsidR="00D35F91">
        <w:t>ecommendation 13-2</w:t>
      </w:r>
      <w:r w:rsidR="007D3FB0">
        <w:t>)</w:t>
      </w:r>
      <w:r w:rsidR="00FE770B">
        <w:t xml:space="preserve">. </w:t>
      </w:r>
      <w:r w:rsidR="00175626">
        <w:t>P</w:t>
      </w:r>
      <w:r w:rsidR="00A9710A">
        <w:t>rinciples</w:t>
      </w:r>
      <w:r w:rsidR="00FE770B">
        <w:t xml:space="preserve"> would </w:t>
      </w:r>
      <w:r w:rsidR="00175626">
        <w:t xml:space="preserve">adapt </w:t>
      </w:r>
      <w:r w:rsidR="00A9710A">
        <w:t>to</w:t>
      </w:r>
      <w:r w:rsidR="00D042B6">
        <w:t xml:space="preserve"> </w:t>
      </w:r>
      <w:r w:rsidR="008A17AD">
        <w:t xml:space="preserve">the </w:t>
      </w:r>
      <w:r w:rsidR="00175626">
        <w:t xml:space="preserve">purpose of </w:t>
      </w:r>
      <w:r w:rsidR="00D042B6">
        <w:t>the use</w:t>
      </w:r>
      <w:r w:rsidR="00175626">
        <w:t xml:space="preserve">, nature </w:t>
      </w:r>
      <w:r w:rsidR="00D042B6">
        <w:t xml:space="preserve">of </w:t>
      </w:r>
      <w:r w:rsidR="00175626">
        <w:t xml:space="preserve">the </w:t>
      </w:r>
      <w:r w:rsidR="00D042B6">
        <w:t>material</w:t>
      </w:r>
      <w:r w:rsidR="00175626">
        <w:t>,</w:t>
      </w:r>
      <w:r w:rsidR="007D3FB0">
        <w:t xml:space="preserve"> search </w:t>
      </w:r>
      <w:r w:rsidR="00175626">
        <w:t xml:space="preserve">systems and </w:t>
      </w:r>
      <w:r w:rsidR="00FE770B">
        <w:t>technol</w:t>
      </w:r>
      <w:r w:rsidR="007D3FB0">
        <w:t>ogie</w:t>
      </w:r>
      <w:r w:rsidR="00FE770B">
        <w:t>s</w:t>
      </w:r>
      <w:r w:rsidR="00340AD3">
        <w:t xml:space="preserve"> available</w:t>
      </w:r>
      <w:r w:rsidR="008A17AD">
        <w:t xml:space="preserve"> </w:t>
      </w:r>
      <w:r w:rsidR="00175626">
        <w:t>and</w:t>
      </w:r>
      <w:r w:rsidR="007D3FB0">
        <w:t xml:space="preserve"> i</w:t>
      </w:r>
      <w:r w:rsidR="00FE770B">
        <w:t>ndus</w:t>
      </w:r>
      <w:r w:rsidR="007D3FB0">
        <w:t>t</w:t>
      </w:r>
      <w:r w:rsidR="00FE770B">
        <w:t>r</w:t>
      </w:r>
      <w:r w:rsidR="007D3FB0">
        <w:t xml:space="preserve">y </w:t>
      </w:r>
      <w:r w:rsidR="00175626">
        <w:t xml:space="preserve">and community </w:t>
      </w:r>
      <w:r w:rsidR="007D3FB0">
        <w:t>practice</w:t>
      </w:r>
      <w:r w:rsidR="00A9710A">
        <w:t>s</w:t>
      </w:r>
      <w:r w:rsidR="007D3FB0">
        <w:t>.</w:t>
      </w:r>
    </w:p>
    <w:p w14:paraId="15ECB1C0" w14:textId="77777777" w:rsidR="005D2F1B" w:rsidRDefault="005D2F1B" w:rsidP="00F80126">
      <w:pPr>
        <w:pStyle w:val="Heading3"/>
      </w:pPr>
      <w:r>
        <w:lastRenderedPageBreak/>
        <w:t>Summary and next steps</w:t>
      </w:r>
    </w:p>
    <w:p w14:paraId="6CE2188A" w14:textId="6203D092" w:rsidR="006A4320" w:rsidRDefault="005D2F1B" w:rsidP="005D2F1B">
      <w:r>
        <w:t xml:space="preserve">We recognised </w:t>
      </w:r>
      <w:r w:rsidR="00340AD3">
        <w:t xml:space="preserve">that </w:t>
      </w:r>
      <w:r>
        <w:t xml:space="preserve">the roundtable showed more common ground for </w:t>
      </w:r>
      <w:r w:rsidR="00C26B5F">
        <w:t>a limitation of liability scheme than a direct exception for the use of orphan works</w:t>
      </w:r>
      <w:r w:rsidR="00340AD3">
        <w:t xml:space="preserve"> by any user. </w:t>
      </w:r>
      <w:r w:rsidR="00175626">
        <w:t>This limitation could apply to all uses of orphaned material and all users. T</w:t>
      </w:r>
      <w:r w:rsidR="006A4320">
        <w:t>he</w:t>
      </w:r>
      <w:r w:rsidR="00175626">
        <w:t xml:space="preserve"> roundtable </w:t>
      </w:r>
      <w:r w:rsidR="006A4320">
        <w:t>agree</w:t>
      </w:r>
      <w:r w:rsidR="00175626">
        <w:t>d</w:t>
      </w:r>
      <w:r w:rsidR="006A4320">
        <w:t xml:space="preserve"> that </w:t>
      </w:r>
      <w:r w:rsidR="002B51C8">
        <w:t xml:space="preserve">collecting and cultural </w:t>
      </w:r>
      <w:r w:rsidR="006A4320">
        <w:t xml:space="preserve">institutions face the </w:t>
      </w:r>
      <w:r w:rsidR="008A17AD">
        <w:t xml:space="preserve">greatest </w:t>
      </w:r>
      <w:r w:rsidR="006A4320">
        <w:t>challenge</w:t>
      </w:r>
      <w:r w:rsidR="00175626">
        <w:t>s</w:t>
      </w:r>
      <w:r w:rsidR="006A4320">
        <w:t xml:space="preserve"> in us</w:t>
      </w:r>
      <w:r w:rsidR="00175626">
        <w:t>ing</w:t>
      </w:r>
      <w:r w:rsidR="006A4320">
        <w:t xml:space="preserve"> orphan</w:t>
      </w:r>
      <w:r w:rsidR="00175626">
        <w:t xml:space="preserve"> works.</w:t>
      </w:r>
      <w:r w:rsidR="00C5433C" w:rsidDel="00175626">
        <w:t xml:space="preserve"> </w:t>
      </w:r>
      <w:r w:rsidR="00175626">
        <w:t xml:space="preserve">There was not </w:t>
      </w:r>
      <w:r w:rsidR="00C5433C">
        <w:t xml:space="preserve">consensus </w:t>
      </w:r>
      <w:r w:rsidR="002B51C8">
        <w:t>on how a</w:t>
      </w:r>
      <w:r w:rsidR="00C5433C">
        <w:t xml:space="preserve"> </w:t>
      </w:r>
      <w:r w:rsidR="006D4E7A">
        <w:t>hybrid</w:t>
      </w:r>
      <w:r w:rsidR="00C5433C">
        <w:t xml:space="preserve"> model </w:t>
      </w:r>
      <w:r w:rsidR="002B51C8">
        <w:t>could accommodate</w:t>
      </w:r>
      <w:r w:rsidR="00C5433C">
        <w:t xml:space="preserve"> </w:t>
      </w:r>
      <w:r w:rsidR="00175626">
        <w:t xml:space="preserve">the different uses of </w:t>
      </w:r>
      <w:r w:rsidR="00C5433C">
        <w:t xml:space="preserve">institutions </w:t>
      </w:r>
      <w:r w:rsidR="00175626">
        <w:t xml:space="preserve">and </w:t>
      </w:r>
      <w:r w:rsidR="00C5433C">
        <w:t>the community at large.</w:t>
      </w:r>
    </w:p>
    <w:p w14:paraId="3A49DA92" w14:textId="6C067D86" w:rsidR="00414F1E" w:rsidRDefault="005D2F1B" w:rsidP="00A06A81">
      <w:r>
        <w:t xml:space="preserve">We committed to come back to stakeholders with </w:t>
      </w:r>
      <w:r w:rsidR="00F1297A">
        <w:t xml:space="preserve">further material </w:t>
      </w:r>
      <w:r>
        <w:t>they could take to their members as part of the consultation. This would help us advise government on policy options, the pro</w:t>
      </w:r>
      <w:r w:rsidR="00B85EBA">
        <w:t>s</w:t>
      </w:r>
      <w:r>
        <w:t xml:space="preserve"> and cons, and the level of consensus between different groups. We asked for submissions by 4 June</w:t>
      </w:r>
      <w:r w:rsidRPr="00FB5660">
        <w:t>. We noted that we planned to appoint an external reference group. This would represent diverse views across copyright and improve the Department’s advice to government.</w:t>
      </w:r>
    </w:p>
    <w:p w14:paraId="15ECB1C2" w14:textId="77777777" w:rsidR="005D2F1B" w:rsidRPr="00F42E25" w:rsidRDefault="005D2F1B" w:rsidP="00F80126">
      <w:pPr>
        <w:pStyle w:val="Heading2"/>
      </w:pPr>
      <w:r w:rsidRPr="00F42E25">
        <w:t>Attendees</w:t>
      </w:r>
    </w:p>
    <w:p w14:paraId="15ECB1C3" w14:textId="77777777" w:rsidR="005D2F1B" w:rsidRPr="00175626" w:rsidRDefault="005D2F1B" w:rsidP="00175626">
      <w:r w:rsidRPr="00175626">
        <w:t>The attendees of the roundtable were:</w:t>
      </w:r>
    </w:p>
    <w:p w14:paraId="15ECB1C7" w14:textId="77777777" w:rsidR="005D2F1B" w:rsidRPr="00175626" w:rsidRDefault="005D2F1B" w:rsidP="00175626">
      <w:pPr>
        <w:pStyle w:val="Bulletlevel1"/>
      </w:pPr>
      <w:r w:rsidRPr="00175626">
        <w:t xml:space="preserve">Libby Baulch, Policy Director, </w:t>
      </w:r>
      <w:r w:rsidRPr="00175626">
        <w:rPr>
          <w:i/>
        </w:rPr>
        <w:t>Copyright Agency</w:t>
      </w:r>
    </w:p>
    <w:p w14:paraId="53E4F81F" w14:textId="07C8808F" w:rsidR="002A30DD" w:rsidRPr="00AE51E7" w:rsidRDefault="002A30DD" w:rsidP="002A30DD">
      <w:pPr>
        <w:pStyle w:val="Bulletlevel1"/>
      </w:pPr>
      <w:r w:rsidRPr="00175626">
        <w:t xml:space="preserve">Delia Browne, National Copyright Director, </w:t>
      </w:r>
      <w:r w:rsidRPr="00175626">
        <w:rPr>
          <w:i/>
        </w:rPr>
        <w:t xml:space="preserve">Copyright Advisory Group to the COAG Education </w:t>
      </w:r>
      <w:r w:rsidRPr="00AE51E7">
        <w:rPr>
          <w:i/>
        </w:rPr>
        <w:t>Council</w:t>
      </w:r>
    </w:p>
    <w:p w14:paraId="2DAA5088" w14:textId="77777777" w:rsidR="002A30DD" w:rsidRPr="00AE51E7" w:rsidRDefault="002A30DD" w:rsidP="002A30DD">
      <w:pPr>
        <w:pStyle w:val="Bulletlevel1"/>
      </w:pPr>
      <w:r w:rsidRPr="00AE51E7">
        <w:t xml:space="preserve">Jonathan Carter, Head of Legal, Regulatory and Policy, </w:t>
      </w:r>
      <w:r w:rsidRPr="00AE51E7">
        <w:rPr>
          <w:i/>
        </w:rPr>
        <w:t>APRA AMCOS</w:t>
      </w:r>
    </w:p>
    <w:p w14:paraId="658EBEA2" w14:textId="77777777" w:rsidR="00812D7C" w:rsidRPr="00AE51E7" w:rsidRDefault="00812D7C" w:rsidP="00812D7C">
      <w:pPr>
        <w:pStyle w:val="Bulletlevel1"/>
      </w:pPr>
      <w:r w:rsidRPr="00AE51E7">
        <w:t xml:space="preserve">Jessica Coates, Executive Officer, </w:t>
      </w:r>
      <w:r w:rsidRPr="00AE51E7">
        <w:rPr>
          <w:i/>
        </w:rPr>
        <w:t>Australian Digital Alliance</w:t>
      </w:r>
    </w:p>
    <w:p w14:paraId="2BA50D6C" w14:textId="77777777" w:rsidR="00812D7C" w:rsidRPr="00175626" w:rsidRDefault="00812D7C" w:rsidP="00812D7C">
      <w:pPr>
        <w:pStyle w:val="Bulletlevel1"/>
        <w:rPr>
          <w:i/>
        </w:rPr>
      </w:pPr>
      <w:r w:rsidRPr="00175626">
        <w:t xml:space="preserve">Bronwyn Dowdall, Manager Licensing and Rights, </w:t>
      </w:r>
      <w:r w:rsidRPr="00175626">
        <w:rPr>
          <w:i/>
        </w:rPr>
        <w:t>National Film and Sound Archive</w:t>
      </w:r>
    </w:p>
    <w:p w14:paraId="08CA8280" w14:textId="77777777" w:rsidR="00812D7C" w:rsidRPr="00AE51E7" w:rsidRDefault="00812D7C" w:rsidP="00812D7C">
      <w:pPr>
        <w:pStyle w:val="Bulletlevel1"/>
      </w:pPr>
      <w:r w:rsidRPr="00AE51E7">
        <w:t xml:space="preserve">Sue Ducker, Reading Room Manager, </w:t>
      </w:r>
      <w:r w:rsidRPr="00E75732">
        <w:rPr>
          <w:i/>
        </w:rPr>
        <w:t>Australian War Memorial</w:t>
      </w:r>
    </w:p>
    <w:p w14:paraId="15ECB1CB" w14:textId="40567205" w:rsidR="005D2F1B" w:rsidRPr="00AE51E7" w:rsidRDefault="005D2F1B" w:rsidP="00175626">
      <w:pPr>
        <w:pStyle w:val="Bulletlevel1"/>
      </w:pPr>
      <w:r w:rsidRPr="00AE51E7">
        <w:t xml:space="preserve">Lucinda Edwards, Legal Counsel, </w:t>
      </w:r>
      <w:r w:rsidRPr="00AE51E7">
        <w:rPr>
          <w:i/>
        </w:rPr>
        <w:t>Special Broadcasting Service</w:t>
      </w:r>
    </w:p>
    <w:p w14:paraId="3114E6B0" w14:textId="473E0B69" w:rsidR="005C0B35" w:rsidRPr="00987799" w:rsidRDefault="005C0B35" w:rsidP="00175626">
      <w:pPr>
        <w:pStyle w:val="Bulletlevel1"/>
      </w:pPr>
      <w:r w:rsidRPr="00AE51E7">
        <w:t>Kate Gilchrist</w:t>
      </w:r>
      <w:r w:rsidR="008A5084" w:rsidRPr="00AE51E7">
        <w:t xml:space="preserve">, Senior Lawyer, </w:t>
      </w:r>
      <w:r w:rsidRPr="00AE51E7">
        <w:rPr>
          <w:i/>
        </w:rPr>
        <w:t>Australian Broadcasting Corporation</w:t>
      </w:r>
    </w:p>
    <w:p w14:paraId="52CEF4F1" w14:textId="77777777" w:rsidR="00812D7C" w:rsidRPr="00AE51E7" w:rsidRDefault="00812D7C" w:rsidP="00812D7C">
      <w:pPr>
        <w:pStyle w:val="Bulletlevel1"/>
      </w:pPr>
      <w:r w:rsidRPr="00F20163">
        <w:t xml:space="preserve">Emily Hudson, Associate Professor, </w:t>
      </w:r>
      <w:r w:rsidRPr="00E75732">
        <w:rPr>
          <w:i/>
        </w:rPr>
        <w:t>University</w:t>
      </w:r>
      <w:r w:rsidRPr="00F20163">
        <w:rPr>
          <w:i/>
        </w:rPr>
        <w:t xml:space="preserve"> of Queensland</w:t>
      </w:r>
      <w:r w:rsidRPr="00F20163">
        <w:t xml:space="preserve"> (by teleconference)</w:t>
      </w:r>
    </w:p>
    <w:p w14:paraId="6E999A48" w14:textId="77777777" w:rsidR="00812D7C" w:rsidRPr="00175626" w:rsidRDefault="00812D7C" w:rsidP="00812D7C">
      <w:pPr>
        <w:pStyle w:val="Bulletlevel1"/>
      </w:pPr>
      <w:r w:rsidRPr="00175626">
        <w:t xml:space="preserve">Simon Lake, CEO, </w:t>
      </w:r>
      <w:r w:rsidRPr="00175626">
        <w:rPr>
          <w:i/>
        </w:rPr>
        <w:t>Screenrights</w:t>
      </w:r>
    </w:p>
    <w:p w14:paraId="74E5B491" w14:textId="224F105D" w:rsidR="00812D7C" w:rsidRPr="00987799" w:rsidRDefault="00812D7C" w:rsidP="00812D7C">
      <w:pPr>
        <w:pStyle w:val="Bulletlevel1"/>
      </w:pPr>
      <w:r w:rsidRPr="00175626">
        <w:t xml:space="preserve">Grant McAvaney, CEO, </w:t>
      </w:r>
      <w:r w:rsidRPr="00175626">
        <w:rPr>
          <w:i/>
        </w:rPr>
        <w:t>Australian Copyright Council</w:t>
      </w:r>
    </w:p>
    <w:p w14:paraId="05477113" w14:textId="77777777" w:rsidR="00812D7C" w:rsidRPr="00E75732" w:rsidRDefault="00812D7C" w:rsidP="00812D7C">
      <w:pPr>
        <w:pStyle w:val="Bulletlevel1"/>
      </w:pPr>
      <w:r w:rsidRPr="00AE51E7">
        <w:t xml:space="preserve">Roxanne Missingham, Executive Committee member, </w:t>
      </w:r>
      <w:r w:rsidRPr="00E75732">
        <w:rPr>
          <w:i/>
        </w:rPr>
        <w:t>Council of Australian University Librarians</w:t>
      </w:r>
    </w:p>
    <w:p w14:paraId="50D14769" w14:textId="77777777" w:rsidR="00AE51E7" w:rsidRPr="00AE51E7" w:rsidRDefault="001015D8" w:rsidP="00AE51E7">
      <w:pPr>
        <w:pStyle w:val="Bulletlevel1"/>
      </w:pPr>
      <w:r w:rsidRPr="00F20163">
        <w:t>Zoe Rodriguez, Lawyer</w:t>
      </w:r>
      <w:r w:rsidR="008A5084" w:rsidRPr="00987799">
        <w:t xml:space="preserve">, </w:t>
      </w:r>
      <w:r w:rsidR="004C1408" w:rsidRPr="00987799">
        <w:rPr>
          <w:i/>
        </w:rPr>
        <w:t>Arts Law Centre</w:t>
      </w:r>
      <w:r w:rsidR="004C1408" w:rsidRPr="00AE51E7">
        <w:t xml:space="preserve"> (by teleconference)</w:t>
      </w:r>
    </w:p>
    <w:p w14:paraId="77C8432C" w14:textId="5DF72D81" w:rsidR="004C1408" w:rsidRPr="00AE51E7" w:rsidRDefault="005647C7" w:rsidP="00175626">
      <w:pPr>
        <w:pStyle w:val="Bulletlevel1"/>
      </w:pPr>
      <w:r w:rsidRPr="00AE51E7">
        <w:t xml:space="preserve">Chris Shain, Board Advisor on Copyright, </w:t>
      </w:r>
      <w:r w:rsidRPr="00AE51E7">
        <w:rPr>
          <w:i/>
        </w:rPr>
        <w:t>Australian Institute of Professional Photography</w:t>
      </w:r>
    </w:p>
    <w:p w14:paraId="47E096B1" w14:textId="363E44E6" w:rsidR="005D2F1B" w:rsidRPr="00D35F91" w:rsidRDefault="00812D7C" w:rsidP="00754EB2">
      <w:pPr>
        <w:pStyle w:val="Bulletlevel1"/>
      </w:pPr>
      <w:r w:rsidRPr="00AE51E7">
        <w:t xml:space="preserve">Lynne Small, General Manager, </w:t>
      </w:r>
      <w:r w:rsidRPr="00AE51E7">
        <w:rPr>
          <w:i/>
        </w:rPr>
        <w:t>PPCA</w:t>
      </w:r>
    </w:p>
    <w:p w14:paraId="519EE33F" w14:textId="77777777" w:rsidR="00D35F91" w:rsidRDefault="00D35F91" w:rsidP="00D35F91">
      <w:pPr>
        <w:pStyle w:val="Bulletlevel1"/>
      </w:pPr>
      <w:r>
        <w:t>Helen Owens, Assistant Secretary, Content and Copyright Branch</w:t>
      </w:r>
    </w:p>
    <w:p w14:paraId="5780CEB0" w14:textId="77777777" w:rsidR="00D35F91" w:rsidRDefault="00D35F91" w:rsidP="00D35F91">
      <w:pPr>
        <w:pStyle w:val="Bulletlevel1"/>
      </w:pPr>
      <w:r>
        <w:t>Sam Ahlin, Director, Content and Copyright Branch (by teleconference)</w:t>
      </w:r>
    </w:p>
    <w:p w14:paraId="038617DF" w14:textId="77777777" w:rsidR="00D35F91" w:rsidRDefault="00D35F91" w:rsidP="00D35F91">
      <w:pPr>
        <w:pStyle w:val="Bulletlevel1"/>
      </w:pPr>
      <w:r>
        <w:t>Erin Driscoll, Assistant Director, Content and Copyright Branch</w:t>
      </w:r>
    </w:p>
    <w:p w14:paraId="4A4E88FF" w14:textId="77777777" w:rsidR="00D35F91" w:rsidRDefault="00D35F91" w:rsidP="00D35F91">
      <w:pPr>
        <w:pStyle w:val="Bulletlevel1"/>
      </w:pPr>
      <w:r>
        <w:t>Alan Hui, Assistant Director, Content and Copyright Branch</w:t>
      </w:r>
    </w:p>
    <w:p w14:paraId="41EA8750" w14:textId="77777777" w:rsidR="00D35F91" w:rsidRPr="002408B8" w:rsidRDefault="00D35F91" w:rsidP="00D35F91">
      <w:pPr>
        <w:pStyle w:val="Bulletlevel1"/>
        <w:rPr>
          <w:i/>
        </w:rPr>
      </w:pPr>
      <w:r>
        <w:t>Hari Sundaresan, Senior Policy Officer, Content and Copyright Branch (by teleconference)</w:t>
      </w:r>
    </w:p>
    <w:p w14:paraId="500EF263" w14:textId="77777777" w:rsidR="00D35F91" w:rsidRPr="00AE51E7" w:rsidRDefault="00D35F91" w:rsidP="00613BFA">
      <w:pPr>
        <w:pStyle w:val="Bulletlevel1"/>
        <w:numPr>
          <w:ilvl w:val="0"/>
          <w:numId w:val="0"/>
        </w:numPr>
      </w:pPr>
    </w:p>
    <w:sectPr w:rsidR="00D35F91" w:rsidRPr="00AE51E7" w:rsidSect="005D2F1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736F0" w14:textId="77777777" w:rsidR="00392178" w:rsidRDefault="00392178" w:rsidP="002117E6">
      <w:pPr>
        <w:spacing w:after="0"/>
      </w:pPr>
      <w:r>
        <w:separator/>
      </w:r>
    </w:p>
  </w:endnote>
  <w:endnote w:type="continuationSeparator" w:id="0">
    <w:p w14:paraId="36E0027D" w14:textId="77777777" w:rsidR="00392178" w:rsidRDefault="00392178" w:rsidP="002117E6">
      <w:pPr>
        <w:spacing w:after="0"/>
      </w:pPr>
      <w:r>
        <w:continuationSeparator/>
      </w:r>
    </w:p>
  </w:endnote>
  <w:endnote w:type="continuationNotice" w:id="1">
    <w:p w14:paraId="1A8D817C" w14:textId="77777777" w:rsidR="00392178" w:rsidRDefault="003921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B1E0" w14:textId="77777777" w:rsidR="00392178" w:rsidRDefault="00392178" w:rsidP="001D7905">
    <w:pPr>
      <w:pStyle w:val="Footer"/>
      <w:tabs>
        <w:tab w:val="clear" w:pos="4513"/>
        <w:tab w:val="clear" w:pos="9026"/>
        <w:tab w:val="center" w:pos="4536"/>
        <w:tab w:val="right" w:pos="9498"/>
      </w:tabs>
      <w:ind w:left="-1440" w:right="-613"/>
    </w:pPr>
    <w:r>
      <w:rPr>
        <w:noProof/>
        <w:lang w:eastAsia="en-AU"/>
      </w:rPr>
      <w:drawing>
        <wp:inline distT="0" distB="0" distL="0" distR="0" wp14:anchorId="15ECB1E8" wp14:editId="15ECB1E9">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15ECB1E1" w14:textId="77777777" w:rsidR="00392178" w:rsidRPr="0037566A" w:rsidRDefault="00392178"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15ECB1E2" w14:textId="77777777" w:rsidR="00392178" w:rsidRPr="001D7905" w:rsidRDefault="00392178" w:rsidP="001D7905">
    <w:pPr>
      <w:pStyle w:val="Footer"/>
      <w:tabs>
        <w:tab w:val="clear" w:pos="4513"/>
        <w:tab w:val="clear" w:pos="9026"/>
        <w:tab w:val="center" w:pos="4536"/>
        <w:tab w:val="right" w:pos="9498"/>
      </w:tabs>
      <w:ind w:right="-46"/>
      <w:rPr>
        <w:rStyle w:val="Hyperlink"/>
        <w:color w:val="155589" w:themeColor="text2"/>
        <w:sz w:val="18"/>
        <w:szCs w:val="18"/>
      </w:rPr>
    </w:pPr>
    <w:r>
      <w:rPr>
        <w:color w:val="155589" w:themeColor="text2"/>
        <w:sz w:val="18"/>
        <w:szCs w:val="18"/>
      </w:rPr>
      <w:t>Copyright modernisation consultation</w:t>
    </w:r>
    <w:r w:rsidRPr="001D7905">
      <w:rPr>
        <w:color w:val="155589" w:themeColor="text2"/>
        <w:sz w:val="18"/>
        <w:szCs w:val="18"/>
      </w:rPr>
      <w:tab/>
    </w:r>
    <w:hyperlink r:id="rId3" w:history="1">
      <w:r w:rsidRPr="001D7905">
        <w:rPr>
          <w:rStyle w:val="Hyperlink"/>
          <w:sz w:val="18"/>
          <w:szCs w:val="18"/>
        </w:rPr>
        <w:t>www.arts.gov.au</w:t>
      </w:r>
    </w:hyperlink>
    <w:r w:rsidRPr="001D7905">
      <w:rPr>
        <w:color w:val="155589" w:themeColor="text2"/>
        <w:sz w:val="18"/>
        <w:szCs w:val="18"/>
      </w:rPr>
      <w:tab/>
    </w:r>
    <w:sdt>
      <w:sdtPr>
        <w:rPr>
          <w:color w:val="155589" w:themeColor="text2"/>
          <w:sz w:val="18"/>
          <w:szCs w:val="18"/>
        </w:rPr>
        <w:id w:val="38782915"/>
        <w:docPartObj>
          <w:docPartGallery w:val="Page Numbers (Top of Page)"/>
          <w:docPartUnique/>
        </w:docPartObj>
      </w:sdtPr>
      <w:sdtEndPr/>
      <w:sdtContent>
        <w:r w:rsidRPr="001D7905">
          <w:rPr>
            <w:color w:val="155589" w:themeColor="text2"/>
            <w:sz w:val="18"/>
            <w:szCs w:val="18"/>
          </w:rPr>
          <w:t xml:space="preserve">Page </w:t>
        </w:r>
        <w:r w:rsidRPr="001D7905">
          <w:rPr>
            <w:bCs/>
            <w:color w:val="155589" w:themeColor="text2"/>
            <w:sz w:val="18"/>
            <w:szCs w:val="18"/>
          </w:rPr>
          <w:fldChar w:fldCharType="begin"/>
        </w:r>
        <w:r w:rsidRPr="001D7905">
          <w:rPr>
            <w:bCs/>
            <w:color w:val="155589" w:themeColor="text2"/>
            <w:sz w:val="18"/>
            <w:szCs w:val="18"/>
          </w:rPr>
          <w:instrText xml:space="preserve"> PAGE </w:instrText>
        </w:r>
        <w:r w:rsidRPr="001D7905">
          <w:rPr>
            <w:bCs/>
            <w:color w:val="155589" w:themeColor="text2"/>
            <w:sz w:val="18"/>
            <w:szCs w:val="18"/>
          </w:rPr>
          <w:fldChar w:fldCharType="separate"/>
        </w:r>
        <w:r w:rsidR="0059554C">
          <w:rPr>
            <w:bCs/>
            <w:noProof/>
            <w:color w:val="155589" w:themeColor="text2"/>
            <w:sz w:val="18"/>
            <w:szCs w:val="18"/>
          </w:rPr>
          <w:t>3</w:t>
        </w:r>
        <w:r w:rsidRPr="001D7905">
          <w:rPr>
            <w:bCs/>
            <w:color w:val="155589" w:themeColor="text2"/>
            <w:sz w:val="18"/>
            <w:szCs w:val="18"/>
          </w:rPr>
          <w:fldChar w:fldCharType="end"/>
        </w:r>
        <w:r w:rsidRPr="001D7905">
          <w:rPr>
            <w:color w:val="155589" w:themeColor="text2"/>
            <w:sz w:val="18"/>
            <w:szCs w:val="18"/>
          </w:rPr>
          <w:t xml:space="preserve"> of </w:t>
        </w:r>
        <w:r w:rsidRPr="001D7905">
          <w:rPr>
            <w:bCs/>
            <w:color w:val="155589" w:themeColor="text2"/>
            <w:sz w:val="18"/>
            <w:szCs w:val="18"/>
          </w:rPr>
          <w:fldChar w:fldCharType="begin"/>
        </w:r>
        <w:r w:rsidRPr="001D7905">
          <w:rPr>
            <w:bCs/>
            <w:color w:val="155589" w:themeColor="text2"/>
            <w:sz w:val="18"/>
            <w:szCs w:val="18"/>
          </w:rPr>
          <w:instrText xml:space="preserve"> NUMPAGES  </w:instrText>
        </w:r>
        <w:r w:rsidRPr="001D7905">
          <w:rPr>
            <w:bCs/>
            <w:color w:val="155589" w:themeColor="text2"/>
            <w:sz w:val="18"/>
            <w:szCs w:val="18"/>
          </w:rPr>
          <w:fldChar w:fldCharType="separate"/>
        </w:r>
        <w:r w:rsidR="0059554C">
          <w:rPr>
            <w:bCs/>
            <w:noProof/>
            <w:color w:val="155589" w:themeColor="text2"/>
            <w:sz w:val="18"/>
            <w:szCs w:val="18"/>
          </w:rPr>
          <w:t>3</w:t>
        </w:r>
        <w:r w:rsidRPr="001D7905">
          <w:rPr>
            <w:bCs/>
            <w:color w:val="155589" w:themeColor="text2"/>
            <w:sz w:val="18"/>
            <w:szCs w:val="18"/>
          </w:rPr>
          <w:fldChar w:fldCharType="end"/>
        </w:r>
      </w:sdtContent>
    </w:sdt>
  </w:p>
  <w:p w14:paraId="15ECB1E3" w14:textId="77777777" w:rsidR="00392178" w:rsidRPr="002117E6" w:rsidRDefault="00392178"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B1E4" w14:textId="77777777" w:rsidR="00392178" w:rsidRDefault="00392178" w:rsidP="009B7EF0">
    <w:pPr>
      <w:pStyle w:val="Footer"/>
      <w:tabs>
        <w:tab w:val="clear" w:pos="4513"/>
        <w:tab w:val="clear" w:pos="9026"/>
        <w:tab w:val="center" w:pos="4536"/>
        <w:tab w:val="right" w:pos="9498"/>
      </w:tabs>
      <w:ind w:left="-1440" w:right="-613"/>
    </w:pPr>
    <w:r>
      <w:rPr>
        <w:noProof/>
        <w:lang w:eastAsia="en-AU"/>
      </w:rPr>
      <w:drawing>
        <wp:inline distT="0" distB="0" distL="0" distR="0" wp14:anchorId="15ECB1EA" wp14:editId="15ECB1EB">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5ECB1E5" w14:textId="77777777" w:rsidR="00392178" w:rsidRPr="0037566A" w:rsidRDefault="00392178" w:rsidP="0094124E">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15ECB1E6" w14:textId="77777777" w:rsidR="00392178" w:rsidRPr="002117E6" w:rsidRDefault="00392178" w:rsidP="009B7EF0">
    <w:pPr>
      <w:pStyle w:val="Footer"/>
      <w:tabs>
        <w:tab w:val="clear" w:pos="4513"/>
        <w:tab w:val="clear" w:pos="9026"/>
        <w:tab w:val="center" w:pos="4536"/>
        <w:tab w:val="right" w:pos="9498"/>
      </w:tabs>
      <w:ind w:right="-46"/>
      <w:rPr>
        <w:rStyle w:val="Hyperlink"/>
        <w:color w:val="auto"/>
        <w:sz w:val="18"/>
        <w:szCs w:val="18"/>
      </w:rPr>
    </w:pPr>
    <w:r>
      <w:rPr>
        <w:sz w:val="18"/>
        <w:szCs w:val="18"/>
      </w:rPr>
      <w:t>Copyright modernisation consultation</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9554C">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9554C">
          <w:rPr>
            <w:bCs/>
            <w:noProof/>
            <w:sz w:val="18"/>
            <w:szCs w:val="18"/>
          </w:rPr>
          <w:t>1</w:t>
        </w:r>
        <w:r w:rsidRPr="0037566A">
          <w:rPr>
            <w:bCs/>
            <w:sz w:val="18"/>
            <w:szCs w:val="18"/>
          </w:rPr>
          <w:fldChar w:fldCharType="end"/>
        </w:r>
      </w:sdtContent>
    </w:sdt>
  </w:p>
  <w:p w14:paraId="15ECB1E7" w14:textId="77777777" w:rsidR="00392178" w:rsidRPr="002117E6" w:rsidRDefault="00392178"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2839D" w14:textId="77777777" w:rsidR="00392178" w:rsidRDefault="00392178" w:rsidP="002117E6">
      <w:pPr>
        <w:spacing w:after="0"/>
      </w:pPr>
      <w:r>
        <w:separator/>
      </w:r>
    </w:p>
  </w:footnote>
  <w:footnote w:type="continuationSeparator" w:id="0">
    <w:p w14:paraId="165D7B99" w14:textId="77777777" w:rsidR="00392178" w:rsidRDefault="00392178" w:rsidP="002117E6">
      <w:pPr>
        <w:spacing w:after="0"/>
      </w:pPr>
      <w:r>
        <w:continuationSeparator/>
      </w:r>
    </w:p>
  </w:footnote>
  <w:footnote w:type="continuationNotice" w:id="1">
    <w:p w14:paraId="19463F2F" w14:textId="77777777" w:rsidR="00392178" w:rsidRDefault="0039217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B1DF" w14:textId="77777777" w:rsidR="00392178" w:rsidRPr="00BC0088" w:rsidRDefault="00392178" w:rsidP="00BC0088">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F7289C"/>
    <w:multiLevelType w:val="hybridMultilevel"/>
    <w:tmpl w:val="35F8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611635"/>
    <w:multiLevelType w:val="hybridMultilevel"/>
    <w:tmpl w:val="3B326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D2702F"/>
    <w:multiLevelType w:val="hybridMultilevel"/>
    <w:tmpl w:val="7CDC8E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revisionView w:inkAnnotations="0"/>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88"/>
    <w:rsid w:val="000670D3"/>
    <w:rsid w:val="0007081E"/>
    <w:rsid w:val="00092BD1"/>
    <w:rsid w:val="000A583E"/>
    <w:rsid w:val="000B7E73"/>
    <w:rsid w:val="000C0C71"/>
    <w:rsid w:val="000E14FE"/>
    <w:rsid w:val="001015D8"/>
    <w:rsid w:val="00104081"/>
    <w:rsid w:val="00111A64"/>
    <w:rsid w:val="001471EA"/>
    <w:rsid w:val="001472FC"/>
    <w:rsid w:val="0016572F"/>
    <w:rsid w:val="001736CC"/>
    <w:rsid w:val="00175626"/>
    <w:rsid w:val="00185E9F"/>
    <w:rsid w:val="00190DB7"/>
    <w:rsid w:val="0019701B"/>
    <w:rsid w:val="001C38D5"/>
    <w:rsid w:val="001D7905"/>
    <w:rsid w:val="0020158C"/>
    <w:rsid w:val="002117E6"/>
    <w:rsid w:val="00232D2D"/>
    <w:rsid w:val="002408B8"/>
    <w:rsid w:val="002450C9"/>
    <w:rsid w:val="00293DD6"/>
    <w:rsid w:val="002A30DD"/>
    <w:rsid w:val="002B51C8"/>
    <w:rsid w:val="002B64BF"/>
    <w:rsid w:val="002C7428"/>
    <w:rsid w:val="002C7DF0"/>
    <w:rsid w:val="002E0AB3"/>
    <w:rsid w:val="002F3895"/>
    <w:rsid w:val="00317355"/>
    <w:rsid w:val="00327F06"/>
    <w:rsid w:val="00335334"/>
    <w:rsid w:val="00336DDD"/>
    <w:rsid w:val="00340AD3"/>
    <w:rsid w:val="00381364"/>
    <w:rsid w:val="00392178"/>
    <w:rsid w:val="003B5B1D"/>
    <w:rsid w:val="003D14BE"/>
    <w:rsid w:val="003D4339"/>
    <w:rsid w:val="003E61F8"/>
    <w:rsid w:val="003F495D"/>
    <w:rsid w:val="00400E77"/>
    <w:rsid w:val="00414F1E"/>
    <w:rsid w:val="0044763F"/>
    <w:rsid w:val="00450D6E"/>
    <w:rsid w:val="004A1501"/>
    <w:rsid w:val="004B77B5"/>
    <w:rsid w:val="004C1408"/>
    <w:rsid w:val="004C209A"/>
    <w:rsid w:val="004F0EB3"/>
    <w:rsid w:val="00502D07"/>
    <w:rsid w:val="00507CB9"/>
    <w:rsid w:val="00522911"/>
    <w:rsid w:val="00533F73"/>
    <w:rsid w:val="00544465"/>
    <w:rsid w:val="00561190"/>
    <w:rsid w:val="005647C7"/>
    <w:rsid w:val="00565B47"/>
    <w:rsid w:val="00575A5A"/>
    <w:rsid w:val="005838B4"/>
    <w:rsid w:val="0059037A"/>
    <w:rsid w:val="005932D0"/>
    <w:rsid w:val="0059554C"/>
    <w:rsid w:val="00597F9B"/>
    <w:rsid w:val="005A7320"/>
    <w:rsid w:val="005B243E"/>
    <w:rsid w:val="005C0B35"/>
    <w:rsid w:val="005D2F1B"/>
    <w:rsid w:val="00613BFA"/>
    <w:rsid w:val="0061446D"/>
    <w:rsid w:val="00625397"/>
    <w:rsid w:val="00625C88"/>
    <w:rsid w:val="0064138E"/>
    <w:rsid w:val="006A2F0E"/>
    <w:rsid w:val="006A4320"/>
    <w:rsid w:val="006B3AB1"/>
    <w:rsid w:val="006D4E7A"/>
    <w:rsid w:val="006F06FD"/>
    <w:rsid w:val="006F7D56"/>
    <w:rsid w:val="00705B86"/>
    <w:rsid w:val="007159CE"/>
    <w:rsid w:val="00751E41"/>
    <w:rsid w:val="00753BB6"/>
    <w:rsid w:val="00754EB2"/>
    <w:rsid w:val="007923E1"/>
    <w:rsid w:val="007A553C"/>
    <w:rsid w:val="007C6709"/>
    <w:rsid w:val="007D3FB0"/>
    <w:rsid w:val="00812D7C"/>
    <w:rsid w:val="008169A6"/>
    <w:rsid w:val="00834DE8"/>
    <w:rsid w:val="008646E6"/>
    <w:rsid w:val="00866475"/>
    <w:rsid w:val="008A17AD"/>
    <w:rsid w:val="008A4B1F"/>
    <w:rsid w:val="008A5084"/>
    <w:rsid w:val="008B1761"/>
    <w:rsid w:val="008D4E53"/>
    <w:rsid w:val="009172F5"/>
    <w:rsid w:val="009313D2"/>
    <w:rsid w:val="0094124E"/>
    <w:rsid w:val="00950BD6"/>
    <w:rsid w:val="009745AE"/>
    <w:rsid w:val="00987799"/>
    <w:rsid w:val="009B7EF0"/>
    <w:rsid w:val="009C77C1"/>
    <w:rsid w:val="009E12E4"/>
    <w:rsid w:val="00A06A81"/>
    <w:rsid w:val="00A22246"/>
    <w:rsid w:val="00A241FE"/>
    <w:rsid w:val="00A35CD0"/>
    <w:rsid w:val="00A47F94"/>
    <w:rsid w:val="00A57419"/>
    <w:rsid w:val="00A606B1"/>
    <w:rsid w:val="00A910BA"/>
    <w:rsid w:val="00A9710A"/>
    <w:rsid w:val="00AE4F02"/>
    <w:rsid w:val="00AE51E7"/>
    <w:rsid w:val="00B049A4"/>
    <w:rsid w:val="00B07294"/>
    <w:rsid w:val="00B1045C"/>
    <w:rsid w:val="00B21F55"/>
    <w:rsid w:val="00B43C56"/>
    <w:rsid w:val="00B55747"/>
    <w:rsid w:val="00B57AA0"/>
    <w:rsid w:val="00B63E45"/>
    <w:rsid w:val="00B85EBA"/>
    <w:rsid w:val="00B95865"/>
    <w:rsid w:val="00BA0A5A"/>
    <w:rsid w:val="00BC0088"/>
    <w:rsid w:val="00BC329E"/>
    <w:rsid w:val="00BC7A00"/>
    <w:rsid w:val="00BC7D72"/>
    <w:rsid w:val="00BE7E66"/>
    <w:rsid w:val="00C16794"/>
    <w:rsid w:val="00C240E2"/>
    <w:rsid w:val="00C26B5F"/>
    <w:rsid w:val="00C5433C"/>
    <w:rsid w:val="00C54820"/>
    <w:rsid w:val="00CA31DF"/>
    <w:rsid w:val="00CC75CC"/>
    <w:rsid w:val="00CD442A"/>
    <w:rsid w:val="00D03AE2"/>
    <w:rsid w:val="00D042B6"/>
    <w:rsid w:val="00D35F91"/>
    <w:rsid w:val="00D7412D"/>
    <w:rsid w:val="00D90A2C"/>
    <w:rsid w:val="00D92957"/>
    <w:rsid w:val="00DC2DFA"/>
    <w:rsid w:val="00DD5D52"/>
    <w:rsid w:val="00DF7D3B"/>
    <w:rsid w:val="00E37E14"/>
    <w:rsid w:val="00E97404"/>
    <w:rsid w:val="00EA1908"/>
    <w:rsid w:val="00EA2F26"/>
    <w:rsid w:val="00EA5BA4"/>
    <w:rsid w:val="00EA6D34"/>
    <w:rsid w:val="00EB40A5"/>
    <w:rsid w:val="00EF5E08"/>
    <w:rsid w:val="00F05F00"/>
    <w:rsid w:val="00F1297A"/>
    <w:rsid w:val="00F20163"/>
    <w:rsid w:val="00F25718"/>
    <w:rsid w:val="00F3567E"/>
    <w:rsid w:val="00F408EE"/>
    <w:rsid w:val="00F7051B"/>
    <w:rsid w:val="00F7137A"/>
    <w:rsid w:val="00F80126"/>
    <w:rsid w:val="00FC0A22"/>
    <w:rsid w:val="00FC3AD6"/>
    <w:rsid w:val="00FD716D"/>
    <w:rsid w:val="00FE09AA"/>
    <w:rsid w:val="00FE1B06"/>
    <w:rsid w:val="00FE5AB6"/>
    <w:rsid w:val="00FE7561"/>
    <w:rsid w:val="00FE770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ECB1B2"/>
  <w15:chartTrackingRefBased/>
  <w15:docId w15:val="{E89D1BB7-71AE-413B-ACE4-DFECA992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link w:val="ListParagraphChar"/>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Title">
    <w:name w:val="Title"/>
    <w:basedOn w:val="Normal"/>
    <w:next w:val="Normal"/>
    <w:link w:val="TitleChar"/>
    <w:uiPriority w:val="10"/>
    <w:qFormat/>
    <w:rsid w:val="00BC0088"/>
    <w:pPr>
      <w:spacing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C0088"/>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rsid w:val="00BC0088"/>
  </w:style>
  <w:style w:type="paragraph" w:styleId="EndnoteText">
    <w:name w:val="endnote text"/>
    <w:basedOn w:val="Normal"/>
    <w:link w:val="EndnoteTextChar"/>
    <w:uiPriority w:val="99"/>
    <w:unhideWhenUsed/>
    <w:rsid w:val="00751E41"/>
    <w:pPr>
      <w:spacing w:after="0"/>
    </w:pPr>
    <w:rPr>
      <w:rFonts w:eastAsiaTheme="minorHAnsi"/>
      <w:sz w:val="20"/>
      <w:szCs w:val="20"/>
      <w:lang w:eastAsia="en-US"/>
    </w:rPr>
  </w:style>
  <w:style w:type="character" w:customStyle="1" w:styleId="EndnoteTextChar">
    <w:name w:val="Endnote Text Char"/>
    <w:basedOn w:val="DefaultParagraphFont"/>
    <w:link w:val="EndnoteText"/>
    <w:uiPriority w:val="99"/>
    <w:rsid w:val="00751E41"/>
    <w:rPr>
      <w:rFonts w:eastAsiaTheme="minorHAnsi"/>
      <w:sz w:val="20"/>
      <w:szCs w:val="20"/>
      <w:lang w:eastAsia="en-US"/>
    </w:rPr>
  </w:style>
  <w:style w:type="paragraph" w:styleId="BalloonText">
    <w:name w:val="Balloon Text"/>
    <w:basedOn w:val="Normal"/>
    <w:link w:val="BalloonTextChar"/>
    <w:uiPriority w:val="99"/>
    <w:semiHidden/>
    <w:unhideWhenUsed/>
    <w:rsid w:val="008A5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084"/>
    <w:rPr>
      <w:rFonts w:ascii="Segoe UI" w:hAnsi="Segoe UI" w:cs="Segoe UI"/>
      <w:sz w:val="18"/>
      <w:szCs w:val="18"/>
    </w:rPr>
  </w:style>
  <w:style w:type="paragraph" w:styleId="Revision">
    <w:name w:val="Revision"/>
    <w:hidden/>
    <w:uiPriority w:val="99"/>
    <w:semiHidden/>
    <w:rsid w:val="00B57A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mmunications.gov.au/have-your-say/review-code-conduct-copyright-collecting-societies" TargetMode="External"/><Relationship Id="rId2" Type="http://schemas.openxmlformats.org/officeDocument/2006/relationships/customXml" Target="../customXml/item2.xml"/><Relationship Id="rId16" Type="http://schemas.openxmlformats.org/officeDocument/2006/relationships/hyperlink" Target="https://www.legislation.gov.au/Details/C2015A000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ph.gov.au/Parliamentary_Business/Bills_Legislation/Bills_Search_Results/Result?bId=s111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43D2CD35FFB49BF862108867D7647" ma:contentTypeVersion="0" ma:contentTypeDescription="Create a new document." ma:contentTypeScope="" ma:versionID="91a0098f7af4c64823896541312289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D3EF0E74-AB6B-412C-9AA9-B9576A645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264C36-E7D2-4137-A822-A03A0953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4</Pages>
  <Words>1417</Words>
  <Characters>8083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Roundtable on Orphan Works</vt:lpstr>
    </vt:vector>
  </TitlesOfParts>
  <Company>Department of Communications and the Arts</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Roundtable on Orphan Works</dc:title>
  <dc:subject/>
  <dc:creator>Hui, Alan</dc:creator>
  <cp:keywords/>
  <dc:description>May 2018</dc:description>
  <cp:lastModifiedBy>Owers, Cameron</cp:lastModifiedBy>
  <cp:revision>2</cp:revision>
  <dcterms:created xsi:type="dcterms:W3CDTF">2018-06-05T03:26:00Z</dcterms:created>
  <dcterms:modified xsi:type="dcterms:W3CDTF">2018-06-05T03:26:00Z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0x01010090A43D2CD35FFB49BF862108867D7647</vt:lpwstr>
  </property>
  <property fmtid="{D5CDD505-2E9C-101B-9397-08002B2CF9AE}" pid="3" name="TrimRevisionNumber">
    <vt:i4>37</vt:i4>
  </property>
</Properties>
</file>