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7D310" w14:textId="77777777" w:rsidR="00133A45" w:rsidRDefault="000E29BE" w:rsidP="00F6387E">
      <w:pPr>
        <w:pStyle w:val="Heading3notshowing"/>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69BB5496" wp14:editId="52A8FE9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5E88F629" w14:textId="77777777" w:rsidR="00B041CB" w:rsidRPr="00F41576" w:rsidRDefault="00B041CB" w:rsidP="00D0397A">
      <w:pPr>
        <w:suppressAutoHyphens/>
        <w:spacing w:after="0"/>
        <w:ind w:left="567"/>
        <w:rPr>
          <w:rFonts w:eastAsia="Calibri" w:cs="Times New Roman (Body CS)"/>
          <w:caps/>
          <w:color w:val="595C6E"/>
          <w:kern w:val="12"/>
          <w:sz w:val="21"/>
          <w:szCs w:val="20"/>
        </w:rPr>
      </w:pPr>
    </w:p>
    <w:p w14:paraId="4758796E" w14:textId="77777777" w:rsidR="00B041CB" w:rsidRPr="00B041CB" w:rsidRDefault="00D0397A" w:rsidP="000E29BE">
      <w:pPr>
        <w:pStyle w:val="Heading1"/>
        <w:ind w:left="567"/>
      </w:pPr>
      <w:r>
        <w:rPr>
          <w:rFonts w:asciiTheme="majorHAnsi" w:eastAsiaTheme="majorEastAsia" w:hAnsiTheme="majorHAnsi" w:cstheme="majorBidi"/>
          <w:sz w:val="60"/>
          <w:szCs w:val="56"/>
        </w:rPr>
        <w:t>On Farm Connectivity Program Discussion Paper</w:t>
      </w:r>
    </w:p>
    <w:p w14:paraId="28375870" w14:textId="0EA2F58C" w:rsidR="00B041CB" w:rsidRPr="00B041CB" w:rsidRDefault="00D0397A" w:rsidP="000E29BE">
      <w:pPr>
        <w:pStyle w:val="Subtitle"/>
        <w:ind w:left="567"/>
      </w:pPr>
      <w:r w:rsidRPr="00527046">
        <w:rPr>
          <w:rFonts w:asciiTheme="majorHAnsi" w:eastAsiaTheme="minorEastAsia" w:hAnsiTheme="majorHAnsi"/>
        </w:rPr>
        <w:t>Discussion paper for public consultation</w:t>
      </w:r>
    </w:p>
    <w:p w14:paraId="6E48949B" w14:textId="77777777" w:rsidR="00B041CB" w:rsidRPr="00B041CB" w:rsidRDefault="00D0397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December</w:t>
      </w:r>
      <w:r w:rsidR="00B041CB" w:rsidRPr="00B041CB">
        <w:rPr>
          <w:rFonts w:eastAsia="Calibri" w:cs="Times New Roman"/>
          <w:b/>
          <w:color w:val="081E3E"/>
          <w:kern w:val="12"/>
          <w:sz w:val="20"/>
          <w:szCs w:val="20"/>
        </w:rPr>
        <w:t xml:space="preserve"> 2022</w:t>
      </w:r>
    </w:p>
    <w:p w14:paraId="7179E8EE" w14:textId="77777777" w:rsidR="009C1ECD" w:rsidRDefault="00D0397A" w:rsidP="009C1ECD">
      <w:pPr>
        <w:jc w:val="right"/>
        <w:rPr>
          <w:rFonts w:eastAsia="Calibri" w:cs="Times New Roman"/>
          <w:color w:val="000000"/>
          <w:kern w:val="12"/>
          <w:sz w:val="20"/>
          <w:szCs w:val="20"/>
        </w:rPr>
      </w:pPr>
      <w:r>
        <w:rPr>
          <w:noProof/>
          <w:lang w:eastAsia="en-AU"/>
        </w:rPr>
        <w:drawing>
          <wp:inline distT="0" distB="0" distL="0" distR="0" wp14:anchorId="383CE477" wp14:editId="131586BE">
            <wp:extent cx="5189774" cy="3460750"/>
            <wp:effectExtent l="0" t="0" r="0" b="6350"/>
            <wp:docPr id="2" name="Picture 2" descr="Farmer uses mobile phone while leaning on a bale of h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2179" cy="3462354"/>
                    </a:xfrm>
                    <a:prstGeom prst="rect">
                      <a:avLst/>
                    </a:prstGeom>
                    <a:noFill/>
                    <a:ln>
                      <a:noFill/>
                    </a:ln>
                  </pic:spPr>
                </pic:pic>
              </a:graphicData>
            </a:graphic>
          </wp:inline>
        </w:drawing>
      </w:r>
    </w:p>
    <w:p w14:paraId="6CE9DE94"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630CD829" w14:textId="77777777"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2022</w:t>
      </w:r>
    </w:p>
    <w:p w14:paraId="7ECD9B98" w14:textId="77777777" w:rsidR="009C1ECD" w:rsidRPr="009C1ECD" w:rsidRDefault="00464590"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December</w:t>
      </w:r>
      <w:r w:rsidR="009C1ECD" w:rsidRPr="009C1ECD">
        <w:rPr>
          <w:rFonts w:eastAsia="Calibri" w:cs="Times New Roman"/>
          <w:color w:val="000000"/>
          <w:kern w:val="12"/>
          <w:sz w:val="20"/>
          <w:szCs w:val="20"/>
        </w:rPr>
        <w:t xml:space="preserve"> 2022 / INFRASTRUCTURE 2022</w:t>
      </w:r>
    </w:p>
    <w:p w14:paraId="30D71C57" w14:textId="77777777" w:rsidR="009C1ECD" w:rsidRPr="009C1ECD" w:rsidRDefault="009C1ECD" w:rsidP="009C1ECD">
      <w:pPr>
        <w:pStyle w:val="Heading2notshowing"/>
      </w:pPr>
      <w:r w:rsidRPr="009C1ECD">
        <w:t>Ownership of intellectual property rights in this publication</w:t>
      </w:r>
    </w:p>
    <w:p w14:paraId="476714D7"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589750C6" w14:textId="77777777" w:rsidR="009C1ECD" w:rsidRPr="009C1ECD" w:rsidRDefault="009C1ECD" w:rsidP="009C1ECD">
      <w:pPr>
        <w:pStyle w:val="Heading2notshowing"/>
      </w:pPr>
      <w:r w:rsidRPr="009C1ECD">
        <w:t>Disclaimer</w:t>
      </w:r>
    </w:p>
    <w:p w14:paraId="40029F82"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3FAE276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172B5B57" w14:textId="77777777" w:rsidR="009C1ECD" w:rsidRPr="009C1ECD" w:rsidRDefault="009C1ECD" w:rsidP="009C1ECD">
      <w:pPr>
        <w:pStyle w:val="Heading2notshowing"/>
      </w:pPr>
      <w:r w:rsidRPr="009C1ECD">
        <w:t>Use of the Coat of Arms</w:t>
      </w:r>
    </w:p>
    <w:p w14:paraId="755BCACE" w14:textId="77777777"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the Commonwealth Coat of Arms</w:t>
      </w:r>
      <w:r w:rsidR="00464590">
        <w:rPr>
          <w:rFonts w:cs="Calibri"/>
        </w:rPr>
        <w:t>—</w:t>
      </w:r>
      <w:r w:rsidRPr="009C1ECD">
        <w:t xml:space="preserve">Information and Guidelines publication available at </w:t>
      </w:r>
      <w:hyperlink r:id="rId16" w:tooltip="Department of Prime Minister and Cabinet website" w:history="1">
        <w:r w:rsidRPr="004729CA">
          <w:rPr>
            <w:rStyle w:val="Hyperlink"/>
          </w:rPr>
          <w:t>http://www.pmc.gov.au</w:t>
        </w:r>
      </w:hyperlink>
      <w:r w:rsidRPr="009C1ECD">
        <w:t>.</w:t>
      </w:r>
    </w:p>
    <w:p w14:paraId="5D80357F" w14:textId="77777777" w:rsidR="009C1ECD" w:rsidRPr="009C1ECD" w:rsidRDefault="009C1ECD" w:rsidP="009C1ECD">
      <w:pPr>
        <w:pStyle w:val="Heading2notshowing"/>
      </w:pPr>
      <w:r w:rsidRPr="009C1ECD">
        <w:t>Contact us</w:t>
      </w:r>
    </w:p>
    <w:p w14:paraId="1A91424C" w14:textId="77777777" w:rsidR="00464590" w:rsidRPr="00527046" w:rsidRDefault="00464590" w:rsidP="00464590">
      <w:pPr>
        <w:spacing w:before="120"/>
        <w:rPr>
          <w:lang w:val="x-none"/>
        </w:rPr>
      </w:pPr>
      <w:r w:rsidRPr="00061E80">
        <w:rPr>
          <w:lang w:val="x-none"/>
        </w:rPr>
        <w:t xml:space="preserve">This publication is available in </w:t>
      </w:r>
      <w:r w:rsidRPr="005B2354">
        <w:rPr>
          <w:lang w:val="x-none"/>
        </w:rPr>
        <w:t>PDF format</w:t>
      </w:r>
      <w:r>
        <w:rPr>
          <w:lang w:val="en-US"/>
        </w:rPr>
        <w:t xml:space="preserve"> and </w:t>
      </w:r>
      <w:r w:rsidRPr="005B2354">
        <w:rPr>
          <w:lang w:val="en-US"/>
        </w:rPr>
        <w:t>Word format</w:t>
      </w:r>
      <w:r w:rsidRPr="005B2354">
        <w:rPr>
          <w:lang w:val="x-none"/>
        </w:rPr>
        <w:t>. All other rights are reserved, including in relation to any</w:t>
      </w:r>
      <w:r w:rsidRPr="005B2354">
        <w:rPr>
          <w:lang w:val="en-US"/>
        </w:rPr>
        <w:t xml:space="preserve"> departmental</w:t>
      </w:r>
      <w:r w:rsidRPr="005B2354">
        <w:rPr>
          <w:lang w:val="x-none"/>
        </w:rPr>
        <w:t xml:space="preserve"> logos or trademarks which may exist.</w:t>
      </w:r>
      <w:r w:rsidRPr="00A326F4">
        <w:rPr>
          <w:lang w:val="x-none"/>
        </w:rPr>
        <w:t xml:space="preserve"> For enquiries regarding the licence and any use of this publication,</w:t>
      </w:r>
      <w:r w:rsidRPr="00A326F4">
        <w:rPr>
          <w:lang w:val="en-US"/>
        </w:rPr>
        <w:t xml:space="preserve"> </w:t>
      </w:r>
      <w:r w:rsidRPr="00A326F4">
        <w:rPr>
          <w:lang w:val="x-none"/>
        </w:rPr>
        <w:t>please contact:</w:t>
      </w:r>
    </w:p>
    <w:p w14:paraId="51A92C6F" w14:textId="77777777" w:rsidR="00464590" w:rsidRPr="008A6FD0" w:rsidRDefault="00464590" w:rsidP="00464590">
      <w:pPr>
        <w:pStyle w:val="Heading3notshowing"/>
      </w:pPr>
      <w:r w:rsidRPr="008A6FD0">
        <w:t>The On Farm Connectivity Program Team</w:t>
      </w:r>
    </w:p>
    <w:p w14:paraId="621A7B75" w14:textId="77777777" w:rsidR="00464590" w:rsidRDefault="00464590" w:rsidP="00464590">
      <w:pPr>
        <w:spacing w:before="120"/>
        <w:rPr>
          <w:i/>
          <w:kern w:val="12"/>
        </w:rPr>
      </w:pPr>
      <w:r w:rsidRPr="00527046">
        <w:rPr>
          <w:lang w:val="x-none"/>
        </w:rPr>
        <w:t xml:space="preserve">Email: </w:t>
      </w:r>
      <w:hyperlink r:id="rId17" w:history="1">
        <w:r w:rsidRPr="008A6FD0">
          <w:rPr>
            <w:rStyle w:val="Hyperlink"/>
          </w:rPr>
          <w:t>OFCP@COMMUNICATIONS.gov.au</w:t>
        </w:r>
      </w:hyperlink>
    </w:p>
    <w:p w14:paraId="2CFF2F3E" w14:textId="77777777" w:rsidR="009C1ECD" w:rsidRDefault="00464590" w:rsidP="00464590">
      <w:r w:rsidRPr="00527046">
        <w:rPr>
          <w:lang w:val="x-none"/>
        </w:rPr>
        <w:t>Website:</w:t>
      </w:r>
      <w:r w:rsidRPr="00527046">
        <w:t xml:space="preserve"> </w:t>
      </w:r>
      <w:hyperlink r:id="rId18" w:history="1">
        <w:r w:rsidRPr="004E58ED">
          <w:rPr>
            <w:rStyle w:val="Hyperlink"/>
            <w:lang w:val="en-US"/>
          </w:rPr>
          <w:t>www.infrastructure.gov.au/have-your-say</w:t>
        </w:r>
      </w:hyperlink>
      <w:r w:rsidR="009C1ECD">
        <w:br w:type="page"/>
      </w:r>
    </w:p>
    <w:p w14:paraId="54C41B0A" w14:textId="77777777" w:rsidR="00670726" w:rsidRPr="005969E7" w:rsidRDefault="00670726" w:rsidP="005969E7">
      <w:pPr>
        <w:pStyle w:val="Heading2notshowing"/>
        <w:rPr>
          <w:sz w:val="40"/>
          <w:szCs w:val="40"/>
        </w:rPr>
      </w:pPr>
      <w:r w:rsidRPr="005969E7">
        <w:rPr>
          <w:sz w:val="40"/>
          <w:szCs w:val="40"/>
        </w:rPr>
        <w:lastRenderedPageBreak/>
        <w:t>Table of contents</w:t>
      </w:r>
    </w:p>
    <w:bookmarkStart w:id="0" w:name="_GoBack"/>
    <w:bookmarkEnd w:id="0"/>
    <w:p w14:paraId="4857BAC3" w14:textId="01F77A22" w:rsidR="00991CF9"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22347962" w:history="1">
        <w:r w:rsidR="00991CF9" w:rsidRPr="00D453AF">
          <w:rPr>
            <w:rStyle w:val="Hyperlink"/>
            <w:noProof/>
          </w:rPr>
          <w:t>Overview of the On Farm Connectivity Program</w:t>
        </w:r>
        <w:r w:rsidR="00991CF9">
          <w:rPr>
            <w:noProof/>
            <w:webHidden/>
          </w:rPr>
          <w:tab/>
        </w:r>
        <w:r w:rsidR="00991CF9">
          <w:rPr>
            <w:noProof/>
            <w:webHidden/>
          </w:rPr>
          <w:fldChar w:fldCharType="begin"/>
        </w:r>
        <w:r w:rsidR="00991CF9">
          <w:rPr>
            <w:noProof/>
            <w:webHidden/>
          </w:rPr>
          <w:instrText xml:space="preserve"> PAGEREF _Toc122347962 \h </w:instrText>
        </w:r>
        <w:r w:rsidR="00991CF9">
          <w:rPr>
            <w:noProof/>
            <w:webHidden/>
          </w:rPr>
        </w:r>
        <w:r w:rsidR="00991CF9">
          <w:rPr>
            <w:noProof/>
            <w:webHidden/>
          </w:rPr>
          <w:fldChar w:fldCharType="separate"/>
        </w:r>
        <w:r w:rsidR="00991CF9">
          <w:rPr>
            <w:noProof/>
            <w:webHidden/>
          </w:rPr>
          <w:t>4</w:t>
        </w:r>
        <w:r w:rsidR="00991CF9">
          <w:rPr>
            <w:noProof/>
            <w:webHidden/>
          </w:rPr>
          <w:fldChar w:fldCharType="end"/>
        </w:r>
      </w:hyperlink>
    </w:p>
    <w:p w14:paraId="68A4AC9E" w14:textId="474C6A1E" w:rsidR="00991CF9" w:rsidRDefault="00991CF9">
      <w:pPr>
        <w:pStyle w:val="TOC2"/>
        <w:rPr>
          <w:rFonts w:asciiTheme="minorHAnsi" w:eastAsiaTheme="minorEastAsia" w:hAnsiTheme="minorHAnsi"/>
          <w:noProof/>
          <w:sz w:val="22"/>
          <w:lang w:eastAsia="zh-CN"/>
        </w:rPr>
      </w:pPr>
      <w:hyperlink w:anchor="_Toc122347963" w:history="1">
        <w:r w:rsidRPr="00D453AF">
          <w:rPr>
            <w:rStyle w:val="Hyperlink"/>
            <w:noProof/>
          </w:rPr>
          <w:t>Context</w:t>
        </w:r>
        <w:r>
          <w:rPr>
            <w:noProof/>
            <w:webHidden/>
          </w:rPr>
          <w:tab/>
        </w:r>
        <w:r>
          <w:rPr>
            <w:noProof/>
            <w:webHidden/>
          </w:rPr>
          <w:fldChar w:fldCharType="begin"/>
        </w:r>
        <w:r>
          <w:rPr>
            <w:noProof/>
            <w:webHidden/>
          </w:rPr>
          <w:instrText xml:space="preserve"> PAGEREF _Toc122347963 \h </w:instrText>
        </w:r>
        <w:r>
          <w:rPr>
            <w:noProof/>
            <w:webHidden/>
          </w:rPr>
        </w:r>
        <w:r>
          <w:rPr>
            <w:noProof/>
            <w:webHidden/>
          </w:rPr>
          <w:fldChar w:fldCharType="separate"/>
        </w:r>
        <w:r>
          <w:rPr>
            <w:noProof/>
            <w:webHidden/>
          </w:rPr>
          <w:t>4</w:t>
        </w:r>
        <w:r>
          <w:rPr>
            <w:noProof/>
            <w:webHidden/>
          </w:rPr>
          <w:fldChar w:fldCharType="end"/>
        </w:r>
      </w:hyperlink>
    </w:p>
    <w:p w14:paraId="107F2B2D" w14:textId="3F1B776E" w:rsidR="00991CF9" w:rsidRDefault="00991CF9">
      <w:pPr>
        <w:pStyle w:val="TOC2"/>
        <w:rPr>
          <w:rFonts w:asciiTheme="minorHAnsi" w:eastAsiaTheme="minorEastAsia" w:hAnsiTheme="minorHAnsi"/>
          <w:noProof/>
          <w:sz w:val="22"/>
          <w:lang w:eastAsia="zh-CN"/>
        </w:rPr>
      </w:pPr>
      <w:hyperlink w:anchor="_Toc122347964" w:history="1">
        <w:r w:rsidRPr="00D453AF">
          <w:rPr>
            <w:rStyle w:val="Hyperlink"/>
            <w:noProof/>
          </w:rPr>
          <w:t>Purpose of the Discussion Paper</w:t>
        </w:r>
        <w:r>
          <w:rPr>
            <w:noProof/>
            <w:webHidden/>
          </w:rPr>
          <w:tab/>
        </w:r>
        <w:r>
          <w:rPr>
            <w:noProof/>
            <w:webHidden/>
          </w:rPr>
          <w:fldChar w:fldCharType="begin"/>
        </w:r>
        <w:r>
          <w:rPr>
            <w:noProof/>
            <w:webHidden/>
          </w:rPr>
          <w:instrText xml:space="preserve"> PAGEREF _Toc122347964 \h </w:instrText>
        </w:r>
        <w:r>
          <w:rPr>
            <w:noProof/>
            <w:webHidden/>
          </w:rPr>
        </w:r>
        <w:r>
          <w:rPr>
            <w:noProof/>
            <w:webHidden/>
          </w:rPr>
          <w:fldChar w:fldCharType="separate"/>
        </w:r>
        <w:r>
          <w:rPr>
            <w:noProof/>
            <w:webHidden/>
          </w:rPr>
          <w:t>5</w:t>
        </w:r>
        <w:r>
          <w:rPr>
            <w:noProof/>
            <w:webHidden/>
          </w:rPr>
          <w:fldChar w:fldCharType="end"/>
        </w:r>
      </w:hyperlink>
    </w:p>
    <w:p w14:paraId="79A827E6" w14:textId="742297A5" w:rsidR="00991CF9" w:rsidRDefault="00991CF9">
      <w:pPr>
        <w:pStyle w:val="TOC2"/>
        <w:rPr>
          <w:rFonts w:asciiTheme="minorHAnsi" w:eastAsiaTheme="minorEastAsia" w:hAnsiTheme="minorHAnsi"/>
          <w:noProof/>
          <w:sz w:val="22"/>
          <w:lang w:eastAsia="zh-CN"/>
        </w:rPr>
      </w:pPr>
      <w:hyperlink w:anchor="_Toc122347965" w:history="1">
        <w:r w:rsidRPr="00D453AF">
          <w:rPr>
            <w:rStyle w:val="Hyperlink"/>
            <w:noProof/>
          </w:rPr>
          <w:t>Who is in scope?</w:t>
        </w:r>
        <w:r>
          <w:rPr>
            <w:noProof/>
            <w:webHidden/>
          </w:rPr>
          <w:tab/>
        </w:r>
        <w:r>
          <w:rPr>
            <w:noProof/>
            <w:webHidden/>
          </w:rPr>
          <w:fldChar w:fldCharType="begin"/>
        </w:r>
        <w:r>
          <w:rPr>
            <w:noProof/>
            <w:webHidden/>
          </w:rPr>
          <w:instrText xml:space="preserve"> PAGEREF _Toc122347965 \h </w:instrText>
        </w:r>
        <w:r>
          <w:rPr>
            <w:noProof/>
            <w:webHidden/>
          </w:rPr>
        </w:r>
        <w:r>
          <w:rPr>
            <w:noProof/>
            <w:webHidden/>
          </w:rPr>
          <w:fldChar w:fldCharType="separate"/>
        </w:r>
        <w:r>
          <w:rPr>
            <w:noProof/>
            <w:webHidden/>
          </w:rPr>
          <w:t>5</w:t>
        </w:r>
        <w:r>
          <w:rPr>
            <w:noProof/>
            <w:webHidden/>
          </w:rPr>
          <w:fldChar w:fldCharType="end"/>
        </w:r>
      </w:hyperlink>
    </w:p>
    <w:p w14:paraId="430F987E" w14:textId="02EC59C8" w:rsidR="00991CF9" w:rsidRDefault="00991CF9">
      <w:pPr>
        <w:pStyle w:val="TOC3"/>
        <w:rPr>
          <w:rFonts w:asciiTheme="minorHAnsi" w:eastAsiaTheme="minorEastAsia" w:hAnsiTheme="minorHAnsi"/>
          <w:noProof/>
          <w:sz w:val="22"/>
          <w:lang w:eastAsia="zh-CN"/>
        </w:rPr>
      </w:pPr>
      <w:hyperlink w:anchor="_Toc122347966" w:history="1">
        <w:r w:rsidRPr="00D453AF">
          <w:rPr>
            <w:rStyle w:val="Hyperlink"/>
            <w:noProof/>
            <w:lang w:val="en-US"/>
          </w:rPr>
          <w:t>(a) Primary producers</w:t>
        </w:r>
        <w:r>
          <w:rPr>
            <w:noProof/>
            <w:webHidden/>
          </w:rPr>
          <w:tab/>
        </w:r>
        <w:r>
          <w:rPr>
            <w:noProof/>
            <w:webHidden/>
          </w:rPr>
          <w:fldChar w:fldCharType="begin"/>
        </w:r>
        <w:r>
          <w:rPr>
            <w:noProof/>
            <w:webHidden/>
          </w:rPr>
          <w:instrText xml:space="preserve"> PAGEREF _Toc122347966 \h </w:instrText>
        </w:r>
        <w:r>
          <w:rPr>
            <w:noProof/>
            <w:webHidden/>
          </w:rPr>
        </w:r>
        <w:r>
          <w:rPr>
            <w:noProof/>
            <w:webHidden/>
          </w:rPr>
          <w:fldChar w:fldCharType="separate"/>
        </w:r>
        <w:r>
          <w:rPr>
            <w:noProof/>
            <w:webHidden/>
          </w:rPr>
          <w:t>5</w:t>
        </w:r>
        <w:r>
          <w:rPr>
            <w:noProof/>
            <w:webHidden/>
          </w:rPr>
          <w:fldChar w:fldCharType="end"/>
        </w:r>
      </w:hyperlink>
    </w:p>
    <w:p w14:paraId="4859F004" w14:textId="6481DE76" w:rsidR="00991CF9" w:rsidRDefault="00991CF9">
      <w:pPr>
        <w:pStyle w:val="TOC3"/>
        <w:rPr>
          <w:rFonts w:asciiTheme="minorHAnsi" w:eastAsiaTheme="minorEastAsia" w:hAnsiTheme="minorHAnsi"/>
          <w:noProof/>
          <w:sz w:val="22"/>
          <w:lang w:eastAsia="zh-CN"/>
        </w:rPr>
      </w:pPr>
      <w:hyperlink w:anchor="_Toc122347967" w:history="1">
        <w:r w:rsidRPr="00D453AF">
          <w:rPr>
            <w:rStyle w:val="Hyperlink"/>
            <w:noProof/>
            <w:lang w:val="en-US"/>
          </w:rPr>
          <w:t>(b) Equipment service providers</w:t>
        </w:r>
        <w:r>
          <w:rPr>
            <w:noProof/>
            <w:webHidden/>
          </w:rPr>
          <w:tab/>
        </w:r>
        <w:r>
          <w:rPr>
            <w:noProof/>
            <w:webHidden/>
          </w:rPr>
          <w:fldChar w:fldCharType="begin"/>
        </w:r>
        <w:r>
          <w:rPr>
            <w:noProof/>
            <w:webHidden/>
          </w:rPr>
          <w:instrText xml:space="preserve"> PAGEREF _Toc122347967 \h </w:instrText>
        </w:r>
        <w:r>
          <w:rPr>
            <w:noProof/>
            <w:webHidden/>
          </w:rPr>
        </w:r>
        <w:r>
          <w:rPr>
            <w:noProof/>
            <w:webHidden/>
          </w:rPr>
          <w:fldChar w:fldCharType="separate"/>
        </w:r>
        <w:r>
          <w:rPr>
            <w:noProof/>
            <w:webHidden/>
          </w:rPr>
          <w:t>6</w:t>
        </w:r>
        <w:r>
          <w:rPr>
            <w:noProof/>
            <w:webHidden/>
          </w:rPr>
          <w:fldChar w:fldCharType="end"/>
        </w:r>
      </w:hyperlink>
    </w:p>
    <w:p w14:paraId="3D59A5EA" w14:textId="407DA332" w:rsidR="00991CF9" w:rsidRDefault="00991CF9">
      <w:pPr>
        <w:pStyle w:val="TOC1"/>
        <w:rPr>
          <w:rFonts w:asciiTheme="minorHAnsi" w:eastAsiaTheme="minorEastAsia" w:hAnsiTheme="minorHAnsi"/>
          <w:b w:val="0"/>
          <w:noProof/>
          <w:color w:val="auto"/>
          <w:u w:val="none"/>
          <w:lang w:eastAsia="zh-CN"/>
        </w:rPr>
      </w:pPr>
      <w:hyperlink w:anchor="_Toc122347968" w:history="1">
        <w:r w:rsidRPr="00D453AF">
          <w:rPr>
            <w:rStyle w:val="Hyperlink"/>
            <w:rFonts w:eastAsia="Calibri"/>
            <w:noProof/>
          </w:rPr>
          <w:t xml:space="preserve">What </w:t>
        </w:r>
        <w:r w:rsidRPr="00D453AF">
          <w:rPr>
            <w:rStyle w:val="Hyperlink"/>
            <w:noProof/>
          </w:rPr>
          <w:t>products</w:t>
        </w:r>
        <w:r w:rsidRPr="00D453AF">
          <w:rPr>
            <w:rStyle w:val="Hyperlink"/>
            <w:rFonts w:eastAsia="Calibri"/>
            <w:noProof/>
          </w:rPr>
          <w:t xml:space="preserve"> are in scope?</w:t>
        </w:r>
        <w:r>
          <w:rPr>
            <w:noProof/>
            <w:webHidden/>
          </w:rPr>
          <w:tab/>
        </w:r>
        <w:r>
          <w:rPr>
            <w:noProof/>
            <w:webHidden/>
          </w:rPr>
          <w:fldChar w:fldCharType="begin"/>
        </w:r>
        <w:r>
          <w:rPr>
            <w:noProof/>
            <w:webHidden/>
          </w:rPr>
          <w:instrText xml:space="preserve"> PAGEREF _Toc122347968 \h </w:instrText>
        </w:r>
        <w:r>
          <w:rPr>
            <w:noProof/>
            <w:webHidden/>
          </w:rPr>
        </w:r>
        <w:r>
          <w:rPr>
            <w:noProof/>
            <w:webHidden/>
          </w:rPr>
          <w:fldChar w:fldCharType="separate"/>
        </w:r>
        <w:r>
          <w:rPr>
            <w:noProof/>
            <w:webHidden/>
          </w:rPr>
          <w:t>7</w:t>
        </w:r>
        <w:r>
          <w:rPr>
            <w:noProof/>
            <w:webHidden/>
          </w:rPr>
          <w:fldChar w:fldCharType="end"/>
        </w:r>
      </w:hyperlink>
    </w:p>
    <w:p w14:paraId="333EE165" w14:textId="0FA6383B" w:rsidR="00991CF9" w:rsidRDefault="00991CF9">
      <w:pPr>
        <w:pStyle w:val="TOC1"/>
        <w:rPr>
          <w:rFonts w:asciiTheme="minorHAnsi" w:eastAsiaTheme="minorEastAsia" w:hAnsiTheme="minorHAnsi"/>
          <w:b w:val="0"/>
          <w:noProof/>
          <w:color w:val="auto"/>
          <w:u w:val="none"/>
          <w:lang w:eastAsia="zh-CN"/>
        </w:rPr>
      </w:pPr>
      <w:hyperlink w:anchor="_Toc122347969" w:history="1">
        <w:r w:rsidRPr="00D453AF">
          <w:rPr>
            <w:rStyle w:val="Hyperlink"/>
            <w:rFonts w:eastAsia="Calibri"/>
            <w:noProof/>
            <w:lang w:val="en-US"/>
          </w:rPr>
          <w:t xml:space="preserve">Digital </w:t>
        </w:r>
        <w:r w:rsidRPr="00D453AF">
          <w:rPr>
            <w:rStyle w:val="Hyperlink"/>
            <w:noProof/>
          </w:rPr>
          <w:t>literacy</w:t>
        </w:r>
        <w:r w:rsidRPr="00D453AF">
          <w:rPr>
            <w:rStyle w:val="Hyperlink"/>
            <w:rFonts w:eastAsia="Calibri"/>
            <w:noProof/>
            <w:lang w:val="en-US"/>
          </w:rPr>
          <w:t xml:space="preserve"> training is not in scope for the Program</w:t>
        </w:r>
        <w:r>
          <w:rPr>
            <w:noProof/>
            <w:webHidden/>
          </w:rPr>
          <w:tab/>
        </w:r>
        <w:r>
          <w:rPr>
            <w:noProof/>
            <w:webHidden/>
          </w:rPr>
          <w:fldChar w:fldCharType="begin"/>
        </w:r>
        <w:r>
          <w:rPr>
            <w:noProof/>
            <w:webHidden/>
          </w:rPr>
          <w:instrText xml:space="preserve"> PAGEREF _Toc122347969 \h </w:instrText>
        </w:r>
        <w:r>
          <w:rPr>
            <w:noProof/>
            <w:webHidden/>
          </w:rPr>
        </w:r>
        <w:r>
          <w:rPr>
            <w:noProof/>
            <w:webHidden/>
          </w:rPr>
          <w:fldChar w:fldCharType="separate"/>
        </w:r>
        <w:r>
          <w:rPr>
            <w:noProof/>
            <w:webHidden/>
          </w:rPr>
          <w:t>7</w:t>
        </w:r>
        <w:r>
          <w:rPr>
            <w:noProof/>
            <w:webHidden/>
          </w:rPr>
          <w:fldChar w:fldCharType="end"/>
        </w:r>
      </w:hyperlink>
    </w:p>
    <w:p w14:paraId="0E599BF0" w14:textId="772E01A9" w:rsidR="00991CF9" w:rsidRDefault="00991CF9">
      <w:pPr>
        <w:pStyle w:val="TOC1"/>
        <w:rPr>
          <w:rFonts w:asciiTheme="minorHAnsi" w:eastAsiaTheme="minorEastAsia" w:hAnsiTheme="minorHAnsi"/>
          <w:b w:val="0"/>
          <w:noProof/>
          <w:color w:val="auto"/>
          <w:u w:val="none"/>
          <w:lang w:eastAsia="zh-CN"/>
        </w:rPr>
      </w:pPr>
      <w:hyperlink w:anchor="_Toc122347970" w:history="1">
        <w:r w:rsidRPr="00D453AF">
          <w:rPr>
            <w:rStyle w:val="Hyperlink"/>
            <w:noProof/>
          </w:rPr>
          <w:t>Proposed funding process</w:t>
        </w:r>
        <w:r>
          <w:rPr>
            <w:noProof/>
            <w:webHidden/>
          </w:rPr>
          <w:tab/>
        </w:r>
        <w:r>
          <w:rPr>
            <w:noProof/>
            <w:webHidden/>
          </w:rPr>
          <w:fldChar w:fldCharType="begin"/>
        </w:r>
        <w:r>
          <w:rPr>
            <w:noProof/>
            <w:webHidden/>
          </w:rPr>
          <w:instrText xml:space="preserve"> PAGEREF _Toc122347970 \h </w:instrText>
        </w:r>
        <w:r>
          <w:rPr>
            <w:noProof/>
            <w:webHidden/>
          </w:rPr>
        </w:r>
        <w:r>
          <w:rPr>
            <w:noProof/>
            <w:webHidden/>
          </w:rPr>
          <w:fldChar w:fldCharType="separate"/>
        </w:r>
        <w:r>
          <w:rPr>
            <w:noProof/>
            <w:webHidden/>
          </w:rPr>
          <w:t>9</w:t>
        </w:r>
        <w:r>
          <w:rPr>
            <w:noProof/>
            <w:webHidden/>
          </w:rPr>
          <w:fldChar w:fldCharType="end"/>
        </w:r>
      </w:hyperlink>
    </w:p>
    <w:p w14:paraId="1EBFFB2A" w14:textId="1DF12637" w:rsidR="00991CF9" w:rsidRDefault="00991CF9">
      <w:pPr>
        <w:pStyle w:val="TOC1"/>
        <w:rPr>
          <w:rFonts w:asciiTheme="minorHAnsi" w:eastAsiaTheme="minorEastAsia" w:hAnsiTheme="minorHAnsi"/>
          <w:b w:val="0"/>
          <w:noProof/>
          <w:color w:val="auto"/>
          <w:u w:val="none"/>
          <w:lang w:eastAsia="zh-CN"/>
        </w:rPr>
      </w:pPr>
      <w:hyperlink w:anchor="_Toc122347971" w:history="1">
        <w:r w:rsidRPr="00D453AF">
          <w:rPr>
            <w:rStyle w:val="Hyperlink"/>
            <w:noProof/>
          </w:rPr>
          <w:t>Consultation questions</w:t>
        </w:r>
        <w:r>
          <w:rPr>
            <w:noProof/>
            <w:webHidden/>
          </w:rPr>
          <w:tab/>
        </w:r>
        <w:r>
          <w:rPr>
            <w:noProof/>
            <w:webHidden/>
          </w:rPr>
          <w:fldChar w:fldCharType="begin"/>
        </w:r>
        <w:r>
          <w:rPr>
            <w:noProof/>
            <w:webHidden/>
          </w:rPr>
          <w:instrText xml:space="preserve"> PAGEREF _Toc122347971 \h </w:instrText>
        </w:r>
        <w:r>
          <w:rPr>
            <w:noProof/>
            <w:webHidden/>
          </w:rPr>
        </w:r>
        <w:r>
          <w:rPr>
            <w:noProof/>
            <w:webHidden/>
          </w:rPr>
          <w:fldChar w:fldCharType="separate"/>
        </w:r>
        <w:r>
          <w:rPr>
            <w:noProof/>
            <w:webHidden/>
          </w:rPr>
          <w:t>10</w:t>
        </w:r>
        <w:r>
          <w:rPr>
            <w:noProof/>
            <w:webHidden/>
          </w:rPr>
          <w:fldChar w:fldCharType="end"/>
        </w:r>
      </w:hyperlink>
    </w:p>
    <w:p w14:paraId="46133DD8" w14:textId="770A2F5C" w:rsidR="00991CF9" w:rsidRDefault="00991CF9">
      <w:pPr>
        <w:pStyle w:val="TOC2"/>
        <w:rPr>
          <w:rFonts w:asciiTheme="minorHAnsi" w:eastAsiaTheme="minorEastAsia" w:hAnsiTheme="minorHAnsi"/>
          <w:noProof/>
          <w:sz w:val="22"/>
          <w:lang w:eastAsia="zh-CN"/>
        </w:rPr>
      </w:pPr>
      <w:hyperlink w:anchor="_Toc122347972" w:history="1">
        <w:r w:rsidRPr="00D453AF">
          <w:rPr>
            <w:rStyle w:val="Hyperlink"/>
            <w:noProof/>
            <w:lang w:val="en-US"/>
          </w:rPr>
          <w:t>Part A – Questions for equipment service providers</w:t>
        </w:r>
        <w:r>
          <w:rPr>
            <w:noProof/>
            <w:webHidden/>
          </w:rPr>
          <w:tab/>
        </w:r>
        <w:r>
          <w:rPr>
            <w:noProof/>
            <w:webHidden/>
          </w:rPr>
          <w:fldChar w:fldCharType="begin"/>
        </w:r>
        <w:r>
          <w:rPr>
            <w:noProof/>
            <w:webHidden/>
          </w:rPr>
          <w:instrText xml:space="preserve"> PAGEREF _Toc122347972 \h </w:instrText>
        </w:r>
        <w:r>
          <w:rPr>
            <w:noProof/>
            <w:webHidden/>
          </w:rPr>
        </w:r>
        <w:r>
          <w:rPr>
            <w:noProof/>
            <w:webHidden/>
          </w:rPr>
          <w:fldChar w:fldCharType="separate"/>
        </w:r>
        <w:r>
          <w:rPr>
            <w:noProof/>
            <w:webHidden/>
          </w:rPr>
          <w:t>10</w:t>
        </w:r>
        <w:r>
          <w:rPr>
            <w:noProof/>
            <w:webHidden/>
          </w:rPr>
          <w:fldChar w:fldCharType="end"/>
        </w:r>
      </w:hyperlink>
    </w:p>
    <w:p w14:paraId="6B385B29" w14:textId="2C0509E3" w:rsidR="00991CF9" w:rsidRDefault="00991CF9">
      <w:pPr>
        <w:pStyle w:val="TOC2"/>
        <w:rPr>
          <w:rFonts w:asciiTheme="minorHAnsi" w:eastAsiaTheme="minorEastAsia" w:hAnsiTheme="minorHAnsi"/>
          <w:noProof/>
          <w:sz w:val="22"/>
          <w:lang w:eastAsia="zh-CN"/>
        </w:rPr>
      </w:pPr>
      <w:hyperlink w:anchor="_Toc122347973" w:history="1">
        <w:r w:rsidRPr="00D453AF">
          <w:rPr>
            <w:rStyle w:val="Hyperlink"/>
            <w:noProof/>
            <w:lang w:val="en-US"/>
          </w:rPr>
          <w:t>Part B – Questions for primary producers</w:t>
        </w:r>
        <w:r>
          <w:rPr>
            <w:noProof/>
            <w:webHidden/>
          </w:rPr>
          <w:tab/>
        </w:r>
        <w:r>
          <w:rPr>
            <w:noProof/>
            <w:webHidden/>
          </w:rPr>
          <w:fldChar w:fldCharType="begin"/>
        </w:r>
        <w:r>
          <w:rPr>
            <w:noProof/>
            <w:webHidden/>
          </w:rPr>
          <w:instrText xml:space="preserve"> PAGEREF _Toc122347973 \h </w:instrText>
        </w:r>
        <w:r>
          <w:rPr>
            <w:noProof/>
            <w:webHidden/>
          </w:rPr>
        </w:r>
        <w:r>
          <w:rPr>
            <w:noProof/>
            <w:webHidden/>
          </w:rPr>
          <w:fldChar w:fldCharType="separate"/>
        </w:r>
        <w:r>
          <w:rPr>
            <w:noProof/>
            <w:webHidden/>
          </w:rPr>
          <w:t>12</w:t>
        </w:r>
        <w:r>
          <w:rPr>
            <w:noProof/>
            <w:webHidden/>
          </w:rPr>
          <w:fldChar w:fldCharType="end"/>
        </w:r>
      </w:hyperlink>
    </w:p>
    <w:p w14:paraId="6C0E2FF9" w14:textId="7AF15B44" w:rsidR="00991CF9" w:rsidRDefault="00991CF9">
      <w:pPr>
        <w:pStyle w:val="TOC1"/>
        <w:rPr>
          <w:rFonts w:asciiTheme="minorHAnsi" w:eastAsiaTheme="minorEastAsia" w:hAnsiTheme="minorHAnsi"/>
          <w:b w:val="0"/>
          <w:noProof/>
          <w:color w:val="auto"/>
          <w:u w:val="none"/>
          <w:lang w:eastAsia="zh-CN"/>
        </w:rPr>
      </w:pPr>
      <w:hyperlink w:anchor="_Toc122347974" w:history="1">
        <w:r w:rsidRPr="00D453AF">
          <w:rPr>
            <w:rStyle w:val="Hyperlink"/>
            <w:noProof/>
          </w:rPr>
          <w:t>Make your views known</w:t>
        </w:r>
        <w:r>
          <w:rPr>
            <w:noProof/>
            <w:webHidden/>
          </w:rPr>
          <w:tab/>
        </w:r>
        <w:r>
          <w:rPr>
            <w:noProof/>
            <w:webHidden/>
          </w:rPr>
          <w:fldChar w:fldCharType="begin"/>
        </w:r>
        <w:r>
          <w:rPr>
            <w:noProof/>
            <w:webHidden/>
          </w:rPr>
          <w:instrText xml:space="preserve"> PAGEREF _Toc122347974 \h </w:instrText>
        </w:r>
        <w:r>
          <w:rPr>
            <w:noProof/>
            <w:webHidden/>
          </w:rPr>
        </w:r>
        <w:r>
          <w:rPr>
            <w:noProof/>
            <w:webHidden/>
          </w:rPr>
          <w:fldChar w:fldCharType="separate"/>
        </w:r>
        <w:r>
          <w:rPr>
            <w:noProof/>
            <w:webHidden/>
          </w:rPr>
          <w:t>13</w:t>
        </w:r>
        <w:r>
          <w:rPr>
            <w:noProof/>
            <w:webHidden/>
          </w:rPr>
          <w:fldChar w:fldCharType="end"/>
        </w:r>
      </w:hyperlink>
    </w:p>
    <w:p w14:paraId="77535BDD" w14:textId="79B80662" w:rsidR="00991CF9" w:rsidRDefault="00991CF9">
      <w:pPr>
        <w:pStyle w:val="TOC2"/>
        <w:rPr>
          <w:rFonts w:asciiTheme="minorHAnsi" w:eastAsiaTheme="minorEastAsia" w:hAnsiTheme="minorHAnsi"/>
          <w:noProof/>
          <w:sz w:val="22"/>
          <w:lang w:eastAsia="zh-CN"/>
        </w:rPr>
      </w:pPr>
      <w:hyperlink w:anchor="_Toc122347975" w:history="1">
        <w:r w:rsidRPr="00D453AF">
          <w:rPr>
            <w:rStyle w:val="Hyperlink"/>
            <w:noProof/>
          </w:rPr>
          <w:t>Lodging submissions</w:t>
        </w:r>
        <w:r>
          <w:rPr>
            <w:noProof/>
            <w:webHidden/>
          </w:rPr>
          <w:tab/>
        </w:r>
        <w:r>
          <w:rPr>
            <w:noProof/>
            <w:webHidden/>
          </w:rPr>
          <w:fldChar w:fldCharType="begin"/>
        </w:r>
        <w:r>
          <w:rPr>
            <w:noProof/>
            <w:webHidden/>
          </w:rPr>
          <w:instrText xml:space="preserve"> PAGEREF _Toc122347975 \h </w:instrText>
        </w:r>
        <w:r>
          <w:rPr>
            <w:noProof/>
            <w:webHidden/>
          </w:rPr>
        </w:r>
        <w:r>
          <w:rPr>
            <w:noProof/>
            <w:webHidden/>
          </w:rPr>
          <w:fldChar w:fldCharType="separate"/>
        </w:r>
        <w:r>
          <w:rPr>
            <w:noProof/>
            <w:webHidden/>
          </w:rPr>
          <w:t>13</w:t>
        </w:r>
        <w:r>
          <w:rPr>
            <w:noProof/>
            <w:webHidden/>
          </w:rPr>
          <w:fldChar w:fldCharType="end"/>
        </w:r>
      </w:hyperlink>
    </w:p>
    <w:p w14:paraId="53F82997" w14:textId="0046099D" w:rsidR="00991CF9" w:rsidRDefault="00991CF9">
      <w:pPr>
        <w:pStyle w:val="TOC2"/>
        <w:rPr>
          <w:rFonts w:asciiTheme="minorHAnsi" w:eastAsiaTheme="minorEastAsia" w:hAnsiTheme="minorHAnsi"/>
          <w:noProof/>
          <w:sz w:val="22"/>
          <w:lang w:eastAsia="zh-CN"/>
        </w:rPr>
      </w:pPr>
      <w:hyperlink w:anchor="_Toc122347976" w:history="1">
        <w:r w:rsidRPr="00D453AF">
          <w:rPr>
            <w:rStyle w:val="Hyperlink"/>
            <w:noProof/>
          </w:rPr>
          <w:t>Australian Privacy Principle 5 Notice</w:t>
        </w:r>
        <w:r>
          <w:rPr>
            <w:noProof/>
            <w:webHidden/>
          </w:rPr>
          <w:tab/>
        </w:r>
        <w:r>
          <w:rPr>
            <w:noProof/>
            <w:webHidden/>
          </w:rPr>
          <w:fldChar w:fldCharType="begin"/>
        </w:r>
        <w:r>
          <w:rPr>
            <w:noProof/>
            <w:webHidden/>
          </w:rPr>
          <w:instrText xml:space="preserve"> PAGEREF _Toc122347976 \h </w:instrText>
        </w:r>
        <w:r>
          <w:rPr>
            <w:noProof/>
            <w:webHidden/>
          </w:rPr>
        </w:r>
        <w:r>
          <w:rPr>
            <w:noProof/>
            <w:webHidden/>
          </w:rPr>
          <w:fldChar w:fldCharType="separate"/>
        </w:r>
        <w:r>
          <w:rPr>
            <w:noProof/>
            <w:webHidden/>
          </w:rPr>
          <w:t>13</w:t>
        </w:r>
        <w:r>
          <w:rPr>
            <w:noProof/>
            <w:webHidden/>
          </w:rPr>
          <w:fldChar w:fldCharType="end"/>
        </w:r>
      </w:hyperlink>
    </w:p>
    <w:p w14:paraId="72606CE1" w14:textId="3EE57CC7" w:rsidR="00991CF9" w:rsidRDefault="00991CF9">
      <w:pPr>
        <w:pStyle w:val="TOC2"/>
        <w:rPr>
          <w:rFonts w:asciiTheme="minorHAnsi" w:eastAsiaTheme="minorEastAsia" w:hAnsiTheme="minorHAnsi"/>
          <w:noProof/>
          <w:sz w:val="22"/>
          <w:lang w:eastAsia="zh-CN"/>
        </w:rPr>
      </w:pPr>
      <w:hyperlink w:anchor="_Toc122347977" w:history="1">
        <w:r w:rsidRPr="00D453AF">
          <w:rPr>
            <w:rStyle w:val="Hyperlink"/>
            <w:noProof/>
          </w:rPr>
          <w:t>Next steps</w:t>
        </w:r>
        <w:r>
          <w:rPr>
            <w:noProof/>
            <w:webHidden/>
          </w:rPr>
          <w:tab/>
        </w:r>
        <w:r>
          <w:rPr>
            <w:noProof/>
            <w:webHidden/>
          </w:rPr>
          <w:fldChar w:fldCharType="begin"/>
        </w:r>
        <w:r>
          <w:rPr>
            <w:noProof/>
            <w:webHidden/>
          </w:rPr>
          <w:instrText xml:space="preserve"> PAGEREF _Toc122347977 \h </w:instrText>
        </w:r>
        <w:r>
          <w:rPr>
            <w:noProof/>
            <w:webHidden/>
          </w:rPr>
        </w:r>
        <w:r>
          <w:rPr>
            <w:noProof/>
            <w:webHidden/>
          </w:rPr>
          <w:fldChar w:fldCharType="separate"/>
        </w:r>
        <w:r>
          <w:rPr>
            <w:noProof/>
            <w:webHidden/>
          </w:rPr>
          <w:t>14</w:t>
        </w:r>
        <w:r>
          <w:rPr>
            <w:noProof/>
            <w:webHidden/>
          </w:rPr>
          <w:fldChar w:fldCharType="end"/>
        </w:r>
      </w:hyperlink>
    </w:p>
    <w:p w14:paraId="783DEA92" w14:textId="140B2C4F" w:rsidR="00991CF9" w:rsidRDefault="00991CF9">
      <w:pPr>
        <w:pStyle w:val="TOC2"/>
        <w:rPr>
          <w:rFonts w:asciiTheme="minorHAnsi" w:eastAsiaTheme="minorEastAsia" w:hAnsiTheme="minorHAnsi"/>
          <w:noProof/>
          <w:sz w:val="22"/>
          <w:lang w:eastAsia="zh-CN"/>
        </w:rPr>
      </w:pPr>
      <w:hyperlink w:anchor="_Toc122347978" w:history="1">
        <w:r w:rsidRPr="00D453AF">
          <w:rPr>
            <w:rStyle w:val="Hyperlink"/>
            <w:noProof/>
          </w:rPr>
          <w:t>Contact us</w:t>
        </w:r>
        <w:r>
          <w:rPr>
            <w:noProof/>
            <w:webHidden/>
          </w:rPr>
          <w:tab/>
        </w:r>
        <w:r>
          <w:rPr>
            <w:noProof/>
            <w:webHidden/>
          </w:rPr>
          <w:fldChar w:fldCharType="begin"/>
        </w:r>
        <w:r>
          <w:rPr>
            <w:noProof/>
            <w:webHidden/>
          </w:rPr>
          <w:instrText xml:space="preserve"> PAGEREF _Toc122347978 \h </w:instrText>
        </w:r>
        <w:r>
          <w:rPr>
            <w:noProof/>
            <w:webHidden/>
          </w:rPr>
        </w:r>
        <w:r>
          <w:rPr>
            <w:noProof/>
            <w:webHidden/>
          </w:rPr>
          <w:fldChar w:fldCharType="separate"/>
        </w:r>
        <w:r>
          <w:rPr>
            <w:noProof/>
            <w:webHidden/>
          </w:rPr>
          <w:t>14</w:t>
        </w:r>
        <w:r>
          <w:rPr>
            <w:noProof/>
            <w:webHidden/>
          </w:rPr>
          <w:fldChar w:fldCharType="end"/>
        </w:r>
      </w:hyperlink>
    </w:p>
    <w:p w14:paraId="4AC65631" w14:textId="387A5691"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5E581D9" w14:textId="77777777" w:rsidR="00222945" w:rsidRDefault="00222945">
      <w:pPr>
        <w:spacing w:line="259" w:lineRule="auto"/>
        <w:sectPr w:rsidR="00222945" w:rsidSect="000E29BE">
          <w:headerReference w:type="default" r:id="rId19"/>
          <w:footerReference w:type="default" r:id="rId20"/>
          <w:type w:val="continuous"/>
          <w:pgSz w:w="11906" w:h="16838"/>
          <w:pgMar w:top="1276" w:right="991" w:bottom="1276" w:left="1440" w:header="567" w:footer="0" w:gutter="0"/>
          <w:cols w:space="708"/>
          <w:titlePg/>
          <w:docGrid w:linePitch="360"/>
        </w:sectPr>
      </w:pPr>
    </w:p>
    <w:p w14:paraId="40B338D3" w14:textId="77777777" w:rsidR="00D0397A" w:rsidRPr="00527046" w:rsidRDefault="00D0397A" w:rsidP="00D0397A">
      <w:pPr>
        <w:pStyle w:val="Heading2"/>
      </w:pPr>
      <w:bookmarkStart w:id="1" w:name="_Toc121909635"/>
      <w:bookmarkStart w:id="2" w:name="_Toc122347962"/>
      <w:r w:rsidRPr="00527046">
        <w:lastRenderedPageBreak/>
        <w:t>Overview of the On Farm Connectivity Program</w:t>
      </w:r>
      <w:bookmarkEnd w:id="1"/>
      <w:bookmarkEnd w:id="2"/>
    </w:p>
    <w:p w14:paraId="3697CC12" w14:textId="5E71F410" w:rsidR="00D0397A" w:rsidRDefault="00D0397A" w:rsidP="00D0397A">
      <w:pPr>
        <w:spacing w:after="120"/>
        <w:rPr>
          <w:rFonts w:eastAsia="Calibri" w:cs="Times New Roman"/>
        </w:rPr>
      </w:pPr>
      <w:r w:rsidRPr="00A75790">
        <w:rPr>
          <w:rFonts w:eastAsia="Calibri" w:cs="Times New Roman"/>
        </w:rPr>
        <w:t>The Australian Government is introducing a $30 million On Farm Connectivity Program (</w:t>
      </w:r>
      <w:r>
        <w:rPr>
          <w:rFonts w:eastAsia="Calibri" w:cs="Times New Roman"/>
        </w:rPr>
        <w:t>the Program</w:t>
      </w:r>
      <w:r w:rsidRPr="00A75790">
        <w:rPr>
          <w:rFonts w:eastAsia="Calibri" w:cs="Times New Roman"/>
        </w:rPr>
        <w:t xml:space="preserve">) to enable </w:t>
      </w:r>
      <w:r>
        <w:rPr>
          <w:rFonts w:eastAsia="Calibri" w:cs="Times New Roman"/>
        </w:rPr>
        <w:t>primary producers in agriculture, forestry and/or fisheries</w:t>
      </w:r>
      <w:r>
        <w:rPr>
          <w:rStyle w:val="FootnoteReference"/>
          <w:rFonts w:eastAsia="Calibri" w:cs="Times New Roman"/>
        </w:rPr>
        <w:footnoteReference w:id="1"/>
      </w:r>
      <w:r>
        <w:rPr>
          <w:rFonts w:eastAsia="Calibri" w:cs="Times New Roman"/>
        </w:rPr>
        <w:t xml:space="preserve"> </w:t>
      </w:r>
      <w:r w:rsidRPr="00A75790">
        <w:rPr>
          <w:rFonts w:eastAsia="Calibri" w:cs="Times New Roman"/>
        </w:rPr>
        <w:t>to extend connectivity in their fields</w:t>
      </w:r>
      <w:r w:rsidR="006F7F01">
        <w:rPr>
          <w:rFonts w:eastAsia="Calibri" w:cs="Times New Roman"/>
        </w:rPr>
        <w:t xml:space="preserve"> so they can</w:t>
      </w:r>
      <w:r w:rsidRPr="00A75790">
        <w:rPr>
          <w:rFonts w:eastAsia="Calibri" w:cs="Times New Roman"/>
        </w:rPr>
        <w:t xml:space="preserve"> take advantage of connected machinery and sensor technology</w:t>
      </w:r>
      <w:r>
        <w:rPr>
          <w:rFonts w:eastAsia="Calibri" w:cs="Times New Roman"/>
        </w:rPr>
        <w:t>.</w:t>
      </w:r>
    </w:p>
    <w:p w14:paraId="787CAB13" w14:textId="77777777" w:rsidR="00D0397A" w:rsidRDefault="00D0397A" w:rsidP="00D0397A">
      <w:pPr>
        <w:spacing w:after="120"/>
        <w:rPr>
          <w:rFonts w:eastAsia="Calibri" w:cs="Times New Roman"/>
          <w:lang w:val="en-US"/>
        </w:rPr>
      </w:pPr>
      <w:r w:rsidRPr="00A75790">
        <w:rPr>
          <w:rFonts w:eastAsia="Calibri" w:cs="Times New Roman"/>
          <w:lang w:val="en-US"/>
        </w:rPr>
        <w:t xml:space="preserve">The objective </w:t>
      </w:r>
      <w:r>
        <w:rPr>
          <w:rFonts w:eastAsia="Calibri" w:cs="Times New Roman"/>
          <w:lang w:val="en-US"/>
        </w:rPr>
        <w:t>i</w:t>
      </w:r>
      <w:r w:rsidRPr="00A75790">
        <w:rPr>
          <w:rFonts w:eastAsia="Calibri" w:cs="Times New Roman"/>
          <w:lang w:val="en-US"/>
        </w:rPr>
        <w:t xml:space="preserve">s to improve </w:t>
      </w:r>
      <w:r>
        <w:rPr>
          <w:rFonts w:eastAsia="Calibri" w:cs="Times New Roman"/>
          <w:lang w:val="en-US"/>
        </w:rPr>
        <w:t xml:space="preserve">digital connectivity across </w:t>
      </w:r>
      <w:r w:rsidRPr="00A75790">
        <w:rPr>
          <w:rFonts w:eastAsia="Calibri" w:cs="Times New Roman"/>
          <w:lang w:val="en-US"/>
        </w:rPr>
        <w:t>a farm</w:t>
      </w:r>
      <w:r>
        <w:t>, including in the forestry and fisheries sector,</w:t>
      </w:r>
      <w:r w:rsidRPr="00743F3F">
        <w:t xml:space="preserve"> </w:t>
      </w:r>
      <w:bookmarkStart w:id="3" w:name="_Hlk121243936"/>
      <w:r w:rsidRPr="00743F3F">
        <w:t>by</w:t>
      </w:r>
      <w:r w:rsidRPr="00A75790">
        <w:rPr>
          <w:rFonts w:eastAsia="Calibri" w:cs="Times New Roman"/>
          <w:lang w:val="en-US"/>
        </w:rPr>
        <w:t xml:space="preserve"> contributing towards the cost of</w:t>
      </w:r>
      <w:r>
        <w:rPr>
          <w:rFonts w:eastAsia="Calibri" w:cs="Times New Roman"/>
          <w:lang w:val="en-US"/>
        </w:rPr>
        <w:t xml:space="preserve"> a service provider who will</w:t>
      </w:r>
      <w:r w:rsidRPr="00A75790">
        <w:rPr>
          <w:rFonts w:eastAsia="Calibri" w:cs="Times New Roman"/>
          <w:lang w:val="en-US"/>
        </w:rPr>
        <w:t xml:space="preserve"> p</w:t>
      </w:r>
      <w:r>
        <w:rPr>
          <w:rFonts w:eastAsia="Calibri" w:cs="Times New Roman"/>
          <w:lang w:val="en-US"/>
        </w:rPr>
        <w:t>rovide</w:t>
      </w:r>
      <w:r w:rsidRPr="00A75790">
        <w:rPr>
          <w:rFonts w:eastAsia="Calibri" w:cs="Times New Roman"/>
          <w:lang w:val="en-US"/>
        </w:rPr>
        <w:t xml:space="preserve"> and install</w:t>
      </w:r>
      <w:r>
        <w:rPr>
          <w:rFonts w:eastAsia="Calibri" w:cs="Times New Roman"/>
          <w:lang w:val="en-US"/>
        </w:rPr>
        <w:t xml:space="preserve"> </w:t>
      </w:r>
      <w:r w:rsidRPr="00A75790">
        <w:rPr>
          <w:rFonts w:eastAsia="Calibri" w:cs="Times New Roman"/>
          <w:lang w:val="en-US"/>
        </w:rPr>
        <w:t>equipment</w:t>
      </w:r>
      <w:r>
        <w:rPr>
          <w:rFonts w:eastAsia="Calibri" w:cs="Times New Roman"/>
          <w:lang w:val="en-US"/>
        </w:rPr>
        <w:t>, and provide some initial training on its use</w:t>
      </w:r>
      <w:bookmarkEnd w:id="3"/>
      <w:r>
        <w:rPr>
          <w:rFonts w:eastAsia="Calibri" w:cs="Times New Roman"/>
          <w:lang w:val="en-US"/>
        </w:rPr>
        <w:t>.</w:t>
      </w:r>
      <w:r>
        <w:rPr>
          <w:rStyle w:val="FootnoteReference"/>
          <w:rFonts w:eastAsia="Calibri" w:cs="Times New Roman"/>
          <w:lang w:val="en-US"/>
        </w:rPr>
        <w:footnoteReference w:id="2"/>
      </w:r>
    </w:p>
    <w:p w14:paraId="61BBDE41" w14:textId="2CB85359" w:rsidR="00D0397A" w:rsidRDefault="00D0397A" w:rsidP="00D0397A">
      <w:pPr>
        <w:spacing w:after="120"/>
        <w:rPr>
          <w:rFonts w:eastAsia="Calibri" w:cs="Times New Roman"/>
          <w:lang w:val="en-US"/>
        </w:rPr>
      </w:pPr>
      <w:r w:rsidRPr="008A6FD0">
        <w:rPr>
          <w:rFonts w:eastAsia="Calibri" w:cs="Times New Roman"/>
          <w:lang w:val="en-US"/>
        </w:rPr>
        <w:t>The P</w:t>
      </w:r>
      <w:r>
        <w:rPr>
          <w:rFonts w:eastAsia="Calibri" w:cs="Times New Roman"/>
          <w:lang w:val="en-US"/>
        </w:rPr>
        <w:t>rogram</w:t>
      </w:r>
      <w:r w:rsidRPr="008A6FD0">
        <w:rPr>
          <w:rFonts w:eastAsia="Calibri" w:cs="Times New Roman"/>
          <w:lang w:val="en-US"/>
        </w:rPr>
        <w:t xml:space="preserve"> will enhance local agricultural productivity by </w:t>
      </w:r>
      <w:r w:rsidR="006F7F01">
        <w:rPr>
          <w:rFonts w:eastAsia="Calibri" w:cs="Times New Roman"/>
          <w:lang w:val="en-US"/>
        </w:rPr>
        <w:t>supporting</w:t>
      </w:r>
      <w:r w:rsidRPr="008A6FD0">
        <w:rPr>
          <w:rFonts w:eastAsia="Calibri" w:cs="Times New Roman"/>
          <w:lang w:val="en-US"/>
        </w:rPr>
        <w:t xml:space="preserve"> the us</w:t>
      </w:r>
      <w:r w:rsidR="006F7F01">
        <w:rPr>
          <w:rFonts w:eastAsia="Calibri" w:cs="Times New Roman"/>
          <w:lang w:val="en-US"/>
        </w:rPr>
        <w:t>e</w:t>
      </w:r>
      <w:r w:rsidRPr="008A6FD0">
        <w:rPr>
          <w:rFonts w:eastAsia="Calibri" w:cs="Times New Roman"/>
          <w:lang w:val="en-US"/>
        </w:rPr>
        <w:t xml:space="preserve"> of connected machinery and sensor technology, and supporting </w:t>
      </w:r>
      <w:r>
        <w:rPr>
          <w:rFonts w:eastAsia="Calibri" w:cs="Times New Roman"/>
          <w:lang w:val="en-US"/>
        </w:rPr>
        <w:t xml:space="preserve">primary producers </w:t>
      </w:r>
      <w:r w:rsidRPr="008A6FD0">
        <w:rPr>
          <w:rFonts w:eastAsia="Calibri" w:cs="Times New Roman"/>
          <w:lang w:val="en-US"/>
        </w:rPr>
        <w:t xml:space="preserve">as they </w:t>
      </w:r>
      <w:r>
        <w:rPr>
          <w:rFonts w:eastAsia="Calibri" w:cs="Times New Roman"/>
          <w:lang w:val="en-US"/>
        </w:rPr>
        <w:t xml:space="preserve">increase productivity, </w:t>
      </w:r>
      <w:r w:rsidRPr="008A6FD0">
        <w:rPr>
          <w:rFonts w:eastAsia="Calibri" w:cs="Times New Roman"/>
          <w:lang w:val="en-US"/>
        </w:rPr>
        <w:t>broaden their local and global market reach</w:t>
      </w:r>
      <w:r>
        <w:rPr>
          <w:rFonts w:eastAsia="Calibri" w:cs="Times New Roman"/>
          <w:lang w:val="en-US"/>
        </w:rPr>
        <w:t xml:space="preserve"> and/or improve health and safety.</w:t>
      </w:r>
    </w:p>
    <w:p w14:paraId="7F4A423F" w14:textId="77777777" w:rsidR="00D0397A" w:rsidRDefault="00D0397A" w:rsidP="00D0397A">
      <w:pPr>
        <w:spacing w:after="120"/>
        <w:rPr>
          <w:rFonts w:eastAsia="Calibri"/>
          <w:lang w:val="en-US"/>
        </w:rPr>
      </w:pPr>
      <w:r w:rsidRPr="008A6FD0">
        <w:rPr>
          <w:rFonts w:eastAsia="Calibri"/>
          <w:lang w:val="en-US"/>
        </w:rPr>
        <w:t xml:space="preserve">The agriculture industry is a core part of Australia’s economic architecture, employing </w:t>
      </w:r>
      <w:r>
        <w:rPr>
          <w:rFonts w:eastAsia="Calibri"/>
          <w:lang w:val="en-US"/>
        </w:rPr>
        <w:t xml:space="preserve">hundreds of </w:t>
      </w:r>
      <w:r w:rsidRPr="008A6FD0">
        <w:rPr>
          <w:rFonts w:eastAsia="Calibri"/>
          <w:lang w:val="en-US"/>
        </w:rPr>
        <w:t>thousands of people, feeding millions more, and a</w:t>
      </w:r>
      <w:r>
        <w:rPr>
          <w:rFonts w:eastAsia="Calibri"/>
          <w:lang w:val="en-US"/>
        </w:rPr>
        <w:t>cting as a</w:t>
      </w:r>
      <w:r w:rsidRPr="008A6FD0">
        <w:rPr>
          <w:rFonts w:eastAsia="Calibri"/>
          <w:lang w:val="en-US"/>
        </w:rPr>
        <w:t xml:space="preserve"> supplier of choice for many importers overseas</w:t>
      </w:r>
      <w:r>
        <w:rPr>
          <w:rFonts w:eastAsia="Calibri"/>
          <w:lang w:val="en-US"/>
        </w:rPr>
        <w:t>.</w:t>
      </w:r>
    </w:p>
    <w:p w14:paraId="5EDC5489" w14:textId="77777777" w:rsidR="00D0397A" w:rsidRDefault="00D0397A" w:rsidP="00D0397A">
      <w:r>
        <w:t>The Department of Infrastructure, Transport, Regional Development, Communication and the Arts (the Department) is responsible for designing the Program in consultation with the Department of Industry Science and Resources Business Grants Hub.</w:t>
      </w:r>
      <w:r>
        <w:rPr>
          <w:rStyle w:val="FootnoteReference"/>
        </w:rPr>
        <w:footnoteReference w:id="3"/>
      </w:r>
      <w:r>
        <w:t xml:space="preserve"> The Business Grants Hub will administer the Program.</w:t>
      </w:r>
    </w:p>
    <w:p w14:paraId="45A3EA1B" w14:textId="77777777" w:rsidR="00D0397A" w:rsidRDefault="00D0397A" w:rsidP="00D0397A">
      <w:pPr>
        <w:rPr>
          <w:rFonts w:eastAsia="Calibri" w:cs="Times New Roman"/>
          <w:lang w:val="en-US"/>
        </w:rPr>
      </w:pPr>
      <w:r w:rsidRPr="008A6FD0">
        <w:rPr>
          <w:rFonts w:eastAsia="Calibri" w:cs="Times New Roman"/>
          <w:lang w:val="en-US"/>
        </w:rPr>
        <w:t xml:space="preserve">The </w:t>
      </w:r>
      <w:r>
        <w:rPr>
          <w:rFonts w:eastAsia="Calibri" w:cs="Times New Roman"/>
          <w:lang w:val="en-US"/>
        </w:rPr>
        <w:t>Program</w:t>
      </w:r>
      <w:r w:rsidRPr="008A6FD0">
        <w:rPr>
          <w:rFonts w:eastAsia="Calibri" w:cs="Times New Roman"/>
          <w:lang w:val="en-US"/>
        </w:rPr>
        <w:t xml:space="preserve"> is part of the Government’s </w:t>
      </w:r>
      <w:hyperlink r:id="rId21" w:history="1">
        <w:r w:rsidRPr="008A6FD0">
          <w:rPr>
            <w:rStyle w:val="Hyperlink"/>
            <w:rFonts w:eastAsia="Calibri"/>
            <w:lang w:val="en-US"/>
          </w:rPr>
          <w:t>Better Connectivity Plan for Regional and Rural Australia</w:t>
        </w:r>
      </w:hyperlink>
      <w:r w:rsidRPr="008A6FD0">
        <w:rPr>
          <w:rFonts w:eastAsia="Calibri" w:cs="Times New Roman"/>
          <w:lang w:val="en-US"/>
        </w:rPr>
        <w:t xml:space="preserve"> </w:t>
      </w:r>
      <w:r>
        <w:rPr>
          <w:rFonts w:eastAsia="Calibri" w:cs="Times New Roman"/>
          <w:lang w:val="en-US"/>
        </w:rPr>
        <w:t>(the Better Connectivity Plan) which is</w:t>
      </w:r>
      <w:r w:rsidRPr="008A6FD0">
        <w:rPr>
          <w:rFonts w:eastAsia="Calibri" w:cs="Times New Roman"/>
          <w:lang w:val="en-US"/>
        </w:rPr>
        <w:t xml:space="preserve"> providing $656 million to improve mobile and broadband connectivity and resilience in rural and regional Australia</w:t>
      </w:r>
      <w:r>
        <w:rPr>
          <w:rFonts w:eastAsia="Calibri" w:cs="Times New Roman"/>
          <w:lang w:val="en-US"/>
        </w:rPr>
        <w:t>.</w:t>
      </w:r>
    </w:p>
    <w:p w14:paraId="3C58DB96" w14:textId="77777777" w:rsidR="00D0397A" w:rsidRDefault="00D0397A" w:rsidP="00D0397A">
      <w:pPr>
        <w:rPr>
          <w:rStyle w:val="Hyperlink"/>
          <w:color w:val="000000" w:themeColor="text1"/>
        </w:rPr>
      </w:pPr>
      <w:r>
        <w:t xml:space="preserve">The Department also administers the </w:t>
      </w:r>
      <w:hyperlink r:id="rId22" w:history="1">
        <w:r w:rsidRPr="00A56F25">
          <w:rPr>
            <w:rStyle w:val="Hyperlink"/>
          </w:rPr>
          <w:t>Regional Connectivity Program (RCP)</w:t>
        </w:r>
      </w:hyperlink>
      <w:r w:rsidRPr="008D757F">
        <w:t xml:space="preserve"> and the </w:t>
      </w:r>
      <w:hyperlink r:id="rId23" w:history="1">
        <w:r w:rsidRPr="00A56F25">
          <w:rPr>
            <w:rStyle w:val="Hyperlink"/>
          </w:rPr>
          <w:t>Mobile Black Spot Program (MBSP)</w:t>
        </w:r>
      </w:hyperlink>
      <w:r>
        <w:rPr>
          <w:rStyle w:val="Hyperlink"/>
          <w:color w:val="000000" w:themeColor="text1"/>
        </w:rPr>
        <w:t>.</w:t>
      </w:r>
    </w:p>
    <w:p w14:paraId="37ECD1CC" w14:textId="77777777" w:rsidR="00D0397A" w:rsidRPr="00E678AF" w:rsidRDefault="00D0397A" w:rsidP="00D0397A">
      <w:pPr>
        <w:pStyle w:val="Heading3"/>
        <w:rPr>
          <w:rFonts w:eastAsia="Calibri"/>
        </w:rPr>
      </w:pPr>
      <w:bookmarkStart w:id="4" w:name="_Toc121909636"/>
      <w:bookmarkStart w:id="5" w:name="_Toc122347963"/>
      <w:r w:rsidRPr="007F7E22">
        <w:t>Context</w:t>
      </w:r>
      <w:bookmarkEnd w:id="4"/>
      <w:bookmarkEnd w:id="5"/>
    </w:p>
    <w:p w14:paraId="133963D1" w14:textId="77777777" w:rsidR="00D0397A" w:rsidRDefault="00D0397A" w:rsidP="00D0397A">
      <w:pPr>
        <w:spacing w:after="120"/>
        <w:rPr>
          <w:rFonts w:eastAsia="Calibri" w:cs="Times New Roman"/>
        </w:rPr>
      </w:pPr>
      <w:r w:rsidRPr="00A75790">
        <w:rPr>
          <w:rFonts w:eastAsia="Calibri" w:cs="Times New Roman"/>
        </w:rPr>
        <w:t xml:space="preserve">The </w:t>
      </w:r>
      <w:hyperlink r:id="rId24" w:history="1">
        <w:r w:rsidRPr="0051315C">
          <w:rPr>
            <w:rStyle w:val="Hyperlink"/>
            <w:rFonts w:eastAsia="Calibri"/>
            <w:i/>
          </w:rPr>
          <w:t>2021 Regional Telecommunications Review: A Step Change in Demand</w:t>
        </w:r>
      </w:hyperlink>
      <w:r w:rsidRPr="00A75790">
        <w:rPr>
          <w:rFonts w:eastAsia="Calibri" w:cs="Times New Roman"/>
        </w:rPr>
        <w:t xml:space="preserve"> </w:t>
      </w:r>
      <w:r>
        <w:rPr>
          <w:rFonts w:eastAsia="Calibri" w:cs="Times New Roman"/>
        </w:rPr>
        <w:t xml:space="preserve">(the Review) </w:t>
      </w:r>
      <w:r w:rsidRPr="00A75790">
        <w:rPr>
          <w:rFonts w:eastAsia="Calibri" w:cs="Times New Roman"/>
        </w:rPr>
        <w:t>highlighted that good digital connectivity is essential for the economic growth and sustainability of many industries in Australia, including agribusiness</w:t>
      </w:r>
      <w:r>
        <w:rPr>
          <w:rFonts w:eastAsia="Calibri" w:cs="Times New Roman"/>
        </w:rPr>
        <w:t>.</w:t>
      </w:r>
    </w:p>
    <w:p w14:paraId="1BB70133" w14:textId="77777777" w:rsidR="00D0397A" w:rsidRDefault="00D0397A" w:rsidP="00D0397A">
      <w:pPr>
        <w:spacing w:after="120"/>
        <w:rPr>
          <w:rFonts w:eastAsia="Calibri" w:cs="Times New Roman"/>
        </w:rPr>
      </w:pPr>
      <w:r>
        <w:rPr>
          <w:rFonts w:eastAsia="Calibri" w:cs="Times New Roman"/>
        </w:rPr>
        <w:t>The Review outlined connectivity shortfalls needing to be addressed in rural, regional and remote Australia.</w:t>
      </w:r>
      <w:r w:rsidRPr="00CC325F">
        <w:t xml:space="preserve"> </w:t>
      </w:r>
      <w:r w:rsidRPr="00CC325F">
        <w:rPr>
          <w:rFonts w:eastAsia="Calibri" w:cs="Times New Roman"/>
        </w:rPr>
        <w:t>It noted that disparities exist for regional areas, and that localised connectivity gaps impact the rate of uptake of new and advanced agricultural technologies</w:t>
      </w:r>
      <w:r>
        <w:rPr>
          <w:rFonts w:eastAsia="Calibri" w:cs="Times New Roman"/>
        </w:rPr>
        <w:t>.</w:t>
      </w:r>
    </w:p>
    <w:p w14:paraId="56B5C4D0" w14:textId="76AE952F" w:rsidR="00D0397A" w:rsidRDefault="00D0397A" w:rsidP="00D0397A">
      <w:pPr>
        <w:spacing w:after="120"/>
        <w:rPr>
          <w:rFonts w:eastAsia="Calibri" w:cs="Times New Roman"/>
        </w:rPr>
      </w:pPr>
      <w:r w:rsidRPr="008D757F">
        <w:rPr>
          <w:rFonts w:eastAsia="Calibri" w:cs="Times New Roman"/>
        </w:rPr>
        <w:t>Research has shown that investment in and adoption of farming connectivity solution</w:t>
      </w:r>
      <w:r>
        <w:rPr>
          <w:rFonts w:eastAsia="Calibri" w:cs="Times New Roman"/>
        </w:rPr>
        <w:t>s</w:t>
      </w:r>
      <w:r w:rsidRPr="008D757F">
        <w:rPr>
          <w:rFonts w:eastAsia="Calibri" w:cs="Times New Roman"/>
        </w:rPr>
        <w:t xml:space="preserve"> ha</w:t>
      </w:r>
      <w:r w:rsidR="006F7F01">
        <w:rPr>
          <w:rFonts w:eastAsia="Calibri" w:cs="Times New Roman"/>
        </w:rPr>
        <w:t>ve</w:t>
      </w:r>
      <w:r w:rsidRPr="008D757F">
        <w:rPr>
          <w:rFonts w:eastAsia="Calibri" w:cs="Times New Roman"/>
        </w:rPr>
        <w:t xml:space="preserve"> the potential for considerable productivity gains. It has been estimated that upwards of $20 billion gross value of agricultur</w:t>
      </w:r>
      <w:r>
        <w:rPr>
          <w:rFonts w:eastAsia="Calibri" w:cs="Times New Roman"/>
        </w:rPr>
        <w:t>al</w:t>
      </w:r>
      <w:r w:rsidRPr="008D757F">
        <w:rPr>
          <w:rFonts w:eastAsia="Calibri" w:cs="Times New Roman"/>
        </w:rPr>
        <w:t xml:space="preserve"> production could be achievable through uptake of advanced farming technology.</w:t>
      </w:r>
      <w:r>
        <w:rPr>
          <w:rStyle w:val="FootnoteReference"/>
          <w:rFonts w:eastAsia="Calibri" w:cs="Times New Roman"/>
        </w:rPr>
        <w:footnoteReference w:id="4"/>
      </w:r>
    </w:p>
    <w:p w14:paraId="164C3DC0" w14:textId="77777777" w:rsidR="00D0397A" w:rsidRDefault="00D0397A" w:rsidP="00D0397A">
      <w:pPr>
        <w:pStyle w:val="Heading3"/>
      </w:pPr>
      <w:bookmarkStart w:id="7" w:name="_Toc121909637"/>
      <w:bookmarkStart w:id="8" w:name="_Toc122347964"/>
      <w:r w:rsidRPr="00E678AF">
        <w:lastRenderedPageBreak/>
        <w:t>Purpose of the Discussion Paper</w:t>
      </w:r>
      <w:bookmarkEnd w:id="7"/>
      <w:bookmarkEnd w:id="8"/>
    </w:p>
    <w:p w14:paraId="05E9AE98" w14:textId="77777777" w:rsidR="00D0397A" w:rsidRDefault="00D0397A" w:rsidP="00D0397A">
      <w:pPr>
        <w:keepNext/>
      </w:pPr>
      <w:r>
        <w:t>The discussion paper is intended to:</w:t>
      </w:r>
    </w:p>
    <w:p w14:paraId="70DBA767" w14:textId="77777777" w:rsidR="00D0397A" w:rsidRDefault="00D0397A" w:rsidP="00D0397A">
      <w:pPr>
        <w:pStyle w:val="Listparagraphbullets"/>
      </w:pPr>
      <w:r>
        <w:t>provide the primary production sector with initial information regarding the Program;</w:t>
      </w:r>
    </w:p>
    <w:p w14:paraId="35B1FE60" w14:textId="77777777" w:rsidR="00D0397A" w:rsidRDefault="00D0397A" w:rsidP="00D0397A">
      <w:pPr>
        <w:pStyle w:val="Listparagraphbullets"/>
      </w:pPr>
      <w:r>
        <w:t>facilitate consultation and encourage feedback;</w:t>
      </w:r>
    </w:p>
    <w:p w14:paraId="08786858" w14:textId="77777777" w:rsidR="00D0397A" w:rsidRDefault="00D0397A" w:rsidP="00D0397A">
      <w:pPr>
        <w:pStyle w:val="Listparagraphbullets"/>
      </w:pPr>
      <w:r>
        <w:t>gauge the interest of equipment service providers in participating in the Program; and</w:t>
      </w:r>
    </w:p>
    <w:p w14:paraId="0E47A5AE" w14:textId="77777777" w:rsidR="00D0397A" w:rsidRDefault="00D0397A" w:rsidP="00D0397A">
      <w:pPr>
        <w:pStyle w:val="Listparagraphbullets"/>
      </w:pPr>
      <w:r>
        <w:t>establish which connectivity solutions are most needed by primary producers.</w:t>
      </w:r>
    </w:p>
    <w:p w14:paraId="6DABB00B" w14:textId="77777777" w:rsidR="00D0397A" w:rsidRDefault="00D0397A" w:rsidP="00D0397A">
      <w:r>
        <w:t>The broader aim of the discussion paper is to develop a Program that meets the objectives of Government and suits the needs of as many parties as practical.</w:t>
      </w:r>
    </w:p>
    <w:p w14:paraId="6E8D79CC" w14:textId="77777777" w:rsidR="00D0397A" w:rsidRDefault="00D0397A" w:rsidP="00D0397A">
      <w:r>
        <w:t xml:space="preserve">The discussion paper assumes some knowledge of </w:t>
      </w:r>
      <w:proofErr w:type="spellStart"/>
      <w:r>
        <w:t>agri</w:t>
      </w:r>
      <w:proofErr w:type="spellEnd"/>
      <w:r>
        <w:t>-tech connectivity products on the market in Australia. If you are unfamiliar with these products, and their applications, we would encourage you to consult the following sources:</w:t>
      </w:r>
    </w:p>
    <w:p w14:paraId="44868537" w14:textId="77777777" w:rsidR="00D0397A" w:rsidRPr="00CB727F" w:rsidRDefault="00991CF9" w:rsidP="00D0397A">
      <w:pPr>
        <w:pStyle w:val="Listparagraphbullets"/>
      </w:pPr>
      <w:hyperlink r:id="rId25" w:history="1">
        <w:r w:rsidR="00D0397A" w:rsidRPr="00680F15">
          <w:rPr>
            <w:rStyle w:val="Hyperlink"/>
          </w:rPr>
          <w:t>Connecting Australian Agriculture</w:t>
        </w:r>
      </w:hyperlink>
      <w:r w:rsidR="00D0397A">
        <w:t xml:space="preserve"> </w:t>
      </w:r>
    </w:p>
    <w:p w14:paraId="77B15D6D" w14:textId="77777777" w:rsidR="00D0397A" w:rsidRDefault="00991CF9" w:rsidP="00D0397A">
      <w:pPr>
        <w:pStyle w:val="Listparagraphbullets"/>
      </w:pPr>
      <w:hyperlink r:id="rId26" w:history="1">
        <w:r w:rsidR="00D0397A" w:rsidRPr="00A5188F">
          <w:rPr>
            <w:rStyle w:val="Hyperlink"/>
          </w:rPr>
          <w:t>Accelerating Precision Agriculture to Decision Agriculture</w:t>
        </w:r>
      </w:hyperlink>
      <w:r w:rsidR="00D0397A">
        <w:t xml:space="preserve"> - </w:t>
      </w:r>
      <w:r w:rsidR="00D0397A" w:rsidRPr="00A5188F">
        <w:t>A review of on-farm telecommunications challenges and opportunities in supporting a digital agriculture future for Australia</w:t>
      </w:r>
    </w:p>
    <w:p w14:paraId="6A5A259E" w14:textId="77777777" w:rsidR="00D0397A" w:rsidRPr="00CB727F" w:rsidRDefault="00991CF9" w:rsidP="00D0397A">
      <w:pPr>
        <w:pStyle w:val="Listparagraphbullets"/>
      </w:pPr>
      <w:hyperlink r:id="rId27" w:history="1">
        <w:r w:rsidR="00D0397A" w:rsidRPr="000277B7">
          <w:rPr>
            <w:rStyle w:val="Hyperlink"/>
          </w:rPr>
          <w:t>On-Farm Connectivity Guide</w:t>
        </w:r>
      </w:hyperlink>
      <w:r w:rsidR="00D0397A">
        <w:t xml:space="preserve"> </w:t>
      </w:r>
    </w:p>
    <w:p w14:paraId="1F620487" w14:textId="7C018EA1" w:rsidR="00D0397A" w:rsidRDefault="00D0397A" w:rsidP="00D0397A">
      <w:r>
        <w:t>The Regional Tech Hub (</w:t>
      </w:r>
      <w:hyperlink r:id="rId28" w:history="1">
        <w:r w:rsidRPr="0021023B">
          <w:rPr>
            <w:rStyle w:val="Hyperlink"/>
          </w:rPr>
          <w:t>www.regionaltechhub.org.au</w:t>
        </w:r>
      </w:hyperlink>
      <w:r>
        <w:t>) also provides independent and factual information to help people in rural and regional Australia find the best telecommunications options to get and stay connected.</w:t>
      </w:r>
    </w:p>
    <w:p w14:paraId="0E5478A0" w14:textId="77777777" w:rsidR="00D0397A" w:rsidRDefault="00D0397A" w:rsidP="00D0397A">
      <w:pPr>
        <w:pStyle w:val="Heading3"/>
      </w:pPr>
      <w:bookmarkStart w:id="9" w:name="_Toc121909638"/>
      <w:bookmarkStart w:id="10" w:name="_Toc122347965"/>
      <w:r>
        <w:t>Who is in scope?</w:t>
      </w:r>
      <w:bookmarkEnd w:id="9"/>
      <w:bookmarkEnd w:id="10"/>
    </w:p>
    <w:p w14:paraId="59A453D6" w14:textId="77777777" w:rsidR="00D0397A" w:rsidRDefault="00D0397A" w:rsidP="00D0397A">
      <w:pPr>
        <w:pStyle w:val="Heading4"/>
        <w:rPr>
          <w:lang w:val="en-US"/>
        </w:rPr>
      </w:pPr>
      <w:bookmarkStart w:id="11" w:name="_Toc121909639"/>
      <w:bookmarkStart w:id="12" w:name="_Toc122347966"/>
      <w:r>
        <w:rPr>
          <w:lang w:val="en-US"/>
        </w:rPr>
        <w:t>(a) Primary producers</w:t>
      </w:r>
      <w:bookmarkEnd w:id="11"/>
      <w:bookmarkEnd w:id="12"/>
    </w:p>
    <w:p w14:paraId="10311E0C" w14:textId="77777777" w:rsidR="00D0397A" w:rsidRDefault="00D0397A" w:rsidP="00D0397A">
      <w:pPr>
        <w:spacing w:after="120"/>
        <w:rPr>
          <w:rFonts w:eastAsia="Calibri" w:cs="Times New Roman"/>
          <w:lang w:val="en-US"/>
        </w:rPr>
      </w:pPr>
      <w:r w:rsidRPr="00A75790">
        <w:rPr>
          <w:rFonts w:eastAsia="Calibri" w:cs="Times New Roman"/>
          <w:lang w:val="en-US"/>
        </w:rPr>
        <w:t xml:space="preserve">The </w:t>
      </w:r>
      <w:r>
        <w:rPr>
          <w:rFonts w:eastAsia="Calibri" w:cs="Times New Roman"/>
          <w:lang w:val="en-US"/>
        </w:rPr>
        <w:t>P</w:t>
      </w:r>
      <w:r w:rsidRPr="00A75790">
        <w:rPr>
          <w:rFonts w:eastAsia="Calibri" w:cs="Times New Roman"/>
          <w:lang w:val="en-US"/>
        </w:rPr>
        <w:t xml:space="preserve">rogram is intended for commercial </w:t>
      </w:r>
      <w:r>
        <w:rPr>
          <w:rFonts w:eastAsia="Calibri" w:cs="Times New Roman"/>
          <w:lang w:val="en-US"/>
        </w:rPr>
        <w:t>primary producer</w:t>
      </w:r>
      <w:r w:rsidRPr="00A75790">
        <w:rPr>
          <w:rFonts w:eastAsia="Calibri" w:cs="Times New Roman"/>
          <w:lang w:val="en-US"/>
        </w:rPr>
        <w:t xml:space="preserve">s whose main source of income is primary production. </w:t>
      </w:r>
      <w:r>
        <w:rPr>
          <w:rFonts w:eastAsia="Calibri" w:cs="Times New Roman"/>
          <w:lang w:val="en-US"/>
        </w:rPr>
        <w:t>The Department is considering two options for establishing eligibility.</w:t>
      </w:r>
    </w:p>
    <w:p w14:paraId="475A7C04" w14:textId="77777777" w:rsidR="00D0397A" w:rsidRDefault="00D0397A" w:rsidP="00D0397A">
      <w:pPr>
        <w:pStyle w:val="Heading5"/>
        <w:rPr>
          <w:lang w:val="en-US"/>
        </w:rPr>
      </w:pPr>
      <w:r>
        <w:rPr>
          <w:lang w:val="en-US"/>
        </w:rPr>
        <w:t>Option 1</w:t>
      </w:r>
    </w:p>
    <w:p w14:paraId="75546E21" w14:textId="77777777" w:rsidR="00D0397A" w:rsidRDefault="00D0397A" w:rsidP="00D0397A">
      <w:pPr>
        <w:spacing w:after="120"/>
      </w:pPr>
      <w:r w:rsidRPr="00DA39E1">
        <w:rPr>
          <w:rFonts w:eastAsia="Calibri" w:cs="Times New Roman"/>
          <w:noProof/>
          <w:lang w:val="en-US"/>
        </w:rPr>
        <w:t xml:space="preserve">To determine when an applicant meets the required threshold to participate in the </w:t>
      </w:r>
      <w:r>
        <w:rPr>
          <w:rFonts w:eastAsia="Calibri" w:cs="Times New Roman"/>
          <w:noProof/>
          <w:lang w:val="en-US"/>
        </w:rPr>
        <w:t>P</w:t>
      </w:r>
      <w:r w:rsidRPr="00DA39E1">
        <w:rPr>
          <w:rFonts w:eastAsia="Calibri" w:cs="Times New Roman"/>
          <w:noProof/>
          <w:lang w:val="en-US"/>
        </w:rPr>
        <w:t>rogram, the Department</w:t>
      </w:r>
      <w:r>
        <w:rPr>
          <w:rFonts w:eastAsia="Calibri" w:cs="Times New Roman"/>
          <w:noProof/>
          <w:lang w:val="en-US"/>
        </w:rPr>
        <w:t xml:space="preserve"> could</w:t>
      </w:r>
      <w:r w:rsidRPr="00DA39E1">
        <w:rPr>
          <w:rFonts w:eastAsia="Calibri" w:cs="Times New Roman"/>
          <w:noProof/>
          <w:lang w:val="en-US"/>
        </w:rPr>
        <w:t xml:space="preserve"> </w:t>
      </w:r>
      <w:r>
        <w:rPr>
          <w:rFonts w:eastAsia="Calibri" w:cs="Times New Roman"/>
          <w:noProof/>
          <w:lang w:val="en-US"/>
        </w:rPr>
        <w:t>use</w:t>
      </w:r>
      <w:r w:rsidRPr="00DA39E1">
        <w:rPr>
          <w:rFonts w:eastAsia="Calibri" w:cs="Times New Roman"/>
          <w:noProof/>
          <w:lang w:val="en-US"/>
        </w:rPr>
        <w:t xml:space="preserve"> the Australian Bureau of Agricultural and Resources Economics and Sciences (ABARES) Agricultural, Fisheries and Forestry trade classification</w:t>
      </w:r>
      <w:r>
        <w:rPr>
          <w:rFonts w:eastAsia="Calibri" w:cs="Times New Roman"/>
          <w:noProof/>
          <w:lang w:val="en-US"/>
        </w:rPr>
        <w:t>.</w:t>
      </w:r>
      <w:r>
        <w:rPr>
          <w:rStyle w:val="FootnoteReference"/>
          <w:rFonts w:eastAsia="Calibri" w:cs="Times New Roman"/>
          <w:noProof/>
          <w:lang w:val="en-US"/>
        </w:rPr>
        <w:footnoteReference w:id="5"/>
      </w:r>
      <w:r w:rsidRPr="004027E1">
        <w:t xml:space="preserve"> </w:t>
      </w:r>
      <w:r>
        <w:t xml:space="preserve">ABARES use an Australian Bureau of Statistics (ABS) construct known as the </w:t>
      </w:r>
      <w:r w:rsidRPr="002A6D10">
        <w:t>Estimated Value of Agricultural Operations (EVAO</w:t>
      </w:r>
      <w:r>
        <w:t>)</w:t>
      </w:r>
      <w:r w:rsidRPr="002A6D10">
        <w:t xml:space="preserve"> to estimate the relative size of agricultural activity undertaken by a business.</w:t>
      </w:r>
    </w:p>
    <w:p w14:paraId="4311EF89" w14:textId="77777777" w:rsidR="00D0397A" w:rsidRDefault="00D0397A" w:rsidP="00D0397A">
      <w:pPr>
        <w:spacing w:after="120"/>
        <w:rPr>
          <w:rStyle w:val="Hyperlink"/>
          <w:rFonts w:eastAsia="Calibri"/>
          <w:noProof/>
          <w:lang w:val="en-US"/>
        </w:rPr>
      </w:pPr>
      <w:r>
        <w:rPr>
          <w:rFonts w:eastAsia="Calibri" w:cs="Times New Roman"/>
          <w:noProof/>
          <w:lang w:val="en-US"/>
        </w:rPr>
        <w:t>An EVAO of greater than $40,000 could be used as the threshold to determine if a primary producer can participate in the Program.</w:t>
      </w:r>
      <w:r>
        <w:rPr>
          <w:rStyle w:val="FootnoteReference"/>
          <w:rFonts w:eastAsia="Calibri" w:cs="Times New Roman"/>
          <w:noProof/>
          <w:lang w:val="en-US"/>
        </w:rPr>
        <w:footnoteReference w:id="6"/>
      </w:r>
      <w:r>
        <w:rPr>
          <w:rFonts w:eastAsia="Calibri" w:cs="Times New Roman"/>
          <w:noProof/>
          <w:lang w:val="en-US"/>
        </w:rPr>
        <w:t xml:space="preserve"> Further information on the EVAO is available at </w:t>
      </w:r>
      <w:hyperlink r:id="rId29" w:history="1">
        <w:r w:rsidRPr="00505EEB">
          <w:rPr>
            <w:rStyle w:val="Hyperlink"/>
            <w:rFonts w:eastAsia="Calibri"/>
            <w:noProof/>
            <w:lang w:val="en-US"/>
          </w:rPr>
          <w:t>www.abs.gov.au/methodologies/agricultural-commodities-australia-methodology/2020-21</w:t>
        </w:r>
      </w:hyperlink>
      <w:r w:rsidRPr="002A6D10">
        <w:t>.</w:t>
      </w:r>
    </w:p>
    <w:p w14:paraId="221F24E0" w14:textId="77777777" w:rsidR="00D0397A" w:rsidRPr="00E153AD" w:rsidRDefault="00D0397A" w:rsidP="00D0397A">
      <w:pPr>
        <w:pStyle w:val="Heading5"/>
        <w:rPr>
          <w:noProof/>
          <w:lang w:val="en-US"/>
        </w:rPr>
      </w:pPr>
      <w:r>
        <w:rPr>
          <w:noProof/>
          <w:lang w:val="en-US"/>
        </w:rPr>
        <w:lastRenderedPageBreak/>
        <w:t>Option 2</w:t>
      </w:r>
    </w:p>
    <w:p w14:paraId="1FD67181" w14:textId="77777777" w:rsidR="00D0397A" w:rsidRDefault="00D0397A" w:rsidP="00532FC6">
      <w:pPr>
        <w:keepLines/>
        <w:spacing w:after="120"/>
      </w:pPr>
      <w:r>
        <w:rPr>
          <w:rFonts w:eastAsia="Calibri" w:cs="Times New Roman"/>
          <w:noProof/>
          <w:lang w:val="en-US"/>
        </w:rPr>
        <w:t>Primary producers could be considered eligible to participate in the Program</w:t>
      </w:r>
      <w:r w:rsidRPr="00E153AD">
        <w:rPr>
          <w:rFonts w:eastAsia="Calibri" w:cs="Times New Roman"/>
          <w:noProof/>
          <w:lang w:val="en-US"/>
        </w:rPr>
        <w:t xml:space="preserve"> as long as they are </w:t>
      </w:r>
      <w:r>
        <w:rPr>
          <w:rFonts w:eastAsia="Calibri" w:cs="Times New Roman"/>
          <w:noProof/>
          <w:lang w:val="en-US"/>
        </w:rPr>
        <w:t>located within an</w:t>
      </w:r>
      <w:r w:rsidRPr="00E153AD">
        <w:rPr>
          <w:rFonts w:eastAsia="Calibri" w:cs="Times New Roman"/>
          <w:noProof/>
          <w:lang w:val="en-US"/>
        </w:rPr>
        <w:t xml:space="preserve"> </w:t>
      </w:r>
      <w:r>
        <w:rPr>
          <w:rFonts w:eastAsia="Calibri" w:cs="Times New Roman"/>
          <w:noProof/>
          <w:lang w:val="en-US"/>
        </w:rPr>
        <w:t>e</w:t>
      </w:r>
      <w:r w:rsidRPr="00E153AD">
        <w:rPr>
          <w:rFonts w:eastAsia="Calibri" w:cs="Times New Roman"/>
          <w:noProof/>
          <w:lang w:val="en-US"/>
        </w:rPr>
        <w:t xml:space="preserve">ligible </w:t>
      </w:r>
      <w:r>
        <w:rPr>
          <w:rFonts w:eastAsia="Calibri" w:cs="Times New Roman"/>
          <w:noProof/>
          <w:lang w:val="en-US"/>
        </w:rPr>
        <w:t>a</w:t>
      </w:r>
      <w:r w:rsidRPr="00E153AD">
        <w:rPr>
          <w:rFonts w:eastAsia="Calibri" w:cs="Times New Roman"/>
          <w:noProof/>
          <w:lang w:val="en-US"/>
        </w:rPr>
        <w:t xml:space="preserve">rea. </w:t>
      </w:r>
      <w:bookmarkStart w:id="13" w:name="_Hlk121313787"/>
      <w:r w:rsidRPr="00E153AD">
        <w:rPr>
          <w:rFonts w:eastAsia="Calibri" w:cs="Times New Roman"/>
          <w:noProof/>
          <w:lang w:val="en-US"/>
        </w:rPr>
        <w:t xml:space="preserve">Eligible </w:t>
      </w:r>
      <w:r>
        <w:rPr>
          <w:rFonts w:eastAsia="Calibri" w:cs="Times New Roman"/>
          <w:noProof/>
          <w:lang w:val="en-US"/>
        </w:rPr>
        <w:t>a</w:t>
      </w:r>
      <w:r w:rsidRPr="00E153AD">
        <w:rPr>
          <w:rFonts w:eastAsia="Calibri" w:cs="Times New Roman"/>
          <w:noProof/>
          <w:lang w:val="en-US"/>
        </w:rPr>
        <w:t>reas are all parts of Australia that do not fall within</w:t>
      </w:r>
      <w:r>
        <w:rPr>
          <w:rFonts w:eastAsia="Calibri" w:cs="Times New Roman"/>
          <w:noProof/>
          <w:lang w:val="en-US"/>
        </w:rPr>
        <w:t xml:space="preserve"> U</w:t>
      </w:r>
      <w:r w:rsidRPr="00AF3AEA">
        <w:rPr>
          <w:rFonts w:eastAsia="Calibri" w:cs="Times New Roman"/>
          <w:noProof/>
          <w:lang w:val="en-US"/>
        </w:rPr>
        <w:t xml:space="preserve">rban </w:t>
      </w:r>
      <w:r>
        <w:rPr>
          <w:rFonts w:eastAsia="Calibri" w:cs="Times New Roman"/>
          <w:noProof/>
          <w:lang w:val="en-US"/>
        </w:rPr>
        <w:t>C</w:t>
      </w:r>
      <w:r w:rsidRPr="00AF3AEA">
        <w:rPr>
          <w:rFonts w:eastAsia="Calibri" w:cs="Times New Roman"/>
          <w:noProof/>
          <w:lang w:val="en-US"/>
        </w:rPr>
        <w:t xml:space="preserve">entres and </w:t>
      </w:r>
      <w:r>
        <w:rPr>
          <w:rFonts w:eastAsia="Calibri" w:cs="Times New Roman"/>
          <w:noProof/>
          <w:lang w:val="en-US"/>
        </w:rPr>
        <w:t>L</w:t>
      </w:r>
      <w:r w:rsidRPr="00AF3AEA">
        <w:rPr>
          <w:rFonts w:eastAsia="Calibri" w:cs="Times New Roman"/>
          <w:noProof/>
          <w:lang w:val="en-US"/>
        </w:rPr>
        <w:t>ocalities</w:t>
      </w:r>
      <w:r>
        <w:rPr>
          <w:rFonts w:eastAsia="Calibri" w:cs="Times New Roman"/>
          <w:noProof/>
          <w:lang w:val="en-US"/>
        </w:rPr>
        <w:t xml:space="preserve"> (UCLs)</w:t>
      </w:r>
      <w:r w:rsidRPr="00AF3AEA">
        <w:rPr>
          <w:rFonts w:eastAsia="Calibri" w:cs="Times New Roman"/>
          <w:noProof/>
          <w:lang w:val="en-US"/>
        </w:rPr>
        <w:t xml:space="preserve"> geographical units classified by the </w:t>
      </w:r>
      <w:r>
        <w:rPr>
          <w:rFonts w:eastAsia="Calibri" w:cs="Times New Roman"/>
          <w:noProof/>
          <w:lang w:val="en-US"/>
        </w:rPr>
        <w:t>ABS</w:t>
      </w:r>
      <w:r w:rsidRPr="00AF3AEA">
        <w:rPr>
          <w:rFonts w:eastAsia="Calibri" w:cs="Times New Roman"/>
          <w:noProof/>
          <w:lang w:val="en-US"/>
        </w:rPr>
        <w:t xml:space="preserve"> as ‘Major Urban’, i.e. </w:t>
      </w:r>
      <w:r w:rsidRPr="00695156">
        <w:rPr>
          <w:rFonts w:eastAsia="Calibri" w:cs="Times New Roman"/>
          <w:noProof/>
          <w:lang w:val="en-US"/>
        </w:rPr>
        <w:t>with a population of 100,000 or more</w:t>
      </w:r>
      <w:bookmarkEnd w:id="13"/>
      <w:r>
        <w:rPr>
          <w:rFonts w:eastAsia="Calibri" w:cs="Times New Roman"/>
          <w:noProof/>
          <w:lang w:val="en-US"/>
        </w:rPr>
        <w:t>.</w:t>
      </w:r>
      <w:r>
        <w:rPr>
          <w:rStyle w:val="FootnoteReference"/>
          <w:rFonts w:eastAsia="Calibri" w:cs="Times New Roman"/>
          <w:noProof/>
          <w:lang w:val="en-US"/>
        </w:rPr>
        <w:footnoteReference w:id="7"/>
      </w:r>
      <w:r w:rsidRPr="00AF3AEA">
        <w:rPr>
          <w:rFonts w:eastAsia="Calibri" w:cs="Times New Roman"/>
          <w:noProof/>
          <w:lang w:val="en-US"/>
        </w:rPr>
        <w:t xml:space="preserve"> </w:t>
      </w:r>
      <w:r>
        <w:rPr>
          <w:rFonts w:eastAsia="Calibri" w:cs="Times New Roman"/>
          <w:noProof/>
          <w:lang w:val="en-US"/>
        </w:rPr>
        <w:t xml:space="preserve">Further information on how the ABS classifies UCLs geographical units can be found at: </w:t>
      </w:r>
      <w:hyperlink r:id="rId30" w:history="1">
        <w:r w:rsidRPr="00A676CA">
          <w:rPr>
            <w:rStyle w:val="Hyperlink"/>
          </w:rPr>
          <w:t>www.abs.gov.au/statistics/standards/australian-statistical-geography-standard-asgs-edition-3/jul2021-jun2026/significant-urban-areas-urban-centres-and-localities-section-state/section-state</w:t>
        </w:r>
      </w:hyperlink>
      <w:r>
        <w:t>.</w:t>
      </w:r>
    </w:p>
    <w:p w14:paraId="00CD2A53" w14:textId="77777777" w:rsidR="00D0397A" w:rsidRPr="00E153AD" w:rsidRDefault="00D0397A" w:rsidP="00D0397A">
      <w:pPr>
        <w:spacing w:after="120"/>
        <w:rPr>
          <w:rFonts w:eastAsia="Calibri" w:cs="Times New Roman"/>
          <w:lang w:val="en-US"/>
        </w:rPr>
      </w:pPr>
      <w:r w:rsidRPr="00E153AD">
        <w:rPr>
          <w:rFonts w:eastAsia="Calibri" w:cs="Times New Roman"/>
          <w:noProof/>
          <w:lang w:val="en-US"/>
        </w:rPr>
        <w:t xml:space="preserve">It is proposed that commercial farmers, fishery and forestry businesses are all in scope, while </w:t>
      </w:r>
      <w:r>
        <w:rPr>
          <w:rFonts w:eastAsia="Calibri" w:cs="Times New Roman"/>
          <w:noProof/>
          <w:lang w:val="en-US"/>
        </w:rPr>
        <w:t>“</w:t>
      </w:r>
      <w:r w:rsidRPr="00E153AD">
        <w:rPr>
          <w:rFonts w:eastAsia="Calibri" w:cs="Times New Roman"/>
          <w:lang w:val="en-US"/>
        </w:rPr>
        <w:t>hobby farmers</w:t>
      </w:r>
      <w:r>
        <w:rPr>
          <w:rFonts w:eastAsia="Calibri" w:cs="Times New Roman"/>
          <w:lang w:val="en-US"/>
        </w:rPr>
        <w:t>”</w:t>
      </w:r>
      <w:r w:rsidRPr="00E153AD">
        <w:rPr>
          <w:rFonts w:eastAsia="Calibri" w:cs="Times New Roman"/>
          <w:lang w:val="en-US"/>
        </w:rPr>
        <w:t xml:space="preserve"> </w:t>
      </w:r>
      <w:r>
        <w:rPr>
          <w:rFonts w:eastAsia="Calibri" w:cs="Times New Roman"/>
          <w:lang w:val="en-US"/>
        </w:rPr>
        <w:t>could be excluded (i.e. through the need to provide an ABN).</w:t>
      </w:r>
    </w:p>
    <w:p w14:paraId="59DD5811" w14:textId="77777777" w:rsidR="00D0397A" w:rsidRDefault="00D0397A" w:rsidP="00D0397A">
      <w:pPr>
        <w:spacing w:after="240"/>
        <w:rPr>
          <w:rFonts w:eastAsia="Calibri" w:cs="Times New Roman"/>
          <w:lang w:val="en-US"/>
        </w:rPr>
      </w:pPr>
      <w:r>
        <w:rPr>
          <w:rFonts w:eastAsia="Calibri" w:cs="Times New Roman"/>
          <w:lang w:val="en-US"/>
        </w:rPr>
        <w:t>Primary producers</w:t>
      </w:r>
      <w:r w:rsidRPr="00A75790">
        <w:rPr>
          <w:rFonts w:eastAsia="Calibri" w:cs="Times New Roman"/>
          <w:lang w:val="en-US"/>
        </w:rPr>
        <w:t xml:space="preserve"> already receiving a similar service </w:t>
      </w:r>
      <w:r>
        <w:rPr>
          <w:rFonts w:eastAsia="Calibri" w:cs="Times New Roman"/>
          <w:lang w:val="en-US"/>
        </w:rPr>
        <w:t xml:space="preserve">through a </w:t>
      </w:r>
      <w:r w:rsidRPr="00A75790">
        <w:rPr>
          <w:rFonts w:eastAsia="Calibri" w:cs="Times New Roman"/>
          <w:lang w:val="en-US"/>
        </w:rPr>
        <w:t>state</w:t>
      </w:r>
      <w:r>
        <w:rPr>
          <w:rFonts w:eastAsia="Calibri" w:cs="Times New Roman"/>
          <w:lang w:val="en-US"/>
        </w:rPr>
        <w:t xml:space="preserve"> or territory</w:t>
      </w:r>
      <w:r w:rsidRPr="00A75790">
        <w:rPr>
          <w:rFonts w:eastAsia="Calibri" w:cs="Times New Roman"/>
          <w:lang w:val="en-US"/>
        </w:rPr>
        <w:t xml:space="preserve"> government</w:t>
      </w:r>
      <w:r>
        <w:rPr>
          <w:rFonts w:eastAsia="Calibri" w:cs="Times New Roman"/>
          <w:lang w:val="en-US"/>
        </w:rPr>
        <w:t xml:space="preserve"> program</w:t>
      </w:r>
      <w:r w:rsidRPr="00A75790">
        <w:rPr>
          <w:rFonts w:eastAsia="Calibri" w:cs="Times New Roman"/>
          <w:lang w:val="en-US"/>
        </w:rPr>
        <w:t>, for example the NSW Government Farms of the Future Program</w:t>
      </w:r>
      <w:r>
        <w:rPr>
          <w:rStyle w:val="FootnoteReference"/>
          <w:rFonts w:eastAsia="Calibri" w:cs="Times New Roman"/>
          <w:lang w:val="en-US"/>
        </w:rPr>
        <w:footnoteReference w:id="8"/>
      </w:r>
      <w:r w:rsidRPr="00A75790">
        <w:rPr>
          <w:rFonts w:eastAsia="Calibri" w:cs="Times New Roman"/>
          <w:lang w:val="en-US"/>
        </w:rPr>
        <w:t xml:space="preserve">, </w:t>
      </w:r>
      <w:r>
        <w:rPr>
          <w:rFonts w:eastAsia="Calibri" w:cs="Times New Roman"/>
          <w:lang w:val="en-US"/>
        </w:rPr>
        <w:t>would</w:t>
      </w:r>
      <w:r w:rsidRPr="00A75790">
        <w:rPr>
          <w:rFonts w:eastAsia="Calibri" w:cs="Times New Roman"/>
          <w:lang w:val="en-US"/>
        </w:rPr>
        <w:t xml:space="preserve"> not</w:t>
      </w:r>
      <w:r>
        <w:rPr>
          <w:rFonts w:eastAsia="Calibri" w:cs="Times New Roman"/>
          <w:lang w:val="en-US"/>
        </w:rPr>
        <w:t xml:space="preserve"> be</w:t>
      </w:r>
      <w:r w:rsidRPr="00A75790">
        <w:rPr>
          <w:rFonts w:eastAsia="Calibri" w:cs="Times New Roman"/>
          <w:lang w:val="en-US"/>
        </w:rPr>
        <w:t xml:space="preserve"> eligible to access the P</w:t>
      </w:r>
      <w:r>
        <w:rPr>
          <w:rFonts w:eastAsia="Calibri" w:cs="Times New Roman"/>
          <w:lang w:val="en-US"/>
        </w:rPr>
        <w:t>rogram</w:t>
      </w:r>
      <w:r w:rsidRPr="00A75790">
        <w:rPr>
          <w:rFonts w:eastAsia="Calibri" w:cs="Times New Roman"/>
          <w:lang w:val="en-US"/>
        </w:rPr>
        <w:t>.</w:t>
      </w:r>
    </w:p>
    <w:p w14:paraId="1B885A92" w14:textId="77777777" w:rsidR="00D0397A" w:rsidRDefault="00851710" w:rsidP="007C23B7">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Key points</w:t>
      </w:r>
    </w:p>
    <w:p w14:paraId="59076289" w14:textId="77777777" w:rsidR="00D0397A" w:rsidRDefault="00D0397A" w:rsidP="007C23B7">
      <w:pPr>
        <w:pStyle w:val="Listparagraphbullets"/>
        <w:pBdr>
          <w:top w:val="single" w:sz="4" w:space="1" w:color="4BB3B5"/>
          <w:left w:val="single" w:sz="4" w:space="4" w:color="4BB3B5"/>
          <w:bottom w:val="single" w:sz="4" w:space="1" w:color="4BB3B5"/>
          <w:right w:val="single" w:sz="4" w:space="4" w:color="4BB3B5"/>
        </w:pBdr>
        <w:rPr>
          <w:noProof/>
          <w:lang w:val="en-US"/>
        </w:rPr>
      </w:pPr>
      <w:r>
        <w:rPr>
          <w:noProof/>
          <w:lang w:val="en-US"/>
        </w:rPr>
        <w:t>There are two options being considered to establish the eligibility of primary producers to participate in the Program.</w:t>
      </w:r>
    </w:p>
    <w:p w14:paraId="0B5C1743" w14:textId="77777777" w:rsidR="00D0397A" w:rsidRPr="007C23B7" w:rsidRDefault="007C23B7" w:rsidP="007C23B7">
      <w:pPr>
        <w:pBdr>
          <w:top w:val="single" w:sz="4" w:space="1" w:color="4BB3B5"/>
          <w:left w:val="single" w:sz="4" w:space="4" w:color="4BB3B5"/>
          <w:bottom w:val="single" w:sz="4" w:space="1" w:color="4BB3B5"/>
          <w:right w:val="single" w:sz="4" w:space="4" w:color="4BB3B5"/>
        </w:pBdr>
        <w:tabs>
          <w:tab w:val="left" w:pos="567"/>
        </w:tabs>
        <w:spacing w:after="120"/>
        <w:ind w:left="567" w:hanging="567"/>
        <w:rPr>
          <w:rFonts w:eastAsia="Calibri" w:cs="Times New Roman"/>
          <w:noProof/>
          <w:lang w:val="en-US"/>
        </w:rPr>
      </w:pPr>
      <w:r>
        <w:rPr>
          <w:rFonts w:eastAsia="Calibri" w:cs="Times New Roman"/>
          <w:noProof/>
          <w:lang w:val="en-US"/>
        </w:rPr>
        <w:t xml:space="preserve"> </w:t>
      </w:r>
      <w:r>
        <w:rPr>
          <w:rFonts w:eastAsia="Calibri" w:cs="Times New Roman"/>
          <w:noProof/>
          <w:lang w:val="en-US"/>
        </w:rPr>
        <w:tab/>
        <w:t>1.</w:t>
      </w:r>
      <w:r>
        <w:rPr>
          <w:rFonts w:eastAsia="Calibri" w:cs="Times New Roman"/>
          <w:noProof/>
          <w:lang w:val="en-US"/>
        </w:rPr>
        <w:tab/>
      </w:r>
      <w:r w:rsidR="00D0397A" w:rsidRPr="007C23B7">
        <w:rPr>
          <w:rFonts w:eastAsia="Calibri" w:cs="Times New Roman"/>
          <w:noProof/>
          <w:lang w:val="en-US"/>
        </w:rPr>
        <w:t>Primary producers such as commercial farmers, fishery and forestry businesses with an EVAO of $40,000 or more are in scope.</w:t>
      </w:r>
    </w:p>
    <w:p w14:paraId="66F5119F" w14:textId="77777777" w:rsidR="00D0397A" w:rsidRPr="007C23B7" w:rsidRDefault="007C23B7" w:rsidP="007C23B7">
      <w:pPr>
        <w:pBdr>
          <w:top w:val="single" w:sz="4" w:space="1" w:color="4BB3B5"/>
          <w:left w:val="single" w:sz="4" w:space="4" w:color="4BB3B5"/>
          <w:bottom w:val="single" w:sz="4" w:space="1" w:color="4BB3B5"/>
          <w:right w:val="single" w:sz="4" w:space="4" w:color="4BB3B5"/>
        </w:pBdr>
        <w:tabs>
          <w:tab w:val="left" w:pos="567"/>
        </w:tabs>
        <w:spacing w:after="120"/>
        <w:ind w:left="567" w:hanging="567"/>
        <w:rPr>
          <w:rFonts w:eastAsia="Calibri" w:cs="Times New Roman"/>
          <w:noProof/>
          <w:lang w:val="en-US"/>
        </w:rPr>
      </w:pPr>
      <w:r>
        <w:rPr>
          <w:rFonts w:eastAsia="Calibri" w:cs="Times New Roman"/>
          <w:noProof/>
          <w:lang w:val="en-US"/>
        </w:rPr>
        <w:t xml:space="preserve"> </w:t>
      </w:r>
      <w:r>
        <w:rPr>
          <w:rFonts w:eastAsia="Calibri" w:cs="Times New Roman"/>
          <w:noProof/>
          <w:lang w:val="en-US"/>
        </w:rPr>
        <w:tab/>
        <w:t>2.</w:t>
      </w:r>
      <w:r>
        <w:rPr>
          <w:rFonts w:eastAsia="Calibri" w:cs="Times New Roman"/>
          <w:noProof/>
          <w:lang w:val="en-US"/>
        </w:rPr>
        <w:tab/>
      </w:r>
      <w:r w:rsidR="00D0397A" w:rsidRPr="007C23B7">
        <w:rPr>
          <w:rFonts w:eastAsia="Calibri" w:cs="Times New Roman"/>
          <w:noProof/>
          <w:lang w:val="en-US"/>
        </w:rPr>
        <w:t>Primary producers located outside UCLs geographical units cl</w:t>
      </w:r>
      <w:r w:rsidR="00FC6C7B">
        <w:rPr>
          <w:rFonts w:eastAsia="Calibri" w:cs="Times New Roman"/>
          <w:noProof/>
          <w:lang w:val="en-US"/>
        </w:rPr>
        <w:t>a</w:t>
      </w:r>
      <w:r w:rsidR="00D0397A" w:rsidRPr="007C23B7">
        <w:rPr>
          <w:rFonts w:eastAsia="Calibri" w:cs="Times New Roman"/>
          <w:noProof/>
          <w:lang w:val="en-US"/>
        </w:rPr>
        <w:t>ssified by the ABS as Major Urban with a population of 100,000 people or more.</w:t>
      </w:r>
    </w:p>
    <w:p w14:paraId="62B1E803" w14:textId="77777777" w:rsidR="00D0397A" w:rsidRDefault="00D0397A" w:rsidP="007C23B7">
      <w:pPr>
        <w:pStyle w:val="Listparagraphbullets"/>
        <w:pBdr>
          <w:top w:val="single" w:sz="4" w:space="1" w:color="4BB3B5"/>
          <w:left w:val="single" w:sz="4" w:space="4" w:color="4BB3B5"/>
          <w:bottom w:val="single" w:sz="4" w:space="1" w:color="4BB3B5"/>
          <w:right w:val="single" w:sz="4" w:space="4" w:color="4BB3B5"/>
        </w:pBdr>
        <w:rPr>
          <w:lang w:val="en-US"/>
        </w:rPr>
      </w:pPr>
      <w:r>
        <w:rPr>
          <w:lang w:val="en-US"/>
        </w:rPr>
        <w:t>H</w:t>
      </w:r>
      <w:r w:rsidRPr="00BB7500">
        <w:rPr>
          <w:lang w:val="en-US"/>
        </w:rPr>
        <w:t>obby farmers</w:t>
      </w:r>
      <w:r>
        <w:rPr>
          <w:lang w:val="en-US"/>
        </w:rPr>
        <w:t xml:space="preserve"> potentially </w:t>
      </w:r>
      <w:r w:rsidRPr="00BB7500">
        <w:rPr>
          <w:lang w:val="en-US"/>
        </w:rPr>
        <w:t>not in scope.</w:t>
      </w:r>
    </w:p>
    <w:p w14:paraId="5E1EA077" w14:textId="77777777" w:rsidR="00D0397A" w:rsidRPr="00BB7500" w:rsidRDefault="00851710" w:rsidP="007C23B7">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We want to know</w:t>
      </w:r>
    </w:p>
    <w:p w14:paraId="57FEEC37" w14:textId="77777777" w:rsidR="00D0397A" w:rsidRDefault="00D0397A" w:rsidP="007C23B7">
      <w:pPr>
        <w:pStyle w:val="Listparagraphbullets"/>
        <w:pBdr>
          <w:top w:val="single" w:sz="4" w:space="1" w:color="4BB3B5"/>
          <w:left w:val="single" w:sz="4" w:space="4" w:color="4BB3B5"/>
          <w:bottom w:val="single" w:sz="4" w:space="1" w:color="4BB3B5"/>
          <w:right w:val="single" w:sz="4" w:space="4" w:color="4BB3B5"/>
        </w:pBdr>
        <w:rPr>
          <w:lang w:val="en-US"/>
        </w:rPr>
      </w:pPr>
      <w:r>
        <w:rPr>
          <w:lang w:val="en-US"/>
        </w:rPr>
        <w:t xml:space="preserve">Which option is most appropriate? </w:t>
      </w:r>
    </w:p>
    <w:p w14:paraId="69B8E4E7" w14:textId="77777777" w:rsidR="00D0397A" w:rsidRDefault="00D0397A" w:rsidP="007C23B7">
      <w:pPr>
        <w:pStyle w:val="Listparagraphbullets"/>
        <w:pBdr>
          <w:top w:val="single" w:sz="4" w:space="1" w:color="4BB3B5"/>
          <w:left w:val="single" w:sz="4" w:space="4" w:color="4BB3B5"/>
          <w:bottom w:val="single" w:sz="4" w:space="1" w:color="4BB3B5"/>
          <w:right w:val="single" w:sz="4" w:space="4" w:color="4BB3B5"/>
        </w:pBdr>
        <w:rPr>
          <w:lang w:val="en-US"/>
        </w:rPr>
      </w:pPr>
      <w:r>
        <w:rPr>
          <w:lang w:val="en-US"/>
        </w:rPr>
        <w:t xml:space="preserve">Other options to establish </w:t>
      </w:r>
      <w:r w:rsidRPr="009C4669">
        <w:rPr>
          <w:lang w:val="en-US"/>
        </w:rPr>
        <w:t xml:space="preserve">primary producer </w:t>
      </w:r>
      <w:r>
        <w:rPr>
          <w:lang w:val="en-US"/>
        </w:rPr>
        <w:t>eligibility?</w:t>
      </w:r>
    </w:p>
    <w:p w14:paraId="75325379" w14:textId="77777777" w:rsidR="00D0397A" w:rsidRPr="008A6FD0" w:rsidRDefault="00D0397A" w:rsidP="00D0397A">
      <w:pPr>
        <w:pStyle w:val="Heading4"/>
        <w:rPr>
          <w:lang w:val="en-US"/>
        </w:rPr>
      </w:pPr>
      <w:bookmarkStart w:id="14" w:name="_Toc121909640"/>
      <w:bookmarkStart w:id="15" w:name="_Toc122347967"/>
      <w:r w:rsidRPr="008A6FD0">
        <w:rPr>
          <w:lang w:val="en-US"/>
        </w:rPr>
        <w:t xml:space="preserve">(b) Equipment </w:t>
      </w:r>
      <w:r>
        <w:rPr>
          <w:lang w:val="en-US"/>
        </w:rPr>
        <w:t>service providers</w:t>
      </w:r>
      <w:bookmarkEnd w:id="14"/>
      <w:bookmarkEnd w:id="15"/>
    </w:p>
    <w:p w14:paraId="26B935D4" w14:textId="77777777" w:rsidR="00D0397A" w:rsidRDefault="00D0397A" w:rsidP="00D0397A">
      <w:pPr>
        <w:spacing w:after="120"/>
        <w:rPr>
          <w:rFonts w:eastAsia="Calibri" w:cs="Times New Roman"/>
          <w:lang w:val="en-US"/>
        </w:rPr>
      </w:pPr>
      <w:r>
        <w:rPr>
          <w:rFonts w:eastAsia="Calibri" w:cs="Times New Roman"/>
          <w:lang w:val="en-US"/>
        </w:rPr>
        <w:t>Companies who sell an agri-business connectivity product service are in scope for this Program. In effect an eligible company must be able to supply the appropriate equipment and, if required, install the equipment and provide some initial training on its usage. Operation and maintenance costs are out of scope.</w:t>
      </w:r>
    </w:p>
    <w:p w14:paraId="2A52DD02" w14:textId="77777777" w:rsidR="00D0397A" w:rsidRDefault="00D0397A" w:rsidP="00D0397A">
      <w:pPr>
        <w:spacing w:after="120"/>
        <w:rPr>
          <w:rFonts w:eastAsia="Calibri" w:cs="Times New Roman"/>
          <w:lang w:val="en-US"/>
        </w:rPr>
      </w:pPr>
      <w:r>
        <w:rPr>
          <w:rFonts w:eastAsia="Calibri" w:cs="Times New Roman"/>
          <w:lang w:val="en-US"/>
        </w:rPr>
        <w:t>Eligible companies must have an ABN and be able to demonstrate a track record of delivering workable solutions to Australian primary producers.</w:t>
      </w:r>
    </w:p>
    <w:p w14:paraId="47F56B25" w14:textId="77777777" w:rsidR="00D0397A" w:rsidRDefault="00D0397A" w:rsidP="00D0397A">
      <w:pPr>
        <w:spacing w:after="120"/>
        <w:rPr>
          <w:rFonts w:eastAsia="Calibri" w:cs="Times New Roman"/>
          <w:lang w:val="en-US"/>
        </w:rPr>
      </w:pPr>
      <w:r>
        <w:rPr>
          <w:rFonts w:eastAsia="Calibri" w:cs="Times New Roman"/>
          <w:lang w:val="en-US"/>
        </w:rPr>
        <w:t>Telecommunications services or internet service providers are not in scope for this Program, unless they have products and installation services tailored to the agricultural sector to improve connectivity for primary producers.</w:t>
      </w:r>
    </w:p>
    <w:p w14:paraId="2D1C46FB" w14:textId="77777777" w:rsidR="00D0397A" w:rsidRDefault="00D0397A" w:rsidP="00D0397A">
      <w:pPr>
        <w:spacing w:after="120"/>
        <w:rPr>
          <w:rFonts w:eastAsia="Calibri" w:cs="Times New Roman"/>
          <w:lang w:val="en-US"/>
        </w:rPr>
      </w:pPr>
      <w:r>
        <w:rPr>
          <w:rFonts w:eastAsia="Calibri" w:cs="Times New Roman"/>
          <w:lang w:val="en-US"/>
        </w:rPr>
        <w:t xml:space="preserve">‘Last mile’ connectivity solutions which connect a customer premises to a communications network are excluded from this Program, which is focused on ‘on farm’ solutions. </w:t>
      </w:r>
      <w:r w:rsidRPr="00373E33">
        <w:rPr>
          <w:rFonts w:eastAsia="Calibri" w:cs="Times New Roman"/>
          <w:lang w:val="en-US"/>
        </w:rPr>
        <w:t>The ‘last mile’ refers to the final leg of the telecommunications network that delivers telecommunications services to customers. It is the part of the telecommunications network chain that physically reaches the customer’s premises.</w:t>
      </w:r>
      <w:r>
        <w:rPr>
          <w:rStyle w:val="FootnoteReference"/>
          <w:rFonts w:eastAsia="Calibri" w:cs="Times New Roman"/>
          <w:lang w:val="en-US"/>
        </w:rPr>
        <w:footnoteReference w:id="9"/>
      </w:r>
      <w:r>
        <w:rPr>
          <w:rFonts w:eastAsia="Calibri" w:cs="Times New Roman"/>
          <w:lang w:val="en-US"/>
        </w:rPr>
        <w:t xml:space="preserve"> Note that ’last mile’ solutions may be eligible for funding under the Regional Connectivity Program whereas this </w:t>
      </w:r>
      <w:r>
        <w:rPr>
          <w:rFonts w:eastAsia="Calibri" w:cs="Times New Roman"/>
          <w:lang w:val="en-US"/>
        </w:rPr>
        <w:lastRenderedPageBreak/>
        <w:t>Program enables external antennas, repeaters, boosters, sensors and Wi-Fi solutions which extend connectivity and enable agricultural productivity.</w:t>
      </w:r>
    </w:p>
    <w:p w14:paraId="30DBCB2C" w14:textId="77777777" w:rsidR="00851710" w:rsidRDefault="00851710" w:rsidP="00851710">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Key points</w:t>
      </w:r>
    </w:p>
    <w:p w14:paraId="7B0E3577" w14:textId="77777777" w:rsidR="00851710" w:rsidRPr="00387F93" w:rsidRDefault="00851710" w:rsidP="00851710">
      <w:pPr>
        <w:pStyle w:val="Listparagraphbullets"/>
        <w:pBdr>
          <w:top w:val="single" w:sz="4" w:space="1" w:color="4BB3B5"/>
          <w:left w:val="single" w:sz="4" w:space="4" w:color="4BB3B5"/>
          <w:bottom w:val="single" w:sz="4" w:space="1" w:color="4BB3B5"/>
          <w:right w:val="single" w:sz="4" w:space="4" w:color="4BB3B5"/>
        </w:pBdr>
        <w:rPr>
          <w:noProof/>
          <w:lang w:val="en-US"/>
        </w:rPr>
      </w:pPr>
      <w:r>
        <w:rPr>
          <w:lang w:val="en-US"/>
        </w:rPr>
        <w:t>Eligible companies must be able to supply the appropriate equipment and, if required, install the equipment and provide some initial training on its usage.</w:t>
      </w:r>
    </w:p>
    <w:p w14:paraId="6B26184E" w14:textId="77777777" w:rsidR="00851710" w:rsidRPr="00BB7500" w:rsidRDefault="00851710" w:rsidP="00851710">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We want to know</w:t>
      </w:r>
    </w:p>
    <w:p w14:paraId="2F7F4EC4" w14:textId="77777777" w:rsidR="00851710" w:rsidRDefault="00851710" w:rsidP="00851710">
      <w:pPr>
        <w:pStyle w:val="Listparagraphbullets"/>
        <w:pBdr>
          <w:top w:val="single" w:sz="4" w:space="1" w:color="4BB3B5"/>
          <w:left w:val="single" w:sz="4" w:space="4" w:color="4BB3B5"/>
          <w:bottom w:val="single" w:sz="4" w:space="1" w:color="4BB3B5"/>
          <w:right w:val="single" w:sz="4" w:space="4" w:color="4BB3B5"/>
        </w:pBdr>
        <w:rPr>
          <w:lang w:val="en-US"/>
        </w:rPr>
      </w:pPr>
      <w:r w:rsidRPr="00387F93">
        <w:rPr>
          <w:lang w:val="en-US"/>
        </w:rPr>
        <w:t xml:space="preserve">What </w:t>
      </w:r>
      <w:r>
        <w:rPr>
          <w:lang w:val="en-US"/>
        </w:rPr>
        <w:t xml:space="preserve">equipment and </w:t>
      </w:r>
      <w:r w:rsidRPr="00387F93">
        <w:rPr>
          <w:lang w:val="en-US"/>
        </w:rPr>
        <w:t xml:space="preserve">services are most useful under this </w:t>
      </w:r>
      <w:r>
        <w:rPr>
          <w:lang w:val="en-US"/>
        </w:rPr>
        <w:t>P</w:t>
      </w:r>
      <w:r w:rsidRPr="00387F93">
        <w:rPr>
          <w:lang w:val="en-US"/>
        </w:rPr>
        <w:t>rogram</w:t>
      </w:r>
      <w:r>
        <w:rPr>
          <w:lang w:val="en-US"/>
        </w:rPr>
        <w:t>?</w:t>
      </w:r>
    </w:p>
    <w:p w14:paraId="41FD745E" w14:textId="77777777" w:rsidR="00D0397A" w:rsidRPr="00527046" w:rsidRDefault="00D0397A" w:rsidP="00D0397A">
      <w:pPr>
        <w:pStyle w:val="Heading2"/>
        <w:rPr>
          <w:rFonts w:eastAsia="Calibri"/>
        </w:rPr>
      </w:pPr>
      <w:bookmarkStart w:id="16" w:name="_Toc121909641"/>
      <w:bookmarkStart w:id="17" w:name="_Toc122347968"/>
      <w:r>
        <w:rPr>
          <w:rFonts w:eastAsia="Calibri"/>
        </w:rPr>
        <w:t xml:space="preserve">What </w:t>
      </w:r>
      <w:r w:rsidRPr="007F7E22">
        <w:t>products</w:t>
      </w:r>
      <w:r>
        <w:rPr>
          <w:rFonts w:eastAsia="Calibri"/>
        </w:rPr>
        <w:t xml:space="preserve"> are in scope?</w:t>
      </w:r>
      <w:bookmarkEnd w:id="16"/>
      <w:bookmarkEnd w:id="17"/>
    </w:p>
    <w:p w14:paraId="336618B6" w14:textId="77777777" w:rsidR="00D0397A" w:rsidRPr="00A75790" w:rsidRDefault="00D0397A" w:rsidP="00D0397A">
      <w:pPr>
        <w:widowControl w:val="0"/>
        <w:spacing w:after="120"/>
        <w:rPr>
          <w:rFonts w:eastAsia="Calibri" w:cs="Times New Roman"/>
        </w:rPr>
      </w:pPr>
      <w:r>
        <w:rPr>
          <w:rFonts w:eastAsia="Calibri" w:cs="Times New Roman"/>
        </w:rPr>
        <w:t>The following types of equipment are proposed for funding under the Program</w:t>
      </w:r>
      <w:r w:rsidRPr="00A75790">
        <w:rPr>
          <w:rFonts w:eastAsia="Calibri" w:cs="Times New Roman"/>
        </w:rPr>
        <w:t>:</w:t>
      </w:r>
    </w:p>
    <w:p w14:paraId="6ECEBA6F" w14:textId="77777777" w:rsidR="00D0397A" w:rsidRDefault="00D0397A" w:rsidP="00851710">
      <w:pPr>
        <w:pStyle w:val="Listparagraphbullets"/>
      </w:pPr>
      <w:r w:rsidRPr="00A75790">
        <w:t>external antennas</w:t>
      </w:r>
      <w:r>
        <w:t>;</w:t>
      </w:r>
    </w:p>
    <w:p w14:paraId="0BD316A2" w14:textId="77777777" w:rsidR="00D0397A" w:rsidRPr="00A75790" w:rsidRDefault="00D0397A" w:rsidP="00851710">
      <w:pPr>
        <w:pStyle w:val="Listparagraphbullets"/>
      </w:pPr>
      <w:r w:rsidRPr="00A75790">
        <w:t>repeaters</w:t>
      </w:r>
      <w:r>
        <w:t>;</w:t>
      </w:r>
    </w:p>
    <w:p w14:paraId="3C180451" w14:textId="77777777" w:rsidR="00D0397A" w:rsidRPr="00A75790" w:rsidRDefault="00D0397A" w:rsidP="00851710">
      <w:pPr>
        <w:pStyle w:val="Listparagraphbullets"/>
      </w:pPr>
      <w:r w:rsidRPr="00A75790">
        <w:t>boosters</w:t>
      </w:r>
      <w:r>
        <w:t>;</w:t>
      </w:r>
    </w:p>
    <w:p w14:paraId="006A6B80" w14:textId="77777777" w:rsidR="00D0397A" w:rsidRDefault="00D0397A" w:rsidP="00851710">
      <w:pPr>
        <w:pStyle w:val="Listparagraphbullets"/>
      </w:pPr>
      <w:r w:rsidRPr="00A75790">
        <w:t>sensors</w:t>
      </w:r>
      <w:r>
        <w:t>; and</w:t>
      </w:r>
      <w:r w:rsidRPr="00A75790">
        <w:t xml:space="preserve"> </w:t>
      </w:r>
    </w:p>
    <w:p w14:paraId="0DAAB956" w14:textId="77777777" w:rsidR="00D0397A" w:rsidRPr="00487CC1" w:rsidRDefault="00D0397A" w:rsidP="00851710">
      <w:pPr>
        <w:pStyle w:val="Listparagraphbullets"/>
      </w:pPr>
      <w:r w:rsidRPr="00487CC1">
        <w:t>Wi-Fi solutions.</w:t>
      </w:r>
    </w:p>
    <w:p w14:paraId="6994D5AF" w14:textId="77777777" w:rsidR="00D0397A" w:rsidRDefault="00D0397A" w:rsidP="00D0397A">
      <w:r>
        <w:rPr>
          <w:lang w:val="en-US"/>
        </w:rPr>
        <w:t>This list is not exhaustive. Input received from this consultation process will help refine the list of eligible equipment.</w:t>
      </w:r>
    </w:p>
    <w:p w14:paraId="0DD67DD2" w14:textId="77777777" w:rsidR="00D0397A" w:rsidRPr="00A75790" w:rsidRDefault="00D0397A" w:rsidP="00D0397A">
      <w:pPr>
        <w:rPr>
          <w:lang w:val="en-US"/>
        </w:rPr>
      </w:pPr>
      <w:r w:rsidRPr="000F56C4">
        <w:t xml:space="preserve">Devices such as external antennas, repeaters and boosters can amplify poor coverage and extend it to the areas of farming properties where it can link sensors, transfer data and support communications </w:t>
      </w:r>
      <w:r>
        <w:t xml:space="preserve">and connectivity and in so doing, </w:t>
      </w:r>
      <w:r w:rsidRPr="000F56C4">
        <w:t>enhanc</w:t>
      </w:r>
      <w:r>
        <w:t>e</w:t>
      </w:r>
      <w:r w:rsidRPr="000F56C4">
        <w:t xml:space="preserve"> on</w:t>
      </w:r>
      <w:r>
        <w:t xml:space="preserve"> </w:t>
      </w:r>
      <w:r w:rsidRPr="000F56C4">
        <w:t>farm safety and</w:t>
      </w:r>
      <w:r>
        <w:t>/or</w:t>
      </w:r>
      <w:r w:rsidRPr="000F56C4">
        <w:t xml:space="preserve"> </w:t>
      </w:r>
      <w:r>
        <w:t xml:space="preserve">productivity improvements through </w:t>
      </w:r>
      <w:r w:rsidRPr="000F56C4">
        <w:t xml:space="preserve">digital farming products. Boosters and other amplifying equipment must be legally purchased and installed in accordance with the </w:t>
      </w:r>
      <w:hyperlink r:id="rId31" w:history="1">
        <w:r w:rsidRPr="00C50540">
          <w:rPr>
            <w:rStyle w:val="Hyperlink"/>
            <w:rFonts w:eastAsia="Calibri"/>
            <w:i/>
          </w:rPr>
          <w:t>Telecommunications (Prohibition of Mobile Phone Boosters) Declaration 2021</w:t>
        </w:r>
      </w:hyperlink>
      <w:r>
        <w:t xml:space="preserve"> (or as updated from time to time)</w:t>
      </w:r>
      <w:r w:rsidRPr="000F56C4">
        <w:t>.</w:t>
      </w:r>
    </w:p>
    <w:p w14:paraId="78A597FC" w14:textId="77777777" w:rsidR="00D0397A" w:rsidRPr="00A75790" w:rsidRDefault="00D0397A" w:rsidP="00D0397A">
      <w:r>
        <w:t>At this stage the P</w:t>
      </w:r>
      <w:r w:rsidRPr="00A75790">
        <w:t>rogram is not intended to fund</w:t>
      </w:r>
      <w:r>
        <w:t xml:space="preserve"> the following:</w:t>
      </w:r>
    </w:p>
    <w:p w14:paraId="03C48F51" w14:textId="77777777" w:rsidR="00D0397A" w:rsidRDefault="00D0397A" w:rsidP="00851710">
      <w:pPr>
        <w:pStyle w:val="Listparagraphbullets"/>
      </w:pPr>
      <w:r w:rsidRPr="00A75790">
        <w:t>drones or autonomous vehicles</w:t>
      </w:r>
      <w:r>
        <w:t>; and</w:t>
      </w:r>
    </w:p>
    <w:p w14:paraId="26BAD824" w14:textId="77777777" w:rsidR="00D0397A" w:rsidRDefault="00D0397A" w:rsidP="00851710">
      <w:pPr>
        <w:pStyle w:val="Listparagraphbullets"/>
      </w:pPr>
      <w:r>
        <w:t>robotic technology or equipment.</w:t>
      </w:r>
    </w:p>
    <w:p w14:paraId="69029C04" w14:textId="77777777" w:rsidR="00851710" w:rsidRDefault="00851710" w:rsidP="00851710">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Key points</w:t>
      </w:r>
    </w:p>
    <w:p w14:paraId="24283579" w14:textId="77777777" w:rsidR="00851710" w:rsidRPr="00387F93" w:rsidRDefault="00851710" w:rsidP="00851710">
      <w:pPr>
        <w:pStyle w:val="Listparagraphbullets"/>
        <w:pBdr>
          <w:top w:val="single" w:sz="4" w:space="1" w:color="4BB3B5"/>
          <w:left w:val="single" w:sz="4" w:space="4" w:color="4BB3B5"/>
          <w:bottom w:val="single" w:sz="4" w:space="1" w:color="4BB3B5"/>
          <w:right w:val="single" w:sz="4" w:space="4" w:color="4BB3B5"/>
        </w:pBdr>
        <w:rPr>
          <w:noProof/>
          <w:lang w:val="en-US"/>
        </w:rPr>
      </w:pPr>
      <w:r>
        <w:rPr>
          <w:lang w:val="en-US"/>
        </w:rPr>
        <w:t>The Program will establish a list of eligible equipment.</w:t>
      </w:r>
    </w:p>
    <w:p w14:paraId="35982BA3" w14:textId="77777777" w:rsidR="00851710" w:rsidRPr="00BB7500" w:rsidRDefault="00851710" w:rsidP="00851710">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We want to know</w:t>
      </w:r>
    </w:p>
    <w:p w14:paraId="29CEED66" w14:textId="77777777" w:rsidR="00D0397A" w:rsidRDefault="00851710" w:rsidP="00851710">
      <w:pPr>
        <w:pStyle w:val="Listparagraphbullets"/>
        <w:pBdr>
          <w:top w:val="single" w:sz="4" w:space="1" w:color="4BB3B5"/>
          <w:left w:val="single" w:sz="4" w:space="4" w:color="4BB3B5"/>
          <w:bottom w:val="single" w:sz="4" w:space="1" w:color="4BB3B5"/>
          <w:right w:val="single" w:sz="4" w:space="4" w:color="4BB3B5"/>
        </w:pBdr>
        <w:rPr>
          <w:rFonts w:eastAsia="Calibri" w:cs="Times New Roman"/>
          <w:lang w:val="en-US"/>
        </w:rPr>
      </w:pPr>
      <w:r>
        <w:rPr>
          <w:lang w:val="en-US"/>
        </w:rPr>
        <w:t>Is there equipment which should be added to this list?</w:t>
      </w:r>
    </w:p>
    <w:p w14:paraId="02762C17" w14:textId="77777777" w:rsidR="00D0397A" w:rsidRDefault="00D0397A" w:rsidP="00D0397A">
      <w:pPr>
        <w:pStyle w:val="Heading2"/>
        <w:rPr>
          <w:rFonts w:eastAsia="Calibri"/>
          <w:lang w:val="en-US"/>
        </w:rPr>
      </w:pPr>
      <w:bookmarkStart w:id="18" w:name="_Toc121909642"/>
      <w:bookmarkStart w:id="19" w:name="_Toc122347969"/>
      <w:r>
        <w:rPr>
          <w:rFonts w:eastAsia="Calibri"/>
          <w:lang w:val="en-US"/>
        </w:rPr>
        <w:t xml:space="preserve">Digital </w:t>
      </w:r>
      <w:r w:rsidRPr="007F7E22">
        <w:t>literacy</w:t>
      </w:r>
      <w:r>
        <w:rPr>
          <w:rFonts w:eastAsia="Calibri"/>
          <w:lang w:val="en-US"/>
        </w:rPr>
        <w:t xml:space="preserve"> training is not in scope for the Program</w:t>
      </w:r>
      <w:bookmarkEnd w:id="18"/>
      <w:bookmarkEnd w:id="19"/>
    </w:p>
    <w:p w14:paraId="0A860D28" w14:textId="77777777" w:rsidR="00D0397A" w:rsidRDefault="00D0397A" w:rsidP="00D0397A">
      <w:pPr>
        <w:spacing w:after="120"/>
        <w:rPr>
          <w:rFonts w:eastAsia="Calibri" w:cs="Times New Roman"/>
          <w:lang w:val="en-US"/>
        </w:rPr>
      </w:pPr>
      <w:r w:rsidRPr="00B26858">
        <w:rPr>
          <w:rFonts w:eastAsia="Calibri" w:cs="Times New Roman"/>
          <w:lang w:val="en-US"/>
        </w:rPr>
        <w:t>As mentioned above, the objective of the Program is to improve digital connectivity across a farm</w:t>
      </w:r>
      <w:r w:rsidRPr="00B26858">
        <w:t>,</w:t>
      </w:r>
      <w:r>
        <w:t xml:space="preserve"> including in the forestry and fisheries sector,</w:t>
      </w:r>
      <w:r w:rsidRPr="00743F3F">
        <w:t xml:space="preserve"> by</w:t>
      </w:r>
      <w:r w:rsidRPr="00A75790">
        <w:rPr>
          <w:rFonts w:eastAsia="Calibri" w:cs="Times New Roman"/>
          <w:lang w:val="en-US"/>
        </w:rPr>
        <w:t xml:space="preserve"> contributing towards the cost of</w:t>
      </w:r>
      <w:r>
        <w:rPr>
          <w:rFonts w:eastAsia="Calibri" w:cs="Times New Roman"/>
          <w:lang w:val="en-US"/>
        </w:rPr>
        <w:t xml:space="preserve"> a service provider who will</w:t>
      </w:r>
      <w:r w:rsidRPr="00A75790">
        <w:rPr>
          <w:rFonts w:eastAsia="Calibri" w:cs="Times New Roman"/>
          <w:lang w:val="en-US"/>
        </w:rPr>
        <w:t xml:space="preserve"> p</w:t>
      </w:r>
      <w:r>
        <w:rPr>
          <w:rFonts w:eastAsia="Calibri" w:cs="Times New Roman"/>
          <w:lang w:val="en-US"/>
        </w:rPr>
        <w:t>rovide</w:t>
      </w:r>
      <w:r w:rsidRPr="00A75790">
        <w:rPr>
          <w:rFonts w:eastAsia="Calibri" w:cs="Times New Roman"/>
          <w:lang w:val="en-US"/>
        </w:rPr>
        <w:t xml:space="preserve"> and install</w:t>
      </w:r>
      <w:r>
        <w:rPr>
          <w:rFonts w:eastAsia="Calibri" w:cs="Times New Roman"/>
          <w:lang w:val="en-US"/>
        </w:rPr>
        <w:t xml:space="preserve"> </w:t>
      </w:r>
      <w:r w:rsidRPr="00A75790">
        <w:rPr>
          <w:rFonts w:eastAsia="Calibri" w:cs="Times New Roman"/>
          <w:lang w:val="en-US"/>
        </w:rPr>
        <w:t>equipment</w:t>
      </w:r>
      <w:r>
        <w:rPr>
          <w:rFonts w:eastAsia="Calibri" w:cs="Times New Roman"/>
          <w:lang w:val="en-US"/>
        </w:rPr>
        <w:t>, and provide some initial training on its use.</w:t>
      </w:r>
      <w:r>
        <w:rPr>
          <w:rStyle w:val="FootnoteReference"/>
          <w:rFonts w:eastAsia="Calibri" w:cs="Times New Roman"/>
          <w:lang w:val="en-US"/>
        </w:rPr>
        <w:footnoteReference w:id="10"/>
      </w:r>
    </w:p>
    <w:p w14:paraId="53B35DBF" w14:textId="77777777" w:rsidR="00D0397A" w:rsidRDefault="00D0397A" w:rsidP="00D0397A">
      <w:pPr>
        <w:spacing w:after="120"/>
        <w:rPr>
          <w:rFonts w:eastAsia="Calibri" w:cs="Times New Roman"/>
          <w:lang w:val="en-US"/>
        </w:rPr>
      </w:pPr>
      <w:r>
        <w:rPr>
          <w:rFonts w:eastAsia="Calibri" w:cs="Times New Roman"/>
          <w:lang w:val="en-US"/>
        </w:rPr>
        <w:t>D</w:t>
      </w:r>
      <w:r w:rsidRPr="00A75790">
        <w:rPr>
          <w:rFonts w:eastAsia="Calibri" w:cs="Times New Roman"/>
          <w:lang w:val="en-US"/>
        </w:rPr>
        <w:t xml:space="preserve">igital literacy training is not in scope for this </w:t>
      </w:r>
      <w:r>
        <w:rPr>
          <w:rFonts w:eastAsia="Calibri" w:cs="Times New Roman"/>
          <w:lang w:val="en-US"/>
        </w:rPr>
        <w:t>P</w:t>
      </w:r>
      <w:r w:rsidRPr="00A75790">
        <w:rPr>
          <w:rFonts w:eastAsia="Calibri" w:cs="Times New Roman"/>
          <w:lang w:val="en-US"/>
        </w:rPr>
        <w:t>rogram.</w:t>
      </w:r>
      <w:r>
        <w:rPr>
          <w:rFonts w:eastAsia="Calibri" w:cs="Times New Roman"/>
          <w:lang w:val="en-US"/>
        </w:rPr>
        <w:t xml:space="preserve"> However,</w:t>
      </w:r>
      <w:r w:rsidRPr="00A75790">
        <w:rPr>
          <w:rFonts w:eastAsia="Calibri" w:cs="Times New Roman"/>
          <w:lang w:val="en-US"/>
        </w:rPr>
        <w:t xml:space="preserve"> </w:t>
      </w:r>
      <w:r>
        <w:rPr>
          <w:rFonts w:eastAsia="Calibri" w:cs="Times New Roman"/>
          <w:lang w:val="en-US"/>
        </w:rPr>
        <w:t>d</w:t>
      </w:r>
      <w:r w:rsidRPr="00A75790">
        <w:rPr>
          <w:rFonts w:eastAsia="Calibri" w:cs="Times New Roman"/>
          <w:lang w:val="en-US"/>
        </w:rPr>
        <w:t>igital literacy is an important c</w:t>
      </w:r>
      <w:r>
        <w:rPr>
          <w:rFonts w:eastAsia="Calibri" w:cs="Times New Roman"/>
          <w:lang w:val="en-US"/>
        </w:rPr>
        <w:t>apability for primary producers.</w:t>
      </w:r>
    </w:p>
    <w:p w14:paraId="23204B49" w14:textId="6B062A1D" w:rsidR="00D0397A" w:rsidRDefault="00D0397A" w:rsidP="00D0397A">
      <w:pPr>
        <w:spacing w:after="120"/>
        <w:rPr>
          <w:rFonts w:eastAsia="Calibri" w:cs="Times New Roman"/>
          <w:lang w:val="en-US"/>
        </w:rPr>
      </w:pPr>
      <w:r>
        <w:rPr>
          <w:rFonts w:eastAsia="Calibri" w:cs="Times New Roman"/>
          <w:lang w:val="en-US"/>
        </w:rPr>
        <w:lastRenderedPageBreak/>
        <w:t>Through the Better Connectivity Plan, t</w:t>
      </w:r>
      <w:r w:rsidRPr="00A75790">
        <w:rPr>
          <w:rFonts w:eastAsia="Calibri" w:cs="Times New Roman"/>
          <w:lang w:val="en-US"/>
        </w:rPr>
        <w:t xml:space="preserve">he </w:t>
      </w:r>
      <w:r>
        <w:rPr>
          <w:rFonts w:eastAsia="Calibri" w:cs="Times New Roman"/>
          <w:lang w:val="en-US"/>
        </w:rPr>
        <w:t>G</w:t>
      </w:r>
      <w:r w:rsidRPr="00A75790">
        <w:rPr>
          <w:rFonts w:eastAsia="Calibri" w:cs="Times New Roman"/>
          <w:lang w:val="en-US"/>
        </w:rPr>
        <w:t xml:space="preserve">overnment </w:t>
      </w:r>
      <w:r>
        <w:rPr>
          <w:rFonts w:eastAsia="Calibri" w:cs="Times New Roman"/>
          <w:lang w:val="en-US"/>
        </w:rPr>
        <w:t>has committed</w:t>
      </w:r>
      <w:r w:rsidRPr="00B24CAC">
        <w:t xml:space="preserve"> </w:t>
      </w:r>
      <w:r w:rsidRPr="00B24CAC">
        <w:rPr>
          <w:rFonts w:eastAsia="Calibri" w:cs="Times New Roman"/>
          <w:lang w:val="en-US"/>
        </w:rPr>
        <w:t>an additional $6 million in funding over three</w:t>
      </w:r>
      <w:r>
        <w:rPr>
          <w:rFonts w:eastAsia="Calibri" w:cs="Times New Roman"/>
          <w:lang w:val="en-US"/>
        </w:rPr>
        <w:t xml:space="preserve"> </w:t>
      </w:r>
      <w:r w:rsidRPr="00B24CAC">
        <w:rPr>
          <w:rFonts w:eastAsia="Calibri" w:cs="Times New Roman"/>
          <w:lang w:val="en-US"/>
        </w:rPr>
        <w:t>years to ensure the ongoing operation of the R</w:t>
      </w:r>
      <w:r>
        <w:rPr>
          <w:rFonts w:eastAsia="Calibri" w:cs="Times New Roman"/>
          <w:lang w:val="en-US"/>
        </w:rPr>
        <w:t xml:space="preserve">egional </w:t>
      </w:r>
      <w:r w:rsidRPr="00B24CAC">
        <w:rPr>
          <w:rFonts w:eastAsia="Calibri" w:cs="Times New Roman"/>
          <w:lang w:val="en-US"/>
        </w:rPr>
        <w:t>T</w:t>
      </w:r>
      <w:r>
        <w:rPr>
          <w:rFonts w:eastAsia="Calibri" w:cs="Times New Roman"/>
          <w:lang w:val="en-US"/>
        </w:rPr>
        <w:t xml:space="preserve">ech </w:t>
      </w:r>
      <w:r w:rsidRPr="00B24CAC">
        <w:rPr>
          <w:rFonts w:eastAsia="Calibri" w:cs="Times New Roman"/>
          <w:lang w:val="en-US"/>
        </w:rPr>
        <w:t>H</w:t>
      </w:r>
      <w:r>
        <w:rPr>
          <w:rFonts w:eastAsia="Calibri" w:cs="Times New Roman"/>
          <w:lang w:val="en-US"/>
        </w:rPr>
        <w:t>ub</w:t>
      </w:r>
      <w:r w:rsidRPr="00A75790">
        <w:rPr>
          <w:rFonts w:eastAsia="Calibri" w:cs="Times New Roman"/>
          <w:lang w:val="en-US"/>
        </w:rPr>
        <w:t xml:space="preserve"> </w:t>
      </w:r>
      <w:r>
        <w:rPr>
          <w:rFonts w:eastAsia="Calibri" w:cs="Times New Roman"/>
          <w:lang w:val="en-US"/>
        </w:rPr>
        <w:t>(2023-2024 to 2025-26). There may be a role for th</w:t>
      </w:r>
      <w:r w:rsidR="004B7412">
        <w:rPr>
          <w:rFonts w:eastAsia="Calibri" w:cs="Times New Roman"/>
          <w:lang w:val="en-US"/>
        </w:rPr>
        <w:t>is</w:t>
      </w:r>
      <w:r>
        <w:rPr>
          <w:rFonts w:eastAsia="Calibri" w:cs="Times New Roman"/>
          <w:lang w:val="en-US"/>
        </w:rPr>
        <w:t xml:space="preserve"> next iteration of the Regional Tech Hub to provide advice to primary producers on the digital options currently available to increase their productivity.</w:t>
      </w:r>
    </w:p>
    <w:p w14:paraId="28F4F115" w14:textId="77777777" w:rsidR="00D0397A" w:rsidRDefault="00D0397A" w:rsidP="00D0397A">
      <w:pPr>
        <w:spacing w:after="120"/>
        <w:rPr>
          <w:rFonts w:eastAsia="Calibri" w:cs="Times New Roman"/>
          <w:lang w:val="en-US"/>
        </w:rPr>
      </w:pPr>
      <w:r>
        <w:rPr>
          <w:rFonts w:eastAsia="Calibri" w:cs="Times New Roman"/>
          <w:lang w:val="en-US"/>
        </w:rPr>
        <w:t xml:space="preserve">The Regional Tech Hub can be contacted at </w:t>
      </w:r>
      <w:hyperlink r:id="rId32" w:history="1">
        <w:r w:rsidRPr="0035416B">
          <w:rPr>
            <w:rStyle w:val="Hyperlink"/>
            <w:rFonts w:eastAsia="Calibri"/>
            <w:lang w:val="en-US"/>
          </w:rPr>
          <w:t>www.regionaltechhub.org.au</w:t>
        </w:r>
      </w:hyperlink>
      <w:r>
        <w:rPr>
          <w:rFonts w:eastAsia="Calibri" w:cs="Times New Roman"/>
          <w:lang w:val="en-US"/>
        </w:rPr>
        <w:t xml:space="preserve"> or by calling the hotline on 1300 081 029.</w:t>
      </w:r>
    </w:p>
    <w:p w14:paraId="57D189FF" w14:textId="77777777" w:rsidR="00D0397A" w:rsidRDefault="00D0397A" w:rsidP="00D0397A">
      <w:pPr>
        <w:spacing w:after="120"/>
        <w:rPr>
          <w:rFonts w:eastAsia="Calibri" w:cs="Times New Roman"/>
          <w:lang w:val="en-US"/>
        </w:rPr>
      </w:pPr>
      <w:r>
        <w:rPr>
          <w:rFonts w:eastAsia="Calibri" w:cs="Times New Roman"/>
          <w:lang w:val="en-US"/>
        </w:rPr>
        <w:t>There are also a number of digital training courses available for primary producers.</w:t>
      </w:r>
    </w:p>
    <w:p w14:paraId="1CA7CD89" w14:textId="77777777" w:rsidR="00D0397A" w:rsidRDefault="00D0397A" w:rsidP="00D0397A">
      <w:pPr>
        <w:spacing w:after="120"/>
        <w:rPr>
          <w:rFonts w:eastAsia="Calibri" w:cs="Times New Roman"/>
          <w:lang w:val="en-US"/>
        </w:rPr>
      </w:pPr>
      <w:r>
        <w:rPr>
          <w:noProof/>
          <w:lang w:eastAsia="en-AU"/>
        </w:rPr>
        <w:drawing>
          <wp:inline distT="0" distB="0" distL="0" distR="0" wp14:anchorId="3BDEF4E0" wp14:editId="736504A5">
            <wp:extent cx="6102985" cy="4069715"/>
            <wp:effectExtent l="0" t="0" r="0" b="6985"/>
            <wp:docPr id="8" name="Picture 8" descr="Farmer in a field looking at smartphone in front of a combine harv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2985" cy="4069715"/>
                    </a:xfrm>
                    <a:prstGeom prst="rect">
                      <a:avLst/>
                    </a:prstGeom>
                    <a:noFill/>
                    <a:ln>
                      <a:noFill/>
                    </a:ln>
                  </pic:spPr>
                </pic:pic>
              </a:graphicData>
            </a:graphic>
          </wp:inline>
        </w:drawing>
      </w:r>
      <w:r>
        <w:rPr>
          <w:rFonts w:eastAsia="Calibri" w:cs="Times New Roman"/>
          <w:lang w:val="en-US"/>
        </w:rPr>
        <w:br w:type="page"/>
      </w:r>
    </w:p>
    <w:p w14:paraId="6C84C8B3" w14:textId="77777777" w:rsidR="00D0397A" w:rsidRPr="00B26858" w:rsidRDefault="00D0397A" w:rsidP="00124DF6">
      <w:pPr>
        <w:pStyle w:val="Heading2"/>
      </w:pPr>
      <w:bookmarkStart w:id="20" w:name="_Toc121909643"/>
      <w:bookmarkStart w:id="21" w:name="_Toc122347970"/>
      <w:r w:rsidRPr="00B26858">
        <w:rPr>
          <w:rStyle w:val="Heading1Char"/>
        </w:rPr>
        <w:lastRenderedPageBreak/>
        <w:t>Proposed funding process</w:t>
      </w:r>
      <w:bookmarkEnd w:id="20"/>
      <w:bookmarkEnd w:id="21"/>
    </w:p>
    <w:p w14:paraId="3D146341" w14:textId="77777777" w:rsidR="00D0397A" w:rsidRDefault="00D0397A" w:rsidP="00D0397A">
      <w:pPr>
        <w:spacing w:after="120"/>
        <w:rPr>
          <w:rFonts w:cs="Segoe UI"/>
          <w:lang w:val="en-US"/>
        </w:rPr>
      </w:pPr>
      <w:r w:rsidRPr="00A75790">
        <w:rPr>
          <w:rFonts w:cs="Segoe UI"/>
          <w:lang w:val="en-US"/>
        </w:rPr>
        <w:t>The funding will be delivered via a grant process</w:t>
      </w:r>
      <w:r>
        <w:rPr>
          <w:rFonts w:cs="Segoe UI"/>
          <w:lang w:val="en-US"/>
        </w:rPr>
        <w:t>. It is proposed that 50% of the cost of an equipment service (that is, an eligible product, including installation and initial training if required) will be funded through the Program.</w:t>
      </w:r>
    </w:p>
    <w:p w14:paraId="52308190" w14:textId="77777777" w:rsidR="00D0397A" w:rsidRPr="008A6FD0" w:rsidRDefault="00D0397A" w:rsidP="00D0397A">
      <w:pPr>
        <w:spacing w:after="120"/>
        <w:rPr>
          <w:rFonts w:cs="Segoe UI"/>
          <w:b/>
          <w:lang w:val="en-US"/>
        </w:rPr>
      </w:pPr>
      <w:r>
        <w:rPr>
          <w:rFonts w:cs="Segoe UI"/>
          <w:lang w:val="en-US"/>
        </w:rPr>
        <w:t xml:space="preserve">The intention is for the Department to partner with the Business Grants Hub to deliver the Program. The Business Grants Hub would provide a one-stop-shop for the administration of the Program including assessing eligibility for rebates. The final arrangements for the administration of the Program </w:t>
      </w:r>
      <w:r w:rsidRPr="00C048B5">
        <w:rPr>
          <w:rFonts w:cs="Segoe UI"/>
          <w:lang w:val="en-US"/>
        </w:rPr>
        <w:t>will be shaped by input received through this consultation process.</w:t>
      </w:r>
    </w:p>
    <w:p w14:paraId="29E7600F" w14:textId="77777777" w:rsidR="00D0397A" w:rsidRDefault="00D0397A" w:rsidP="00D0397A">
      <w:pPr>
        <w:spacing w:after="120"/>
        <w:rPr>
          <w:rFonts w:eastAsia="Calibri" w:cs="Times New Roman"/>
          <w:lang w:val="en-US"/>
        </w:rPr>
      </w:pPr>
      <w:r>
        <w:rPr>
          <w:rFonts w:cs="Segoe UI"/>
          <w:lang w:val="en-US"/>
        </w:rPr>
        <w:t xml:space="preserve">The Program will be reviewed after the first year of operation to determine whether any fine tuning of the </w:t>
      </w:r>
      <w:r w:rsidRPr="00A75790">
        <w:rPr>
          <w:rFonts w:cs="Segoe UI"/>
          <w:lang w:val="en-US"/>
        </w:rPr>
        <w:t xml:space="preserve">delivery </w:t>
      </w:r>
      <w:r>
        <w:rPr>
          <w:rFonts w:cs="Segoe UI"/>
          <w:lang w:val="en-US"/>
        </w:rPr>
        <w:t>model is required.</w:t>
      </w:r>
    </w:p>
    <w:p w14:paraId="2C5CE4C2" w14:textId="77777777" w:rsidR="00D0397A" w:rsidRPr="004F795B" w:rsidRDefault="00D0397A" w:rsidP="00D0397A">
      <w:pPr>
        <w:spacing w:after="120"/>
        <w:rPr>
          <w:rFonts w:eastAsia="Calibri" w:cs="Times New Roman"/>
          <w:lang w:val="en-US"/>
        </w:rPr>
      </w:pPr>
      <w:r w:rsidRPr="004F795B">
        <w:rPr>
          <w:rFonts w:eastAsia="Calibri" w:cs="Times New Roman"/>
          <w:lang w:val="en-US"/>
        </w:rPr>
        <w:t>The anticipated value of the rebate will be</w:t>
      </w:r>
      <w:r w:rsidRPr="00A75790">
        <w:rPr>
          <w:rFonts w:eastAsia="Calibri" w:cs="Times New Roman"/>
          <w:vertAlign w:val="superscript"/>
          <w:lang w:val="en-US"/>
        </w:rPr>
        <w:footnoteReference w:id="11"/>
      </w:r>
      <w:r w:rsidRPr="004F795B">
        <w:rPr>
          <w:rFonts w:eastAsia="Calibri" w:cs="Times New Roman"/>
          <w:lang w:val="en-US"/>
        </w:rPr>
        <w:t>:</w:t>
      </w:r>
    </w:p>
    <w:p w14:paraId="02C0C0FE" w14:textId="77777777" w:rsidR="00D0397A" w:rsidRPr="00416968" w:rsidRDefault="00D0397A" w:rsidP="00D0397A">
      <w:pPr>
        <w:pStyle w:val="ListParagraph"/>
      </w:pPr>
      <w:r w:rsidRPr="00416968">
        <w:t>Minimum rebate amount: $1,000</w:t>
      </w:r>
    </w:p>
    <w:p w14:paraId="37B893EF" w14:textId="77777777" w:rsidR="00D0397A" w:rsidRPr="00416968" w:rsidRDefault="00D0397A" w:rsidP="00D0397A">
      <w:pPr>
        <w:pStyle w:val="ListParagraph"/>
      </w:pPr>
      <w:r w:rsidRPr="00416968">
        <w:t xml:space="preserve">Maximum rebate amount: $20,000 </w:t>
      </w:r>
    </w:p>
    <w:p w14:paraId="3F10127D" w14:textId="77777777" w:rsidR="00D0397A" w:rsidRPr="00416968" w:rsidRDefault="00D0397A" w:rsidP="00D0397A">
      <w:pPr>
        <w:pStyle w:val="ListParagraph"/>
      </w:pPr>
      <w:r w:rsidRPr="00416968">
        <w:t>Co-funding contribution: up to 50% of the cost of an equipment service (that is, an eligible product, including installation and initial training if required).</w:t>
      </w:r>
    </w:p>
    <w:p w14:paraId="66A22E02" w14:textId="77777777" w:rsidR="00D0397A" w:rsidRDefault="00D0397A" w:rsidP="00D0397A">
      <w:pPr>
        <w:spacing w:after="120"/>
        <w:rPr>
          <w:rFonts w:eastAsia="Calibri" w:cs="Times New Roman"/>
          <w:lang w:val="en-US"/>
        </w:rPr>
      </w:pPr>
      <w:r w:rsidRPr="00A75790">
        <w:rPr>
          <w:rFonts w:eastAsia="Calibri" w:cs="Times New Roman"/>
          <w:lang w:val="en-US"/>
        </w:rPr>
        <w:t>A co-funding arrangement is proposed where a</w:t>
      </w:r>
      <w:r>
        <w:rPr>
          <w:rFonts w:eastAsia="Calibri" w:cs="Times New Roman"/>
          <w:lang w:val="en-US"/>
        </w:rPr>
        <w:t xml:space="preserve"> primary producer </w:t>
      </w:r>
      <w:r w:rsidRPr="00A75790">
        <w:rPr>
          <w:rFonts w:eastAsia="Calibri" w:cs="Times New Roman"/>
          <w:lang w:val="en-US"/>
        </w:rPr>
        <w:t>can purchase a</w:t>
      </w:r>
      <w:r>
        <w:rPr>
          <w:rFonts w:eastAsia="Calibri" w:cs="Times New Roman"/>
          <w:lang w:val="en-US"/>
        </w:rPr>
        <w:t>n eligible</w:t>
      </w:r>
      <w:r w:rsidRPr="00A75790">
        <w:rPr>
          <w:rFonts w:eastAsia="Calibri" w:cs="Times New Roman"/>
          <w:lang w:val="en-US"/>
        </w:rPr>
        <w:t xml:space="preserve"> </w:t>
      </w:r>
      <w:r>
        <w:rPr>
          <w:rFonts w:eastAsia="Calibri" w:cs="Times New Roman"/>
          <w:lang w:val="en-US"/>
        </w:rPr>
        <w:t>product from an eligible equipment service provider. The primary producer would</w:t>
      </w:r>
      <w:r w:rsidRPr="00A75790">
        <w:rPr>
          <w:rFonts w:eastAsia="Calibri" w:cs="Times New Roman"/>
          <w:lang w:val="en-US"/>
        </w:rPr>
        <w:t xml:space="preserve"> contribute </w:t>
      </w:r>
      <w:r>
        <w:rPr>
          <w:rFonts w:eastAsia="Calibri" w:cs="Times New Roman"/>
          <w:lang w:val="en-US"/>
        </w:rPr>
        <w:t>up to</w:t>
      </w:r>
      <w:r w:rsidRPr="00A75790">
        <w:rPr>
          <w:rFonts w:eastAsia="Calibri" w:cs="Times New Roman"/>
          <w:lang w:val="en-US"/>
        </w:rPr>
        <w:t xml:space="preserve"> 50% of the total </w:t>
      </w:r>
      <w:r>
        <w:rPr>
          <w:rFonts w:eastAsia="Calibri" w:cs="Times New Roman"/>
          <w:lang w:val="en-US"/>
        </w:rPr>
        <w:t>cost</w:t>
      </w:r>
      <w:r w:rsidRPr="00A75790">
        <w:rPr>
          <w:rFonts w:eastAsia="Calibri" w:cs="Times New Roman"/>
          <w:lang w:val="en-US"/>
        </w:rPr>
        <w:t xml:space="preserve">. </w:t>
      </w:r>
      <w:r>
        <w:rPr>
          <w:rFonts w:eastAsia="Calibri" w:cs="Times New Roman"/>
          <w:lang w:val="en-US"/>
        </w:rPr>
        <w:t>On application to the Business Grants Hub, a</w:t>
      </w:r>
      <w:r w:rsidRPr="00A75790">
        <w:rPr>
          <w:rFonts w:eastAsia="Calibri" w:cs="Times New Roman"/>
          <w:lang w:val="en-US"/>
        </w:rPr>
        <w:t xml:space="preserve"> rebate will be provided to the </w:t>
      </w:r>
      <w:r>
        <w:rPr>
          <w:rFonts w:eastAsia="Calibri" w:cs="Times New Roman"/>
          <w:lang w:val="en-US"/>
        </w:rPr>
        <w:t xml:space="preserve">equipment service provider for the </w:t>
      </w:r>
      <w:r w:rsidRPr="00A75790">
        <w:rPr>
          <w:rFonts w:eastAsia="Calibri" w:cs="Times New Roman"/>
          <w:lang w:val="en-US"/>
        </w:rPr>
        <w:t>remaining 50%</w:t>
      </w:r>
      <w:r>
        <w:rPr>
          <w:rFonts w:eastAsia="Calibri" w:cs="Times New Roman"/>
          <w:lang w:val="en-US"/>
        </w:rPr>
        <w:t xml:space="preserve"> of costs</w:t>
      </w:r>
      <w:r w:rsidRPr="00A75790">
        <w:rPr>
          <w:rFonts w:eastAsia="Calibri" w:cs="Times New Roman"/>
          <w:lang w:val="en-US"/>
        </w:rPr>
        <w:t>.</w:t>
      </w:r>
    </w:p>
    <w:p w14:paraId="76CBF271" w14:textId="77777777" w:rsidR="00D0397A" w:rsidRDefault="00D0397A" w:rsidP="00D0397A">
      <w:pPr>
        <w:spacing w:after="120"/>
        <w:rPr>
          <w:rFonts w:eastAsia="Calibri" w:cs="Times New Roman"/>
          <w:lang w:val="en-US"/>
        </w:rPr>
      </w:pPr>
      <w:r>
        <w:rPr>
          <w:rFonts w:eastAsia="Calibri" w:cs="Times New Roman"/>
          <w:lang w:val="en-US"/>
        </w:rPr>
        <w:t>For example, a primary producer could seek to purchase a cellular repeater from an equipment service provider</w:t>
      </w:r>
      <w:r w:rsidDel="007B2181">
        <w:rPr>
          <w:rFonts w:eastAsia="Calibri" w:cs="Times New Roman"/>
          <w:lang w:val="en-US"/>
        </w:rPr>
        <w:t xml:space="preserve"> </w:t>
      </w:r>
      <w:r>
        <w:rPr>
          <w:rFonts w:eastAsia="Calibri" w:cs="Times New Roman"/>
          <w:lang w:val="en-US"/>
        </w:rPr>
        <w:t>to connect remote sensors and monitors. The primary producer would contact a number of eligible equipment service providers under the Program to seek quotes for the purchase of the cellular repeater, its installation and an initial training session. By way of an illustrative example, if the quote that most suited the primary producer’s needs was $16,000, the primary producer would contribute half the cost, i.e. $8,000, and the equipment service provider would seek reimbursement for the remaining $8,000 through the Business Grants Hub.</w:t>
      </w:r>
    </w:p>
    <w:p w14:paraId="0920D297" w14:textId="77777777" w:rsidR="00D0397A" w:rsidRDefault="00D0397A" w:rsidP="00D0397A">
      <w:pPr>
        <w:spacing w:after="120"/>
        <w:rPr>
          <w:rFonts w:eastAsia="Calibri" w:cs="Times New Roman"/>
          <w:lang w:val="en-US"/>
        </w:rPr>
      </w:pPr>
      <w:r>
        <w:rPr>
          <w:rFonts w:eastAsia="Calibri" w:cs="Times New Roman"/>
          <w:lang w:val="en-US"/>
        </w:rPr>
        <w:t>There will be some restrictions, such as each eligible primary producer only being able to receive one benefit under the Program, and co-contributions not being able to be sourced from other government sources, such as through state or territory government initiatives.</w:t>
      </w:r>
    </w:p>
    <w:p w14:paraId="4B3B8FF2" w14:textId="77777777" w:rsidR="00124DF6" w:rsidRDefault="00124DF6" w:rsidP="00124DF6">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Key points</w:t>
      </w:r>
    </w:p>
    <w:p w14:paraId="470E0D62" w14:textId="77777777" w:rsidR="00124DF6" w:rsidRDefault="00124DF6" w:rsidP="00124DF6">
      <w:pPr>
        <w:pStyle w:val="Listparagraphbullets"/>
        <w:pBdr>
          <w:top w:val="single" w:sz="4" w:space="1" w:color="4BB3B5"/>
          <w:left w:val="single" w:sz="4" w:space="4" w:color="4BB3B5"/>
          <w:bottom w:val="single" w:sz="4" w:space="1" w:color="4BB3B5"/>
          <w:right w:val="single" w:sz="4" w:space="4" w:color="4BB3B5"/>
        </w:pBdr>
        <w:rPr>
          <w:noProof/>
          <w:lang w:val="en-US"/>
        </w:rPr>
      </w:pPr>
      <w:r>
        <w:rPr>
          <w:lang w:val="en-US"/>
        </w:rPr>
        <w:t xml:space="preserve">It is proposed that an eligible equipment service provider receive a </w:t>
      </w:r>
      <w:r w:rsidRPr="00A727B9">
        <w:rPr>
          <w:lang w:val="en-US"/>
        </w:rPr>
        <w:t xml:space="preserve">50% </w:t>
      </w:r>
      <w:r>
        <w:rPr>
          <w:lang w:val="en-US"/>
        </w:rPr>
        <w:t xml:space="preserve">rebate </w:t>
      </w:r>
      <w:r w:rsidRPr="00A727B9">
        <w:rPr>
          <w:lang w:val="en-US"/>
        </w:rPr>
        <w:t>of the costs quoted</w:t>
      </w:r>
      <w:r>
        <w:rPr>
          <w:lang w:val="en-US"/>
        </w:rPr>
        <w:t>.</w:t>
      </w:r>
    </w:p>
    <w:p w14:paraId="0124339C" w14:textId="77777777" w:rsidR="00124DF6" w:rsidRDefault="00124DF6" w:rsidP="00124DF6">
      <w:pPr>
        <w:pStyle w:val="Listparagraphbullets"/>
        <w:pBdr>
          <w:top w:val="single" w:sz="4" w:space="1" w:color="4BB3B5"/>
          <w:left w:val="single" w:sz="4" w:space="4" w:color="4BB3B5"/>
          <w:bottom w:val="single" w:sz="4" w:space="1" w:color="4BB3B5"/>
          <w:right w:val="single" w:sz="4" w:space="4" w:color="4BB3B5"/>
        </w:pBdr>
        <w:rPr>
          <w:noProof/>
          <w:lang w:val="en-US"/>
        </w:rPr>
      </w:pPr>
      <w:r>
        <w:rPr>
          <w:noProof/>
          <w:lang w:val="en-US"/>
        </w:rPr>
        <w:t>The primary producer will only pay 50% to the equipment service provider.</w:t>
      </w:r>
    </w:p>
    <w:p w14:paraId="64DC9454" w14:textId="77777777" w:rsidR="00124DF6" w:rsidRPr="00387F93" w:rsidRDefault="00124DF6" w:rsidP="00124DF6">
      <w:pPr>
        <w:pStyle w:val="Listparagraphbullets"/>
        <w:pBdr>
          <w:top w:val="single" w:sz="4" w:space="1" w:color="4BB3B5"/>
          <w:left w:val="single" w:sz="4" w:space="4" w:color="4BB3B5"/>
          <w:bottom w:val="single" w:sz="4" w:space="1" w:color="4BB3B5"/>
          <w:right w:val="single" w:sz="4" w:space="4" w:color="4BB3B5"/>
        </w:pBdr>
        <w:rPr>
          <w:noProof/>
          <w:lang w:val="en-US"/>
        </w:rPr>
      </w:pPr>
      <w:r>
        <w:rPr>
          <w:noProof/>
          <w:lang w:val="en-US"/>
        </w:rPr>
        <w:t>The equipment service provider will be provided a rebate for the other 50% of the cost.</w:t>
      </w:r>
    </w:p>
    <w:p w14:paraId="7D333E3E" w14:textId="77777777" w:rsidR="00124DF6" w:rsidRPr="00BB7500" w:rsidRDefault="00124DF6" w:rsidP="00124DF6">
      <w:pPr>
        <w:pBdr>
          <w:top w:val="single" w:sz="4" w:space="1" w:color="4BB3B5"/>
          <w:left w:val="single" w:sz="4" w:space="4" w:color="4BB3B5"/>
          <w:bottom w:val="single" w:sz="4" w:space="1" w:color="4BB3B5"/>
          <w:right w:val="single" w:sz="4" w:space="4" w:color="4BB3B5"/>
        </w:pBdr>
        <w:spacing w:after="120"/>
        <w:rPr>
          <w:rFonts w:eastAsia="Calibri" w:cs="Times New Roman"/>
          <w:b/>
          <w:lang w:val="en-US"/>
        </w:rPr>
      </w:pPr>
      <w:r>
        <w:rPr>
          <w:rFonts w:eastAsia="Calibri" w:cs="Times New Roman"/>
          <w:b/>
          <w:lang w:val="en-US"/>
        </w:rPr>
        <w:t>We want to know</w:t>
      </w:r>
    </w:p>
    <w:p w14:paraId="31E7D320" w14:textId="77777777" w:rsidR="00124DF6" w:rsidRDefault="00124DF6" w:rsidP="00124DF6">
      <w:pPr>
        <w:pStyle w:val="Listparagraphbullets"/>
        <w:pBdr>
          <w:top w:val="single" w:sz="4" w:space="1" w:color="4BB3B5"/>
          <w:left w:val="single" w:sz="4" w:space="4" w:color="4BB3B5"/>
          <w:bottom w:val="single" w:sz="4" w:space="1" w:color="4BB3B5"/>
          <w:right w:val="single" w:sz="4" w:space="4" w:color="4BB3B5"/>
        </w:pBdr>
        <w:rPr>
          <w:lang w:val="en-US"/>
        </w:rPr>
      </w:pPr>
      <w:r>
        <w:rPr>
          <w:lang w:val="en-US"/>
        </w:rPr>
        <w:t>Is 50% an appropriate rebate level?</w:t>
      </w:r>
    </w:p>
    <w:p w14:paraId="259B3D2E" w14:textId="77777777" w:rsidR="00D0397A" w:rsidRDefault="00124DF6" w:rsidP="00124DF6">
      <w:pPr>
        <w:pStyle w:val="Listparagraphbullets"/>
        <w:pBdr>
          <w:top w:val="single" w:sz="4" w:space="1" w:color="4BB3B5"/>
          <w:left w:val="single" w:sz="4" w:space="4" w:color="4BB3B5"/>
          <w:bottom w:val="single" w:sz="4" w:space="1" w:color="4BB3B5"/>
          <w:right w:val="single" w:sz="4" w:space="4" w:color="4BB3B5"/>
        </w:pBdr>
        <w:rPr>
          <w:lang w:val="en-US"/>
        </w:rPr>
      </w:pPr>
      <w:r>
        <w:rPr>
          <w:lang w:val="en-US"/>
        </w:rPr>
        <w:t>Is there a better way for the Program to be implemented?</w:t>
      </w:r>
    </w:p>
    <w:p w14:paraId="4F86DD49" w14:textId="77777777" w:rsidR="00D0397A" w:rsidRDefault="00D0397A">
      <w:pPr>
        <w:spacing w:line="259" w:lineRule="auto"/>
        <w:rPr>
          <w:rFonts w:eastAsia="Calibri" w:cs="Times New Roman"/>
          <w:color w:val="000000"/>
          <w:kern w:val="12"/>
          <w:szCs w:val="20"/>
        </w:rPr>
      </w:pPr>
      <w:r>
        <w:rPr>
          <w:rFonts w:eastAsia="Calibri" w:cs="Times New Roman"/>
          <w:color w:val="000000"/>
          <w:kern w:val="12"/>
          <w:szCs w:val="20"/>
        </w:rPr>
        <w:br w:type="page"/>
      </w:r>
    </w:p>
    <w:p w14:paraId="03E40F9E" w14:textId="77777777" w:rsidR="00D0397A" w:rsidRPr="00C9236A" w:rsidRDefault="00D0397A" w:rsidP="00124DF6">
      <w:pPr>
        <w:pStyle w:val="Heading2"/>
        <w:rPr>
          <w:rStyle w:val="Heading1Char"/>
          <w:b w:val="0"/>
        </w:rPr>
      </w:pPr>
      <w:bookmarkStart w:id="22" w:name="_Toc121909644"/>
      <w:bookmarkStart w:id="23" w:name="_Toc122347971"/>
      <w:r w:rsidRPr="00A76833">
        <w:rPr>
          <w:rStyle w:val="Heading1Char"/>
        </w:rPr>
        <w:lastRenderedPageBreak/>
        <w:t>Consultation</w:t>
      </w:r>
      <w:r w:rsidRPr="00C9236A">
        <w:rPr>
          <w:rStyle w:val="Heading1Char"/>
        </w:rPr>
        <w:t xml:space="preserve"> </w:t>
      </w:r>
      <w:r w:rsidR="00124DF6">
        <w:rPr>
          <w:rStyle w:val="Heading1Char"/>
        </w:rPr>
        <w:t>q</w:t>
      </w:r>
      <w:r w:rsidRPr="00A76833">
        <w:rPr>
          <w:rStyle w:val="Heading1Char"/>
        </w:rPr>
        <w:t>uestions</w:t>
      </w:r>
      <w:bookmarkEnd w:id="22"/>
      <w:bookmarkEnd w:id="23"/>
    </w:p>
    <w:p w14:paraId="5F37C88F" w14:textId="77777777" w:rsidR="00D0397A" w:rsidRDefault="00D0397A" w:rsidP="00D0397A">
      <w:r>
        <w:t>The Department is seeking a wide range of views, primarily from primary producers and equipment service providers – specific questions for these stakeholders are below.</w:t>
      </w:r>
    </w:p>
    <w:p w14:paraId="7A15FD92" w14:textId="77777777" w:rsidR="00D0397A" w:rsidRDefault="00D0397A" w:rsidP="00D0397A">
      <w:r>
        <w:t>Views are also welcome from other stakeholders, particularly representative bodies.</w:t>
      </w:r>
    </w:p>
    <w:p w14:paraId="38ADD242" w14:textId="77777777" w:rsidR="00D0397A" w:rsidRDefault="00D0397A" w:rsidP="00124DF6">
      <w:pPr>
        <w:pStyle w:val="Heading3"/>
        <w:rPr>
          <w:lang w:val="en-US"/>
        </w:rPr>
      </w:pPr>
      <w:bookmarkStart w:id="24" w:name="_Toc121909645"/>
      <w:bookmarkStart w:id="25" w:name="_Toc122347972"/>
      <w:r w:rsidRPr="00A712C1">
        <w:rPr>
          <w:lang w:val="en-US"/>
        </w:rPr>
        <w:t xml:space="preserve">Part A – Questions for equipment </w:t>
      </w:r>
      <w:r>
        <w:rPr>
          <w:lang w:val="en-US"/>
        </w:rPr>
        <w:t>service providers</w:t>
      </w:r>
      <w:bookmarkEnd w:id="24"/>
      <w:bookmarkEnd w:id="25"/>
    </w:p>
    <w:p w14:paraId="7F681081" w14:textId="77777777" w:rsidR="00D0397A" w:rsidRDefault="00D0397A" w:rsidP="00D0397A">
      <w:pPr>
        <w:spacing w:after="120"/>
        <w:rPr>
          <w:rFonts w:eastAsia="Calibri" w:cs="Times New Roman"/>
          <w:lang w:val="en-US"/>
        </w:rPr>
      </w:pPr>
      <w:r w:rsidRPr="00A75790">
        <w:rPr>
          <w:rFonts w:eastAsia="Calibri" w:cs="Times New Roman"/>
          <w:lang w:val="en-US"/>
        </w:rPr>
        <w:t xml:space="preserve">To participate in the </w:t>
      </w:r>
      <w:r>
        <w:rPr>
          <w:rFonts w:eastAsia="Calibri" w:cs="Times New Roman"/>
          <w:lang w:val="en-US"/>
        </w:rPr>
        <w:t>Program</w:t>
      </w:r>
      <w:r w:rsidRPr="00A75790">
        <w:rPr>
          <w:rFonts w:eastAsia="Calibri" w:cs="Times New Roman"/>
          <w:lang w:val="en-US"/>
        </w:rPr>
        <w:t xml:space="preserve">, </w:t>
      </w:r>
      <w:r>
        <w:rPr>
          <w:rFonts w:eastAsia="Calibri" w:cs="Times New Roman"/>
          <w:lang w:val="en-US"/>
        </w:rPr>
        <w:t xml:space="preserve">equipment service providers </w:t>
      </w:r>
      <w:r w:rsidRPr="00A75790">
        <w:rPr>
          <w:rFonts w:eastAsia="Calibri" w:cs="Times New Roman"/>
          <w:lang w:val="en-US"/>
        </w:rPr>
        <w:t xml:space="preserve">must be approved as an </w:t>
      </w:r>
      <w:r>
        <w:rPr>
          <w:rFonts w:eastAsia="Calibri" w:cs="Times New Roman"/>
          <w:lang w:val="en-US"/>
        </w:rPr>
        <w:t>‘</w:t>
      </w:r>
      <w:r w:rsidRPr="00A75790">
        <w:rPr>
          <w:rFonts w:eastAsia="Calibri" w:cs="Times New Roman"/>
          <w:lang w:val="en-US"/>
        </w:rPr>
        <w:t>eligible</w:t>
      </w:r>
      <w:r>
        <w:rPr>
          <w:rFonts w:eastAsia="Calibri" w:cs="Times New Roman"/>
          <w:lang w:val="en-US"/>
        </w:rPr>
        <w:t xml:space="preserve"> provider’</w:t>
      </w:r>
      <w:r w:rsidRPr="00A75790">
        <w:rPr>
          <w:rFonts w:eastAsia="Calibri" w:cs="Times New Roman"/>
          <w:lang w:val="en-US"/>
        </w:rPr>
        <w:t xml:space="preserve"> and enter into an agreement with the Government.</w:t>
      </w:r>
    </w:p>
    <w:p w14:paraId="564E1F98" w14:textId="77777777" w:rsidR="00D0397A" w:rsidRDefault="00D0397A" w:rsidP="00D0397A">
      <w:pPr>
        <w:spacing w:after="120"/>
        <w:rPr>
          <w:rFonts w:eastAsia="Calibri" w:cs="Times New Roman"/>
          <w:lang w:val="en-US"/>
        </w:rPr>
      </w:pPr>
      <w:r w:rsidRPr="00A75790">
        <w:rPr>
          <w:rFonts w:eastAsia="Calibri" w:cs="Times New Roman"/>
          <w:lang w:val="en-US"/>
        </w:rPr>
        <w:t>The Department is aiming to run an Expression of Interest (EO</w:t>
      </w:r>
      <w:r>
        <w:rPr>
          <w:rFonts w:eastAsia="Calibri" w:cs="Times New Roman"/>
          <w:lang w:val="en-US"/>
        </w:rPr>
        <w:t>I</w:t>
      </w:r>
      <w:r w:rsidRPr="00A75790">
        <w:rPr>
          <w:rFonts w:eastAsia="Calibri" w:cs="Times New Roman"/>
          <w:lang w:val="en-US"/>
        </w:rPr>
        <w:t xml:space="preserve">) </w:t>
      </w:r>
      <w:r>
        <w:rPr>
          <w:rFonts w:eastAsia="Calibri" w:cs="Times New Roman"/>
          <w:lang w:val="en-US"/>
        </w:rPr>
        <w:t xml:space="preserve">process in the first quarter of 2023 </w:t>
      </w:r>
      <w:r w:rsidRPr="00A75790">
        <w:rPr>
          <w:rFonts w:eastAsia="Calibri" w:cs="Times New Roman"/>
          <w:lang w:val="en-US"/>
        </w:rPr>
        <w:t xml:space="preserve">for the opportunity to participate in the </w:t>
      </w:r>
      <w:r>
        <w:rPr>
          <w:rFonts w:eastAsia="Calibri" w:cs="Times New Roman"/>
          <w:lang w:val="en-US"/>
        </w:rPr>
        <w:t>P</w:t>
      </w:r>
      <w:r w:rsidRPr="00A75790">
        <w:rPr>
          <w:rFonts w:eastAsia="Calibri" w:cs="Times New Roman"/>
          <w:lang w:val="en-US"/>
        </w:rPr>
        <w:t xml:space="preserve">rogram and be included as an eligible </w:t>
      </w:r>
      <w:r>
        <w:rPr>
          <w:rFonts w:eastAsia="Calibri" w:cs="Times New Roman"/>
          <w:lang w:val="en-US"/>
        </w:rPr>
        <w:t>equipment service provider.</w:t>
      </w:r>
    </w:p>
    <w:p w14:paraId="0E1EF871" w14:textId="77777777" w:rsidR="00D0397A" w:rsidRPr="00BD4EC0" w:rsidRDefault="00D0397A" w:rsidP="00D0397A">
      <w:pPr>
        <w:spacing w:after="120"/>
        <w:rPr>
          <w:rFonts w:eastAsia="Calibri" w:cs="Times New Roman"/>
          <w:lang w:val="en-US"/>
        </w:rPr>
      </w:pPr>
      <w:r w:rsidRPr="00A75790">
        <w:rPr>
          <w:rFonts w:eastAsia="Calibri" w:cs="Times New Roman"/>
          <w:lang w:val="en-US"/>
        </w:rPr>
        <w:t>It is envisioned that once the EOI process is completed, a list of eligible</w:t>
      </w:r>
      <w:r>
        <w:rPr>
          <w:rFonts w:eastAsia="Calibri" w:cs="Times New Roman"/>
          <w:lang w:val="en-US"/>
        </w:rPr>
        <w:t xml:space="preserve"> equipment service providers</w:t>
      </w:r>
      <w:r w:rsidRPr="00A75790">
        <w:rPr>
          <w:rFonts w:eastAsia="Calibri" w:cs="Times New Roman"/>
          <w:lang w:val="en-US"/>
        </w:rPr>
        <w:t xml:space="preserve"> will be published on the Department’s website. </w:t>
      </w:r>
      <w:r>
        <w:rPr>
          <w:rFonts w:eastAsia="Calibri" w:cs="Times New Roman"/>
          <w:lang w:val="en-US"/>
        </w:rPr>
        <w:t>The EOI process will be undertaken annually to ensure the list of providers remains current and to provide opportunities for new providers to be considered for eligibility under the Program.</w:t>
      </w:r>
    </w:p>
    <w:p w14:paraId="0B5EE40E" w14:textId="6734432A" w:rsidR="00702853" w:rsidRDefault="00702853" w:rsidP="00D0397A">
      <w:pPr>
        <w:spacing w:after="120"/>
        <w:jc w:val="center"/>
        <w:rPr>
          <w:rFonts w:eastAsia="Calibri" w:cs="Times New Roman"/>
          <w:lang w:val="en-US"/>
        </w:rPr>
      </w:pPr>
      <w:r>
        <w:rPr>
          <w:noProof/>
        </w:rPr>
        <w:drawing>
          <wp:inline distT="0" distB="0" distL="0" distR="0" wp14:anchorId="3B00436C" wp14:editId="7D651AA5">
            <wp:extent cx="4394632" cy="4470400"/>
            <wp:effectExtent l="0" t="0" r="6350" b="0"/>
            <wp:docPr id="1" name="Picture 1" descr="- EOI process (annual)&#10;- Eligible provider list established&#10;- Eligible provider agreement with BGH&#10;- Eligible provider sells equipment to primary producer&#10;- Eligible provider seeks rebate from BG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hall\AppData\Local\Temp\1\SNAGHTML761b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35606" cy="4512080"/>
                    </a:xfrm>
                    <a:prstGeom prst="rect">
                      <a:avLst/>
                    </a:prstGeom>
                    <a:noFill/>
                    <a:ln>
                      <a:noFill/>
                    </a:ln>
                  </pic:spPr>
                </pic:pic>
              </a:graphicData>
            </a:graphic>
          </wp:inline>
        </w:drawing>
      </w:r>
    </w:p>
    <w:p w14:paraId="577631E9" w14:textId="77777777" w:rsidR="00D0397A" w:rsidRDefault="00D0397A" w:rsidP="00D0397A">
      <w:pPr>
        <w:spacing w:after="120"/>
        <w:rPr>
          <w:rFonts w:eastAsia="Calibri" w:cs="Times New Roman"/>
          <w:lang w:val="en-US"/>
        </w:rPr>
      </w:pPr>
      <w:r w:rsidRPr="006E11E7">
        <w:rPr>
          <w:rFonts w:eastAsia="Calibri" w:cs="Times New Roman"/>
          <w:lang w:val="en-US"/>
        </w:rPr>
        <w:t xml:space="preserve">Contractual provisions will enable equipment service providers to be removed from the Program for </w:t>
      </w:r>
      <w:r>
        <w:rPr>
          <w:rFonts w:eastAsia="Calibri" w:cs="Times New Roman"/>
          <w:lang w:val="en-US"/>
        </w:rPr>
        <w:t>persistent</w:t>
      </w:r>
      <w:r w:rsidRPr="006E11E7">
        <w:rPr>
          <w:rFonts w:eastAsia="Calibri" w:cs="Times New Roman"/>
          <w:lang w:val="en-US"/>
        </w:rPr>
        <w:t xml:space="preserve"> under</w:t>
      </w:r>
      <w:r>
        <w:rPr>
          <w:rFonts w:eastAsia="Calibri" w:cs="Times New Roman"/>
          <w:lang w:val="en-US"/>
        </w:rPr>
        <w:t>-</w:t>
      </w:r>
      <w:r w:rsidRPr="006E11E7">
        <w:rPr>
          <w:rFonts w:eastAsia="Calibri" w:cs="Times New Roman"/>
          <w:lang w:val="en-US"/>
        </w:rPr>
        <w:t>performance</w:t>
      </w:r>
      <w:r>
        <w:rPr>
          <w:rFonts w:eastAsia="Calibri" w:cs="Times New Roman"/>
          <w:lang w:val="en-US"/>
        </w:rPr>
        <w:t>.</w:t>
      </w:r>
    </w:p>
    <w:p w14:paraId="6C659F0B" w14:textId="77777777" w:rsidR="00D0397A" w:rsidRDefault="00D0397A" w:rsidP="00D0397A">
      <w:pPr>
        <w:spacing w:after="120"/>
        <w:rPr>
          <w:rFonts w:eastAsia="Calibri" w:cs="Times New Roman"/>
          <w:lang w:val="en-US"/>
        </w:rPr>
      </w:pPr>
      <w:r w:rsidRPr="00A75790">
        <w:rPr>
          <w:rFonts w:eastAsia="Calibri" w:cs="Times New Roman"/>
          <w:lang w:val="en-US"/>
        </w:rPr>
        <w:t>It is of critical importance that equitable transactions between all parties be at the heart of the P</w:t>
      </w:r>
      <w:r>
        <w:rPr>
          <w:rFonts w:eastAsia="Calibri" w:cs="Times New Roman"/>
          <w:lang w:val="en-US"/>
        </w:rPr>
        <w:t>rogram</w:t>
      </w:r>
      <w:r w:rsidRPr="00A75790">
        <w:rPr>
          <w:rFonts w:eastAsia="Calibri" w:cs="Times New Roman"/>
          <w:lang w:val="en-US"/>
        </w:rPr>
        <w:t>.</w:t>
      </w:r>
    </w:p>
    <w:p w14:paraId="11935C50" w14:textId="77777777" w:rsidR="00D0397A" w:rsidRDefault="00D0397A" w:rsidP="00D0397A">
      <w:pPr>
        <w:spacing w:after="120"/>
        <w:rPr>
          <w:rFonts w:eastAsia="Calibri" w:cs="Times New Roman"/>
          <w:lang w:val="en-US"/>
        </w:rPr>
      </w:pPr>
      <w:r>
        <w:rPr>
          <w:rFonts w:eastAsia="Calibri" w:cs="Times New Roman"/>
          <w:lang w:val="en-US"/>
        </w:rPr>
        <w:t>Eligible equipment service providers</w:t>
      </w:r>
      <w:r w:rsidRPr="00A75790">
        <w:rPr>
          <w:rFonts w:eastAsia="Calibri" w:cs="Times New Roman"/>
          <w:lang w:val="en-US"/>
        </w:rPr>
        <w:t xml:space="preserve"> will be required to meet a series of criteria that will ensure </w:t>
      </w:r>
      <w:r>
        <w:rPr>
          <w:rFonts w:eastAsia="Calibri" w:cs="Times New Roman"/>
          <w:lang w:val="en-US"/>
        </w:rPr>
        <w:t>primary producers</w:t>
      </w:r>
      <w:r w:rsidRPr="00A75790">
        <w:rPr>
          <w:rFonts w:eastAsia="Calibri" w:cs="Times New Roman"/>
          <w:lang w:val="en-US"/>
        </w:rPr>
        <w:t xml:space="preserve"> can have confidence in purchasing connectivity solutions that meet their needs as primary producers</w:t>
      </w:r>
      <w:r>
        <w:rPr>
          <w:rFonts w:eastAsia="Calibri" w:cs="Times New Roman"/>
          <w:lang w:val="en-US"/>
        </w:rPr>
        <w:t xml:space="preserve"> and improve digital connectivity on their farms.</w:t>
      </w:r>
    </w:p>
    <w:p w14:paraId="5D493184" w14:textId="77777777" w:rsidR="00D0397A" w:rsidRDefault="00D0397A" w:rsidP="00D0397A">
      <w:pPr>
        <w:spacing w:after="120"/>
        <w:rPr>
          <w:rFonts w:eastAsia="Calibri" w:cs="Times New Roman"/>
          <w:lang w:val="en-US"/>
        </w:rPr>
      </w:pPr>
      <w:r>
        <w:rPr>
          <w:rFonts w:eastAsia="Calibri" w:cs="Times New Roman"/>
          <w:lang w:val="en-US"/>
        </w:rPr>
        <w:lastRenderedPageBreak/>
        <w:t xml:space="preserve">Eligible equipment service providers </w:t>
      </w:r>
      <w:r w:rsidRPr="00A75790">
        <w:rPr>
          <w:rFonts w:eastAsia="Calibri" w:cs="Times New Roman"/>
          <w:lang w:val="en-US"/>
        </w:rPr>
        <w:t xml:space="preserve">will also be required to demonstrate their qualifications </w:t>
      </w:r>
      <w:r>
        <w:rPr>
          <w:rFonts w:eastAsia="Calibri" w:cs="Times New Roman"/>
          <w:lang w:val="en-US"/>
        </w:rPr>
        <w:t xml:space="preserve">and track record </w:t>
      </w:r>
      <w:r w:rsidRPr="00A75790">
        <w:rPr>
          <w:rFonts w:eastAsia="Calibri" w:cs="Times New Roman"/>
          <w:lang w:val="en-US"/>
        </w:rPr>
        <w:t>as a mature commercial operator in the market</w:t>
      </w:r>
      <w:r>
        <w:rPr>
          <w:rFonts w:eastAsia="Calibri" w:cs="Times New Roman"/>
          <w:lang w:val="en-US"/>
        </w:rPr>
        <w:t>,</w:t>
      </w:r>
      <w:r w:rsidRPr="00A75790">
        <w:rPr>
          <w:rFonts w:eastAsia="Calibri" w:cs="Times New Roman"/>
          <w:lang w:val="en-US"/>
        </w:rPr>
        <w:t xml:space="preserve"> and agree to a fixed price model (i.e. 6-month fixed price</w:t>
      </w:r>
      <w:r w:rsidRPr="00A75790">
        <w:rPr>
          <w:rStyle w:val="FootnoteReference"/>
          <w:rFonts w:eastAsia="Calibri" w:cs="Times New Roman"/>
          <w:lang w:val="en-US"/>
        </w:rPr>
        <w:footnoteReference w:id="12"/>
      </w:r>
      <w:r w:rsidRPr="00A75790">
        <w:rPr>
          <w:rFonts w:eastAsia="Calibri" w:cs="Times New Roman"/>
          <w:lang w:val="en-US"/>
        </w:rPr>
        <w:t>).</w:t>
      </w:r>
    </w:p>
    <w:p w14:paraId="5BFD8798"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rPr>
          <w:b/>
        </w:rPr>
      </w:pPr>
      <w:r w:rsidRPr="00527046">
        <w:rPr>
          <w:b/>
        </w:rPr>
        <w:t>Question 1</w:t>
      </w:r>
    </w:p>
    <w:p w14:paraId="2847A89D"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pPr>
      <w:r w:rsidRPr="00527046">
        <w:t>W</w:t>
      </w:r>
      <w:r>
        <w:t>ould you be interested in applying to be an eligible equipment service provider?</w:t>
      </w:r>
    </w:p>
    <w:p w14:paraId="601C5312" w14:textId="77777777" w:rsidR="00D0397A" w:rsidRPr="00527046"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rPr>
          <w:b/>
        </w:rPr>
      </w:pPr>
      <w:r w:rsidRPr="00527046">
        <w:rPr>
          <w:b/>
        </w:rPr>
        <w:t>Question 2</w:t>
      </w:r>
    </w:p>
    <w:p w14:paraId="39ABB0AE" w14:textId="77777777" w:rsidR="00D0397A" w:rsidRPr="00527046"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pPr>
      <w:bookmarkStart w:id="26" w:name="_Hlk119515917"/>
      <w:r w:rsidRPr="00527046">
        <w:t>D</w:t>
      </w:r>
      <w:bookmarkEnd w:id="26"/>
      <w:r>
        <w:t>o you have any comments or questions about proposed eligibility requirements for equipment service providers?</w:t>
      </w:r>
    </w:p>
    <w:p w14:paraId="0AA5E692"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rPr>
          <w:b/>
        </w:rPr>
      </w:pPr>
      <w:r w:rsidRPr="00527046">
        <w:rPr>
          <w:b/>
        </w:rPr>
        <w:t xml:space="preserve">Question </w:t>
      </w:r>
      <w:r>
        <w:rPr>
          <w:b/>
        </w:rPr>
        <w:t>3</w:t>
      </w:r>
    </w:p>
    <w:p w14:paraId="198B1CF9" w14:textId="77777777" w:rsidR="00D0397A" w:rsidRPr="00C66D92" w:rsidRDefault="00D0397A" w:rsidP="00124DF6">
      <w:pPr>
        <w:pBdr>
          <w:top w:val="single" w:sz="4" w:space="14" w:color="4BB3B5"/>
          <w:left w:val="single" w:sz="4" w:space="14" w:color="4BB3B5"/>
          <w:bottom w:val="single" w:sz="4" w:space="14" w:color="4BB3B5"/>
          <w:right w:val="single" w:sz="4" w:space="14" w:color="4BB3B5"/>
        </w:pBdr>
        <w:ind w:left="284" w:right="284"/>
      </w:pPr>
      <w:bookmarkStart w:id="27" w:name="_Hlk119515897"/>
      <w:r>
        <w:t xml:space="preserve">What would hinder you from </w:t>
      </w:r>
      <w:r w:rsidRPr="00E07DAF">
        <w:t>participating</w:t>
      </w:r>
      <w:r>
        <w:t xml:space="preserve"> as an eligible equipment service provider</w:t>
      </w:r>
      <w:r w:rsidRPr="00E07DAF">
        <w:t>?</w:t>
      </w:r>
    </w:p>
    <w:p w14:paraId="08E33D33" w14:textId="77777777" w:rsidR="00D0397A" w:rsidRPr="00527046"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rPr>
          <w:b/>
        </w:rPr>
      </w:pPr>
      <w:bookmarkStart w:id="28" w:name="_Hlk119596978"/>
      <w:bookmarkEnd w:id="27"/>
      <w:r w:rsidRPr="00527046">
        <w:rPr>
          <w:b/>
        </w:rPr>
        <w:t>Question 4</w:t>
      </w:r>
    </w:p>
    <w:p w14:paraId="10AF7E9C" w14:textId="77777777" w:rsidR="00D0397A" w:rsidRPr="007F0A2B"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pPr>
      <w:bookmarkStart w:id="29" w:name="_Hlk119516038"/>
      <w:r>
        <w:t>What is the most popular and relevant connectivity product your business provides to farming, fisheries or forestry businesses?</w:t>
      </w:r>
    </w:p>
    <w:p w14:paraId="3798D92D"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rPr>
          <w:b/>
        </w:rPr>
      </w:pPr>
      <w:bookmarkStart w:id="30" w:name="_Hlk119598155"/>
      <w:bookmarkEnd w:id="28"/>
      <w:bookmarkEnd w:id="29"/>
      <w:r w:rsidRPr="00527046">
        <w:rPr>
          <w:b/>
        </w:rPr>
        <w:t xml:space="preserve">Question </w:t>
      </w:r>
      <w:r>
        <w:rPr>
          <w:b/>
        </w:rPr>
        <w:t>5</w:t>
      </w:r>
    </w:p>
    <w:p w14:paraId="7DD05728" w14:textId="77777777" w:rsidR="00D0397A" w:rsidRPr="00E07DAF" w:rsidRDefault="00D0397A" w:rsidP="00124DF6">
      <w:pPr>
        <w:pBdr>
          <w:top w:val="single" w:sz="4" w:space="14" w:color="4BB3B5"/>
          <w:left w:val="single" w:sz="4" w:space="14" w:color="4BB3B5"/>
          <w:bottom w:val="single" w:sz="4" w:space="14" w:color="4BB3B5"/>
          <w:right w:val="single" w:sz="4" w:space="14" w:color="4BB3B5"/>
        </w:pBdr>
        <w:ind w:left="284" w:right="284"/>
      </w:pPr>
      <w:bookmarkStart w:id="31" w:name="_Hlk119596995"/>
      <w:r w:rsidRPr="007F0A2B">
        <w:t xml:space="preserve">Do you have any </w:t>
      </w:r>
      <w:r>
        <w:t>concerns regarding sourcing connectivity products? Are there any supply chain issues currently affecting your business?</w:t>
      </w:r>
    </w:p>
    <w:bookmarkEnd w:id="30"/>
    <w:bookmarkEnd w:id="31"/>
    <w:p w14:paraId="3CAC8222" w14:textId="77777777" w:rsidR="00D0397A" w:rsidRPr="00527046"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rPr>
          <w:b/>
        </w:rPr>
      </w:pPr>
      <w:r w:rsidRPr="00527046">
        <w:rPr>
          <w:b/>
        </w:rPr>
        <w:t xml:space="preserve">Question </w:t>
      </w:r>
      <w:r>
        <w:rPr>
          <w:b/>
        </w:rPr>
        <w:t>6</w:t>
      </w:r>
    </w:p>
    <w:p w14:paraId="41091BB5" w14:textId="77777777" w:rsidR="00D0397A" w:rsidRPr="007F0A2B"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rPr>
          <w:lang w:val="x-none"/>
        </w:rPr>
      </w:pPr>
      <w:r w:rsidRPr="006335D6">
        <w:rPr>
          <w:lang w:val="x-none"/>
        </w:rPr>
        <w:t xml:space="preserve">Do you have any suggestions on how the </w:t>
      </w:r>
      <w:r>
        <w:t>Program</w:t>
      </w:r>
      <w:r w:rsidRPr="006335D6">
        <w:rPr>
          <w:lang w:val="x-none"/>
        </w:rPr>
        <w:t xml:space="preserve"> can be improved?</w:t>
      </w:r>
    </w:p>
    <w:p w14:paraId="1578C1ED"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rPr>
          <w:b/>
        </w:rPr>
      </w:pPr>
      <w:r w:rsidRPr="00527046">
        <w:rPr>
          <w:b/>
        </w:rPr>
        <w:t xml:space="preserve">Question </w:t>
      </w:r>
      <w:r>
        <w:rPr>
          <w:b/>
        </w:rPr>
        <w:t>7</w:t>
      </w:r>
    </w:p>
    <w:p w14:paraId="54B46C66" w14:textId="77777777" w:rsidR="00D0397A" w:rsidRPr="0016439F" w:rsidRDefault="00D0397A" w:rsidP="00124DF6">
      <w:pPr>
        <w:pBdr>
          <w:top w:val="single" w:sz="4" w:space="14" w:color="4BB3B5"/>
          <w:left w:val="single" w:sz="4" w:space="14" w:color="4BB3B5"/>
          <w:bottom w:val="single" w:sz="4" w:space="14" w:color="4BB3B5"/>
          <w:right w:val="single" w:sz="4" w:space="14" w:color="4BB3B5"/>
        </w:pBdr>
        <w:ind w:left="284" w:right="284"/>
      </w:pPr>
      <w:r>
        <w:t>Please provide any other information that you think would assist the Department in designing this Program.</w:t>
      </w:r>
    </w:p>
    <w:p w14:paraId="28AF73F3" w14:textId="77777777" w:rsidR="00D0397A" w:rsidRDefault="00D0397A">
      <w:pPr>
        <w:spacing w:line="259" w:lineRule="auto"/>
        <w:rPr>
          <w:rFonts w:eastAsia="Calibri" w:cs="Times New Roman"/>
          <w:color w:val="000000"/>
          <w:kern w:val="12"/>
          <w:szCs w:val="20"/>
        </w:rPr>
      </w:pPr>
      <w:r>
        <w:rPr>
          <w:rFonts w:eastAsia="Calibri" w:cs="Times New Roman"/>
          <w:color w:val="000000"/>
          <w:kern w:val="12"/>
          <w:szCs w:val="20"/>
        </w:rPr>
        <w:br w:type="page"/>
      </w:r>
    </w:p>
    <w:p w14:paraId="6E000485" w14:textId="77777777" w:rsidR="00D0397A" w:rsidRPr="00527046" w:rsidRDefault="00D0397A" w:rsidP="00124DF6">
      <w:pPr>
        <w:pStyle w:val="Heading3"/>
        <w:rPr>
          <w:lang w:val="en-US"/>
        </w:rPr>
      </w:pPr>
      <w:bookmarkStart w:id="32" w:name="_Toc121909646"/>
      <w:bookmarkStart w:id="33" w:name="_Toc122347973"/>
      <w:r>
        <w:rPr>
          <w:lang w:val="en-US"/>
        </w:rPr>
        <w:lastRenderedPageBreak/>
        <w:t>Part B – Questions for primary producers</w:t>
      </w:r>
      <w:bookmarkEnd w:id="32"/>
      <w:bookmarkEnd w:id="33"/>
    </w:p>
    <w:p w14:paraId="11BA5AF4" w14:textId="77777777" w:rsidR="00D0397A" w:rsidRDefault="00D0397A" w:rsidP="00D0397A">
      <w:pPr>
        <w:spacing w:after="120"/>
        <w:rPr>
          <w:rFonts w:eastAsia="Calibri" w:cs="Times New Roman"/>
          <w:lang w:val="en-US"/>
        </w:rPr>
      </w:pPr>
      <w:r w:rsidRPr="00A75790">
        <w:rPr>
          <w:rFonts w:eastAsia="Calibri" w:cs="Times New Roman"/>
          <w:lang w:val="en-US"/>
        </w:rPr>
        <w:t xml:space="preserve">As outlined in Part A, it is envisioned </w:t>
      </w:r>
      <w:r>
        <w:rPr>
          <w:rFonts w:eastAsia="Calibri" w:cs="Times New Roman"/>
          <w:lang w:val="en-US"/>
        </w:rPr>
        <w:t xml:space="preserve">that primary producers </w:t>
      </w:r>
      <w:r w:rsidRPr="00A75790">
        <w:rPr>
          <w:rFonts w:eastAsia="Calibri" w:cs="Times New Roman"/>
          <w:lang w:val="en-US"/>
        </w:rPr>
        <w:t>will be able to purchase connectivity solutions from eligible</w:t>
      </w:r>
      <w:r>
        <w:rPr>
          <w:rFonts w:eastAsia="Calibri" w:cs="Times New Roman"/>
          <w:lang w:val="en-US"/>
        </w:rPr>
        <w:t xml:space="preserve"> equipment service providers </w:t>
      </w:r>
      <w:r w:rsidRPr="00A75790">
        <w:rPr>
          <w:rFonts w:eastAsia="Calibri" w:cs="Times New Roman"/>
          <w:lang w:val="en-US"/>
        </w:rPr>
        <w:t xml:space="preserve">at a </w:t>
      </w:r>
      <w:r>
        <w:rPr>
          <w:rFonts w:eastAsia="Calibri" w:cs="Times New Roman"/>
          <w:lang w:val="en-US"/>
        </w:rPr>
        <w:t xml:space="preserve">rebated </w:t>
      </w:r>
      <w:r w:rsidRPr="00A75790">
        <w:rPr>
          <w:rFonts w:eastAsia="Calibri" w:cs="Times New Roman"/>
          <w:lang w:val="en-US"/>
        </w:rPr>
        <w:t xml:space="preserve">price. However, it is anticipated that </w:t>
      </w:r>
      <w:r>
        <w:rPr>
          <w:rFonts w:eastAsia="Calibri" w:cs="Times New Roman"/>
          <w:lang w:val="en-US"/>
        </w:rPr>
        <w:t xml:space="preserve">primary producers </w:t>
      </w:r>
      <w:r w:rsidRPr="00A75790">
        <w:rPr>
          <w:rFonts w:eastAsia="Calibri" w:cs="Times New Roman"/>
          <w:lang w:val="en-US"/>
        </w:rPr>
        <w:t xml:space="preserve">will </w:t>
      </w:r>
      <w:r>
        <w:rPr>
          <w:rFonts w:eastAsia="Calibri" w:cs="Times New Roman"/>
          <w:lang w:val="en-US"/>
        </w:rPr>
        <w:t xml:space="preserve">need </w:t>
      </w:r>
      <w:r w:rsidRPr="00A75790">
        <w:rPr>
          <w:rFonts w:eastAsia="Calibri" w:cs="Times New Roman"/>
          <w:lang w:val="en-US"/>
        </w:rPr>
        <w:t xml:space="preserve">to demonstrate their eligibility to participate in the </w:t>
      </w:r>
      <w:r>
        <w:rPr>
          <w:rFonts w:eastAsia="Calibri" w:cs="Times New Roman"/>
          <w:lang w:val="en-US"/>
        </w:rPr>
        <w:t>P</w:t>
      </w:r>
      <w:r w:rsidRPr="00A75790">
        <w:rPr>
          <w:rFonts w:eastAsia="Calibri" w:cs="Times New Roman"/>
          <w:lang w:val="en-US"/>
        </w:rPr>
        <w:t>rogram before purchasing.</w:t>
      </w:r>
      <w:r>
        <w:rPr>
          <w:rFonts w:eastAsia="Calibri" w:cs="Times New Roman"/>
          <w:lang w:val="en-US"/>
        </w:rPr>
        <w:t xml:space="preserve"> This verification process seeks to ensure that only genuine agricultural, forestry or fishery businesses participate in the Program, and only receive one benefit under the Program.</w:t>
      </w:r>
    </w:p>
    <w:p w14:paraId="35400733" w14:textId="77777777" w:rsidR="00D0397A" w:rsidRDefault="00D0397A" w:rsidP="00D0397A">
      <w:pPr>
        <w:spacing w:after="120"/>
        <w:rPr>
          <w:rFonts w:eastAsia="Calibri" w:cs="Times New Roman"/>
          <w:lang w:val="en-US"/>
        </w:rPr>
      </w:pPr>
      <w:r>
        <w:rPr>
          <w:rFonts w:eastAsia="Calibri" w:cs="Times New Roman"/>
          <w:lang w:val="en-US"/>
        </w:rPr>
        <w:t>As discussed above under ‘Who is in scope?’, t</w:t>
      </w:r>
      <w:r w:rsidRPr="00A75790">
        <w:rPr>
          <w:rFonts w:eastAsia="Calibri" w:cs="Times New Roman"/>
          <w:lang w:val="en-US"/>
        </w:rPr>
        <w:t xml:space="preserve">he </w:t>
      </w:r>
      <w:r>
        <w:rPr>
          <w:rFonts w:eastAsia="Calibri" w:cs="Times New Roman"/>
          <w:lang w:val="en-US"/>
        </w:rPr>
        <w:t>P</w:t>
      </w:r>
      <w:r w:rsidRPr="00A75790">
        <w:rPr>
          <w:rFonts w:eastAsia="Calibri" w:cs="Times New Roman"/>
          <w:lang w:val="en-US"/>
        </w:rPr>
        <w:t xml:space="preserve">rogram is intended for commercial producers whose main source of income is primary production. </w:t>
      </w:r>
      <w:r>
        <w:rPr>
          <w:rFonts w:eastAsia="Calibri" w:cs="Times New Roman"/>
          <w:lang w:val="en-US"/>
        </w:rPr>
        <w:t xml:space="preserve">The Department will </w:t>
      </w:r>
      <w:r>
        <w:rPr>
          <w:rFonts w:eastAsia="Calibri" w:cs="Times New Roman"/>
          <w:noProof/>
          <w:lang w:val="en-US"/>
        </w:rPr>
        <w:t xml:space="preserve">determine the eligibility of an agricultural business by using either the ABS’s </w:t>
      </w:r>
      <w:r w:rsidRPr="005D10E7">
        <w:rPr>
          <w:rFonts w:eastAsia="Calibri" w:cs="Times New Roman"/>
          <w:noProof/>
          <w:lang w:val="en-US"/>
        </w:rPr>
        <w:t>EVAO</w:t>
      </w:r>
      <w:r>
        <w:rPr>
          <w:rFonts w:eastAsia="Calibri" w:cs="Times New Roman"/>
          <w:noProof/>
          <w:lang w:val="en-US"/>
        </w:rPr>
        <w:t xml:space="preserve"> or UCLs geographical units. The Department is proposing to use an EVAO of greater than $40,000 as the threshold to determine if a primary producer can participate in the Program. </w:t>
      </w:r>
      <w:r w:rsidRPr="004A3326">
        <w:rPr>
          <w:rFonts w:eastAsia="Calibri" w:cs="Times New Roman"/>
          <w:noProof/>
          <w:lang w:val="en-US"/>
        </w:rPr>
        <w:t>Alternatively, primary producers located in eligible areas (all parts of Australia that do not fall within UCLs geographical units classified by the ABS as Major Urban, with a population of 100,000 or more) may be in scope.</w:t>
      </w:r>
    </w:p>
    <w:p w14:paraId="74611115" w14:textId="77777777" w:rsidR="00D0397A" w:rsidRDefault="00D0397A" w:rsidP="00D0397A">
      <w:pPr>
        <w:spacing w:after="120"/>
        <w:rPr>
          <w:rFonts w:eastAsia="Calibri" w:cs="Times New Roman"/>
          <w:noProof/>
          <w:lang w:val="en-US"/>
        </w:rPr>
      </w:pPr>
      <w:r>
        <w:rPr>
          <w:rFonts w:eastAsia="Calibri" w:cs="Times New Roman"/>
          <w:noProof/>
          <w:lang w:val="en-US"/>
        </w:rPr>
        <w:t>Primary producers must use eligible equipment service providers. Not every supplier of connectivity products will meet the criteria necessary to participate in this Program.</w:t>
      </w:r>
      <w:r w:rsidRPr="00502AF4">
        <w:t xml:space="preserve"> </w:t>
      </w:r>
      <w:r>
        <w:t xml:space="preserve">It is expected that </w:t>
      </w:r>
      <w:r>
        <w:rPr>
          <w:rFonts w:eastAsia="Calibri" w:cs="Times New Roman"/>
          <w:noProof/>
          <w:lang w:val="en-US"/>
        </w:rPr>
        <w:t>d</w:t>
      </w:r>
      <w:r w:rsidRPr="00502AF4">
        <w:rPr>
          <w:rFonts w:eastAsia="Calibri" w:cs="Times New Roman"/>
          <w:noProof/>
          <w:lang w:val="en-US"/>
        </w:rPr>
        <w:t>etails regarding elig</w:t>
      </w:r>
      <w:r>
        <w:rPr>
          <w:rFonts w:eastAsia="Calibri" w:cs="Times New Roman"/>
          <w:noProof/>
          <w:lang w:val="en-US"/>
        </w:rPr>
        <w:t>ible</w:t>
      </w:r>
      <w:r w:rsidRPr="00502AF4">
        <w:rPr>
          <w:rFonts w:eastAsia="Calibri" w:cs="Times New Roman"/>
          <w:noProof/>
          <w:lang w:val="en-US"/>
        </w:rPr>
        <w:t xml:space="preserve"> </w:t>
      </w:r>
      <w:r>
        <w:rPr>
          <w:rFonts w:eastAsia="Calibri" w:cs="Times New Roman"/>
          <w:noProof/>
          <w:lang w:val="en-US"/>
        </w:rPr>
        <w:t>equipment service providers</w:t>
      </w:r>
      <w:r w:rsidRPr="00502AF4">
        <w:rPr>
          <w:rFonts w:eastAsia="Calibri" w:cs="Times New Roman"/>
          <w:noProof/>
          <w:lang w:val="en-US"/>
        </w:rPr>
        <w:t xml:space="preserve"> will be a</w:t>
      </w:r>
      <w:r>
        <w:rPr>
          <w:rFonts w:eastAsia="Calibri" w:cs="Times New Roman"/>
          <w:noProof/>
          <w:lang w:val="en-US"/>
        </w:rPr>
        <w:t>vailable</w:t>
      </w:r>
      <w:r w:rsidRPr="00502AF4">
        <w:rPr>
          <w:rFonts w:eastAsia="Calibri" w:cs="Times New Roman"/>
          <w:noProof/>
          <w:lang w:val="en-US"/>
        </w:rPr>
        <w:t xml:space="preserve"> on the Department’s website once the </w:t>
      </w:r>
      <w:r>
        <w:rPr>
          <w:rFonts w:eastAsia="Calibri" w:cs="Times New Roman"/>
          <w:noProof/>
          <w:lang w:val="en-US"/>
        </w:rPr>
        <w:t>Program</w:t>
      </w:r>
      <w:r w:rsidRPr="00502AF4">
        <w:rPr>
          <w:rFonts w:eastAsia="Calibri" w:cs="Times New Roman"/>
          <w:noProof/>
          <w:lang w:val="en-US"/>
        </w:rPr>
        <w:t xml:space="preserve"> </w:t>
      </w:r>
      <w:r>
        <w:rPr>
          <w:rFonts w:eastAsia="Calibri" w:cs="Times New Roman"/>
          <w:noProof/>
          <w:lang w:val="en-US"/>
        </w:rPr>
        <w:t>design process</w:t>
      </w:r>
      <w:r w:rsidRPr="00502AF4">
        <w:rPr>
          <w:rFonts w:eastAsia="Calibri" w:cs="Times New Roman"/>
          <w:noProof/>
          <w:lang w:val="en-US"/>
        </w:rPr>
        <w:t xml:space="preserve"> has been finalised.</w:t>
      </w:r>
    </w:p>
    <w:p w14:paraId="4AD93F80" w14:textId="77777777" w:rsidR="00D0397A" w:rsidRDefault="00D0397A" w:rsidP="00D0397A">
      <w:pPr>
        <w:spacing w:after="120"/>
        <w:rPr>
          <w:rFonts w:eastAsia="Calibri" w:cs="Times New Roman"/>
          <w:lang w:val="en-US"/>
        </w:rPr>
      </w:pPr>
      <w:r w:rsidRPr="00A75790">
        <w:rPr>
          <w:rFonts w:eastAsia="Calibri" w:cs="Times New Roman"/>
          <w:lang w:val="en-US"/>
        </w:rPr>
        <w:t xml:space="preserve">Further information regarding eligibility requirements will be detailed in the </w:t>
      </w:r>
      <w:r>
        <w:rPr>
          <w:rFonts w:eastAsia="Calibri" w:cs="Times New Roman"/>
          <w:lang w:val="en-US"/>
        </w:rPr>
        <w:t>Grant Opportunity Guidelines and in</w:t>
      </w:r>
      <w:r w:rsidRPr="00A75790">
        <w:rPr>
          <w:rFonts w:eastAsia="Calibri" w:cs="Times New Roman"/>
          <w:lang w:val="en-US"/>
        </w:rPr>
        <w:t xml:space="preserve"> application documentation</w:t>
      </w:r>
      <w:r>
        <w:rPr>
          <w:rFonts w:eastAsia="Calibri" w:cs="Times New Roman"/>
          <w:lang w:val="en-US"/>
        </w:rPr>
        <w:t>.</w:t>
      </w:r>
    </w:p>
    <w:p w14:paraId="0B65E87F"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rPr>
          <w:b/>
        </w:rPr>
      </w:pPr>
      <w:r w:rsidRPr="00527046">
        <w:rPr>
          <w:b/>
        </w:rPr>
        <w:t xml:space="preserve">Question </w:t>
      </w:r>
      <w:r>
        <w:rPr>
          <w:b/>
        </w:rPr>
        <w:t>8</w:t>
      </w:r>
    </w:p>
    <w:p w14:paraId="5F94FF31" w14:textId="77777777" w:rsidR="00D0397A" w:rsidRPr="00527046" w:rsidRDefault="00D0397A" w:rsidP="00124DF6">
      <w:pPr>
        <w:pBdr>
          <w:top w:val="single" w:sz="4" w:space="14" w:color="4BB3B5"/>
          <w:left w:val="single" w:sz="4" w:space="14" w:color="4BB3B5"/>
          <w:bottom w:val="single" w:sz="4" w:space="14" w:color="4BB3B5"/>
          <w:right w:val="single" w:sz="4" w:space="14" w:color="4BB3B5"/>
        </w:pBdr>
        <w:ind w:left="284" w:right="284"/>
      </w:pPr>
      <w:r>
        <w:t>What connectivity solutions do you believe are most needed on farms or in forestry or fishery businesses, and why?</w:t>
      </w:r>
    </w:p>
    <w:p w14:paraId="720ED756" w14:textId="77777777" w:rsidR="00D0397A"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rPr>
          <w:b/>
        </w:rPr>
      </w:pPr>
      <w:r w:rsidRPr="00527046">
        <w:rPr>
          <w:b/>
        </w:rPr>
        <w:t xml:space="preserve">Question </w:t>
      </w:r>
      <w:r>
        <w:rPr>
          <w:b/>
        </w:rPr>
        <w:t>9</w:t>
      </w:r>
    </w:p>
    <w:p w14:paraId="3E67E498" w14:textId="77777777" w:rsidR="00D0397A" w:rsidRPr="000029ED" w:rsidRDefault="00D0397A" w:rsidP="00D0397A">
      <w:pPr>
        <w:pBdr>
          <w:top w:val="single" w:sz="4" w:space="14" w:color="auto"/>
          <w:left w:val="single" w:sz="4" w:space="14" w:color="auto"/>
          <w:bottom w:val="single" w:sz="4" w:space="14" w:color="auto"/>
          <w:right w:val="single" w:sz="4" w:space="14" w:color="auto"/>
        </w:pBdr>
        <w:shd w:val="clear" w:color="auto" w:fill="D9E2F3" w:themeFill="accent5" w:themeFillTint="33"/>
        <w:ind w:left="284" w:right="284"/>
      </w:pPr>
      <w:r w:rsidRPr="000029ED">
        <w:t>Do you have any comments or questions regarding the eligibility requirement</w:t>
      </w:r>
      <w:r>
        <w:t xml:space="preserve"> options</w:t>
      </w:r>
      <w:r w:rsidRPr="000029ED">
        <w:t xml:space="preserve"> for primary producers?</w:t>
      </w:r>
    </w:p>
    <w:p w14:paraId="32B979DB" w14:textId="77777777" w:rsidR="00D0397A" w:rsidRPr="00A727B9" w:rsidRDefault="00D0397A" w:rsidP="00124DF6">
      <w:pPr>
        <w:pBdr>
          <w:top w:val="single" w:sz="4" w:space="14" w:color="4BB3B5"/>
          <w:left w:val="single" w:sz="4" w:space="14" w:color="4BB3B5"/>
          <w:bottom w:val="single" w:sz="4" w:space="14" w:color="4BB3B5"/>
          <w:right w:val="single" w:sz="4" w:space="14" w:color="4BB3B5"/>
        </w:pBdr>
        <w:ind w:left="284" w:right="284"/>
        <w:rPr>
          <w:b/>
        </w:rPr>
      </w:pPr>
      <w:r w:rsidRPr="00A727B9">
        <w:rPr>
          <w:b/>
        </w:rPr>
        <w:t>Question 10</w:t>
      </w:r>
    </w:p>
    <w:p w14:paraId="108489D9" w14:textId="77777777" w:rsidR="00D0397A" w:rsidRPr="00BA7D3C" w:rsidRDefault="00D0397A" w:rsidP="00124DF6">
      <w:pPr>
        <w:pBdr>
          <w:top w:val="single" w:sz="4" w:space="14" w:color="4BB3B5"/>
          <w:left w:val="single" w:sz="4" w:space="14" w:color="4BB3B5"/>
          <w:bottom w:val="single" w:sz="4" w:space="14" w:color="4BB3B5"/>
          <w:right w:val="single" w:sz="4" w:space="14" w:color="4BB3B5"/>
        </w:pBdr>
        <w:ind w:left="284" w:right="284"/>
      </w:pPr>
      <w:r w:rsidRPr="00BA7D3C">
        <w:t>Please provide any other information that you think would assist the Department design this Program.</w:t>
      </w:r>
    </w:p>
    <w:p w14:paraId="47A901A7" w14:textId="77777777" w:rsidR="00D0397A" w:rsidRDefault="00D0397A" w:rsidP="00D0397A">
      <w:pPr>
        <w:spacing w:after="120"/>
        <w:jc w:val="center"/>
        <w:rPr>
          <w:rFonts w:eastAsia="Calibri" w:cs="Times New Roman"/>
          <w:lang w:val="en-US"/>
        </w:rPr>
      </w:pPr>
      <w:r>
        <w:rPr>
          <w:rFonts w:eastAsia="Calibri" w:cs="Times New Roman"/>
          <w:lang w:val="en-US"/>
        </w:rPr>
        <w:br w:type="page"/>
      </w:r>
    </w:p>
    <w:p w14:paraId="39B149DF" w14:textId="77777777" w:rsidR="00D0397A" w:rsidRPr="00527046" w:rsidRDefault="00D0397A" w:rsidP="00124DF6">
      <w:pPr>
        <w:pStyle w:val="Heading2"/>
      </w:pPr>
      <w:bookmarkStart w:id="34" w:name="_Toc121909647"/>
      <w:bookmarkStart w:id="35" w:name="_Toc122347974"/>
      <w:r w:rsidRPr="00527046">
        <w:lastRenderedPageBreak/>
        <w:t>Make your views known</w:t>
      </w:r>
      <w:bookmarkEnd w:id="34"/>
      <w:bookmarkEnd w:id="35"/>
    </w:p>
    <w:p w14:paraId="616BC08F" w14:textId="77777777" w:rsidR="00D0397A" w:rsidRPr="00527046" w:rsidRDefault="00D0397A" w:rsidP="00D0397A">
      <w:r w:rsidRPr="00527046">
        <w:t>All interested stakeholders wishing to have their views considered on the</w:t>
      </w:r>
      <w:r>
        <w:t xml:space="preserve"> design and</w:t>
      </w:r>
      <w:r w:rsidRPr="00527046">
        <w:t xml:space="preserve"> implementation of the P</w:t>
      </w:r>
      <w:r>
        <w:t>rogram</w:t>
      </w:r>
      <w:r w:rsidRPr="00527046">
        <w:t xml:space="preserve"> are invited to provide a submission to the </w:t>
      </w:r>
      <w:r>
        <w:t>Department</w:t>
      </w:r>
      <w:r w:rsidRPr="00527046">
        <w:t>. All submissions must include the name and contact details of the person making the submission and the organisation they represent (if applicable). Submissions should address the questions</w:t>
      </w:r>
      <w:r>
        <w:t>, detailed throughout this discussion paper.</w:t>
      </w:r>
    </w:p>
    <w:p w14:paraId="7DC711E6" w14:textId="77777777" w:rsidR="00D0397A" w:rsidRPr="00527046" w:rsidRDefault="00D0397A" w:rsidP="00124DF6">
      <w:pPr>
        <w:pStyle w:val="Heading3"/>
      </w:pPr>
      <w:bookmarkStart w:id="36" w:name="_Toc121909648"/>
      <w:bookmarkStart w:id="37" w:name="_Toc122347975"/>
      <w:r w:rsidRPr="00527046">
        <w:t xml:space="preserve">Lodging </w:t>
      </w:r>
      <w:r>
        <w:t>s</w:t>
      </w:r>
      <w:r w:rsidRPr="00527046">
        <w:t>ubmissions</w:t>
      </w:r>
      <w:bookmarkEnd w:id="36"/>
      <w:bookmarkEnd w:id="37"/>
    </w:p>
    <w:p w14:paraId="5906B098" w14:textId="77777777" w:rsidR="00D0397A" w:rsidRDefault="00D0397A" w:rsidP="00D0397A">
      <w:r w:rsidRPr="00527046">
        <w:t xml:space="preserve">Submissions can be sent to the following email address: </w:t>
      </w:r>
      <w:hyperlink r:id="rId35" w:history="1">
        <w:r w:rsidRPr="008F26A5">
          <w:rPr>
            <w:rStyle w:val="Hyperlink"/>
          </w:rPr>
          <w:t>OFCP@communications.gov.au</w:t>
        </w:r>
      </w:hyperlink>
      <w:r w:rsidR="00124DF6" w:rsidRPr="000277B7">
        <w:t>.</w:t>
      </w:r>
    </w:p>
    <w:p w14:paraId="70B1A3CA" w14:textId="77777777" w:rsidR="00D0397A" w:rsidRPr="00527046" w:rsidRDefault="00D0397A" w:rsidP="00D0397A">
      <w:r w:rsidRPr="00527046">
        <w:t xml:space="preserve">The closing date for lodging submissions is </w:t>
      </w:r>
      <w:r w:rsidRPr="000277B7">
        <w:t>5:00pm (AEST) Friday 3 March 2023.</w:t>
      </w:r>
    </w:p>
    <w:p w14:paraId="69E55DCA" w14:textId="77777777" w:rsidR="00D0397A" w:rsidRPr="00527046" w:rsidRDefault="00D0397A" w:rsidP="00D0397A">
      <w:r w:rsidRPr="00527046">
        <w:t>All submissions lodged will be acknowledged by the Department by email. Respondents lodging a submission who do not receive acknowledgement of their submission should contact the Department. Submissions which are not acknowledged by the Department as being received may not be considered.</w:t>
      </w:r>
    </w:p>
    <w:p w14:paraId="1F4BED52" w14:textId="77777777" w:rsidR="00D0397A" w:rsidRPr="00527046" w:rsidRDefault="00D0397A" w:rsidP="00D0397A">
      <w:r w:rsidRPr="00527046">
        <w:t>Respondents should be aware that emails greater than 10MB may not be successfully delivered.</w:t>
      </w:r>
    </w:p>
    <w:p w14:paraId="3EDC1B96" w14:textId="77777777" w:rsidR="00D0397A" w:rsidRDefault="00D0397A" w:rsidP="00124DF6">
      <w:pPr>
        <w:pStyle w:val="Heading3"/>
      </w:pPr>
      <w:bookmarkStart w:id="38" w:name="_Toc121909649"/>
      <w:bookmarkStart w:id="39" w:name="_Toc122347976"/>
      <w:r>
        <w:t>Australian Privacy Principle 5 Notice</w:t>
      </w:r>
      <w:bookmarkEnd w:id="38"/>
      <w:bookmarkEnd w:id="39"/>
    </w:p>
    <w:p w14:paraId="1D1B1732" w14:textId="77777777" w:rsidR="00D0397A" w:rsidRDefault="00D0397A" w:rsidP="00D0397A">
      <w:r>
        <w:t>The Department of Infrastructure, Transport, Regional Development, Communications and the Arts (the Department) is collecting information for the purposes of designing and implementing the On Farm Connectivity Program (the Program)</w:t>
      </w:r>
      <w:r w:rsidRPr="00DF55DD">
        <w:t xml:space="preserve">, in accordance with the </w:t>
      </w:r>
      <w:r w:rsidRPr="00DF55DD">
        <w:rPr>
          <w:i/>
        </w:rPr>
        <w:t>Privacy Act 1988</w:t>
      </w:r>
      <w:r>
        <w:t>.</w:t>
      </w:r>
    </w:p>
    <w:p w14:paraId="33559A81" w14:textId="77777777" w:rsidR="00D0397A" w:rsidRDefault="00D0397A" w:rsidP="00D0397A">
      <w:pPr>
        <w:rPr>
          <w:i/>
        </w:rPr>
      </w:pPr>
      <w:r>
        <w:t>The Department will use this information for designing and implementing the Program</w:t>
      </w:r>
      <w:r>
        <w:rPr>
          <w:i/>
        </w:rPr>
        <w:t xml:space="preserve"> </w:t>
      </w:r>
      <w:r>
        <w:t>and will store this information securely. The Department may also use this information for demonstrating the Department’s consultation process during the Program development. The Department may use this information to make contact with you about the consultation.</w:t>
      </w:r>
    </w:p>
    <w:p w14:paraId="76150952" w14:textId="77777777" w:rsidR="00D0397A" w:rsidRDefault="00D0397A" w:rsidP="00D0397A">
      <w:r>
        <w:t>Submissions, in part or in full, including the name of the author may be published on the Department’s website unless the submission is confidential. Confidential submissions (including the author’s name) will not be published. Private addresses and contact details will not be published or disclosed to any third parties unless required by law.</w:t>
      </w:r>
    </w:p>
    <w:p w14:paraId="2013936A" w14:textId="77777777" w:rsidR="00D0397A" w:rsidRDefault="00D0397A" w:rsidP="00D0397A">
      <w:r>
        <w:t>Confidential submission will be kept securely and will only be disclosed in the following circumstances:</w:t>
      </w:r>
    </w:p>
    <w:p w14:paraId="2A0B1077" w14:textId="77777777" w:rsidR="00D0397A" w:rsidRDefault="00D0397A" w:rsidP="00124DF6">
      <w:pPr>
        <w:pStyle w:val="Listparagraphbullets"/>
      </w:pPr>
      <w:r>
        <w:t>In response to a request by a Commonwealth Minister</w:t>
      </w:r>
    </w:p>
    <w:p w14:paraId="05837F99" w14:textId="77777777" w:rsidR="00D0397A" w:rsidRDefault="00D0397A" w:rsidP="00124DF6">
      <w:pPr>
        <w:pStyle w:val="Listparagraphbullets"/>
      </w:pPr>
      <w:r>
        <w:t>Where required by a House or a Committee of the Parliament of the Commonwealth of Australia</w:t>
      </w:r>
    </w:p>
    <w:p w14:paraId="20C2C64F" w14:textId="77777777" w:rsidR="00D0397A" w:rsidRDefault="00D0397A" w:rsidP="00124DF6">
      <w:pPr>
        <w:pStyle w:val="Listparagraphbullets"/>
      </w:pPr>
      <w:r>
        <w:t>Where required by law.</w:t>
      </w:r>
    </w:p>
    <w:p w14:paraId="6B3E813D" w14:textId="77777777" w:rsidR="00D0397A" w:rsidRDefault="00D0397A" w:rsidP="00D0397A">
      <w:r>
        <w:t>The Department may also disclose confidential submission within the Commonwealth of Australia, including with other Commonwealth agencies, where necessary in the public interest.</w:t>
      </w:r>
    </w:p>
    <w:p w14:paraId="57F0F85F" w14:textId="77777777" w:rsidR="00D0397A" w:rsidRDefault="00D0397A" w:rsidP="00D0397A">
      <w:r w:rsidRPr="00527046">
        <w:t xml:space="preserve">The </w:t>
      </w:r>
      <w:r>
        <w:t>D</w:t>
      </w:r>
      <w:r w:rsidRPr="00527046">
        <w:t>epartment reserves the right not to publish any submission, or part of a submission, which in its view contains potentially offensive or defamatory material, or for confidentiality reasons.</w:t>
      </w:r>
    </w:p>
    <w:p w14:paraId="52752E0D" w14:textId="77777777" w:rsidR="00D0397A" w:rsidRPr="00527046" w:rsidRDefault="00D0397A" w:rsidP="00D0397A">
      <w:r>
        <w:t xml:space="preserve">The Department’s </w:t>
      </w:r>
      <w:hyperlink r:id="rId36" w:history="1">
        <w:r w:rsidRPr="00523D80">
          <w:rPr>
            <w:rStyle w:val="Hyperlink"/>
          </w:rPr>
          <w:t>privacy policy</w:t>
        </w:r>
      </w:hyperlink>
      <w:r>
        <w:t xml:space="preserve"> contains information regarding complaint handling processes and how to access and/or seek correction of personal information held by the Department.  The </w:t>
      </w:r>
      <w:hyperlink r:id="rId37" w:history="1">
        <w:r>
          <w:rPr>
            <w:rStyle w:val="Hyperlink"/>
          </w:rPr>
          <w:t>Privacy Officer</w:t>
        </w:r>
      </w:hyperlink>
      <w:r>
        <w:t xml:space="preserve"> can be contacted on (02) 6274 6495 or by email: </w:t>
      </w:r>
      <w:hyperlink r:id="rId38" w:history="1">
        <w:r w:rsidRPr="00951BAA">
          <w:rPr>
            <w:rStyle w:val="Hyperlink"/>
          </w:rPr>
          <w:t>privacy@infrastructure.gov.au</w:t>
        </w:r>
      </w:hyperlink>
      <w:r>
        <w:t>.</w:t>
      </w:r>
    </w:p>
    <w:p w14:paraId="747484E2" w14:textId="77777777" w:rsidR="00D0397A" w:rsidRPr="00864135" w:rsidRDefault="00D0397A" w:rsidP="00124DF6">
      <w:pPr>
        <w:pStyle w:val="Heading3"/>
      </w:pPr>
      <w:bookmarkStart w:id="40" w:name="_Toc121909650"/>
      <w:bookmarkStart w:id="41" w:name="_Toc122347977"/>
      <w:r>
        <w:lastRenderedPageBreak/>
        <w:t>Next s</w:t>
      </w:r>
      <w:r w:rsidRPr="00864135">
        <w:t>teps</w:t>
      </w:r>
      <w:bookmarkEnd w:id="40"/>
      <w:bookmarkEnd w:id="41"/>
    </w:p>
    <w:p w14:paraId="351ABBFA" w14:textId="77777777" w:rsidR="00D0397A" w:rsidRPr="00864135" w:rsidRDefault="00D0397A" w:rsidP="00124DF6">
      <w:pPr>
        <w:keepLines/>
      </w:pPr>
      <w:r w:rsidRPr="00864135">
        <w:t>Stakeholder submissions will be collected, analysed and used to inform the development of the Grant Opportunity Guidelines</w:t>
      </w:r>
      <w:r>
        <w:t xml:space="preserve"> and the administration of the Program</w:t>
      </w:r>
      <w:r w:rsidRPr="00864135">
        <w:t xml:space="preserve">. The Department may undertake additional targeted consultation with select stakeholders to further inform the development of the </w:t>
      </w:r>
      <w:r>
        <w:t>P</w:t>
      </w:r>
      <w:r w:rsidRPr="00864135">
        <w:t xml:space="preserve">rogram. The Department expects to release draft Grant Opportunity Guidelines for consultation in </w:t>
      </w:r>
      <w:r>
        <w:t>early to mid-</w:t>
      </w:r>
      <w:r w:rsidRPr="00864135">
        <w:t>2023.</w:t>
      </w:r>
    </w:p>
    <w:p w14:paraId="5DAA329F" w14:textId="77777777" w:rsidR="00D0397A" w:rsidRPr="00527046" w:rsidRDefault="00D0397A" w:rsidP="00124DF6">
      <w:pPr>
        <w:pStyle w:val="Heading3"/>
      </w:pPr>
      <w:bookmarkStart w:id="42" w:name="_Toc121909651"/>
      <w:bookmarkStart w:id="43" w:name="_Toc122347978"/>
      <w:r w:rsidRPr="00527046">
        <w:t xml:space="preserve">Contact </w:t>
      </w:r>
      <w:r>
        <w:t>u</w:t>
      </w:r>
      <w:r w:rsidRPr="00527046">
        <w:t>s</w:t>
      </w:r>
      <w:bookmarkEnd w:id="42"/>
      <w:bookmarkEnd w:id="43"/>
    </w:p>
    <w:p w14:paraId="6564DE91" w14:textId="77777777" w:rsidR="00D0397A" w:rsidRPr="00527046" w:rsidRDefault="00D0397A" w:rsidP="00D0397A">
      <w:r w:rsidRPr="00527046">
        <w:t xml:space="preserve">For further information about the </w:t>
      </w:r>
      <w:r>
        <w:t>Program</w:t>
      </w:r>
      <w:r w:rsidRPr="00527046">
        <w:t xml:space="preserve"> or to discuss any elements of this Discussion Paper, please contact the Department via the above email address.</w:t>
      </w:r>
    </w:p>
    <w:sectPr w:rsidR="00D0397A" w:rsidRPr="00527046" w:rsidSect="00222945">
      <w:headerReference w:type="default" r:id="rId39"/>
      <w:headerReference w:type="first" r:id="rId40"/>
      <w:footerReference w:type="first" r:id="rId4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C075" w14:textId="77777777" w:rsidR="00D0397A" w:rsidRDefault="00D0397A" w:rsidP="00FC413F">
      <w:pPr>
        <w:spacing w:after="0"/>
      </w:pPr>
      <w:r>
        <w:separator/>
      </w:r>
    </w:p>
  </w:endnote>
  <w:endnote w:type="continuationSeparator" w:id="0">
    <w:p w14:paraId="06864C12" w14:textId="77777777" w:rsidR="00D0397A" w:rsidRDefault="00D0397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2F5C" w14:textId="77777777" w:rsidR="00D0397A" w:rsidRDefault="00D0397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9D78F38" w14:textId="77777777" w:rsidR="00D0397A" w:rsidRPr="00FC413F" w:rsidRDefault="00D0397A" w:rsidP="00953CCD">
    <w:pPr>
      <w:pStyle w:val="Footer"/>
      <w:tabs>
        <w:tab w:val="clear" w:pos="4513"/>
        <w:tab w:val="clear" w:pos="9026"/>
      </w:tabs>
      <w:ind w:left="-1418"/>
      <w:rPr>
        <w:rFonts w:cs="Segoe UI"/>
        <w:szCs w:val="18"/>
      </w:rPr>
    </w:pPr>
    <w:r>
      <w:rPr>
        <w:noProof/>
        <w:lang w:eastAsia="en-AU"/>
      </w:rPr>
      <w:drawing>
        <wp:inline distT="0" distB="0" distL="0" distR="0" wp14:anchorId="12BADD84" wp14:editId="25D0D298">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9D85" w14:textId="77777777" w:rsidR="00D0397A" w:rsidRPr="00FC413F" w:rsidRDefault="00D0397A" w:rsidP="00113A03">
    <w:pPr>
      <w:pStyle w:val="Footer"/>
      <w:tabs>
        <w:tab w:val="clear" w:pos="4513"/>
        <w:tab w:val="clear" w:pos="9026"/>
      </w:tabs>
      <w:ind w:left="-1418"/>
      <w:rPr>
        <w:rFonts w:cs="Segoe UI"/>
        <w:szCs w:val="18"/>
      </w:rPr>
    </w:pPr>
    <w:r>
      <w:rPr>
        <w:noProof/>
        <w:lang w:eastAsia="en-AU"/>
      </w:rPr>
      <w:drawing>
        <wp:inline distT="0" distB="0" distL="0" distR="0" wp14:anchorId="572BC930" wp14:editId="45D22A94">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0BAF" w14:textId="7E8C2304" w:rsidR="00D0397A" w:rsidRDefault="00D0397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91CF9">
      <w:rPr>
        <w:rFonts w:cs="Segoe UI"/>
        <w:noProof/>
        <w:szCs w:val="18"/>
      </w:rPr>
      <w:t>On Farm Connectivity Program Discussion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BE023DF" w14:textId="77777777" w:rsidR="00D0397A" w:rsidRPr="00FC413F" w:rsidRDefault="00D0397A" w:rsidP="00953CCD">
    <w:pPr>
      <w:pStyle w:val="Footer"/>
      <w:tabs>
        <w:tab w:val="clear" w:pos="4513"/>
        <w:tab w:val="clear" w:pos="9026"/>
      </w:tabs>
      <w:ind w:left="-1418"/>
      <w:rPr>
        <w:rFonts w:cs="Segoe UI"/>
        <w:szCs w:val="18"/>
      </w:rPr>
    </w:pPr>
    <w:r>
      <w:rPr>
        <w:noProof/>
        <w:lang w:eastAsia="en-AU"/>
      </w:rPr>
      <w:drawing>
        <wp:inline distT="0" distB="0" distL="0" distR="0" wp14:anchorId="2AB83813" wp14:editId="784BEF3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78FE" w14:textId="77777777" w:rsidR="00222945" w:rsidRPr="00FC413F" w:rsidRDefault="00222945"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4A676" w14:textId="77777777" w:rsidR="00D0397A" w:rsidRDefault="00D0397A" w:rsidP="00FC413F">
      <w:pPr>
        <w:spacing w:after="0"/>
      </w:pPr>
      <w:r>
        <w:separator/>
      </w:r>
    </w:p>
  </w:footnote>
  <w:footnote w:type="continuationSeparator" w:id="0">
    <w:p w14:paraId="04D4365C" w14:textId="77777777" w:rsidR="00D0397A" w:rsidRDefault="00D0397A" w:rsidP="00FC413F">
      <w:pPr>
        <w:spacing w:after="0"/>
      </w:pPr>
      <w:r>
        <w:continuationSeparator/>
      </w:r>
    </w:p>
  </w:footnote>
  <w:footnote w:id="1">
    <w:p w14:paraId="1425FC29" w14:textId="77777777" w:rsidR="00D0397A" w:rsidRPr="00086130" w:rsidRDefault="00D0397A" w:rsidP="00D0397A">
      <w:pPr>
        <w:spacing w:after="0"/>
        <w:rPr>
          <w:lang w:val="en-US"/>
        </w:rPr>
      </w:pPr>
      <w:r>
        <w:rPr>
          <w:rStyle w:val="FootnoteReference"/>
        </w:rPr>
        <w:footnoteRef/>
      </w:r>
      <w:r>
        <w:t xml:space="preserve"> </w:t>
      </w:r>
      <w:r w:rsidRPr="00086130">
        <w:rPr>
          <w:sz w:val="18"/>
        </w:rPr>
        <w:t>In this document ‘</w:t>
      </w:r>
      <w:r>
        <w:rPr>
          <w:sz w:val="18"/>
        </w:rPr>
        <w:t>primary producer</w:t>
      </w:r>
      <w:r w:rsidRPr="00086130">
        <w:rPr>
          <w:sz w:val="18"/>
        </w:rPr>
        <w:t>’, ‘farm(s)’ or ‘farmer(s)’, ‘producer(s)’, or ‘farming’ are used interchangeably</w:t>
      </w:r>
      <w:r>
        <w:rPr>
          <w:sz w:val="18"/>
        </w:rPr>
        <w:t xml:space="preserve"> to describe primary producers across the agriculture, forestry and/or fisheries sectors</w:t>
      </w:r>
      <w:r w:rsidRPr="00086130">
        <w:rPr>
          <w:sz w:val="18"/>
        </w:rPr>
        <w:t xml:space="preserve">. </w:t>
      </w:r>
      <w:r>
        <w:rPr>
          <w:sz w:val="18"/>
        </w:rPr>
        <w:t xml:space="preserve">The Department is considering the ATO definition for primary production activities </w:t>
      </w:r>
      <w:hyperlink r:id="rId1" w:history="1">
        <w:r w:rsidRPr="00CC455F">
          <w:rPr>
            <w:rStyle w:val="Hyperlink"/>
            <w:sz w:val="18"/>
          </w:rPr>
          <w:t>www.ato.gov.au/business/primary-producers/primary-production-activities/</w:t>
        </w:r>
      </w:hyperlink>
    </w:p>
  </w:footnote>
  <w:footnote w:id="2">
    <w:p w14:paraId="10477442" w14:textId="77777777" w:rsidR="00D0397A" w:rsidRPr="0015555F" w:rsidRDefault="00D0397A" w:rsidP="00D0397A">
      <w:pPr>
        <w:spacing w:after="0"/>
        <w:rPr>
          <w:sz w:val="18"/>
        </w:rPr>
      </w:pPr>
      <w:r>
        <w:rPr>
          <w:rStyle w:val="FootnoteReference"/>
        </w:rPr>
        <w:footnoteRef/>
      </w:r>
      <w:r w:rsidRPr="0015555F">
        <w:rPr>
          <w:rStyle w:val="FootnoteReference"/>
        </w:rPr>
        <w:t xml:space="preserve"> </w:t>
      </w:r>
      <w:r w:rsidRPr="0015555F">
        <w:rPr>
          <w:sz w:val="18"/>
        </w:rPr>
        <w:t>Fisheries refers to Commonwealth, state and territory waters in which marine and freshwater animals are commercially caught or farmed, unless otherwise specified.</w:t>
      </w:r>
    </w:p>
  </w:footnote>
  <w:footnote w:id="3">
    <w:p w14:paraId="2043C6C5" w14:textId="77777777" w:rsidR="00D0397A" w:rsidRDefault="00D0397A" w:rsidP="00D0397A">
      <w:pPr>
        <w:pStyle w:val="FootnoteText"/>
      </w:pPr>
      <w:r>
        <w:rPr>
          <w:rStyle w:val="FootnoteReference"/>
        </w:rPr>
        <w:footnoteRef/>
      </w:r>
      <w:r>
        <w:t xml:space="preserve"> Further information is available at </w:t>
      </w:r>
      <w:hyperlink r:id="rId2" w:history="1">
        <w:r w:rsidRPr="00CC455F">
          <w:rPr>
            <w:rStyle w:val="Hyperlink"/>
          </w:rPr>
          <w:t>www.industry.gov.au/government-government/grant-design-and-delivery-services</w:t>
        </w:r>
      </w:hyperlink>
    </w:p>
  </w:footnote>
  <w:footnote w:id="4">
    <w:p w14:paraId="632D2F48" w14:textId="77777777" w:rsidR="00D0397A" w:rsidRPr="0015555F" w:rsidRDefault="00D0397A" w:rsidP="00D0397A">
      <w:pPr>
        <w:spacing w:after="0"/>
        <w:rPr>
          <w:sz w:val="18"/>
        </w:rPr>
      </w:pPr>
      <w:r>
        <w:rPr>
          <w:rStyle w:val="FootnoteReference"/>
        </w:rPr>
        <w:footnoteRef/>
      </w:r>
      <w:r w:rsidRPr="0015555F">
        <w:rPr>
          <w:rStyle w:val="FootnoteReference"/>
        </w:rPr>
        <w:t xml:space="preserve"> </w:t>
      </w:r>
      <w:r w:rsidRPr="0015555F">
        <w:rPr>
          <w:sz w:val="18"/>
        </w:rPr>
        <w:t xml:space="preserve">Technical Report, Accelerating Precision Agriculture to Decision Agriculture; Enabling digital agriculture in Australia. The Australian Farm Institute. </w:t>
      </w:r>
      <w:bookmarkStart w:id="6" w:name="_Hlk121476185"/>
      <w:r>
        <w:rPr>
          <w:sz w:val="18"/>
        </w:rPr>
        <w:fldChar w:fldCharType="begin"/>
      </w:r>
      <w:r>
        <w:rPr>
          <w:sz w:val="18"/>
        </w:rPr>
        <w:instrText xml:space="preserve"> HYPERLINK "http://</w:instrText>
      </w:r>
      <w:r w:rsidRPr="0015555F">
        <w:rPr>
          <w:sz w:val="18"/>
        </w:rPr>
        <w:instrText>www.farminstitute.org.au/product/accelerating-precision-agriculture-to-decision-agriculture-analysis-of-the-economic-benefit-and-strategies-for-delivery-of-digital-agriculture-in-australia/</w:instrText>
      </w:r>
      <w:r>
        <w:rPr>
          <w:sz w:val="18"/>
        </w:rPr>
        <w:instrText xml:space="preserve">" </w:instrText>
      </w:r>
      <w:r>
        <w:rPr>
          <w:sz w:val="18"/>
        </w:rPr>
        <w:fldChar w:fldCharType="separate"/>
      </w:r>
      <w:r w:rsidRPr="00CC455F">
        <w:rPr>
          <w:rStyle w:val="Hyperlink"/>
          <w:sz w:val="18"/>
        </w:rPr>
        <w:t>www.farminstitute.org.au/product/accelerating-precision-agriculture-to-decision-agriculture-analysis-of-the-economic-benefit-and-strategies-for-delivery-of-digital-agriculture-in-australia/</w:t>
      </w:r>
      <w:r>
        <w:rPr>
          <w:sz w:val="18"/>
        </w:rPr>
        <w:fldChar w:fldCharType="end"/>
      </w:r>
    </w:p>
    <w:bookmarkEnd w:id="6"/>
  </w:footnote>
  <w:footnote w:id="5">
    <w:p w14:paraId="577BD471" w14:textId="77777777" w:rsidR="00D0397A" w:rsidRPr="004C7E85" w:rsidRDefault="00D0397A" w:rsidP="00D0397A">
      <w:pPr>
        <w:spacing w:after="0"/>
        <w:rPr>
          <w:sz w:val="18"/>
        </w:rPr>
      </w:pPr>
      <w:r>
        <w:rPr>
          <w:rStyle w:val="FootnoteReference"/>
        </w:rPr>
        <w:footnoteRef/>
      </w:r>
      <w:r w:rsidRPr="004C7E85">
        <w:rPr>
          <w:rStyle w:val="FootnoteReference"/>
        </w:rPr>
        <w:t xml:space="preserve"> </w:t>
      </w:r>
      <w:r w:rsidRPr="004C7E85">
        <w:rPr>
          <w:sz w:val="18"/>
        </w:rPr>
        <w:t>The Australian Bureau of Agricultural and Resource Economics and Sciences is the research arm of the Australian Government Department of Agriculture, Fisheries and Forestry.</w:t>
      </w:r>
    </w:p>
  </w:footnote>
  <w:footnote w:id="6">
    <w:p w14:paraId="4491D37C" w14:textId="77777777" w:rsidR="00D0397A" w:rsidRDefault="00D0397A" w:rsidP="00D0397A">
      <w:pPr>
        <w:pStyle w:val="FootnoteText"/>
      </w:pPr>
      <w:r>
        <w:rPr>
          <w:rStyle w:val="FootnoteReference"/>
        </w:rPr>
        <w:footnoteRef/>
      </w:r>
      <w:r>
        <w:t xml:space="preserve"> Further information is available at </w:t>
      </w:r>
      <w:hyperlink r:id="rId3" w:history="1">
        <w:r w:rsidRPr="00505EEB">
          <w:rPr>
            <w:rStyle w:val="Hyperlink"/>
          </w:rPr>
          <w:t>www.agriculture.gov.au/abares/research-topics/agricultural-outlook/definitions</w:t>
        </w:r>
      </w:hyperlink>
      <w:r>
        <w:t xml:space="preserve"> </w:t>
      </w:r>
    </w:p>
  </w:footnote>
  <w:footnote w:id="7">
    <w:p w14:paraId="296B0D1F" w14:textId="77777777" w:rsidR="00D0397A" w:rsidRPr="004C7E85" w:rsidRDefault="00D0397A" w:rsidP="00D0397A">
      <w:pPr>
        <w:spacing w:after="0"/>
        <w:rPr>
          <w:sz w:val="14"/>
        </w:rPr>
      </w:pPr>
      <w:r>
        <w:rPr>
          <w:rStyle w:val="FootnoteReference"/>
        </w:rPr>
        <w:footnoteRef/>
      </w:r>
      <w:r w:rsidRPr="004C7E85">
        <w:rPr>
          <w:rStyle w:val="FootnoteReference"/>
        </w:rPr>
        <w:t xml:space="preserve"> </w:t>
      </w:r>
      <w:r w:rsidRPr="004C7E85">
        <w:rPr>
          <w:sz w:val="18"/>
        </w:rPr>
        <w:t>Australian Statistical Geography Standard (ASGS) Edition 3 - Significant Urban Areas, Urban Centres and Localities, Section of State, July 2021</w:t>
      </w:r>
      <w:r>
        <w:rPr>
          <w:sz w:val="18"/>
        </w:rPr>
        <w:t>.</w:t>
      </w:r>
    </w:p>
  </w:footnote>
  <w:footnote w:id="8">
    <w:p w14:paraId="0AE32645" w14:textId="77777777" w:rsidR="00D0397A" w:rsidRDefault="00D0397A" w:rsidP="00D0397A">
      <w:pPr>
        <w:pStyle w:val="FootnoteText"/>
      </w:pPr>
      <w:r>
        <w:rPr>
          <w:rStyle w:val="FootnoteReference"/>
        </w:rPr>
        <w:footnoteRef/>
      </w:r>
      <w:r>
        <w:t xml:space="preserve"> Further information is available at </w:t>
      </w:r>
      <w:hyperlink r:id="rId4" w:history="1">
        <w:r w:rsidRPr="00CC455F">
          <w:rPr>
            <w:rStyle w:val="Hyperlink"/>
          </w:rPr>
          <w:t>www.dpi.nsw.gov.au/dpi/climate/digital-agriculture/farms-of-the-future</w:t>
        </w:r>
      </w:hyperlink>
    </w:p>
  </w:footnote>
  <w:footnote w:id="9">
    <w:p w14:paraId="473FEDE6" w14:textId="77777777" w:rsidR="00D0397A" w:rsidRDefault="00D0397A" w:rsidP="00D0397A">
      <w:pPr>
        <w:pStyle w:val="FootnoteText"/>
      </w:pPr>
      <w:r>
        <w:rPr>
          <w:rStyle w:val="FootnoteReference"/>
        </w:rPr>
        <w:footnoteRef/>
      </w:r>
      <w:r>
        <w:t xml:space="preserve"> </w:t>
      </w:r>
      <w:r w:rsidRPr="00373E33">
        <w:t>The term ‘last mile’ is figurative as the actual distance can be more than a mile, particularly in rural areas.</w:t>
      </w:r>
    </w:p>
  </w:footnote>
  <w:footnote w:id="10">
    <w:p w14:paraId="7A96594F" w14:textId="77777777" w:rsidR="00D0397A" w:rsidRPr="0015555F" w:rsidRDefault="00D0397A" w:rsidP="00D0397A">
      <w:pPr>
        <w:spacing w:after="0"/>
        <w:rPr>
          <w:sz w:val="18"/>
        </w:rPr>
      </w:pPr>
      <w:r>
        <w:rPr>
          <w:rStyle w:val="FootnoteReference"/>
        </w:rPr>
        <w:footnoteRef/>
      </w:r>
      <w:r w:rsidRPr="0015555F">
        <w:rPr>
          <w:rStyle w:val="FootnoteReference"/>
        </w:rPr>
        <w:t xml:space="preserve"> </w:t>
      </w:r>
      <w:r w:rsidRPr="0015555F">
        <w:rPr>
          <w:sz w:val="18"/>
        </w:rPr>
        <w:t>Fisheries refers to Commonwealth, state and territory waters in which marine and freshwater animals are commercially caught or farmed, unless otherwise specified.</w:t>
      </w:r>
    </w:p>
  </w:footnote>
  <w:footnote w:id="11">
    <w:p w14:paraId="74ED13D9" w14:textId="77777777" w:rsidR="00D0397A" w:rsidRDefault="00D0397A" w:rsidP="00D0397A">
      <w:pPr>
        <w:pStyle w:val="FootnoteText"/>
      </w:pPr>
      <w:r>
        <w:rPr>
          <w:rStyle w:val="FootnoteReference"/>
        </w:rPr>
        <w:footnoteRef/>
      </w:r>
      <w:r>
        <w:t xml:space="preserve"> These amounts are not set and subject to change in the final design.</w:t>
      </w:r>
    </w:p>
  </w:footnote>
  <w:footnote w:id="12">
    <w:p w14:paraId="461F5841" w14:textId="77777777" w:rsidR="00D0397A" w:rsidRDefault="00D0397A" w:rsidP="00D0397A">
      <w:pPr>
        <w:pStyle w:val="FootnoteText"/>
      </w:pPr>
      <w:r>
        <w:rPr>
          <w:rStyle w:val="FootnoteReference"/>
        </w:rPr>
        <w:footnoteRef/>
      </w:r>
      <w:r>
        <w:t xml:space="preserve"> This time period is not set and subject to change in the final design.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DD92" w14:textId="77777777" w:rsidR="00D0397A" w:rsidRPr="00D56936" w:rsidRDefault="00222945"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Pr>
        <w:rFonts w:cs="Segoe UI Light"/>
        <w:noProof/>
        <w:color w:val="001C40"/>
        <w:sz w:val="20"/>
        <w:szCs w:val="20"/>
      </w:rPr>
      <w:t>Ownership of intellectual property rights in this publication</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52B0B" w14:textId="62D51EED" w:rsidR="00222945" w:rsidRPr="00D56936" w:rsidRDefault="00222945"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991CF9">
      <w:rPr>
        <w:rFonts w:cs="Segoe UI Light"/>
        <w:noProof/>
        <w:color w:val="001C40"/>
        <w:sz w:val="20"/>
        <w:szCs w:val="20"/>
      </w:rPr>
      <w:t>Table of contents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A4A1" w14:textId="0DBB4613" w:rsidR="00222945" w:rsidRPr="00D56936" w:rsidRDefault="00222945"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991CF9">
      <w:rPr>
        <w:rFonts w:cs="Segoe UI Light"/>
        <w:noProof/>
        <w:color w:val="001C40"/>
        <w:sz w:val="20"/>
        <w:szCs w:val="20"/>
      </w:rPr>
      <w:t>Make your views known</w:t>
    </w:r>
    <w:r>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C1F5" w14:textId="0BCB676D" w:rsidR="00222945" w:rsidRPr="00D56936" w:rsidRDefault="00222945" w:rsidP="00222945">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991CF9">
      <w:rPr>
        <w:rFonts w:cs="Segoe UI Light"/>
        <w:noProof/>
        <w:color w:val="001C40"/>
        <w:sz w:val="20"/>
        <w:szCs w:val="20"/>
      </w:rPr>
      <w:t>Overview of the On Farm Connectivity Program</w:t>
    </w:r>
    <w:r>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846A9"/>
    <w:multiLevelType w:val="hybridMultilevel"/>
    <w:tmpl w:val="B2BA2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F7495"/>
    <w:multiLevelType w:val="hybridMultilevel"/>
    <w:tmpl w:val="7BAE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67446"/>
    <w:multiLevelType w:val="hybridMultilevel"/>
    <w:tmpl w:val="F4C4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07B6A"/>
    <w:multiLevelType w:val="hybridMultilevel"/>
    <w:tmpl w:val="23BC3202"/>
    <w:lvl w:ilvl="0" w:tplc="0C090001">
      <w:start w:val="1"/>
      <w:numFmt w:val="bullet"/>
      <w:lvlText w:val=""/>
      <w:lvlJc w:val="left"/>
      <w:pPr>
        <w:ind w:left="720" w:hanging="360"/>
      </w:pPr>
      <w:rPr>
        <w:rFonts w:ascii="Symbol" w:hAnsi="Symbol"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103C5"/>
    <w:multiLevelType w:val="hybridMultilevel"/>
    <w:tmpl w:val="85964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F031D6"/>
    <w:multiLevelType w:val="hybridMultilevel"/>
    <w:tmpl w:val="4580C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944D4A"/>
    <w:multiLevelType w:val="hybridMultilevel"/>
    <w:tmpl w:val="CB7A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4D6500"/>
    <w:multiLevelType w:val="hybridMultilevel"/>
    <w:tmpl w:val="ED8C977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6"/>
  </w:num>
  <w:num w:numId="19">
    <w:abstractNumId w:val="18"/>
  </w:num>
  <w:num w:numId="20">
    <w:abstractNumId w:val="15"/>
  </w:num>
  <w:num w:numId="21">
    <w:abstractNumId w:val="14"/>
  </w:num>
  <w:num w:numId="22">
    <w:abstractNumId w:val="20"/>
  </w:num>
  <w:num w:numId="23">
    <w:abstractNumId w:val="12"/>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24DF6"/>
    <w:rsid w:val="00133A45"/>
    <w:rsid w:val="00135A03"/>
    <w:rsid w:val="00143894"/>
    <w:rsid w:val="00190A0C"/>
    <w:rsid w:val="001D583B"/>
    <w:rsid w:val="001E4471"/>
    <w:rsid w:val="001E7AC4"/>
    <w:rsid w:val="00204A64"/>
    <w:rsid w:val="00217C11"/>
    <w:rsid w:val="00222945"/>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64590"/>
    <w:rsid w:val="004729CA"/>
    <w:rsid w:val="004A3207"/>
    <w:rsid w:val="004B7412"/>
    <w:rsid w:val="00521544"/>
    <w:rsid w:val="00532FC6"/>
    <w:rsid w:val="005413E7"/>
    <w:rsid w:val="005941FC"/>
    <w:rsid w:val="005969E7"/>
    <w:rsid w:val="005C0459"/>
    <w:rsid w:val="005C37D2"/>
    <w:rsid w:val="005D038B"/>
    <w:rsid w:val="005E55BD"/>
    <w:rsid w:val="00610225"/>
    <w:rsid w:val="00630D43"/>
    <w:rsid w:val="006452B1"/>
    <w:rsid w:val="006542FA"/>
    <w:rsid w:val="00654F9E"/>
    <w:rsid w:val="00670726"/>
    <w:rsid w:val="00691FA2"/>
    <w:rsid w:val="006D43C7"/>
    <w:rsid w:val="006E139E"/>
    <w:rsid w:val="006E5952"/>
    <w:rsid w:val="006F7F01"/>
    <w:rsid w:val="00702853"/>
    <w:rsid w:val="00731351"/>
    <w:rsid w:val="00744CD2"/>
    <w:rsid w:val="00772C27"/>
    <w:rsid w:val="00790F25"/>
    <w:rsid w:val="00793843"/>
    <w:rsid w:val="0079788A"/>
    <w:rsid w:val="007B68AB"/>
    <w:rsid w:val="007C23B7"/>
    <w:rsid w:val="00822DBF"/>
    <w:rsid w:val="00851710"/>
    <w:rsid w:val="008A7B93"/>
    <w:rsid w:val="008B7158"/>
    <w:rsid w:val="008D4156"/>
    <w:rsid w:val="008E534F"/>
    <w:rsid w:val="008F24DE"/>
    <w:rsid w:val="00912D17"/>
    <w:rsid w:val="009276A3"/>
    <w:rsid w:val="009279AE"/>
    <w:rsid w:val="00935A30"/>
    <w:rsid w:val="00944067"/>
    <w:rsid w:val="00953CCD"/>
    <w:rsid w:val="00985DD5"/>
    <w:rsid w:val="00991CF9"/>
    <w:rsid w:val="009C1ECD"/>
    <w:rsid w:val="009E5B72"/>
    <w:rsid w:val="00A24200"/>
    <w:rsid w:val="00A32D82"/>
    <w:rsid w:val="00A44E4B"/>
    <w:rsid w:val="00A4759C"/>
    <w:rsid w:val="00A5600C"/>
    <w:rsid w:val="00A63390"/>
    <w:rsid w:val="00A82DAF"/>
    <w:rsid w:val="00A86AF3"/>
    <w:rsid w:val="00AA7BEB"/>
    <w:rsid w:val="00AC6195"/>
    <w:rsid w:val="00AE61A6"/>
    <w:rsid w:val="00B041CB"/>
    <w:rsid w:val="00B12FC1"/>
    <w:rsid w:val="00B3785F"/>
    <w:rsid w:val="00B43F55"/>
    <w:rsid w:val="00B5393D"/>
    <w:rsid w:val="00B74715"/>
    <w:rsid w:val="00B76D03"/>
    <w:rsid w:val="00BB3D46"/>
    <w:rsid w:val="00BC0598"/>
    <w:rsid w:val="00BF5FA4"/>
    <w:rsid w:val="00C02452"/>
    <w:rsid w:val="00C32353"/>
    <w:rsid w:val="00C36E40"/>
    <w:rsid w:val="00C62177"/>
    <w:rsid w:val="00CA5147"/>
    <w:rsid w:val="00CB5CC8"/>
    <w:rsid w:val="00CD0046"/>
    <w:rsid w:val="00D0397A"/>
    <w:rsid w:val="00D36B96"/>
    <w:rsid w:val="00D47BFD"/>
    <w:rsid w:val="00D56936"/>
    <w:rsid w:val="00D64922"/>
    <w:rsid w:val="00DC5DC8"/>
    <w:rsid w:val="00E7227D"/>
    <w:rsid w:val="00E76BC6"/>
    <w:rsid w:val="00E80E04"/>
    <w:rsid w:val="00EA415A"/>
    <w:rsid w:val="00ED761D"/>
    <w:rsid w:val="00EE6EE8"/>
    <w:rsid w:val="00EF5B98"/>
    <w:rsid w:val="00F41576"/>
    <w:rsid w:val="00F60041"/>
    <w:rsid w:val="00F61FA1"/>
    <w:rsid w:val="00F6387E"/>
    <w:rsid w:val="00F814AD"/>
    <w:rsid w:val="00FA64C7"/>
    <w:rsid w:val="00FC413F"/>
    <w:rsid w:val="00FC6C7B"/>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30142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464590"/>
    <w:pPr>
      <w:keepNext/>
      <w:spacing w:after="120"/>
      <w:outlineLvl w:val="2"/>
    </w:pPr>
    <w:rPr>
      <w:rFonts w:eastAsia="MingLiU" w:cs="Segoe UI Semibold"/>
      <w:b/>
      <w:color w:val="4C5564"/>
      <w:sz w:val="20"/>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frastructure.gov.au/have-your-say" TargetMode="External"/><Relationship Id="rId26" Type="http://schemas.openxmlformats.org/officeDocument/2006/relationships/hyperlink" Target="https://elibrary.sugarresearch.com.au/handle/11079/16479"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nfrastructure.gov.au/media-communications-arts/better-connectivity-plan-regional-and-rural-australia"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OFCP@COMMUNICATIONS.gov.au" TargetMode="External"/><Relationship Id="rId25" Type="http://schemas.openxmlformats.org/officeDocument/2006/relationships/hyperlink" Target="https://nff.org.au/wp-content/uploads/2021/11/20463_NBN_AG-Thought-Leadership-Paper_V9_Digital94.pdf" TargetMode="External"/><Relationship Id="rId33" Type="http://schemas.openxmlformats.org/officeDocument/2006/relationships/image" Target="media/image5.jpeg"/><Relationship Id="rId38" Type="http://schemas.openxmlformats.org/officeDocument/2006/relationships/hyperlink" Target="mailto:privacy@infrastructure.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footer" Target="footer3.xml"/><Relationship Id="rId29" Type="http://schemas.openxmlformats.org/officeDocument/2006/relationships/hyperlink" Target="http://www.abs.gov.au/methodologies/agricultural-commodities-australia-methodology/2020-21"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nfrastructure.gov.au/department/media/publications/2021-regional-telecommunications-review-step-change-demand" TargetMode="External"/><Relationship Id="rId32" Type="http://schemas.openxmlformats.org/officeDocument/2006/relationships/hyperlink" Target="http://www.regionaltechhub.org.au" TargetMode="External"/><Relationship Id="rId37" Type="http://schemas.openxmlformats.org/officeDocument/2006/relationships/hyperlink" Target="mailto:privacy@infrastructure.gov.au"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infrastructure.gov.au/media-technology-communications/phone/mobile-services-coverage/mobile-black-spot-program" TargetMode="External"/><Relationship Id="rId28" Type="http://schemas.openxmlformats.org/officeDocument/2006/relationships/hyperlink" Target="http://www.regionaltechhub.org.au" TargetMode="External"/><Relationship Id="rId36" Type="http://schemas.openxmlformats.org/officeDocument/2006/relationships/hyperlink" Target="http://www.infrastructure.gov.au/department/about/privacy-policy.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legislation.gov.au/Details/F2021L011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nfrastructure.gov.au/media-communications-arts/internet/regional-connectivity-program" TargetMode="External"/><Relationship Id="rId27" Type="http://schemas.openxmlformats.org/officeDocument/2006/relationships/hyperlink" Target="https://www.nbnco.com.au/content/dam/nbn/documents/support/regional/on-farm-connectivity-guide.pdf" TargetMode="External"/><Relationship Id="rId30" Type="http://schemas.openxmlformats.org/officeDocument/2006/relationships/hyperlink" Target="http://www.abs.gov.au/statistics/standards/australian-statistical-geography-standard-asgs-edition-3/jul2021-jun2026/significant-urban-areas-urban-centres-and-localities-section-state/section-state" TargetMode="External"/><Relationship Id="rId35" Type="http://schemas.openxmlformats.org/officeDocument/2006/relationships/hyperlink" Target="mailto:OFCP@communications.gov.au"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griculture.gov.au/abares/research-topics/agricultural-outlook/definitions" TargetMode="External"/><Relationship Id="rId2" Type="http://schemas.openxmlformats.org/officeDocument/2006/relationships/hyperlink" Target="http://www.industry.gov.au/government-government/grant-design-and-delivery-services" TargetMode="External"/><Relationship Id="rId1" Type="http://schemas.openxmlformats.org/officeDocument/2006/relationships/hyperlink" Target="http://www.ato.gov.au/business/primary-producers/primary-production-activities/" TargetMode="External"/><Relationship Id="rId4" Type="http://schemas.openxmlformats.org/officeDocument/2006/relationships/hyperlink" Target="http://www.dpi.nsw.gov.au/dpi/climate/digital-agriculture/farms-of-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553E3ECDD5F4D8929250173EC4B86" ma:contentTypeVersion="0" ma:contentTypeDescription="Create a new document." ma:contentTypeScope="" ma:versionID="27f014f370378b15db91788f1abb9b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5133-3DE2-4057-8E5B-6104B4E457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5C88AD-938E-462D-A34D-22CC992A2609}">
  <ds:schemaRefs>
    <ds:schemaRef ds:uri="http://schemas.microsoft.com/sharepoint/v3/contenttype/forms"/>
  </ds:schemaRefs>
</ds:datastoreItem>
</file>

<file path=customXml/itemProps3.xml><?xml version="1.0" encoding="utf-8"?>
<ds:datastoreItem xmlns:ds="http://schemas.openxmlformats.org/officeDocument/2006/customXml" ds:itemID="{9008E373-70B6-4065-A252-A3D9D8C4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5FFBB1-C613-4D9E-8739-48E4FFD5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3843</Words>
  <Characters>22136</Characters>
  <Application>Microsoft Office Word</Application>
  <DocSecurity>0</DocSecurity>
  <Lines>395</Lines>
  <Paragraphs>240</Paragraphs>
  <ScaleCrop>false</ScaleCrop>
  <HeadingPairs>
    <vt:vector size="2" baseType="variant">
      <vt:variant>
        <vt:lpstr>Title</vt:lpstr>
      </vt:variant>
      <vt:variant>
        <vt:i4>1</vt:i4>
      </vt:variant>
    </vt:vector>
  </HeadingPairs>
  <TitlesOfParts>
    <vt:vector size="1" baseType="lpstr">
      <vt:lpstr>On Farm Connectivity Program Discussion Paper—Discussion paper for public consultation</vt:lpstr>
    </vt:vector>
  </TitlesOfParts>
  <Company>Department of Infrastructure, Transport, Regional Development, Communications and the Arts</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Program Discussion Paper—Discussion paper for public consultation</dc:title>
  <dc:subject/>
  <dc:creator>Department of Infrastructure, Transport, Regional Development, Communications and the Arts</dc:creator>
  <cp:keywords/>
  <dc:description>27 September 2022</dc:description>
  <cp:lastModifiedBy>HALL Theresa</cp:lastModifiedBy>
  <cp:revision>5</cp:revision>
  <dcterms:created xsi:type="dcterms:W3CDTF">2022-12-16T07:19:00Z</dcterms:created>
  <dcterms:modified xsi:type="dcterms:W3CDTF">2022-12-19T02:12:00Z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0x010100C1F553E3ECDD5F4D8929250173EC4B86</vt:lpwstr>
  </property>
  <property fmtid="{D5CDD505-2E9C-101B-9397-08002B2CF9AE}" pid="3" name="TrimRevisionNumber">
    <vt:i4>3</vt:i4>
  </property>
</Properties>
</file>