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D19" w:rsidRPr="00811D19" w:rsidRDefault="00811D19" w:rsidP="00811D19">
      <w:pPr>
        <w:pStyle w:val="Heading1"/>
        <w:spacing w:before="240"/>
        <w:rPr>
          <w:color w:val="337B7E"/>
          <w:sz w:val="36"/>
        </w:rPr>
      </w:pPr>
      <w:bookmarkStart w:id="0" w:name="_Hlk203648690"/>
      <w:bookmarkStart w:id="1" w:name="_GoBack"/>
      <w:r w:rsidRPr="00811D19">
        <w:rPr>
          <w:sz w:val="36"/>
        </w:rPr>
        <w:t>Proposed key changes for Round 3</w:t>
      </w:r>
    </w:p>
    <w:bookmarkEnd w:id="1" w:displacedByCustomXml="next"/>
    <w:sdt>
      <w:sdtPr>
        <w:alias w:val="Publish Date"/>
        <w:id w:val="1978179800"/>
        <w:placeholder>
          <w:docPart w:val="62DEE5627E914AAAB1B42921ACBAEC74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7-17T00:00:00Z">
          <w:dateFormat w:val="MMMM yyyy"/>
          <w:lid w:val="en-AU"/>
          <w:storeMappedDataAs w:val="dateTime"/>
          <w:calendar w:val="gregorian"/>
        </w:date>
      </w:sdtPr>
      <w:sdtContent>
        <w:p w:rsidR="00811D19" w:rsidRDefault="00811D19" w:rsidP="00811D19">
          <w:pPr>
            <w:pStyle w:val="CoverDate"/>
          </w:pPr>
          <w:r>
            <w:t>July 2025</w:t>
          </w:r>
        </w:p>
      </w:sdtContent>
    </w:sdt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286"/>
        <w:gridCol w:w="3289"/>
        <w:gridCol w:w="3289"/>
      </w:tblGrid>
      <w:tr w:rsidR="00811D19" w:rsidTr="00811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:rsidR="00811D19" w:rsidRPr="001631D7" w:rsidRDefault="00811D19" w:rsidP="00811D19">
            <w:pPr>
              <w:suppressAutoHyphens w:val="0"/>
              <w:jc w:val="center"/>
              <w:rPr>
                <w:b w:val="0"/>
                <w:bCs/>
                <w:sz w:val="24"/>
                <w:szCs w:val="24"/>
              </w:rPr>
            </w:pPr>
            <w:r w:rsidRPr="001631D7">
              <w:rPr>
                <w:bCs/>
                <w:sz w:val="24"/>
                <w:szCs w:val="24"/>
              </w:rPr>
              <w:t>Previous rounds</w:t>
            </w:r>
          </w:p>
        </w:tc>
        <w:tc>
          <w:tcPr>
            <w:tcW w:w="1667" w:type="pct"/>
            <w:hideMark/>
          </w:tcPr>
          <w:p w:rsidR="00811D19" w:rsidRPr="001631D7" w:rsidRDefault="00811D19" w:rsidP="00811D19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631D7">
              <w:rPr>
                <w:bCs/>
                <w:sz w:val="24"/>
                <w:szCs w:val="24"/>
              </w:rPr>
              <w:t>Program element</w:t>
            </w:r>
          </w:p>
        </w:tc>
        <w:tc>
          <w:tcPr>
            <w:tcW w:w="1667" w:type="pct"/>
            <w:hideMark/>
          </w:tcPr>
          <w:p w:rsidR="00811D19" w:rsidRPr="001631D7" w:rsidRDefault="00811D19" w:rsidP="00811D19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631D7">
              <w:rPr>
                <w:bCs/>
                <w:sz w:val="24"/>
                <w:szCs w:val="24"/>
              </w:rPr>
              <w:t>Proposed Round 3</w:t>
            </w:r>
          </w:p>
        </w:tc>
      </w:tr>
      <w:tr w:rsidR="00811D19" w:rsidTr="00811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:rsidR="00811D19" w:rsidRPr="002A792D" w:rsidRDefault="00811D19" w:rsidP="00811D19">
            <w:pPr>
              <w:suppressAutoHyphens w:val="0"/>
              <w:jc w:val="center"/>
              <w:rPr>
                <w:b w:val="0"/>
                <w:bCs/>
              </w:rPr>
            </w:pPr>
            <w:r w:rsidRPr="002A792D">
              <w:rPr>
                <w:b w:val="0"/>
                <w:bCs/>
              </w:rPr>
              <w:t xml:space="preserve">Eligible equipment sourced from a </w:t>
            </w:r>
            <w:r w:rsidRPr="002A792D">
              <w:rPr>
                <w:bCs/>
              </w:rPr>
              <w:t xml:space="preserve">list of approved suppliers </w:t>
            </w:r>
            <w:r w:rsidRPr="002A792D">
              <w:rPr>
                <w:b w:val="0"/>
                <w:bCs/>
              </w:rPr>
              <w:t>compiled following an expression of interest (EOI) process</w:t>
            </w:r>
          </w:p>
        </w:tc>
        <w:tc>
          <w:tcPr>
            <w:tcW w:w="1667" w:type="pct"/>
            <w:hideMark/>
          </w:tcPr>
          <w:p w:rsidR="00811D19" w:rsidRDefault="00811D19" w:rsidP="00811D1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Source of equipment</w:t>
            </w:r>
          </w:p>
        </w:tc>
        <w:tc>
          <w:tcPr>
            <w:tcW w:w="1667" w:type="pct"/>
          </w:tcPr>
          <w:p w:rsidR="00811D19" w:rsidRPr="002A792D" w:rsidRDefault="00811D19" w:rsidP="00811D1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A792D">
              <w:rPr>
                <w:b/>
                <w:bCs/>
              </w:rPr>
              <w:t>No</w:t>
            </w:r>
            <w:r w:rsidRPr="002A792D">
              <w:rPr>
                <w:bCs/>
              </w:rPr>
              <w:t xml:space="preserve"> list of approved suppliers</w:t>
            </w:r>
          </w:p>
          <w:p w:rsidR="00811D19" w:rsidRPr="002A792D" w:rsidRDefault="00811D19" w:rsidP="00811D1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  <w:r w:rsidRPr="002A792D">
              <w:rPr>
                <w:bCs/>
              </w:rPr>
              <w:t xml:space="preserve">Primary producers will be able to purchase from </w:t>
            </w:r>
            <w:r w:rsidRPr="002A792D">
              <w:rPr>
                <w:b/>
                <w:bCs/>
              </w:rPr>
              <w:t xml:space="preserve">any </w:t>
            </w:r>
            <w:r w:rsidRPr="002A792D">
              <w:rPr>
                <w:bCs/>
              </w:rPr>
              <w:t>business</w:t>
            </w:r>
            <w:r>
              <w:rPr>
                <w:bCs/>
              </w:rPr>
              <w:t xml:space="preserve"> with an ABN.</w:t>
            </w:r>
          </w:p>
        </w:tc>
      </w:tr>
      <w:tr w:rsidR="00811D19" w:rsidTr="0081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:rsidR="00811D19" w:rsidRPr="002A792D" w:rsidRDefault="00811D19" w:rsidP="00811D19">
            <w:pPr>
              <w:suppressAutoHyphens w:val="0"/>
              <w:jc w:val="center"/>
              <w:rPr>
                <w:b w:val="0"/>
                <w:bCs/>
              </w:rPr>
            </w:pPr>
            <w:r w:rsidRPr="002A792D">
              <w:rPr>
                <w:b w:val="0"/>
                <w:bCs/>
              </w:rPr>
              <w:t xml:space="preserve">Applications submitted by </w:t>
            </w:r>
            <w:r w:rsidRPr="002A792D">
              <w:rPr>
                <w:bCs/>
              </w:rPr>
              <w:t>suppliers</w:t>
            </w:r>
            <w:r w:rsidRPr="002A792D">
              <w:rPr>
                <w:b w:val="0"/>
                <w:bCs/>
              </w:rPr>
              <w:t xml:space="preserve"> via the Business Grants Hub portal</w:t>
            </w:r>
          </w:p>
        </w:tc>
        <w:tc>
          <w:tcPr>
            <w:tcW w:w="1667" w:type="pct"/>
            <w:hideMark/>
          </w:tcPr>
          <w:p w:rsidR="00811D19" w:rsidRDefault="00811D19" w:rsidP="00811D19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Rebate application</w:t>
            </w:r>
          </w:p>
        </w:tc>
        <w:tc>
          <w:tcPr>
            <w:tcW w:w="1667" w:type="pct"/>
            <w:hideMark/>
          </w:tcPr>
          <w:p w:rsidR="00811D19" w:rsidRPr="002A792D" w:rsidRDefault="00811D19" w:rsidP="00811D19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A792D">
              <w:rPr>
                <w:bCs/>
              </w:rPr>
              <w:t>Applications submitted by</w:t>
            </w:r>
            <w:r w:rsidRPr="002A792D">
              <w:rPr>
                <w:b/>
                <w:bCs/>
              </w:rPr>
              <w:t xml:space="preserve"> primary producers</w:t>
            </w:r>
            <w:r w:rsidRPr="002A792D">
              <w:rPr>
                <w:bCs/>
              </w:rPr>
              <w:t xml:space="preserve"> via the Business Grants Hub portal</w:t>
            </w:r>
          </w:p>
        </w:tc>
      </w:tr>
      <w:tr w:rsidR="00811D19" w:rsidTr="00811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:rsidR="00811D19" w:rsidRPr="002A792D" w:rsidRDefault="00811D19" w:rsidP="00811D19">
            <w:pPr>
              <w:suppressAutoHyphens w:val="0"/>
              <w:jc w:val="center"/>
              <w:rPr>
                <w:b w:val="0"/>
                <w:bCs/>
              </w:rPr>
            </w:pPr>
            <w:r w:rsidRPr="002A792D">
              <w:rPr>
                <w:b w:val="0"/>
                <w:bCs/>
              </w:rPr>
              <w:t xml:space="preserve">Approval of rebate provided by Business Grants Hub to </w:t>
            </w:r>
            <w:r w:rsidRPr="002A792D">
              <w:rPr>
                <w:bCs/>
              </w:rPr>
              <w:t>suppliers</w:t>
            </w:r>
            <w:r w:rsidRPr="002A792D">
              <w:rPr>
                <w:b w:val="0"/>
                <w:bCs/>
              </w:rPr>
              <w:t xml:space="preserve"> prior to sale</w:t>
            </w:r>
          </w:p>
        </w:tc>
        <w:tc>
          <w:tcPr>
            <w:tcW w:w="1667" w:type="pct"/>
            <w:hideMark/>
          </w:tcPr>
          <w:p w:rsidR="00811D19" w:rsidRDefault="00811D19" w:rsidP="00811D1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Rebate approval</w:t>
            </w:r>
          </w:p>
        </w:tc>
        <w:tc>
          <w:tcPr>
            <w:tcW w:w="1667" w:type="pct"/>
            <w:hideMark/>
          </w:tcPr>
          <w:p w:rsidR="00811D19" w:rsidRPr="002A792D" w:rsidRDefault="00811D19" w:rsidP="00811D1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792D">
              <w:rPr>
                <w:bCs/>
              </w:rPr>
              <w:t>Approval of application provided to</w:t>
            </w:r>
            <w:r w:rsidRPr="002A792D">
              <w:rPr>
                <w:b/>
                <w:bCs/>
              </w:rPr>
              <w:t xml:space="preserve"> primary producer </w:t>
            </w:r>
            <w:r w:rsidRPr="002A792D">
              <w:rPr>
                <w:bCs/>
              </w:rPr>
              <w:t>prior to purchase</w:t>
            </w:r>
          </w:p>
        </w:tc>
      </w:tr>
      <w:tr w:rsidR="00811D19" w:rsidTr="0081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:rsidR="00811D19" w:rsidRPr="002A792D" w:rsidRDefault="00811D19" w:rsidP="00811D19">
            <w:pPr>
              <w:suppressAutoHyphens w:val="0"/>
              <w:jc w:val="center"/>
              <w:rPr>
                <w:bCs/>
              </w:rPr>
            </w:pPr>
            <w:r w:rsidRPr="002A792D">
              <w:rPr>
                <w:rFonts w:ascii="Calibri" w:eastAsia="Calibri" w:hAnsi="Calibri" w:cs="Times New Roman"/>
                <w:b w:val="0"/>
                <w:bCs/>
              </w:rPr>
              <w:t>Rebate claim for payment submitted by supplier via Business Grants Hub portal and paid directly to</w:t>
            </w:r>
            <w:r w:rsidRPr="002A792D">
              <w:rPr>
                <w:rFonts w:ascii="Calibri" w:eastAsia="Calibri" w:hAnsi="Calibri" w:cs="Times New Roman"/>
                <w:bCs/>
              </w:rPr>
              <w:t xml:space="preserve"> supplier</w:t>
            </w:r>
          </w:p>
        </w:tc>
        <w:tc>
          <w:tcPr>
            <w:tcW w:w="1667" w:type="pct"/>
            <w:hideMark/>
          </w:tcPr>
          <w:p w:rsidR="00811D19" w:rsidRDefault="00811D19" w:rsidP="00811D19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Rebate payment</w:t>
            </w:r>
          </w:p>
        </w:tc>
        <w:tc>
          <w:tcPr>
            <w:tcW w:w="1667" w:type="pct"/>
            <w:hideMark/>
          </w:tcPr>
          <w:p w:rsidR="00811D19" w:rsidRPr="002A792D" w:rsidRDefault="00811D19" w:rsidP="00811D19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2A792D">
              <w:rPr>
                <w:bCs/>
              </w:rPr>
              <w:t>Rebate claim for payment submitted by primary producer via Business Grants Hub portal and paid directly to</w:t>
            </w:r>
            <w:r w:rsidRPr="002A792D">
              <w:rPr>
                <w:b/>
                <w:bCs/>
              </w:rPr>
              <w:t xml:space="preserve"> primary producer</w:t>
            </w:r>
          </w:p>
        </w:tc>
      </w:tr>
      <w:tr w:rsidR="00811D19" w:rsidTr="00811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:rsidR="00811D19" w:rsidRPr="002A792D" w:rsidRDefault="00811D19" w:rsidP="00811D19">
            <w:pPr>
              <w:suppressAutoHyphens w:val="0"/>
              <w:jc w:val="center"/>
              <w:rPr>
                <w:bCs/>
              </w:rPr>
            </w:pPr>
            <w:r w:rsidRPr="002A792D">
              <w:rPr>
                <w:bCs/>
              </w:rPr>
              <w:t>A rebate payment amount of up to 50% of the purchase price for equipment value up to $60,000 (i.e.: max rebate $30,000)</w:t>
            </w:r>
          </w:p>
        </w:tc>
        <w:tc>
          <w:tcPr>
            <w:tcW w:w="1667" w:type="pct"/>
            <w:hideMark/>
          </w:tcPr>
          <w:p w:rsidR="00811D19" w:rsidRDefault="00811D19" w:rsidP="00811D1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Rebate amount</w:t>
            </w:r>
          </w:p>
        </w:tc>
        <w:tc>
          <w:tcPr>
            <w:tcW w:w="1667" w:type="pct"/>
            <w:hideMark/>
          </w:tcPr>
          <w:p w:rsidR="00811D19" w:rsidRPr="002A792D" w:rsidRDefault="00811D19" w:rsidP="00811D1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792D">
              <w:rPr>
                <w:bCs/>
              </w:rPr>
              <w:t>Unchanged</w:t>
            </w:r>
          </w:p>
        </w:tc>
      </w:tr>
      <w:tr w:rsidR="00811D19" w:rsidTr="0081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11D19" w:rsidRPr="002A792D" w:rsidRDefault="00811D19" w:rsidP="00811D19">
            <w:pPr>
              <w:suppressAutoHyphens w:val="0"/>
              <w:jc w:val="center"/>
              <w:rPr>
                <w:bCs/>
              </w:rPr>
            </w:pPr>
            <w:r w:rsidRPr="002A792D">
              <w:rPr>
                <w:rFonts w:ascii="Calibri" w:eastAsia="Calibri" w:hAnsi="Calibri" w:cs="Times New Roman"/>
                <w:b w:val="0"/>
                <w:bCs/>
              </w:rPr>
              <w:t xml:space="preserve">Suppliers were required to submit a price list as part of their EOI application. These had an extensive list of </w:t>
            </w:r>
            <w:r w:rsidRPr="002A792D">
              <w:rPr>
                <w:rFonts w:ascii="Calibri" w:eastAsia="Calibri" w:hAnsi="Calibri" w:cs="Times New Roman"/>
                <w:bCs/>
              </w:rPr>
              <w:t xml:space="preserve">eligible </w:t>
            </w:r>
            <w:proofErr w:type="spellStart"/>
            <w:r w:rsidRPr="002A792D">
              <w:rPr>
                <w:rFonts w:ascii="Calibri" w:eastAsia="Calibri" w:hAnsi="Calibri" w:cs="Times New Roman"/>
                <w:bCs/>
              </w:rPr>
              <w:t>agtech</w:t>
            </w:r>
            <w:proofErr w:type="spellEnd"/>
            <w:r w:rsidRPr="002A792D">
              <w:rPr>
                <w:rFonts w:ascii="Calibri" w:eastAsia="Calibri" w:hAnsi="Calibri" w:cs="Times New Roman"/>
                <w:bCs/>
              </w:rPr>
              <w:t xml:space="preserve"> equipment</w:t>
            </w:r>
            <w:r w:rsidRPr="002A792D">
              <w:rPr>
                <w:rFonts w:ascii="Calibri" w:eastAsia="Calibri" w:hAnsi="Calibri" w:cs="Times New Roman"/>
                <w:b w:val="0"/>
                <w:bCs/>
              </w:rPr>
              <w:t xml:space="preserve"> including connected machinery and sensor technology</w:t>
            </w:r>
          </w:p>
        </w:tc>
        <w:tc>
          <w:tcPr>
            <w:tcW w:w="1667" w:type="pct"/>
            <w:hideMark/>
          </w:tcPr>
          <w:p w:rsidR="00811D19" w:rsidRDefault="00811D19" w:rsidP="00811D19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List of eligible equipment</w:t>
            </w:r>
          </w:p>
        </w:tc>
        <w:tc>
          <w:tcPr>
            <w:tcW w:w="1667" w:type="pct"/>
          </w:tcPr>
          <w:p w:rsidR="00811D19" w:rsidRPr="002A792D" w:rsidRDefault="00811D19" w:rsidP="00811D19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A792D">
              <w:rPr>
                <w:bCs/>
              </w:rPr>
              <w:t xml:space="preserve">Eligible equipment to include </w:t>
            </w:r>
            <w:r w:rsidRPr="002A792D">
              <w:rPr>
                <w:b/>
                <w:bCs/>
              </w:rPr>
              <w:t>connectivity equipment</w:t>
            </w:r>
            <w:r w:rsidRPr="002A792D">
              <w:rPr>
                <w:bCs/>
              </w:rPr>
              <w:t xml:space="preserve"> </w:t>
            </w:r>
            <w:r w:rsidRPr="002A792D">
              <w:rPr>
                <w:b/>
                <w:bCs/>
              </w:rPr>
              <w:t>only</w:t>
            </w:r>
            <w:r w:rsidRPr="002A792D">
              <w:rPr>
                <w:bCs/>
              </w:rPr>
              <w:t xml:space="preserve"> for the purposes of enabling the operation of, or access to, telecommunications services across farms</w:t>
            </w:r>
          </w:p>
        </w:tc>
      </w:tr>
      <w:tr w:rsidR="00811D19" w:rsidTr="00811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:rsidR="00811D19" w:rsidRPr="002A792D" w:rsidRDefault="00811D19" w:rsidP="00811D19">
            <w:pPr>
              <w:suppressAutoHyphens w:val="0"/>
              <w:jc w:val="center"/>
              <w:rPr>
                <w:bCs/>
              </w:rPr>
            </w:pPr>
            <w:r w:rsidRPr="002A792D">
              <w:rPr>
                <w:rFonts w:ascii="Calibri" w:eastAsia="Calibri" w:hAnsi="Calibri" w:cs="Times New Roman"/>
                <w:b w:val="0"/>
                <w:bCs/>
              </w:rPr>
              <w:t>Allowed rebate payments for packaging of eligible equipment with non-eligible equipment</w:t>
            </w:r>
          </w:p>
        </w:tc>
        <w:tc>
          <w:tcPr>
            <w:tcW w:w="1667" w:type="pct"/>
            <w:hideMark/>
          </w:tcPr>
          <w:p w:rsidR="00811D19" w:rsidRDefault="00811D19" w:rsidP="00811D1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2A792D">
              <w:rPr>
                <w:b/>
                <w:bCs/>
                <w:color w:val="auto"/>
              </w:rPr>
              <w:t>Item packaging</w:t>
            </w:r>
          </w:p>
        </w:tc>
        <w:tc>
          <w:tcPr>
            <w:tcW w:w="1667" w:type="pct"/>
            <w:hideMark/>
          </w:tcPr>
          <w:p w:rsidR="00811D19" w:rsidRPr="002A792D" w:rsidRDefault="00811D19" w:rsidP="00811D1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792D">
              <w:rPr>
                <w:b/>
                <w:bCs/>
              </w:rPr>
              <w:t>Only eligible equipment</w:t>
            </w:r>
            <w:r w:rsidRPr="002A792D">
              <w:rPr>
                <w:bCs/>
              </w:rPr>
              <w:t xml:space="preserve"> will be considered suitable for rebate payment</w:t>
            </w:r>
          </w:p>
        </w:tc>
      </w:tr>
      <w:tr w:rsidR="00811D19" w:rsidTr="0081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11D19" w:rsidRPr="002A792D" w:rsidRDefault="00811D19" w:rsidP="00811D19">
            <w:pPr>
              <w:suppressAutoHyphens w:val="0"/>
              <w:jc w:val="center"/>
              <w:rPr>
                <w:bCs/>
              </w:rPr>
            </w:pPr>
            <w:r w:rsidRPr="002A792D">
              <w:rPr>
                <w:rFonts w:ascii="Calibri" w:eastAsia="Calibri" w:hAnsi="Calibri" w:cs="Times New Roman"/>
                <w:b w:val="0"/>
                <w:bCs/>
              </w:rPr>
              <w:t>Approved suppliers provided price lists with assurance to hold prices for 6 months</w:t>
            </w:r>
          </w:p>
        </w:tc>
        <w:tc>
          <w:tcPr>
            <w:tcW w:w="1667" w:type="pct"/>
          </w:tcPr>
          <w:p w:rsidR="00811D19" w:rsidRDefault="00811D19" w:rsidP="00811D19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auto"/>
              </w:rPr>
            </w:pPr>
            <w:r w:rsidRPr="002A792D">
              <w:rPr>
                <w:b/>
                <w:bCs/>
                <w:color w:val="auto"/>
              </w:rPr>
              <w:t>Pricing of items</w:t>
            </w:r>
          </w:p>
        </w:tc>
        <w:tc>
          <w:tcPr>
            <w:tcW w:w="1667" w:type="pct"/>
          </w:tcPr>
          <w:p w:rsidR="00811D19" w:rsidRPr="002A792D" w:rsidRDefault="00811D19" w:rsidP="00811D19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A792D">
              <w:rPr>
                <w:bCs/>
              </w:rPr>
              <w:t>Pricing caps on eligible equipment.</w:t>
            </w:r>
          </w:p>
          <w:p w:rsidR="00811D19" w:rsidRDefault="00811D19" w:rsidP="00811D19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A792D">
              <w:rPr>
                <w:bCs/>
              </w:rPr>
              <w:t>Equipment pricing will be capped based on average market values over recent months</w:t>
            </w:r>
          </w:p>
          <w:p w:rsidR="00811D19" w:rsidRPr="00811D19" w:rsidRDefault="00811D19" w:rsidP="00811D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11D19" w:rsidTr="00811D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auto"/>
          </w:tcPr>
          <w:p w:rsidR="00811D19" w:rsidRPr="002A792D" w:rsidRDefault="00811D19" w:rsidP="00811D19">
            <w:pPr>
              <w:suppressAutoHyphens w:val="0"/>
              <w:jc w:val="center"/>
              <w:rPr>
                <w:rFonts w:ascii="Calibri" w:eastAsia="Calibri" w:hAnsi="Calibri" w:cs="Times New Roman"/>
                <w:bCs/>
              </w:rPr>
            </w:pPr>
            <w:r w:rsidRPr="002A792D">
              <w:rPr>
                <w:rFonts w:ascii="Calibri" w:eastAsia="Calibri" w:hAnsi="Calibri" w:cs="Times New Roman"/>
                <w:b w:val="0"/>
                <w:bCs/>
              </w:rPr>
              <w:t>Allowed inclusion of delivery and installation costs</w:t>
            </w:r>
          </w:p>
        </w:tc>
        <w:tc>
          <w:tcPr>
            <w:tcW w:w="1667" w:type="pct"/>
            <w:shd w:val="clear" w:color="auto" w:fill="auto"/>
          </w:tcPr>
          <w:p w:rsidR="00811D19" w:rsidRPr="002A792D" w:rsidRDefault="00811D19" w:rsidP="00811D19">
            <w:pPr>
              <w:suppressAutoHyphens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  <w:r w:rsidRPr="002A792D">
              <w:rPr>
                <w:bCs/>
                <w:color w:val="auto"/>
              </w:rPr>
              <w:t>Installation costs</w:t>
            </w:r>
          </w:p>
        </w:tc>
        <w:tc>
          <w:tcPr>
            <w:tcW w:w="1667" w:type="pct"/>
            <w:shd w:val="clear" w:color="auto" w:fill="auto"/>
          </w:tcPr>
          <w:p w:rsidR="00811D19" w:rsidRPr="002A792D" w:rsidRDefault="00811D19" w:rsidP="00811D19">
            <w:pPr>
              <w:suppressAutoHyphens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A792D">
              <w:rPr>
                <w:rFonts w:ascii="Calibri" w:eastAsia="Calibri" w:hAnsi="Calibri" w:cs="Times New Roman"/>
                <w:b w:val="0"/>
                <w:bCs/>
              </w:rPr>
              <w:t>Cap of 15</w:t>
            </w:r>
            <w:r>
              <w:rPr>
                <w:rFonts w:ascii="Calibri" w:eastAsia="Calibri" w:hAnsi="Calibri" w:cs="Times New Roman"/>
                <w:b w:val="0"/>
                <w:bCs/>
              </w:rPr>
              <w:t xml:space="preserve">% </w:t>
            </w:r>
            <w:r w:rsidRPr="002A792D">
              <w:rPr>
                <w:rFonts w:ascii="Calibri" w:eastAsia="Calibri" w:hAnsi="Calibri" w:cs="Times New Roman"/>
                <w:b w:val="0"/>
                <w:bCs/>
              </w:rPr>
              <w:t>on delivery and installation costs</w:t>
            </w:r>
          </w:p>
        </w:tc>
      </w:tr>
    </w:tbl>
    <w:p w:rsidR="00430511" w:rsidRPr="00811D19" w:rsidRDefault="00811D19" w:rsidP="00811D19">
      <w:pPr>
        <w:pStyle w:val="Sourcenotesnumbered"/>
      </w:pPr>
      <w:r>
        <w:t xml:space="preserve">Note: This is a list of proposed key design changes and is not exhaustive. The </w:t>
      </w:r>
      <w:r>
        <w:rPr>
          <w:lang w:val="en-AU"/>
        </w:rPr>
        <w:t>department</w:t>
      </w:r>
      <w:r>
        <w:t xml:space="preserve"> may adopt these changes and/or other suggested changes following public consultation. Please refer to the Discussion Paper available </w:t>
      </w:r>
      <w:r>
        <w:rPr>
          <w:lang w:val="en-AU"/>
        </w:rPr>
        <w:t xml:space="preserve">on the </w:t>
      </w:r>
      <w:hyperlink r:id="rId11" w:history="1">
        <w:r w:rsidRPr="00A2468C">
          <w:rPr>
            <w:rStyle w:val="Hyperlink"/>
            <w:lang w:val="en-AU"/>
          </w:rPr>
          <w:t>Have Your Say</w:t>
        </w:r>
      </w:hyperlink>
      <w:r>
        <w:rPr>
          <w:lang w:val="en-AU"/>
        </w:rPr>
        <w:t xml:space="preserve"> page</w:t>
      </w:r>
      <w:r>
        <w:t xml:space="preserve"> or further detail.</w:t>
      </w:r>
      <w:bookmarkEnd w:id="0"/>
    </w:p>
    <w:sectPr w:rsidR="00430511" w:rsidRPr="00811D19" w:rsidSect="00811D19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021" w:right="1021" w:bottom="709" w:left="1021" w:header="340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D19" w:rsidRDefault="00811D19" w:rsidP="008456D5">
      <w:pPr>
        <w:spacing w:before="0" w:after="0"/>
      </w:pPr>
      <w:r>
        <w:separator/>
      </w:r>
    </w:p>
  </w:endnote>
  <w:endnote w:type="continuationSeparator" w:id="0">
    <w:p w:rsidR="00811D19" w:rsidRDefault="00811D19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inline distT="0" distB="0" distL="0" distR="0" wp14:anchorId="1B66FFC1" wp14:editId="596E4DD4">
              <wp:extent cx="1007280" cy="539280"/>
              <wp:effectExtent l="0" t="0" r="2540" b="0"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66FF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width:79.3pt;height: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" filled="f" stroked="f" strokeweight=".5pt">
              <v:textbox inset="18mm,0,0,10mm">
                <w:txbxContent>
                  <w:p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:rsidR="00C15F0D" w:rsidRDefault="00C15F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38" w:rsidRDefault="00AB3238" w:rsidP="00AB3238">
    <w:pPr>
      <w:framePr w:w="11907" w:h="284" w:hSpace="181" w:wrap="around" w:vAnchor="page" w:hAnchor="page" w:yAlign="bottom"/>
      <w:spacing w:before="0" w:after="0"/>
    </w:pPr>
    <w:r>
      <w:rPr>
        <w:noProof/>
      </w:rPr>
      <w:drawing>
        <wp:inline distT="0" distB="0" distL="0" distR="0" wp14:anchorId="77AC9920" wp14:editId="337B5C08">
          <wp:extent cx="7562850" cy="179922"/>
          <wp:effectExtent l="0" t="0" r="0" b="0"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1B3" w:rsidRPr="00654E6E" w:rsidRDefault="00811D19" w:rsidP="006851B3">
    <w:pPr>
      <w:pStyle w:val="Footer"/>
      <w:tabs>
        <w:tab w:val="clear" w:pos="4513"/>
        <w:tab w:val="clear" w:pos="9026"/>
        <w:tab w:val="center" w:pos="4820"/>
        <w:tab w:val="right" w:pos="14742"/>
      </w:tabs>
      <w:spacing w:after="160"/>
      <w:rPr>
        <w:color w:val="auto"/>
      </w:rPr>
    </w:pPr>
    <w:sdt>
      <w:sdtPr>
        <w:rPr>
          <w:color w:val="auto"/>
          <w:sz w:val="18"/>
          <w:szCs w:val="18"/>
          <w:lang w:val="en-US"/>
        </w:rPr>
        <w:alias w:val="Title"/>
        <w:tag w:val=""/>
        <w:id w:val="-200642522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auto"/>
            <w:sz w:val="18"/>
            <w:szCs w:val="18"/>
            <w:lang w:val="en-US"/>
          </w:rPr>
          <w:t>Proposed key changes for Round 3</w:t>
        </w:r>
      </w:sdtContent>
    </w:sdt>
    <w:r w:rsidR="006851B3" w:rsidRPr="00654E6E">
      <w:rPr>
        <w:color w:val="auto"/>
        <w:sz w:val="18"/>
        <w:szCs w:val="18"/>
        <w:lang w:val="en-US"/>
      </w:rPr>
      <w:tab/>
    </w:r>
    <w:r w:rsidR="006851B3" w:rsidRPr="00654E6E">
      <w:rPr>
        <w:color w:val="auto"/>
        <w:sz w:val="18"/>
        <w:szCs w:val="18"/>
        <w:lang w:val="en-US"/>
      </w:rPr>
      <w:tab/>
      <w:t xml:space="preserve">Page </w:t>
    </w:r>
    <w:r w:rsidR="006851B3" w:rsidRPr="00654E6E">
      <w:rPr>
        <w:color w:val="auto"/>
        <w:sz w:val="18"/>
        <w:szCs w:val="18"/>
        <w:lang w:val="en-US"/>
      </w:rPr>
      <w:fldChar w:fldCharType="begin"/>
    </w:r>
    <w:r w:rsidR="006851B3" w:rsidRPr="00654E6E">
      <w:rPr>
        <w:color w:val="auto"/>
        <w:sz w:val="18"/>
        <w:szCs w:val="18"/>
        <w:lang w:val="en-US"/>
      </w:rPr>
      <w:instrText xml:space="preserve"> PAGE   \* MERGEFORMAT </w:instrText>
    </w:r>
    <w:r w:rsidR="006851B3" w:rsidRPr="00654E6E">
      <w:rPr>
        <w:color w:val="auto"/>
        <w:sz w:val="18"/>
        <w:szCs w:val="18"/>
        <w:lang w:val="en-US"/>
      </w:rPr>
      <w:fldChar w:fldCharType="separate"/>
    </w:r>
    <w:r w:rsidR="006851B3">
      <w:rPr>
        <w:color w:val="auto"/>
        <w:sz w:val="18"/>
        <w:szCs w:val="18"/>
        <w:lang w:val="en-US"/>
      </w:rPr>
      <w:t>3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  <w:r w:rsidR="006851B3" w:rsidRPr="00654E6E">
      <w:rPr>
        <w:noProof/>
        <w:color w:val="auto"/>
        <w:sz w:val="18"/>
        <w:szCs w:val="18"/>
        <w:lang w:val="en-US"/>
      </w:rPr>
      <w:t xml:space="preserve"> of </w:t>
    </w:r>
    <w:r w:rsidR="006851B3" w:rsidRPr="00654E6E">
      <w:rPr>
        <w:noProof/>
        <w:color w:val="auto"/>
        <w:sz w:val="18"/>
        <w:szCs w:val="18"/>
        <w:lang w:val="en-US"/>
      </w:rPr>
      <w:fldChar w:fldCharType="begin"/>
    </w:r>
    <w:r w:rsidR="006851B3" w:rsidRPr="00654E6E">
      <w:rPr>
        <w:noProof/>
        <w:color w:val="auto"/>
        <w:sz w:val="18"/>
        <w:szCs w:val="18"/>
        <w:lang w:val="en-US"/>
      </w:rPr>
      <w:instrText xml:space="preserve"> NUMPAGES   \* MERGEFORMAT </w:instrText>
    </w:r>
    <w:r w:rsidR="006851B3" w:rsidRPr="00654E6E">
      <w:rPr>
        <w:noProof/>
        <w:color w:val="auto"/>
        <w:sz w:val="18"/>
        <w:szCs w:val="18"/>
        <w:lang w:val="en-US"/>
      </w:rPr>
      <w:fldChar w:fldCharType="separate"/>
    </w:r>
    <w:r w:rsidR="006851B3">
      <w:rPr>
        <w:noProof/>
        <w:color w:val="auto"/>
        <w:sz w:val="18"/>
        <w:szCs w:val="18"/>
        <w:lang w:val="en-US"/>
      </w:rPr>
      <w:t>9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59E" w:rsidRDefault="009E7E52" w:rsidP="006B1647">
    <w:pPr>
      <w:framePr w:w="11907" w:h="284" w:hSpace="181" w:wrap="around" w:vAnchor="page" w:hAnchor="page" w:yAlign="bottom"/>
      <w:spacing w:before="0" w:after="0"/>
    </w:pPr>
    <w:r>
      <w:rPr>
        <w:noProof/>
      </w:rPr>
      <w:drawing>
        <wp:inline distT="0" distB="0" distL="0" distR="0" wp14:anchorId="32D866A1" wp14:editId="32E5F5F9">
          <wp:extent cx="7562850" cy="179922"/>
          <wp:effectExtent l="0" t="0" r="0" b="0"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1B3" w:rsidRPr="00654E6E" w:rsidRDefault="00811D19" w:rsidP="006851B3">
    <w:pPr>
      <w:pStyle w:val="Footer"/>
      <w:tabs>
        <w:tab w:val="clear" w:pos="4513"/>
        <w:tab w:val="clear" w:pos="9026"/>
        <w:tab w:val="center" w:pos="4820"/>
        <w:tab w:val="right" w:pos="14742"/>
      </w:tabs>
      <w:spacing w:after="160"/>
      <w:rPr>
        <w:color w:val="auto"/>
      </w:rPr>
    </w:pPr>
    <w:sdt>
      <w:sdtPr>
        <w:rPr>
          <w:color w:val="auto"/>
          <w:sz w:val="18"/>
          <w:szCs w:val="18"/>
          <w:lang w:val="en-US"/>
        </w:rPr>
        <w:alias w:val="Title"/>
        <w:tag w:val=""/>
        <w:id w:val="87496247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auto"/>
            <w:sz w:val="18"/>
            <w:szCs w:val="18"/>
            <w:lang w:val="en-US"/>
          </w:rPr>
          <w:t>Proposed key changes for Round 3</w:t>
        </w:r>
      </w:sdtContent>
    </w:sdt>
    <w:r>
      <w:rPr>
        <w:color w:val="auto"/>
        <w:sz w:val="18"/>
        <w:szCs w:val="18"/>
        <w:lang w:val="en-US"/>
      </w:rPr>
      <w:tab/>
    </w:r>
    <w:r w:rsidR="006851B3" w:rsidRPr="00654E6E">
      <w:rPr>
        <w:color w:val="auto"/>
        <w:sz w:val="18"/>
        <w:szCs w:val="18"/>
        <w:lang w:val="en-US"/>
      </w:rPr>
      <w:tab/>
      <w:t xml:space="preserve">Page </w:t>
    </w:r>
    <w:r w:rsidR="006851B3" w:rsidRPr="00654E6E">
      <w:rPr>
        <w:color w:val="auto"/>
        <w:sz w:val="18"/>
        <w:szCs w:val="18"/>
        <w:lang w:val="en-US"/>
      </w:rPr>
      <w:fldChar w:fldCharType="begin"/>
    </w:r>
    <w:r w:rsidR="006851B3" w:rsidRPr="00654E6E">
      <w:rPr>
        <w:color w:val="auto"/>
        <w:sz w:val="18"/>
        <w:szCs w:val="18"/>
        <w:lang w:val="en-US"/>
      </w:rPr>
      <w:instrText xml:space="preserve"> PAGE   \* MERGEFORMAT </w:instrText>
    </w:r>
    <w:r w:rsidR="006851B3" w:rsidRPr="00654E6E">
      <w:rPr>
        <w:color w:val="auto"/>
        <w:sz w:val="18"/>
        <w:szCs w:val="18"/>
        <w:lang w:val="en-US"/>
      </w:rPr>
      <w:fldChar w:fldCharType="separate"/>
    </w:r>
    <w:r w:rsidR="006851B3">
      <w:rPr>
        <w:color w:val="auto"/>
        <w:sz w:val="18"/>
        <w:szCs w:val="18"/>
        <w:lang w:val="en-US"/>
      </w:rPr>
      <w:t>3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  <w:r w:rsidR="006851B3" w:rsidRPr="00654E6E">
      <w:rPr>
        <w:noProof/>
        <w:color w:val="auto"/>
        <w:sz w:val="18"/>
        <w:szCs w:val="18"/>
        <w:lang w:val="en-US"/>
      </w:rPr>
      <w:t xml:space="preserve"> of </w:t>
    </w:r>
    <w:r w:rsidR="006851B3" w:rsidRPr="00654E6E">
      <w:rPr>
        <w:noProof/>
        <w:color w:val="auto"/>
        <w:sz w:val="18"/>
        <w:szCs w:val="18"/>
        <w:lang w:val="en-US"/>
      </w:rPr>
      <w:fldChar w:fldCharType="begin"/>
    </w:r>
    <w:r w:rsidR="006851B3" w:rsidRPr="00654E6E">
      <w:rPr>
        <w:noProof/>
        <w:color w:val="auto"/>
        <w:sz w:val="18"/>
        <w:szCs w:val="18"/>
        <w:lang w:val="en-US"/>
      </w:rPr>
      <w:instrText xml:space="preserve"> NUMPAGES   \* MERGEFORMAT </w:instrText>
    </w:r>
    <w:r w:rsidR="006851B3" w:rsidRPr="00654E6E">
      <w:rPr>
        <w:noProof/>
        <w:color w:val="auto"/>
        <w:sz w:val="18"/>
        <w:szCs w:val="18"/>
        <w:lang w:val="en-US"/>
      </w:rPr>
      <w:fldChar w:fldCharType="separate"/>
    </w:r>
    <w:r w:rsidR="006851B3">
      <w:rPr>
        <w:noProof/>
        <w:color w:val="auto"/>
        <w:sz w:val="18"/>
        <w:szCs w:val="18"/>
        <w:lang w:val="en-US"/>
      </w:rPr>
      <w:t>9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D19" w:rsidRPr="00EF7FF3" w:rsidRDefault="00811D19" w:rsidP="005912BE">
      <w:pPr>
        <w:spacing w:before="300"/>
        <w:rPr>
          <w:color w:val="081E3E" w:themeColor="text2"/>
        </w:rPr>
      </w:pPr>
      <w:r w:rsidRPr="00EF7FF3">
        <w:rPr>
          <w:color w:val="081E3E" w:themeColor="text2"/>
        </w:rPr>
        <w:t>----------</w:t>
      </w:r>
    </w:p>
  </w:footnote>
  <w:footnote w:type="continuationSeparator" w:id="0">
    <w:p w:rsidR="00811D19" w:rsidRDefault="00811D19" w:rsidP="008456D5">
      <w:pPr>
        <w:spacing w:before="0" w:after="0"/>
      </w:pPr>
      <w:r>
        <w:continuationSeparator/>
      </w:r>
    </w:p>
  </w:footnote>
  <w:footnote w:type="continuationNotice" w:id="1">
    <w:p w:rsidR="00811D19" w:rsidRDefault="00811D1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811D19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rPr>
        <w:noProof/>
      </w:rPr>
      <w:t>Heading 1</w:t>
    </w:r>
    <w:r>
      <w:rPr>
        <w:noProof/>
      </w:rPr>
      <w:fldChar w:fldCharType="end"/>
    </w:r>
  </w:p>
  <w:p w:rsidR="00C15F0D" w:rsidRDefault="00C15F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35F" w:rsidRDefault="00D2335F" w:rsidP="00811D19">
    <w:pPr>
      <w:framePr w:w="11907" w:h="2521" w:hRule="exact" w:wrap="around" w:vAnchor="page" w:hAnchor="page" w:x="12" w:yAlign="top" w:anchorLock="1"/>
      <w:spacing w:before="0" w:after="400"/>
    </w:pPr>
    <w:bookmarkStart w:id="2" w:name="_Hlk148680551"/>
    <w:bookmarkStart w:id="3" w:name="_Hlk168414111"/>
    <w:bookmarkStart w:id="4" w:name="_Hlk168414112"/>
    <w:r>
      <w:rPr>
        <w:noProof/>
      </w:rPr>
      <w:drawing>
        <wp:inline distT="0" distB="0" distL="0" distR="0" wp14:anchorId="617FF0D6" wp14:editId="0447306A">
          <wp:extent cx="7553115" cy="1943100"/>
          <wp:effectExtent l="0" t="0" r="0" b="0"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115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bookmarkEnd w:id="4"/>
  <w:p w:rsidR="008E5BFD" w:rsidRDefault="008E5BFD" w:rsidP="008E5BFD">
    <w:pPr>
      <w:framePr w:w="6521" w:h="1134" w:hSpace="181" w:wrap="around" w:vAnchor="page" w:hAnchor="page" w:x="1022" w:y="852" w:anchorLock="1"/>
      <w:spacing w:after="0"/>
      <w:rPr>
        <w:noProof/>
      </w:rPr>
    </w:pPr>
    <w:r>
      <w:rPr>
        <w:noProof/>
      </w:rPr>
      <w:drawing>
        <wp:inline distT="0" distB="0" distL="0" distR="0" wp14:anchorId="3F3D1AED" wp14:editId="263EC047">
          <wp:extent cx="4068000" cy="669600"/>
          <wp:effectExtent l="0" t="0" r="0" b="0"/>
          <wp:docPr id="29" name="Picture 29" descr="Australian Government&#10;Department of Infrastructure, Transport, Regional Development, Communications, Sport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68000" cy="6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335F" w:rsidRPr="0069753D" w:rsidRDefault="00D2335F" w:rsidP="00D2335F">
    <w:pPr>
      <w:pStyle w:val="Header"/>
      <w:ind w:left="-992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45B01A1"/>
    <w:multiLevelType w:val="hybridMultilevel"/>
    <w:tmpl w:val="4AEEF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9"/>
    <w:rsid w:val="0001430B"/>
    <w:rsid w:val="00024E97"/>
    <w:rsid w:val="000341E0"/>
    <w:rsid w:val="00060354"/>
    <w:rsid w:val="00062740"/>
    <w:rsid w:val="00067445"/>
    <w:rsid w:val="00072740"/>
    <w:rsid w:val="0009564F"/>
    <w:rsid w:val="000B08D1"/>
    <w:rsid w:val="000E24BA"/>
    <w:rsid w:val="000E5674"/>
    <w:rsid w:val="000E7E9F"/>
    <w:rsid w:val="001109C3"/>
    <w:rsid w:val="001349C6"/>
    <w:rsid w:val="00140888"/>
    <w:rsid w:val="001606C9"/>
    <w:rsid w:val="001653B4"/>
    <w:rsid w:val="00180B5B"/>
    <w:rsid w:val="001D659E"/>
    <w:rsid w:val="001E1D59"/>
    <w:rsid w:val="00203702"/>
    <w:rsid w:val="002179CC"/>
    <w:rsid w:val="00222611"/>
    <w:rsid w:val="002229F7"/>
    <w:rsid w:val="00224BE3"/>
    <w:rsid w:val="002254D5"/>
    <w:rsid w:val="0022611D"/>
    <w:rsid w:val="00234E65"/>
    <w:rsid w:val="0026422D"/>
    <w:rsid w:val="00266955"/>
    <w:rsid w:val="002773D1"/>
    <w:rsid w:val="00284164"/>
    <w:rsid w:val="002959FB"/>
    <w:rsid w:val="002B3569"/>
    <w:rsid w:val="002B7197"/>
    <w:rsid w:val="002D233D"/>
    <w:rsid w:val="002E1ADA"/>
    <w:rsid w:val="002F7111"/>
    <w:rsid w:val="003720E9"/>
    <w:rsid w:val="00372DCC"/>
    <w:rsid w:val="0038444F"/>
    <w:rsid w:val="003C625A"/>
    <w:rsid w:val="003E16B6"/>
    <w:rsid w:val="003F1371"/>
    <w:rsid w:val="003F775D"/>
    <w:rsid w:val="00420F04"/>
    <w:rsid w:val="00427326"/>
    <w:rsid w:val="00430511"/>
    <w:rsid w:val="00436294"/>
    <w:rsid w:val="00450D0E"/>
    <w:rsid w:val="00454FED"/>
    <w:rsid w:val="00477E77"/>
    <w:rsid w:val="0048292A"/>
    <w:rsid w:val="00483596"/>
    <w:rsid w:val="0049153B"/>
    <w:rsid w:val="004A4EB9"/>
    <w:rsid w:val="004C3600"/>
    <w:rsid w:val="004E1EB0"/>
    <w:rsid w:val="004F77AA"/>
    <w:rsid w:val="00526674"/>
    <w:rsid w:val="00526CD7"/>
    <w:rsid w:val="00541213"/>
    <w:rsid w:val="00546218"/>
    <w:rsid w:val="005653A9"/>
    <w:rsid w:val="0057419C"/>
    <w:rsid w:val="00580E6C"/>
    <w:rsid w:val="00582A04"/>
    <w:rsid w:val="005912BE"/>
    <w:rsid w:val="005D50BC"/>
    <w:rsid w:val="005F794B"/>
    <w:rsid w:val="00611CC1"/>
    <w:rsid w:val="006335BA"/>
    <w:rsid w:val="006851B3"/>
    <w:rsid w:val="00686A7B"/>
    <w:rsid w:val="006A0F8A"/>
    <w:rsid w:val="006A266A"/>
    <w:rsid w:val="006B1647"/>
    <w:rsid w:val="006E1ECA"/>
    <w:rsid w:val="006E2A0E"/>
    <w:rsid w:val="006F42E5"/>
    <w:rsid w:val="007A05BE"/>
    <w:rsid w:val="007A0CD1"/>
    <w:rsid w:val="007D7CD4"/>
    <w:rsid w:val="007E40AE"/>
    <w:rsid w:val="0080482C"/>
    <w:rsid w:val="008067A1"/>
    <w:rsid w:val="00811D19"/>
    <w:rsid w:val="00823E03"/>
    <w:rsid w:val="00833543"/>
    <w:rsid w:val="00835773"/>
    <w:rsid w:val="00840953"/>
    <w:rsid w:val="008456D5"/>
    <w:rsid w:val="0084634B"/>
    <w:rsid w:val="008500E4"/>
    <w:rsid w:val="00884E68"/>
    <w:rsid w:val="008A1887"/>
    <w:rsid w:val="008A3E38"/>
    <w:rsid w:val="008B3901"/>
    <w:rsid w:val="008B6A81"/>
    <w:rsid w:val="008E2A0D"/>
    <w:rsid w:val="008E5BFD"/>
    <w:rsid w:val="00924CF8"/>
    <w:rsid w:val="00946BCD"/>
    <w:rsid w:val="00981F9A"/>
    <w:rsid w:val="009909EC"/>
    <w:rsid w:val="0099647D"/>
    <w:rsid w:val="00996B8C"/>
    <w:rsid w:val="009B00F2"/>
    <w:rsid w:val="009D6C76"/>
    <w:rsid w:val="009E7E52"/>
    <w:rsid w:val="00A070A2"/>
    <w:rsid w:val="00A103B6"/>
    <w:rsid w:val="00A146EE"/>
    <w:rsid w:val="00A55479"/>
    <w:rsid w:val="00A70111"/>
    <w:rsid w:val="00A84ADF"/>
    <w:rsid w:val="00A95970"/>
    <w:rsid w:val="00AB3238"/>
    <w:rsid w:val="00AC4537"/>
    <w:rsid w:val="00AD4EF7"/>
    <w:rsid w:val="00AD7703"/>
    <w:rsid w:val="00AE1A3E"/>
    <w:rsid w:val="00AE4F99"/>
    <w:rsid w:val="00B0484D"/>
    <w:rsid w:val="00B42AC2"/>
    <w:rsid w:val="00B666D4"/>
    <w:rsid w:val="00B800E2"/>
    <w:rsid w:val="00B9430D"/>
    <w:rsid w:val="00BB266D"/>
    <w:rsid w:val="00BB3AAC"/>
    <w:rsid w:val="00BB68A9"/>
    <w:rsid w:val="00BE198C"/>
    <w:rsid w:val="00BE3AD8"/>
    <w:rsid w:val="00BE5DEC"/>
    <w:rsid w:val="00BF19D6"/>
    <w:rsid w:val="00C0455C"/>
    <w:rsid w:val="00C10346"/>
    <w:rsid w:val="00C15F0D"/>
    <w:rsid w:val="00C27C02"/>
    <w:rsid w:val="00C5653D"/>
    <w:rsid w:val="00C57766"/>
    <w:rsid w:val="00C60146"/>
    <w:rsid w:val="00C76D5B"/>
    <w:rsid w:val="00CD233E"/>
    <w:rsid w:val="00CD6739"/>
    <w:rsid w:val="00CF6CFD"/>
    <w:rsid w:val="00CF763F"/>
    <w:rsid w:val="00CF78A5"/>
    <w:rsid w:val="00D02062"/>
    <w:rsid w:val="00D23311"/>
    <w:rsid w:val="00D2335F"/>
    <w:rsid w:val="00D26896"/>
    <w:rsid w:val="00D3125C"/>
    <w:rsid w:val="00D56075"/>
    <w:rsid w:val="00D5655E"/>
    <w:rsid w:val="00D62C1B"/>
    <w:rsid w:val="00D67DEB"/>
    <w:rsid w:val="00D71E3A"/>
    <w:rsid w:val="00D93AEC"/>
    <w:rsid w:val="00D96BC0"/>
    <w:rsid w:val="00DA6576"/>
    <w:rsid w:val="00DD09C2"/>
    <w:rsid w:val="00DD73BD"/>
    <w:rsid w:val="00DE4362"/>
    <w:rsid w:val="00DE4FE2"/>
    <w:rsid w:val="00E00CD9"/>
    <w:rsid w:val="00E04908"/>
    <w:rsid w:val="00E16D1E"/>
    <w:rsid w:val="00E2218A"/>
    <w:rsid w:val="00E26A00"/>
    <w:rsid w:val="00E30EB4"/>
    <w:rsid w:val="00E51F03"/>
    <w:rsid w:val="00E5444D"/>
    <w:rsid w:val="00E55BB2"/>
    <w:rsid w:val="00E70F26"/>
    <w:rsid w:val="00E800D9"/>
    <w:rsid w:val="00E94FDD"/>
    <w:rsid w:val="00E95BA5"/>
    <w:rsid w:val="00EF7FF3"/>
    <w:rsid w:val="00F11869"/>
    <w:rsid w:val="00F1428D"/>
    <w:rsid w:val="00F472C5"/>
    <w:rsid w:val="00F67CDB"/>
    <w:rsid w:val="00FB5D36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25A14"/>
  <w15:chartTrackingRefBased/>
  <w15:docId w15:val="{986727DF-A8B1-4E5A-A303-47640692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6C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2773D1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3D1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3D1"/>
    <w:pPr>
      <w:keepNext/>
      <w:keepLines/>
      <w:tabs>
        <w:tab w:val="center" w:pos="4932"/>
      </w:tabs>
      <w:spacing w:before="240" w:after="160"/>
      <w:outlineLvl w:val="2"/>
    </w:pPr>
    <w:rPr>
      <w:rFonts w:asciiTheme="majorHAnsi" w:eastAsiaTheme="majorEastAsia" w:hAnsiTheme="majorHAnsi" w:cstheme="majorBidi"/>
      <w:b/>
      <w:color w:val="49515C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06C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773D1"/>
    <w:pPr>
      <w:numPr>
        <w:ilvl w:val="1"/>
      </w:numPr>
      <w:tabs>
        <w:tab w:val="left" w:pos="6045"/>
      </w:tabs>
      <w:spacing w:before="240" w:after="160"/>
    </w:pPr>
    <w:rPr>
      <w:rFonts w:asciiTheme="majorHAnsi" w:eastAsiaTheme="minorEastAsia" w:hAnsiTheme="majorHAnsi"/>
      <w:color w:val="337B7E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2773D1"/>
    <w:rPr>
      <w:rFonts w:asciiTheme="majorHAnsi" w:eastAsiaTheme="minorEastAsia" w:hAnsiTheme="majorHAnsi"/>
      <w:color w:val="337B7E"/>
      <w:sz w:val="44"/>
    </w:rPr>
  </w:style>
  <w:style w:type="paragraph" w:customStyle="1" w:styleId="CoverDate">
    <w:name w:val="Cover Date"/>
    <w:basedOn w:val="Normal"/>
    <w:uiPriority w:val="19"/>
    <w:qFormat/>
    <w:rsid w:val="002773D1"/>
    <w:rPr>
      <w:b/>
      <w:color w:val="081E3F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773D1"/>
    <w:rPr>
      <w:rFonts w:asciiTheme="majorHAnsi" w:eastAsiaTheme="majorEastAsia" w:hAnsiTheme="majorHAnsi" w:cstheme="majorBidi"/>
      <w:color w:val="081E3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3D1"/>
    <w:rPr>
      <w:rFonts w:asciiTheme="majorHAnsi" w:eastAsiaTheme="majorEastAsia" w:hAnsiTheme="majorHAnsi" w:cstheme="majorBidi"/>
      <w:color w:val="081E3F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2773D1"/>
    <w:pPr>
      <w:spacing w:before="240" w:after="240"/>
    </w:pPr>
    <w:rPr>
      <w:color w:val="347C7E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2773D1"/>
    <w:rPr>
      <w:rFonts w:asciiTheme="majorHAnsi" w:eastAsiaTheme="majorEastAsia" w:hAnsiTheme="majorHAnsi" w:cstheme="majorBidi"/>
      <w:b/>
      <w:color w:val="49515C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6C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347C7E" w:themeColor="accent2"/>
        <w:bottom w:val="single" w:sz="4" w:space="0" w:color="347C7E" w:themeColor="accent2"/>
        <w:insideH w:val="single" w:sz="4" w:space="0" w:color="347C7E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  <w:tabs>
        <w:tab w:val="num" w:pos="360"/>
      </w:tabs>
      <w:ind w:left="284" w:hanging="284"/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  <w:tabs>
        <w:tab w:val="num" w:pos="360"/>
      </w:tabs>
      <w:ind w:left="284" w:hanging="284"/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347C7E" w:themeColor="accent2"/>
        <w:left w:val="single" w:sz="4" w:space="14" w:color="347C7E" w:themeColor="accent2"/>
        <w:bottom w:val="single" w:sz="4" w:space="14" w:color="347C7E" w:themeColor="accent2"/>
        <w:right w:val="single" w:sz="4" w:space="14" w:color="347C7E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430511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43051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430511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62C1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1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347C7E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D26896"/>
    <w:pPr>
      <w:spacing w:before="0" w:after="240"/>
      <w:ind w:left="-1021" w:firstLine="1021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430511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430511"/>
    <w:pPr>
      <w:numPr>
        <w:numId w:val="24"/>
      </w:numPr>
    </w:pPr>
  </w:style>
  <w:style w:type="paragraph" w:customStyle="1" w:styleId="SecurityMarker">
    <w:name w:val="Security Marker"/>
    <w:basedOn w:val="Normal"/>
    <w:qFormat/>
    <w:rsid w:val="001D659E"/>
    <w:pPr>
      <w:spacing w:before="60" w:after="60"/>
      <w:jc w:val="center"/>
    </w:pPr>
    <w:rPr>
      <w:b/>
      <w:bCs/>
      <w:caps/>
      <w:color w:val="E10000"/>
      <w:sz w:val="28"/>
      <w:szCs w:val="28"/>
      <w:shd w:val="clear" w:color="auto" w:fill="FFFFFF" w:themeFill="background1"/>
    </w:rPr>
  </w:style>
  <w:style w:type="paragraph" w:customStyle="1" w:styleId="Tagline">
    <w:name w:val="Tagline"/>
    <w:basedOn w:val="Normal"/>
    <w:qFormat/>
    <w:rsid w:val="0099647D"/>
    <w:pPr>
      <w:framePr w:wrap="notBeside" w:vAnchor="text" w:hAnchor="text" w:y="1"/>
      <w:spacing w:before="500" w:after="120"/>
    </w:pPr>
    <w:rPr>
      <w:color w:val="49515C"/>
    </w:rPr>
  </w:style>
  <w:style w:type="character" w:styleId="UnresolvedMention">
    <w:name w:val="Unresolved Mention"/>
    <w:basedOn w:val="DefaultParagraphFont"/>
    <w:uiPriority w:val="99"/>
    <w:semiHidden/>
    <w:unhideWhenUsed/>
    <w:rsid w:val="001D65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0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8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rsid w:val="0048292A"/>
    <w:pPr>
      <w:ind w:left="720"/>
      <w:contextualSpacing/>
    </w:pPr>
  </w:style>
  <w:style w:type="paragraph" w:customStyle="1" w:styleId="DocHeading">
    <w:name w:val="DocHeading"/>
    <w:basedOn w:val="Heading1"/>
    <w:qFormat/>
    <w:rsid w:val="006E2A0E"/>
    <w:pPr>
      <w:spacing w:before="160" w:after="220"/>
    </w:pPr>
    <w:rPr>
      <w:rFonts w:asciiTheme="minorHAnsi" w:hAnsiTheme="minorHAnsi" w:cstheme="minorHAnsi"/>
      <w:b/>
      <w:color w:val="081E3E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frastructure.gov.au/have-your-say/farm-connectivity-program-round-3-consult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Standard%20portrait%20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DEE5627E914AAAB1B42921ACBA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FC408-72F4-4E90-9D12-E6A6BC801BFF}"/>
      </w:docPartPr>
      <w:docPartBody>
        <w:p w:rsidR="00000000" w:rsidRDefault="00162B78" w:rsidP="00162B78">
          <w:pPr>
            <w:pStyle w:val="62DEE5627E914AAAB1B42921ACBAEC74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78"/>
    <w:rsid w:val="001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B78"/>
  </w:style>
  <w:style w:type="paragraph" w:customStyle="1" w:styleId="F7BE11AD946F4878B0B5E79429AA9432">
    <w:name w:val="F7BE11AD946F4878B0B5E79429AA9432"/>
  </w:style>
  <w:style w:type="paragraph" w:customStyle="1" w:styleId="01777D1B8C2F432F83CC70ABDE6AF53F">
    <w:name w:val="01777D1B8C2F432F83CC70ABDE6AF53F"/>
  </w:style>
  <w:style w:type="paragraph" w:customStyle="1" w:styleId="D45B254556FD4AF5880BAECB385F1163">
    <w:name w:val="D45B254556FD4AF5880BAECB385F1163"/>
  </w:style>
  <w:style w:type="paragraph" w:customStyle="1" w:styleId="1F4D3E98E88447F6B8B02C9054ABE59D">
    <w:name w:val="1F4D3E98E88447F6B8B02C9054ABE59D"/>
    <w:rsid w:val="00162B78"/>
  </w:style>
  <w:style w:type="paragraph" w:customStyle="1" w:styleId="62DEE5627E914AAAB1B42921ACBAEC74">
    <w:name w:val="62DEE5627E914AAAB1B42921ACBAEC74"/>
    <w:rsid w:val="00162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347C7E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2025-07-17T00:00:00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4C2ED6474624087625D5BC8BDA46B" ma:contentTypeVersion="9" ma:contentTypeDescription="Create a new document." ma:contentTypeScope="" ma:versionID="9b55e86ec32ddf62e867b6ff51eb1982">
  <xsd:schema xmlns:xsd="http://www.w3.org/2001/XMLSchema" xmlns:xs="http://www.w3.org/2001/XMLSchema" xmlns:p="http://schemas.microsoft.com/office/2006/metadata/properties" xmlns:ns2="b3b9b181-06e0-4268-af22-c6840c33967c" xmlns:ns3="40b89a2c-dbe8-4aa4-bd74-be5189addec4" targetNamespace="http://schemas.microsoft.com/office/2006/metadata/properties" ma:root="true" ma:fieldsID="59add822de70a2ee165fa5d5abf4bd24" ns2:_="" ns3:_="">
    <xsd:import namespace="b3b9b181-06e0-4268-af22-c6840c33967c"/>
    <xsd:import namespace="40b89a2c-dbe8-4aa4-bd74-be5189addec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g7a2f445ab5e4aa2ad49ebf38fd81cc6" minOccurs="0"/>
                <xsd:element ref="ns2:TaxCatchAll" minOccurs="0"/>
                <xsd:element ref="ns2:TaxCatchAllLabel" minOccurs="0"/>
                <xsd:element ref="ns2:ne6d73d4a8b14472a6a14c195f235605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  <xsd:element ref="ns3:Project_x0020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b181-06e0-4268-af22-c6840c33967c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g7a2f445ab5e4aa2ad49ebf38fd81cc6" ma:index="9" ma:taxonomy="true" ma:internalName="g7a2f445ab5e4aa2ad49ebf38fd81cc6" ma:taxonomyFieldName="Security_x0020_Classification" ma:displayName="Security Classification" ma:readOnly="false" ma:default="1;#OFFICIAL|66ee57a8-59d0-46bc-a5fc-78440ee0cf81" ma:fieldId="{07a2f445-ab5e-4aa2-ad49-ebf38fd81cc6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652d38-8c68-4034-afbd-1c7523511a25}" ma:internalName="TaxCatchAll" ma:showField="CatchAllData" ma:web="b3b9b181-06e0-4268-af22-c6840c33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b652d38-8c68-4034-afbd-1c7523511a25}" ma:internalName="TaxCatchAllLabel" ma:readOnly="true" ma:showField="CatchAllDataLabel" ma:web="b3b9b181-06e0-4268-af22-c6840c33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e6d73d4a8b14472a6a14c195f235605" ma:index="13" nillable="true" ma:taxonomy="true" ma:internalName="ne6d73d4a8b14472a6a14c195f235605" ma:taxonomyFieldName="Information_x0020_Management_x0020_Marker" ma:displayName="Information Management Marker" ma:default="" ma:fieldId="{7e6d73d4-a8b1-4472-a6a1-4c195f235605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9a2c-dbe8-4aa4-bd74-be5189addec4" elementFormDefault="qualified">
    <xsd:import namespace="http://schemas.microsoft.com/office/2006/documentManagement/types"/>
    <xsd:import namespace="http://schemas.microsoft.com/office/infopath/2007/PartnerControls"/>
    <xsd:element name="Project_x0020_activity" ma:index="21" nillable="true" ma:displayName="Project activity" ma:default="None" ma:description="Document types/phases of the project" ma:internalName="Project_x0020_activit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D7BF70-5496-4570-8665-E2B3EA49E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9b181-06e0-4268-af22-c6840c33967c"/>
    <ds:schemaRef ds:uri="40b89a2c-dbe8-4aa4-bd74-be5189add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72961-E5FF-4F43-9532-FD7B95D487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5AAF2-2034-4A0E-A6D6-58C6427E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portrait A4.dotx</Template>
  <TotalTime>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key changes for Round 3</vt:lpstr>
    </vt:vector>
  </TitlesOfParts>
  <Company>Department of Infrastructure &amp; Regional Development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key changes for Round 3</dc:title>
  <dc:subject/>
  <dc:creator>Lankuts, Michael</dc:creator>
  <cp:keywords/>
  <dc:description/>
  <cp:lastModifiedBy>Lankuts, Michael</cp:lastModifiedBy>
  <cp:revision>1</cp:revision>
  <dcterms:created xsi:type="dcterms:W3CDTF">2025-07-17T02:44:00Z</dcterms:created>
  <dcterms:modified xsi:type="dcterms:W3CDTF">2025-07-17T02:50:00Z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0x0101005204C2ED6474624087625D5BC8BDA46B</vt:lpwstr>
  </property>
</Properties>
</file>