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AC5B0" w14:textId="77777777" w:rsidR="00BA24FB" w:rsidRPr="00B54E13" w:rsidRDefault="00BA24FB" w:rsidP="00B54E13">
      <w:pPr>
        <w:spacing w:before="0" w:after="0"/>
        <w:rPr>
          <w:sz w:val="2"/>
          <w:szCs w:val="2"/>
        </w:rPr>
      </w:pPr>
      <w:bookmarkStart w:id="0" w:name="_GoBack"/>
      <w:bookmarkEnd w:id="0"/>
    </w:p>
    <w:p w14:paraId="3E7EE47A" w14:textId="4E756A48" w:rsidR="00827492" w:rsidRDefault="00E5535E" w:rsidP="00827492">
      <w:pPr>
        <w:framePr w:w="6237" w:h="1134" w:hSpace="181" w:wrap="around" w:vAnchor="page" w:hAnchor="page" w:x="1022" w:y="1135" w:anchorLock="1"/>
        <w:spacing w:before="0" w:after="0"/>
      </w:pPr>
      <w:r>
        <w:rPr>
          <w:noProof/>
        </w:rPr>
        <w:drawing>
          <wp:inline distT="0" distB="0" distL="0" distR="0" wp14:anchorId="490BF38B" wp14:editId="7D63F819">
            <wp:extent cx="3960495" cy="651633"/>
            <wp:effectExtent l="0" t="0" r="1905" b="0"/>
            <wp:docPr id="4" name="Picture 4"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495" cy="651633"/>
                    </a:xfrm>
                    <a:prstGeom prst="rect">
                      <a:avLst/>
                    </a:prstGeom>
                    <a:noFill/>
                    <a:ln>
                      <a:noFill/>
                    </a:ln>
                  </pic:spPr>
                </pic:pic>
              </a:graphicData>
            </a:graphic>
          </wp:inline>
        </w:drawing>
      </w:r>
    </w:p>
    <w:p w14:paraId="250FF99C" w14:textId="77777777" w:rsidR="008456D5" w:rsidRDefault="008456D5" w:rsidP="00B54E13">
      <w:pPr>
        <w:spacing w:before="360" w:after="1200"/>
        <w:ind w:left="-1247"/>
      </w:pPr>
    </w:p>
    <w:sdt>
      <w:sdtPr>
        <w:alias w:val="Title"/>
        <w:tag w:val=""/>
        <w:id w:val="975726233"/>
        <w:placeholder>
          <w:docPart w:val="55B0FA7F6EFB416FA91DFAA1430881E1"/>
        </w:placeholder>
        <w:dataBinding w:prefixMappings="xmlns:ns0='http://purl.org/dc/elements/1.1/' xmlns:ns1='http://schemas.openxmlformats.org/package/2006/metadata/core-properties' " w:xpath="/ns1:coreProperties[1]/ns0:title[1]" w:storeItemID="{6C3C8BC8-F283-45AE-878A-BAB7291924A1}"/>
        <w:text/>
      </w:sdtPr>
      <w:sdtEndPr/>
      <w:sdtContent>
        <w:p w14:paraId="70E78E9D" w14:textId="5FD64372" w:rsidR="008032C8" w:rsidRDefault="00093128" w:rsidP="00B54E13">
          <w:pPr>
            <w:pStyle w:val="Title"/>
            <w:spacing w:before="600"/>
            <w:ind w:left="1276"/>
          </w:pPr>
          <w:r>
            <w:t>On Farm Connectivity Program Round 3</w:t>
          </w:r>
        </w:p>
      </w:sdtContent>
    </w:sdt>
    <w:p w14:paraId="7E571F08" w14:textId="77777777" w:rsidR="00DE4FE2" w:rsidRDefault="00A90F02" w:rsidP="00B54E13">
      <w:pPr>
        <w:pStyle w:val="Subtitle"/>
        <w:ind w:left="1276"/>
      </w:pPr>
      <w:r>
        <w:t>Discussion Paper</w:t>
      </w:r>
    </w:p>
    <w:sdt>
      <w:sdtPr>
        <w:alias w:val="Publish Date"/>
        <w:tag w:val=""/>
        <w:id w:val="452527336"/>
        <w:placeholder>
          <w:docPart w:val="22ACF94E918449B6B8E55372D745BE85"/>
        </w:placeholder>
        <w:dataBinding w:prefixMappings="xmlns:ns0='http://schemas.microsoft.com/office/2006/coverPageProps' " w:xpath="/ns0:CoverPageProperties[1]/ns0:PublishDate[1]" w:storeItemID="{55AF091B-3C7A-41E3-B477-F2FDAA23CFDA}"/>
        <w:date w:fullDate="2025-07-01T00:00:00Z">
          <w:dateFormat w:val="MMMM yyyy"/>
          <w:lid w:val="en-AU"/>
          <w:storeMappedDataAs w:val="dateTime"/>
          <w:calendar w:val="gregorian"/>
        </w:date>
      </w:sdtPr>
      <w:sdtEndPr/>
      <w:sdtContent>
        <w:p w14:paraId="6F4E7BCD" w14:textId="4BB294AE" w:rsidR="00DE4FE2" w:rsidRDefault="00093128" w:rsidP="00B54E13">
          <w:pPr>
            <w:pStyle w:val="CoverDate"/>
            <w:ind w:left="1276"/>
          </w:pPr>
          <w:r>
            <w:t>July 2025</w:t>
          </w:r>
        </w:p>
      </w:sdtContent>
    </w:sdt>
    <w:p w14:paraId="30F05817" w14:textId="77777777" w:rsidR="00B54E13" w:rsidRDefault="00992711" w:rsidP="00B54E13">
      <w:pPr>
        <w:framePr w:w="11907" w:h="5443" w:wrap="around" w:vAnchor="page" w:hAnchor="page" w:x="1" w:yAlign="bottom"/>
        <w:spacing w:before="0" w:after="0"/>
        <w:jc w:val="both"/>
      </w:pPr>
      <w:r>
        <w:rPr>
          <w:noProof/>
          <w:lang w:eastAsia="en-AU"/>
        </w:rPr>
        <w:drawing>
          <wp:inline distT="0" distB="0" distL="0" distR="0" wp14:anchorId="12A5297D" wp14:editId="6B545CBA">
            <wp:extent cx="7553325" cy="3493135"/>
            <wp:effectExtent l="0" t="0" r="9525" b="0"/>
            <wp:docPr id="3" name="Picture 3" descr="Department connected web graph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3325" cy="3493135"/>
                    </a:xfrm>
                    <a:prstGeom prst="rect">
                      <a:avLst/>
                    </a:prstGeom>
                    <a:noFill/>
                  </pic:spPr>
                </pic:pic>
              </a:graphicData>
            </a:graphic>
          </wp:inline>
        </w:drawing>
      </w:r>
    </w:p>
    <w:p w14:paraId="0F70447F" w14:textId="77777777" w:rsidR="00992711" w:rsidRDefault="00296F87" w:rsidP="00992711">
      <w:pPr>
        <w:pStyle w:val="CoverPhoto"/>
        <w:framePr w:h="6583" w:hRule="exact" w:hSpace="180" w:wrap="around" w:vAnchor="text" w:hAnchor="page" w:x="2275" w:y="1"/>
        <w:spacing w:before="1080" w:after="0"/>
        <w:jc w:val="right"/>
      </w:pPr>
      <w:r>
        <w:rPr>
          <w:noProof/>
        </w:rPr>
        <w:drawing>
          <wp:inline distT="0" distB="0" distL="0" distR="0" wp14:anchorId="41895C68" wp14:editId="484E7853">
            <wp:extent cx="5760720" cy="384048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descr="Farmer uses mobile phone while leaning on a bale of hay "/>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60720" cy="3840480"/>
                    </a:xfrm>
                    <a:prstGeom prst="rect">
                      <a:avLst/>
                    </a:prstGeom>
                    <a:noFill/>
                    <a:ln>
                      <a:noFill/>
                    </a:ln>
                  </pic:spPr>
                </pic:pic>
              </a:graphicData>
            </a:graphic>
          </wp:inline>
        </w:drawing>
      </w:r>
      <w:r w:rsidR="00992711">
        <w:rPr>
          <w:noProof/>
          <w:lang w:eastAsia="en-AU"/>
        </w:rPr>
        <w:drawing>
          <wp:inline distT="0" distB="0" distL="0" distR="0" wp14:anchorId="2CA33230" wp14:editId="0BC93881">
            <wp:extent cx="6120000" cy="4108540"/>
            <wp:effectExtent l="0" t="0" r="0" b="0"/>
            <wp:docPr id="15" name="Picture 15" descr="Provide description of the photo/image, if provi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4">
                      <a:extLst>
                        <a:ext uri="{28A0092B-C50C-407E-A947-70E740481C1C}">
                          <a14:useLocalDpi xmlns:a14="http://schemas.microsoft.com/office/drawing/2010/main" val="0"/>
                        </a:ext>
                      </a:extLst>
                    </a:blip>
                    <a:stretch>
                      <a:fillRect/>
                    </a:stretch>
                  </pic:blipFill>
                  <pic:spPr>
                    <a:xfrm>
                      <a:off x="0" y="0"/>
                      <a:ext cx="6120000" cy="4108540"/>
                    </a:xfrm>
                    <a:prstGeom prst="rect">
                      <a:avLst/>
                    </a:prstGeom>
                  </pic:spPr>
                </pic:pic>
              </a:graphicData>
            </a:graphic>
          </wp:inline>
        </w:drawing>
      </w:r>
    </w:p>
    <w:p w14:paraId="61008351" w14:textId="77777777" w:rsidR="00B54E13" w:rsidRDefault="00B54E13">
      <w:pPr>
        <w:sectPr w:rsidR="00B54E13" w:rsidSect="00BA24FB">
          <w:headerReference w:type="default" r:id="rId15"/>
          <w:footerReference w:type="default" r:id="rId16"/>
          <w:headerReference w:type="first" r:id="rId17"/>
          <w:footerReference w:type="first" r:id="rId18"/>
          <w:pgSz w:w="11906" w:h="16838" w:code="9"/>
          <w:pgMar w:top="1021" w:right="1021" w:bottom="1021" w:left="1021" w:header="340" w:footer="397" w:gutter="0"/>
          <w:cols w:space="708"/>
          <w:docGrid w:linePitch="360"/>
        </w:sectPr>
      </w:pPr>
    </w:p>
    <w:p w14:paraId="6BBAA9B1" w14:textId="77777777" w:rsidR="00DE4FE2" w:rsidRDefault="00DE4FE2"/>
    <w:p w14:paraId="502F76FE" w14:textId="68893887" w:rsidR="002D01AA" w:rsidRPr="000E5674" w:rsidRDefault="002D01AA" w:rsidP="002D01AA">
      <w:pPr>
        <w:pStyle w:val="NoSpacing"/>
        <w:spacing w:before="80"/>
      </w:pPr>
      <w:r w:rsidRPr="000E5674">
        <w:t>© Commonwealth of Australia 202</w:t>
      </w:r>
      <w:r w:rsidR="00A90F02">
        <w:t>5</w:t>
      </w:r>
    </w:p>
    <w:p w14:paraId="47F4DAFF" w14:textId="502AA10E" w:rsidR="00A90F02" w:rsidRDefault="007752F7" w:rsidP="00A90F02">
      <w:pPr>
        <w:spacing w:before="120"/>
        <w:contextualSpacing/>
      </w:pPr>
      <w:r>
        <w:rPr>
          <w:kern w:val="12"/>
        </w:rPr>
        <w:t>JU</w:t>
      </w:r>
      <w:r w:rsidR="004F0085">
        <w:rPr>
          <w:kern w:val="12"/>
        </w:rPr>
        <w:t>LY</w:t>
      </w:r>
      <w:r w:rsidR="00A90F02" w:rsidRPr="00061E80">
        <w:rPr>
          <w:kern w:val="12"/>
        </w:rPr>
        <w:t xml:space="preserve"> 202</w:t>
      </w:r>
      <w:r w:rsidR="00A90F02">
        <w:rPr>
          <w:kern w:val="12"/>
        </w:rPr>
        <w:t>5</w:t>
      </w:r>
      <w:r w:rsidR="00A90F02" w:rsidRPr="00061E80">
        <w:rPr>
          <w:kern w:val="12"/>
        </w:rPr>
        <w:t xml:space="preserve"> / INFRASTRUCTURE 202</w:t>
      </w:r>
      <w:r w:rsidR="00A90F02">
        <w:rPr>
          <w:kern w:val="12"/>
        </w:rPr>
        <w:t>5</w:t>
      </w:r>
    </w:p>
    <w:p w14:paraId="1782319F" w14:textId="77777777" w:rsidR="002D01AA" w:rsidRPr="000E5674" w:rsidRDefault="002D01AA" w:rsidP="002D01AA">
      <w:pPr>
        <w:pStyle w:val="ImprintHeading"/>
        <w:spacing w:before="120" w:after="80"/>
      </w:pPr>
      <w:r w:rsidRPr="000E5674">
        <w:t>Ownership of intellectual property rights in this publication</w:t>
      </w:r>
    </w:p>
    <w:p w14:paraId="78B65116" w14:textId="77777777" w:rsidR="002D01AA" w:rsidRPr="000E5674" w:rsidRDefault="002D01AA" w:rsidP="002D01AA">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0551BF45" w14:textId="77777777" w:rsidR="002D01AA" w:rsidRPr="000E5674" w:rsidRDefault="002D01AA" w:rsidP="002D01AA">
      <w:pPr>
        <w:pStyle w:val="ImprintHeading"/>
        <w:spacing w:before="120" w:after="80"/>
      </w:pPr>
      <w:r w:rsidRPr="000E5674">
        <w:t>Disclaimer</w:t>
      </w:r>
    </w:p>
    <w:p w14:paraId="2C235A5D" w14:textId="77777777" w:rsidR="002D01AA" w:rsidRPr="000E5674" w:rsidRDefault="002D01AA" w:rsidP="002D01AA">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34E6046" w14:textId="77777777" w:rsidR="002D01AA" w:rsidRDefault="002D01AA" w:rsidP="002D01AA">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61B3C368" w14:textId="77777777" w:rsidR="002D01AA" w:rsidRDefault="002D01AA" w:rsidP="002D01AA">
      <w:pPr>
        <w:pStyle w:val="ImprintHeading"/>
        <w:spacing w:before="120" w:after="80"/>
        <w:rPr>
          <w:lang w:val="en-AU"/>
        </w:rPr>
      </w:pPr>
      <w:r>
        <w:rPr>
          <w:lang w:val="en-AU"/>
        </w:rPr>
        <w:t>Creative Commons licence</w:t>
      </w:r>
    </w:p>
    <w:p w14:paraId="485C4BB7" w14:textId="77777777" w:rsidR="002D01AA" w:rsidRDefault="002D01AA" w:rsidP="002D01AA">
      <w:pPr>
        <w:pStyle w:val="ImprintHeading"/>
        <w:spacing w:before="120" w:after="80"/>
        <w:rPr>
          <w:lang w:val="en-AU"/>
        </w:rPr>
      </w:pPr>
      <w:r>
        <w:rPr>
          <w:noProof/>
        </w:rPr>
        <w:drawing>
          <wp:inline distT="0" distB="0" distL="0" distR="0" wp14:anchorId="1D40DCF8" wp14:editId="5C69D9C1">
            <wp:extent cx="1007927" cy="352649"/>
            <wp:effectExtent l="0" t="0" r="1905" b="9525"/>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17D18AA4" w14:textId="36660C5C" w:rsidR="002D01AA" w:rsidRDefault="002D01AA" w:rsidP="002D01AA">
      <w:r w:rsidRPr="00650DDB">
        <w:t xml:space="preserve">With the exception of (a) the Coat of Arms; (b) </w:t>
      </w:r>
      <w:r w:rsidR="005A246C">
        <w:t>the Department</w:t>
      </w:r>
      <w:r w:rsidRPr="00650DDB">
        <w:t xml:space="preserve"> of Infrastructure, Transport, Regional Development, Communications</w:t>
      </w:r>
      <w:r w:rsidR="004B17D4">
        <w:t>, Sport</w:t>
      </w:r>
      <w:r w:rsidRPr="00650DDB">
        <w:t xml:space="preserve"> and the Arts photos and graphics; (c) content supplied by third parties; (d) content otherwise labelled; copyright in this publication is licensed under a Creative Commons BY Attribution 4.0 International Licence.</w:t>
      </w:r>
    </w:p>
    <w:p w14:paraId="5CC08347" w14:textId="77777777" w:rsidR="002D01AA" w:rsidRPr="000E5674" w:rsidRDefault="002D01AA" w:rsidP="002D01AA">
      <w:pPr>
        <w:pStyle w:val="ImprintHeading"/>
        <w:spacing w:before="120" w:after="80"/>
      </w:pPr>
      <w:r w:rsidRPr="000E5674">
        <w:t>Use of the Coat of Arms</w:t>
      </w:r>
    </w:p>
    <w:p w14:paraId="6079227E" w14:textId="75E1CEF0" w:rsidR="00F90578" w:rsidRPr="000E5674" w:rsidRDefault="005A246C" w:rsidP="00F90578">
      <w:pPr>
        <w:spacing w:before="120"/>
        <w:rPr>
          <w:lang w:val="x-none"/>
        </w:rPr>
      </w:pPr>
      <w:r>
        <w:rPr>
          <w:lang w:val="x-none"/>
        </w:rPr>
        <w:t xml:space="preserve">The </w:t>
      </w:r>
      <w:r w:rsidR="00640344">
        <w:t>Department</w:t>
      </w:r>
      <w:r w:rsidR="00F90578" w:rsidRPr="000E5674">
        <w:rPr>
          <w:lang w:val="x-none"/>
        </w:rPr>
        <w:t xml:space="preserve"> of the Prime Minister and Cabinet </w:t>
      </w:r>
      <w:r w:rsidR="00F90578">
        <w:t xml:space="preserve">(PM&amp;C) </w:t>
      </w:r>
      <w:r w:rsidR="00F90578" w:rsidRPr="000E5674">
        <w:rPr>
          <w:lang w:val="x-none"/>
        </w:rPr>
        <w:t>sets the terms under which the Coat of Arms is used. Please refer to</w:t>
      </w:r>
      <w:r w:rsidR="00F90578">
        <w:rPr>
          <w:lang w:val="en-US"/>
        </w:rPr>
        <w:t xml:space="preserve"> </w:t>
      </w:r>
      <w:r w:rsidR="00F90578" w:rsidRPr="000E5674">
        <w:rPr>
          <w:lang w:val="x-none"/>
        </w:rPr>
        <w:t xml:space="preserve">the </w:t>
      </w:r>
      <w:hyperlink r:id="rId20" w:history="1">
        <w:r w:rsidR="00F90578">
          <w:rPr>
            <w:rStyle w:val="Hyperlink"/>
          </w:rPr>
          <w:t>Commonwealth Coat of Arms Information and Guidelines | PM&amp;C</w:t>
        </w:r>
      </w:hyperlink>
      <w:r w:rsidR="00F90578">
        <w:t>.</w:t>
      </w:r>
    </w:p>
    <w:p w14:paraId="222D249A" w14:textId="77777777" w:rsidR="002D01AA" w:rsidRPr="000E5674" w:rsidRDefault="002D01AA" w:rsidP="002D01AA">
      <w:pPr>
        <w:pStyle w:val="ImprintHeading"/>
        <w:spacing w:before="120" w:after="80"/>
      </w:pPr>
      <w:r w:rsidRPr="000E5674">
        <w:t>Contact us</w:t>
      </w:r>
    </w:p>
    <w:p w14:paraId="38E1DFD8" w14:textId="7BBFB753" w:rsidR="002D01AA" w:rsidRPr="000E5674" w:rsidRDefault="002D01AA" w:rsidP="002D01AA">
      <w:pPr>
        <w:spacing w:before="120"/>
        <w:rPr>
          <w:lang w:val="x-none"/>
        </w:rPr>
      </w:pPr>
      <w:r w:rsidRPr="000E5674">
        <w:rPr>
          <w:lang w:val="x-none"/>
        </w:rPr>
        <w:t xml:space="preserve">This publication is </w:t>
      </w:r>
      <w:r w:rsidRPr="00A90F02">
        <w:rPr>
          <w:lang w:val="x-none"/>
        </w:rPr>
        <w:t xml:space="preserve">available in </w:t>
      </w:r>
      <w:sdt>
        <w:sdtPr>
          <w:rPr>
            <w:lang w:val="x-none"/>
          </w:rPr>
          <w:tag w:val="[select format option]"/>
          <w:id w:val="1958295965"/>
          <w:placeholder>
            <w:docPart w:val="832E827B7A76400F85C9916A2EFDA2D6"/>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00A90F02" w:rsidRPr="00A90F02" w:rsidDel="00093128">
            <w:rPr>
              <w:lang w:val="x-none"/>
            </w:rPr>
            <w:t>PDF format</w:t>
          </w:r>
          <w:r w:rsidR="00093128">
            <w:rPr>
              <w:lang w:val="x-none"/>
            </w:rPr>
            <w:t>PDF format</w:t>
          </w:r>
        </w:sdtContent>
      </w:sdt>
      <w:r w:rsidRPr="00A90F02">
        <w:rPr>
          <w:lang w:val="x-none"/>
        </w:rPr>
        <w:t>. All other rights are</w:t>
      </w:r>
      <w:r w:rsidRPr="000E5674">
        <w:rPr>
          <w:lang w:val="x-none"/>
        </w:rPr>
        <w:t xml:space="preserve"> reserved, including in relation to any</w:t>
      </w:r>
      <w:r>
        <w:rPr>
          <w:lang w:val="en-US"/>
        </w:rPr>
        <w:t xml:space="preserve"> </w:t>
      </w:r>
      <w:r w:rsidR="00DE5823">
        <w:rPr>
          <w:lang w:val="en-US"/>
        </w:rPr>
        <w:t>D</w:t>
      </w:r>
      <w:r>
        <w:rPr>
          <w:lang w:val="en-US"/>
        </w:rPr>
        <w:t>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4C552847" w14:textId="77777777" w:rsidR="00A90F02" w:rsidRPr="008A6FD0" w:rsidRDefault="00A90F02" w:rsidP="00A90F02">
      <w:pPr>
        <w:spacing w:before="120"/>
        <w:rPr>
          <w:kern w:val="12"/>
        </w:rPr>
      </w:pPr>
      <w:r w:rsidRPr="008A6FD0">
        <w:rPr>
          <w:kern w:val="12"/>
        </w:rPr>
        <w:t>The On Farm Connectivity Program Team</w:t>
      </w:r>
    </w:p>
    <w:p w14:paraId="79F6F837" w14:textId="72CCCC57" w:rsidR="00A90F02" w:rsidRDefault="00A90F02" w:rsidP="00A90F02">
      <w:pPr>
        <w:spacing w:before="120"/>
        <w:rPr>
          <w:i/>
          <w:kern w:val="12"/>
        </w:rPr>
      </w:pPr>
      <w:r w:rsidRPr="00527046">
        <w:rPr>
          <w:lang w:val="x-none"/>
        </w:rPr>
        <w:t xml:space="preserve">Email: </w:t>
      </w:r>
      <w:hyperlink r:id="rId21" w:history="1">
        <w:r w:rsidR="00640344" w:rsidRPr="00715D10">
          <w:rPr>
            <w:rStyle w:val="Hyperlink"/>
            <w:kern w:val="12"/>
          </w:rPr>
          <w:t>OFCP@infrastructure.gov.au</w:t>
        </w:r>
      </w:hyperlink>
    </w:p>
    <w:p w14:paraId="129D60AD" w14:textId="35C808E3" w:rsidR="00A90F02" w:rsidRDefault="00A90F02" w:rsidP="00A90F02">
      <w:pPr>
        <w:spacing w:before="120"/>
        <w:rPr>
          <w:lang w:val="en-US"/>
        </w:rPr>
      </w:pPr>
      <w:r w:rsidRPr="00527046">
        <w:rPr>
          <w:lang w:val="x-none"/>
        </w:rPr>
        <w:t>Website:</w:t>
      </w:r>
      <w:r w:rsidRPr="00527046">
        <w:t xml:space="preserve"> </w:t>
      </w:r>
      <w:hyperlink r:id="rId22" w:history="1">
        <w:r w:rsidR="004855EF" w:rsidRPr="004855EF">
          <w:rPr>
            <w:rStyle w:val="Hyperlink"/>
          </w:rPr>
          <w:t>On Farm Connectivity Program Round 3</w:t>
        </w:r>
      </w:hyperlink>
    </w:p>
    <w:p w14:paraId="3A9288B7" w14:textId="77777777" w:rsidR="00546218" w:rsidRDefault="00546218" w:rsidP="002D01AA">
      <w:pPr>
        <w:suppressAutoHyphens w:val="0"/>
        <w:spacing w:before="120"/>
      </w:pPr>
      <w:r>
        <w:br w:type="page"/>
      </w:r>
    </w:p>
    <w:p w14:paraId="2293B358" w14:textId="5CE3FAB4" w:rsidR="00DE4FE2" w:rsidRDefault="002B7197" w:rsidP="00CF6CFD">
      <w:pPr>
        <w:pStyle w:val="TOCHeading"/>
      </w:pPr>
      <w:r>
        <w:lastRenderedPageBreak/>
        <w:t>Table of C</w:t>
      </w:r>
      <w:r w:rsidR="00DE4FE2">
        <w:t>ontents</w:t>
      </w:r>
    </w:p>
    <w:p w14:paraId="25F3BDF3" w14:textId="60A026E4" w:rsidR="00A2700E"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203553231" w:history="1">
        <w:r w:rsidR="00A2700E" w:rsidRPr="00606BCA">
          <w:rPr>
            <w:rStyle w:val="Hyperlink"/>
            <w:noProof/>
          </w:rPr>
          <w:t>1.</w:t>
        </w:r>
        <w:r w:rsidR="00A2700E">
          <w:rPr>
            <w:rFonts w:eastAsiaTheme="minorEastAsia"/>
            <w:b w:val="0"/>
            <w:noProof/>
            <w:color w:val="auto"/>
            <w:sz w:val="22"/>
            <w:u w:val="none"/>
            <w:lang w:eastAsia="en-AU"/>
          </w:rPr>
          <w:tab/>
        </w:r>
        <w:r w:rsidR="00A2700E" w:rsidRPr="00606BCA">
          <w:rPr>
            <w:rStyle w:val="Hyperlink"/>
            <w:noProof/>
          </w:rPr>
          <w:t>Overview of the On Farm Connectivity Program</w:t>
        </w:r>
        <w:r w:rsidR="00A2700E">
          <w:rPr>
            <w:noProof/>
            <w:webHidden/>
          </w:rPr>
          <w:tab/>
        </w:r>
        <w:r w:rsidR="00A2700E">
          <w:rPr>
            <w:noProof/>
            <w:webHidden/>
          </w:rPr>
          <w:fldChar w:fldCharType="begin"/>
        </w:r>
        <w:r w:rsidR="00A2700E">
          <w:rPr>
            <w:noProof/>
            <w:webHidden/>
          </w:rPr>
          <w:instrText xml:space="preserve"> PAGEREF _Toc203553231 \h </w:instrText>
        </w:r>
        <w:r w:rsidR="00A2700E">
          <w:rPr>
            <w:noProof/>
            <w:webHidden/>
          </w:rPr>
        </w:r>
        <w:r w:rsidR="00A2700E">
          <w:rPr>
            <w:noProof/>
            <w:webHidden/>
          </w:rPr>
          <w:fldChar w:fldCharType="separate"/>
        </w:r>
        <w:r w:rsidR="00A2700E">
          <w:rPr>
            <w:noProof/>
            <w:webHidden/>
          </w:rPr>
          <w:t>4</w:t>
        </w:r>
        <w:r w:rsidR="00A2700E">
          <w:rPr>
            <w:noProof/>
            <w:webHidden/>
          </w:rPr>
          <w:fldChar w:fldCharType="end"/>
        </w:r>
      </w:hyperlink>
    </w:p>
    <w:p w14:paraId="12CAE387" w14:textId="7A360A84" w:rsidR="00A2700E" w:rsidRDefault="00CA4E68">
      <w:pPr>
        <w:pStyle w:val="TOC1"/>
        <w:rPr>
          <w:rFonts w:eastAsiaTheme="minorEastAsia"/>
          <w:b w:val="0"/>
          <w:noProof/>
          <w:color w:val="auto"/>
          <w:sz w:val="22"/>
          <w:u w:val="none"/>
          <w:lang w:eastAsia="en-AU"/>
        </w:rPr>
      </w:pPr>
      <w:hyperlink w:anchor="_Toc203553232" w:history="1">
        <w:r w:rsidR="00A2700E" w:rsidRPr="00606BCA">
          <w:rPr>
            <w:rStyle w:val="Hyperlink"/>
            <w:noProof/>
          </w:rPr>
          <w:t>2.</w:t>
        </w:r>
        <w:r w:rsidR="00A2700E">
          <w:rPr>
            <w:rFonts w:eastAsiaTheme="minorEastAsia"/>
            <w:b w:val="0"/>
            <w:noProof/>
            <w:color w:val="auto"/>
            <w:sz w:val="22"/>
            <w:u w:val="none"/>
            <w:lang w:eastAsia="en-AU"/>
          </w:rPr>
          <w:tab/>
        </w:r>
        <w:r w:rsidR="00A2700E" w:rsidRPr="00606BCA">
          <w:rPr>
            <w:rStyle w:val="Hyperlink"/>
            <w:noProof/>
          </w:rPr>
          <w:t>Context</w:t>
        </w:r>
        <w:r w:rsidR="00A2700E">
          <w:rPr>
            <w:noProof/>
            <w:webHidden/>
          </w:rPr>
          <w:tab/>
        </w:r>
        <w:r w:rsidR="00A2700E">
          <w:rPr>
            <w:noProof/>
            <w:webHidden/>
          </w:rPr>
          <w:fldChar w:fldCharType="begin"/>
        </w:r>
        <w:r w:rsidR="00A2700E">
          <w:rPr>
            <w:noProof/>
            <w:webHidden/>
          </w:rPr>
          <w:instrText xml:space="preserve"> PAGEREF _Toc203553232 \h </w:instrText>
        </w:r>
        <w:r w:rsidR="00A2700E">
          <w:rPr>
            <w:noProof/>
            <w:webHidden/>
          </w:rPr>
        </w:r>
        <w:r w:rsidR="00A2700E">
          <w:rPr>
            <w:noProof/>
            <w:webHidden/>
          </w:rPr>
          <w:fldChar w:fldCharType="separate"/>
        </w:r>
        <w:r w:rsidR="00A2700E">
          <w:rPr>
            <w:noProof/>
            <w:webHidden/>
          </w:rPr>
          <w:t>4</w:t>
        </w:r>
        <w:r w:rsidR="00A2700E">
          <w:rPr>
            <w:noProof/>
            <w:webHidden/>
          </w:rPr>
          <w:fldChar w:fldCharType="end"/>
        </w:r>
      </w:hyperlink>
    </w:p>
    <w:p w14:paraId="0C877A21" w14:textId="49A4BE8A" w:rsidR="00A2700E" w:rsidRDefault="00CA4E68">
      <w:pPr>
        <w:pStyle w:val="TOC1"/>
        <w:rPr>
          <w:rFonts w:eastAsiaTheme="minorEastAsia"/>
          <w:b w:val="0"/>
          <w:noProof/>
          <w:color w:val="auto"/>
          <w:sz w:val="22"/>
          <w:u w:val="none"/>
          <w:lang w:eastAsia="en-AU"/>
        </w:rPr>
      </w:pPr>
      <w:hyperlink w:anchor="_Toc203553233" w:history="1">
        <w:r w:rsidR="00A2700E" w:rsidRPr="00606BCA">
          <w:rPr>
            <w:rStyle w:val="Hyperlink"/>
            <w:noProof/>
          </w:rPr>
          <w:t>3.</w:t>
        </w:r>
        <w:r w:rsidR="00A2700E">
          <w:rPr>
            <w:rFonts w:eastAsiaTheme="minorEastAsia"/>
            <w:b w:val="0"/>
            <w:noProof/>
            <w:color w:val="auto"/>
            <w:sz w:val="22"/>
            <w:u w:val="none"/>
            <w:lang w:eastAsia="en-AU"/>
          </w:rPr>
          <w:tab/>
        </w:r>
        <w:r w:rsidR="00A2700E" w:rsidRPr="00606BCA">
          <w:rPr>
            <w:rStyle w:val="Hyperlink"/>
            <w:noProof/>
          </w:rPr>
          <w:t>Purpose of the Discussion Paper</w:t>
        </w:r>
        <w:r w:rsidR="00A2700E">
          <w:rPr>
            <w:noProof/>
            <w:webHidden/>
          </w:rPr>
          <w:tab/>
        </w:r>
        <w:r w:rsidR="00A2700E">
          <w:rPr>
            <w:noProof/>
            <w:webHidden/>
          </w:rPr>
          <w:fldChar w:fldCharType="begin"/>
        </w:r>
        <w:r w:rsidR="00A2700E">
          <w:rPr>
            <w:noProof/>
            <w:webHidden/>
          </w:rPr>
          <w:instrText xml:space="preserve"> PAGEREF _Toc203553233 \h </w:instrText>
        </w:r>
        <w:r w:rsidR="00A2700E">
          <w:rPr>
            <w:noProof/>
            <w:webHidden/>
          </w:rPr>
        </w:r>
        <w:r w:rsidR="00A2700E">
          <w:rPr>
            <w:noProof/>
            <w:webHidden/>
          </w:rPr>
          <w:fldChar w:fldCharType="separate"/>
        </w:r>
        <w:r w:rsidR="00A2700E">
          <w:rPr>
            <w:noProof/>
            <w:webHidden/>
          </w:rPr>
          <w:t>4</w:t>
        </w:r>
        <w:r w:rsidR="00A2700E">
          <w:rPr>
            <w:noProof/>
            <w:webHidden/>
          </w:rPr>
          <w:fldChar w:fldCharType="end"/>
        </w:r>
      </w:hyperlink>
    </w:p>
    <w:p w14:paraId="4464ED6C" w14:textId="6E370CBE" w:rsidR="00A2700E" w:rsidRDefault="00CA4E68">
      <w:pPr>
        <w:pStyle w:val="TOC2"/>
        <w:rPr>
          <w:rFonts w:eastAsiaTheme="minorEastAsia"/>
          <w:noProof/>
          <w:color w:val="auto"/>
          <w:lang w:eastAsia="en-AU"/>
        </w:rPr>
      </w:pPr>
      <w:hyperlink w:anchor="_Toc203553234" w:history="1">
        <w:r w:rsidR="00A2700E" w:rsidRPr="00606BCA">
          <w:rPr>
            <w:rStyle w:val="Hyperlink"/>
            <w:noProof/>
          </w:rPr>
          <w:t>3.1</w:t>
        </w:r>
        <w:r w:rsidR="00A2700E">
          <w:rPr>
            <w:rFonts w:eastAsiaTheme="minorEastAsia"/>
            <w:noProof/>
            <w:color w:val="auto"/>
            <w:lang w:eastAsia="en-AU"/>
          </w:rPr>
          <w:tab/>
        </w:r>
        <w:r w:rsidR="00A2700E" w:rsidRPr="00606BCA">
          <w:rPr>
            <w:rStyle w:val="Hyperlink"/>
            <w:noProof/>
          </w:rPr>
          <w:t>Who is in scope?</w:t>
        </w:r>
        <w:r w:rsidR="00A2700E">
          <w:rPr>
            <w:noProof/>
            <w:webHidden/>
          </w:rPr>
          <w:tab/>
        </w:r>
        <w:r w:rsidR="00A2700E">
          <w:rPr>
            <w:noProof/>
            <w:webHidden/>
          </w:rPr>
          <w:fldChar w:fldCharType="begin"/>
        </w:r>
        <w:r w:rsidR="00A2700E">
          <w:rPr>
            <w:noProof/>
            <w:webHidden/>
          </w:rPr>
          <w:instrText xml:space="preserve"> PAGEREF _Toc203553234 \h </w:instrText>
        </w:r>
        <w:r w:rsidR="00A2700E">
          <w:rPr>
            <w:noProof/>
            <w:webHidden/>
          </w:rPr>
        </w:r>
        <w:r w:rsidR="00A2700E">
          <w:rPr>
            <w:noProof/>
            <w:webHidden/>
          </w:rPr>
          <w:fldChar w:fldCharType="separate"/>
        </w:r>
        <w:r w:rsidR="00A2700E">
          <w:rPr>
            <w:noProof/>
            <w:webHidden/>
          </w:rPr>
          <w:t>5</w:t>
        </w:r>
        <w:r w:rsidR="00A2700E">
          <w:rPr>
            <w:noProof/>
            <w:webHidden/>
          </w:rPr>
          <w:fldChar w:fldCharType="end"/>
        </w:r>
      </w:hyperlink>
    </w:p>
    <w:p w14:paraId="6EF5333B" w14:textId="22DD99D9" w:rsidR="00A2700E" w:rsidRDefault="00CA4E68">
      <w:pPr>
        <w:pStyle w:val="TOC2"/>
        <w:rPr>
          <w:rFonts w:eastAsiaTheme="minorEastAsia"/>
          <w:noProof/>
          <w:color w:val="auto"/>
          <w:lang w:eastAsia="en-AU"/>
        </w:rPr>
      </w:pPr>
      <w:hyperlink w:anchor="_Toc203553235" w:history="1">
        <w:r w:rsidR="00A2700E" w:rsidRPr="00606BCA">
          <w:rPr>
            <w:rStyle w:val="Hyperlink"/>
            <w:noProof/>
          </w:rPr>
          <w:t>3.2</w:t>
        </w:r>
        <w:r w:rsidR="00A2700E">
          <w:rPr>
            <w:rFonts w:eastAsiaTheme="minorEastAsia"/>
            <w:noProof/>
            <w:color w:val="auto"/>
            <w:lang w:eastAsia="en-AU"/>
          </w:rPr>
          <w:tab/>
        </w:r>
        <w:r w:rsidR="00A2700E" w:rsidRPr="00606BCA">
          <w:rPr>
            <w:rStyle w:val="Hyperlink"/>
            <w:noProof/>
          </w:rPr>
          <w:t>Who is an eligible applicant for the rebate?</w:t>
        </w:r>
        <w:r w:rsidR="00A2700E">
          <w:rPr>
            <w:noProof/>
            <w:webHidden/>
          </w:rPr>
          <w:tab/>
        </w:r>
        <w:r w:rsidR="00A2700E">
          <w:rPr>
            <w:noProof/>
            <w:webHidden/>
          </w:rPr>
          <w:fldChar w:fldCharType="begin"/>
        </w:r>
        <w:r w:rsidR="00A2700E">
          <w:rPr>
            <w:noProof/>
            <w:webHidden/>
          </w:rPr>
          <w:instrText xml:space="preserve"> PAGEREF _Toc203553235 \h </w:instrText>
        </w:r>
        <w:r w:rsidR="00A2700E">
          <w:rPr>
            <w:noProof/>
            <w:webHidden/>
          </w:rPr>
        </w:r>
        <w:r w:rsidR="00A2700E">
          <w:rPr>
            <w:noProof/>
            <w:webHidden/>
          </w:rPr>
          <w:fldChar w:fldCharType="separate"/>
        </w:r>
        <w:r w:rsidR="00A2700E">
          <w:rPr>
            <w:noProof/>
            <w:webHidden/>
          </w:rPr>
          <w:t>5</w:t>
        </w:r>
        <w:r w:rsidR="00A2700E">
          <w:rPr>
            <w:noProof/>
            <w:webHidden/>
          </w:rPr>
          <w:fldChar w:fldCharType="end"/>
        </w:r>
      </w:hyperlink>
    </w:p>
    <w:p w14:paraId="4FBB46F5" w14:textId="46C2BA6B" w:rsidR="00A2700E" w:rsidRDefault="00CA4E68">
      <w:pPr>
        <w:pStyle w:val="TOC1"/>
        <w:rPr>
          <w:rFonts w:eastAsiaTheme="minorEastAsia"/>
          <w:b w:val="0"/>
          <w:noProof/>
          <w:color w:val="auto"/>
          <w:sz w:val="22"/>
          <w:u w:val="none"/>
          <w:lang w:eastAsia="en-AU"/>
        </w:rPr>
      </w:pPr>
      <w:hyperlink w:anchor="_Toc203553236" w:history="1">
        <w:r w:rsidR="00A2700E" w:rsidRPr="00606BCA">
          <w:rPr>
            <w:rStyle w:val="Hyperlink"/>
            <w:noProof/>
          </w:rPr>
          <w:t>4.</w:t>
        </w:r>
        <w:r w:rsidR="00A2700E">
          <w:rPr>
            <w:rFonts w:eastAsiaTheme="minorEastAsia"/>
            <w:b w:val="0"/>
            <w:noProof/>
            <w:color w:val="auto"/>
            <w:sz w:val="22"/>
            <w:u w:val="none"/>
            <w:lang w:eastAsia="en-AU"/>
          </w:rPr>
          <w:tab/>
        </w:r>
        <w:r w:rsidR="00A2700E" w:rsidRPr="00606BCA">
          <w:rPr>
            <w:rStyle w:val="Hyperlink"/>
            <w:noProof/>
          </w:rPr>
          <w:t>Proposed design changes</w:t>
        </w:r>
        <w:r w:rsidR="00A2700E">
          <w:rPr>
            <w:noProof/>
            <w:webHidden/>
          </w:rPr>
          <w:tab/>
        </w:r>
        <w:r w:rsidR="00A2700E">
          <w:rPr>
            <w:noProof/>
            <w:webHidden/>
          </w:rPr>
          <w:fldChar w:fldCharType="begin"/>
        </w:r>
        <w:r w:rsidR="00A2700E">
          <w:rPr>
            <w:noProof/>
            <w:webHidden/>
          </w:rPr>
          <w:instrText xml:space="preserve"> PAGEREF _Toc203553236 \h </w:instrText>
        </w:r>
        <w:r w:rsidR="00A2700E">
          <w:rPr>
            <w:noProof/>
            <w:webHidden/>
          </w:rPr>
        </w:r>
        <w:r w:rsidR="00A2700E">
          <w:rPr>
            <w:noProof/>
            <w:webHidden/>
          </w:rPr>
          <w:fldChar w:fldCharType="separate"/>
        </w:r>
        <w:r w:rsidR="00A2700E">
          <w:rPr>
            <w:noProof/>
            <w:webHidden/>
          </w:rPr>
          <w:t>6</w:t>
        </w:r>
        <w:r w:rsidR="00A2700E">
          <w:rPr>
            <w:noProof/>
            <w:webHidden/>
          </w:rPr>
          <w:fldChar w:fldCharType="end"/>
        </w:r>
      </w:hyperlink>
    </w:p>
    <w:p w14:paraId="5E9E0DD4" w14:textId="7D89E8F8" w:rsidR="00A2700E" w:rsidRDefault="00CA4E68">
      <w:pPr>
        <w:pStyle w:val="TOC2"/>
        <w:rPr>
          <w:rFonts w:eastAsiaTheme="minorEastAsia"/>
          <w:noProof/>
          <w:color w:val="auto"/>
          <w:lang w:eastAsia="en-AU"/>
        </w:rPr>
      </w:pPr>
      <w:hyperlink w:anchor="_Toc203553237" w:history="1">
        <w:r w:rsidR="00A2700E" w:rsidRPr="00606BCA">
          <w:rPr>
            <w:rStyle w:val="Hyperlink"/>
            <w:noProof/>
          </w:rPr>
          <w:t>4.1</w:t>
        </w:r>
        <w:r w:rsidR="00A2700E">
          <w:rPr>
            <w:rFonts w:eastAsiaTheme="minorEastAsia"/>
            <w:noProof/>
            <w:color w:val="auto"/>
            <w:lang w:eastAsia="en-AU"/>
          </w:rPr>
          <w:tab/>
        </w:r>
        <w:r w:rsidR="00A2700E" w:rsidRPr="00606BCA">
          <w:rPr>
            <w:rStyle w:val="Hyperlink"/>
            <w:noProof/>
          </w:rPr>
          <w:t>Communicating with you</w:t>
        </w:r>
        <w:r w:rsidR="00A2700E">
          <w:rPr>
            <w:noProof/>
            <w:webHidden/>
          </w:rPr>
          <w:tab/>
        </w:r>
        <w:r w:rsidR="00A2700E">
          <w:rPr>
            <w:noProof/>
            <w:webHidden/>
          </w:rPr>
          <w:fldChar w:fldCharType="begin"/>
        </w:r>
        <w:r w:rsidR="00A2700E">
          <w:rPr>
            <w:noProof/>
            <w:webHidden/>
          </w:rPr>
          <w:instrText xml:space="preserve"> PAGEREF _Toc203553237 \h </w:instrText>
        </w:r>
        <w:r w:rsidR="00A2700E">
          <w:rPr>
            <w:noProof/>
            <w:webHidden/>
          </w:rPr>
        </w:r>
        <w:r w:rsidR="00A2700E">
          <w:rPr>
            <w:noProof/>
            <w:webHidden/>
          </w:rPr>
          <w:fldChar w:fldCharType="separate"/>
        </w:r>
        <w:r w:rsidR="00A2700E">
          <w:rPr>
            <w:noProof/>
            <w:webHidden/>
          </w:rPr>
          <w:t>6</w:t>
        </w:r>
        <w:r w:rsidR="00A2700E">
          <w:rPr>
            <w:noProof/>
            <w:webHidden/>
          </w:rPr>
          <w:fldChar w:fldCharType="end"/>
        </w:r>
      </w:hyperlink>
    </w:p>
    <w:p w14:paraId="70855C46" w14:textId="62E75199" w:rsidR="00A2700E" w:rsidRDefault="00CA4E68">
      <w:pPr>
        <w:pStyle w:val="TOC2"/>
        <w:rPr>
          <w:rFonts w:eastAsiaTheme="minorEastAsia"/>
          <w:noProof/>
          <w:color w:val="auto"/>
          <w:lang w:eastAsia="en-AU"/>
        </w:rPr>
      </w:pPr>
      <w:hyperlink w:anchor="_Toc203553238" w:history="1">
        <w:r w:rsidR="00A2700E" w:rsidRPr="00606BCA">
          <w:rPr>
            <w:rStyle w:val="Hyperlink"/>
            <w:noProof/>
          </w:rPr>
          <w:t>4.2</w:t>
        </w:r>
        <w:r w:rsidR="00A2700E">
          <w:rPr>
            <w:rFonts w:eastAsiaTheme="minorEastAsia"/>
            <w:noProof/>
            <w:color w:val="auto"/>
            <w:lang w:eastAsia="en-AU"/>
          </w:rPr>
          <w:tab/>
        </w:r>
        <w:r w:rsidR="00A2700E" w:rsidRPr="00606BCA">
          <w:rPr>
            <w:rStyle w:val="Hyperlink"/>
            <w:noProof/>
          </w:rPr>
          <w:t>Primary producer rather than supplier applications</w:t>
        </w:r>
        <w:r w:rsidR="00A2700E">
          <w:rPr>
            <w:noProof/>
            <w:webHidden/>
          </w:rPr>
          <w:tab/>
        </w:r>
        <w:r w:rsidR="00A2700E">
          <w:rPr>
            <w:noProof/>
            <w:webHidden/>
          </w:rPr>
          <w:fldChar w:fldCharType="begin"/>
        </w:r>
        <w:r w:rsidR="00A2700E">
          <w:rPr>
            <w:noProof/>
            <w:webHidden/>
          </w:rPr>
          <w:instrText xml:space="preserve"> PAGEREF _Toc203553238 \h </w:instrText>
        </w:r>
        <w:r w:rsidR="00A2700E">
          <w:rPr>
            <w:noProof/>
            <w:webHidden/>
          </w:rPr>
        </w:r>
        <w:r w:rsidR="00A2700E">
          <w:rPr>
            <w:noProof/>
            <w:webHidden/>
          </w:rPr>
          <w:fldChar w:fldCharType="separate"/>
        </w:r>
        <w:r w:rsidR="00A2700E">
          <w:rPr>
            <w:noProof/>
            <w:webHidden/>
          </w:rPr>
          <w:t>6</w:t>
        </w:r>
        <w:r w:rsidR="00A2700E">
          <w:rPr>
            <w:noProof/>
            <w:webHidden/>
          </w:rPr>
          <w:fldChar w:fldCharType="end"/>
        </w:r>
      </w:hyperlink>
    </w:p>
    <w:p w14:paraId="4731D69A" w14:textId="7C9B0902" w:rsidR="00A2700E" w:rsidRDefault="00CA4E68">
      <w:pPr>
        <w:pStyle w:val="TOC3"/>
        <w:tabs>
          <w:tab w:val="left" w:pos="1320"/>
          <w:tab w:val="right" w:pos="9854"/>
        </w:tabs>
        <w:rPr>
          <w:rFonts w:eastAsiaTheme="minorEastAsia"/>
          <w:noProof/>
          <w:color w:val="auto"/>
          <w:lang w:eastAsia="en-AU"/>
        </w:rPr>
      </w:pPr>
      <w:hyperlink w:anchor="_Toc203553239" w:history="1">
        <w:r w:rsidR="00A2700E" w:rsidRPr="00606BCA">
          <w:rPr>
            <w:rStyle w:val="Hyperlink"/>
            <w:noProof/>
          </w:rPr>
          <w:t>4.2.1</w:t>
        </w:r>
        <w:r w:rsidR="00A2700E">
          <w:rPr>
            <w:rFonts w:eastAsiaTheme="minorEastAsia"/>
            <w:noProof/>
            <w:color w:val="auto"/>
            <w:lang w:eastAsia="en-AU"/>
          </w:rPr>
          <w:tab/>
        </w:r>
        <w:r w:rsidR="00A2700E" w:rsidRPr="00606BCA">
          <w:rPr>
            <w:rStyle w:val="Hyperlink"/>
            <w:noProof/>
          </w:rPr>
          <w:t>How will it work?</w:t>
        </w:r>
        <w:r w:rsidR="00A2700E">
          <w:rPr>
            <w:noProof/>
            <w:webHidden/>
          </w:rPr>
          <w:tab/>
        </w:r>
        <w:r w:rsidR="00A2700E">
          <w:rPr>
            <w:noProof/>
            <w:webHidden/>
          </w:rPr>
          <w:fldChar w:fldCharType="begin"/>
        </w:r>
        <w:r w:rsidR="00A2700E">
          <w:rPr>
            <w:noProof/>
            <w:webHidden/>
          </w:rPr>
          <w:instrText xml:space="preserve"> PAGEREF _Toc203553239 \h </w:instrText>
        </w:r>
        <w:r w:rsidR="00A2700E">
          <w:rPr>
            <w:noProof/>
            <w:webHidden/>
          </w:rPr>
        </w:r>
        <w:r w:rsidR="00A2700E">
          <w:rPr>
            <w:noProof/>
            <w:webHidden/>
          </w:rPr>
          <w:fldChar w:fldCharType="separate"/>
        </w:r>
        <w:r w:rsidR="00A2700E">
          <w:rPr>
            <w:noProof/>
            <w:webHidden/>
          </w:rPr>
          <w:t>7</w:t>
        </w:r>
        <w:r w:rsidR="00A2700E">
          <w:rPr>
            <w:noProof/>
            <w:webHidden/>
          </w:rPr>
          <w:fldChar w:fldCharType="end"/>
        </w:r>
      </w:hyperlink>
    </w:p>
    <w:p w14:paraId="5E029E72" w14:textId="07D72183" w:rsidR="00A2700E" w:rsidRDefault="00CA4E68">
      <w:pPr>
        <w:pStyle w:val="TOC2"/>
        <w:rPr>
          <w:rFonts w:eastAsiaTheme="minorEastAsia"/>
          <w:noProof/>
          <w:color w:val="auto"/>
          <w:lang w:eastAsia="en-AU"/>
        </w:rPr>
      </w:pPr>
      <w:hyperlink w:anchor="_Toc203553240" w:history="1">
        <w:r w:rsidR="00A2700E" w:rsidRPr="00606BCA">
          <w:rPr>
            <w:rStyle w:val="Hyperlink"/>
            <w:noProof/>
          </w:rPr>
          <w:t>4.3</w:t>
        </w:r>
        <w:r w:rsidR="00A2700E">
          <w:rPr>
            <w:rFonts w:eastAsiaTheme="minorEastAsia"/>
            <w:noProof/>
            <w:color w:val="auto"/>
            <w:lang w:eastAsia="en-AU"/>
          </w:rPr>
          <w:tab/>
        </w:r>
        <w:r w:rsidR="00A2700E" w:rsidRPr="00606BCA">
          <w:rPr>
            <w:rStyle w:val="Hyperlink"/>
            <w:noProof/>
          </w:rPr>
          <w:t>Eligible equipment</w:t>
        </w:r>
        <w:r w:rsidR="00A2700E">
          <w:rPr>
            <w:noProof/>
            <w:webHidden/>
          </w:rPr>
          <w:tab/>
        </w:r>
        <w:r w:rsidR="00A2700E">
          <w:rPr>
            <w:noProof/>
            <w:webHidden/>
          </w:rPr>
          <w:fldChar w:fldCharType="begin"/>
        </w:r>
        <w:r w:rsidR="00A2700E">
          <w:rPr>
            <w:noProof/>
            <w:webHidden/>
          </w:rPr>
          <w:instrText xml:space="preserve"> PAGEREF _Toc203553240 \h </w:instrText>
        </w:r>
        <w:r w:rsidR="00A2700E">
          <w:rPr>
            <w:noProof/>
            <w:webHidden/>
          </w:rPr>
        </w:r>
        <w:r w:rsidR="00A2700E">
          <w:rPr>
            <w:noProof/>
            <w:webHidden/>
          </w:rPr>
          <w:fldChar w:fldCharType="separate"/>
        </w:r>
        <w:r w:rsidR="00A2700E">
          <w:rPr>
            <w:noProof/>
            <w:webHidden/>
          </w:rPr>
          <w:t>8</w:t>
        </w:r>
        <w:r w:rsidR="00A2700E">
          <w:rPr>
            <w:noProof/>
            <w:webHidden/>
          </w:rPr>
          <w:fldChar w:fldCharType="end"/>
        </w:r>
      </w:hyperlink>
    </w:p>
    <w:p w14:paraId="258566B7" w14:textId="77EF2D0F" w:rsidR="00A2700E" w:rsidRDefault="00CA4E68">
      <w:pPr>
        <w:pStyle w:val="TOC3"/>
        <w:tabs>
          <w:tab w:val="left" w:pos="1320"/>
          <w:tab w:val="right" w:pos="9854"/>
        </w:tabs>
        <w:rPr>
          <w:rFonts w:eastAsiaTheme="minorEastAsia"/>
          <w:noProof/>
          <w:color w:val="auto"/>
          <w:lang w:eastAsia="en-AU"/>
        </w:rPr>
      </w:pPr>
      <w:hyperlink w:anchor="_Toc203553241" w:history="1">
        <w:r w:rsidR="00A2700E" w:rsidRPr="00606BCA">
          <w:rPr>
            <w:rStyle w:val="Hyperlink"/>
            <w:noProof/>
          </w:rPr>
          <w:t>4.3.1</w:t>
        </w:r>
        <w:r w:rsidR="00A2700E">
          <w:rPr>
            <w:rFonts w:eastAsiaTheme="minorEastAsia"/>
            <w:noProof/>
            <w:color w:val="auto"/>
            <w:lang w:eastAsia="en-AU"/>
          </w:rPr>
          <w:tab/>
        </w:r>
        <w:r w:rsidR="00A2700E" w:rsidRPr="00606BCA">
          <w:rPr>
            <w:rStyle w:val="Hyperlink"/>
            <w:noProof/>
          </w:rPr>
          <w:t>What is in scope?</w:t>
        </w:r>
        <w:r w:rsidR="00A2700E">
          <w:rPr>
            <w:noProof/>
            <w:webHidden/>
          </w:rPr>
          <w:tab/>
        </w:r>
        <w:r w:rsidR="00A2700E">
          <w:rPr>
            <w:noProof/>
            <w:webHidden/>
          </w:rPr>
          <w:fldChar w:fldCharType="begin"/>
        </w:r>
        <w:r w:rsidR="00A2700E">
          <w:rPr>
            <w:noProof/>
            <w:webHidden/>
          </w:rPr>
          <w:instrText xml:space="preserve"> PAGEREF _Toc203553241 \h </w:instrText>
        </w:r>
        <w:r w:rsidR="00A2700E">
          <w:rPr>
            <w:noProof/>
            <w:webHidden/>
          </w:rPr>
        </w:r>
        <w:r w:rsidR="00A2700E">
          <w:rPr>
            <w:noProof/>
            <w:webHidden/>
          </w:rPr>
          <w:fldChar w:fldCharType="separate"/>
        </w:r>
        <w:r w:rsidR="00A2700E">
          <w:rPr>
            <w:noProof/>
            <w:webHidden/>
          </w:rPr>
          <w:t>9</w:t>
        </w:r>
        <w:r w:rsidR="00A2700E">
          <w:rPr>
            <w:noProof/>
            <w:webHidden/>
          </w:rPr>
          <w:fldChar w:fldCharType="end"/>
        </w:r>
      </w:hyperlink>
    </w:p>
    <w:p w14:paraId="09C23228" w14:textId="638DC03C" w:rsidR="00A2700E" w:rsidRDefault="00CA4E68">
      <w:pPr>
        <w:pStyle w:val="TOC3"/>
        <w:tabs>
          <w:tab w:val="left" w:pos="1320"/>
          <w:tab w:val="right" w:pos="9854"/>
        </w:tabs>
        <w:rPr>
          <w:rFonts w:eastAsiaTheme="minorEastAsia"/>
          <w:noProof/>
          <w:color w:val="auto"/>
          <w:lang w:eastAsia="en-AU"/>
        </w:rPr>
      </w:pPr>
      <w:hyperlink w:anchor="_Toc203553242" w:history="1">
        <w:r w:rsidR="00A2700E" w:rsidRPr="00606BCA">
          <w:rPr>
            <w:rStyle w:val="Hyperlink"/>
            <w:noProof/>
          </w:rPr>
          <w:t>4.3.2</w:t>
        </w:r>
        <w:r w:rsidR="00A2700E">
          <w:rPr>
            <w:rFonts w:eastAsiaTheme="minorEastAsia"/>
            <w:noProof/>
            <w:color w:val="auto"/>
            <w:lang w:eastAsia="en-AU"/>
          </w:rPr>
          <w:tab/>
        </w:r>
        <w:r w:rsidR="00A2700E" w:rsidRPr="00606BCA">
          <w:rPr>
            <w:rStyle w:val="Hyperlink"/>
            <w:noProof/>
          </w:rPr>
          <w:t>What is not in scope?</w:t>
        </w:r>
        <w:r w:rsidR="00A2700E">
          <w:rPr>
            <w:noProof/>
            <w:webHidden/>
          </w:rPr>
          <w:tab/>
        </w:r>
        <w:r w:rsidR="00A2700E">
          <w:rPr>
            <w:noProof/>
            <w:webHidden/>
          </w:rPr>
          <w:fldChar w:fldCharType="begin"/>
        </w:r>
        <w:r w:rsidR="00A2700E">
          <w:rPr>
            <w:noProof/>
            <w:webHidden/>
          </w:rPr>
          <w:instrText xml:space="preserve"> PAGEREF _Toc203553242 \h </w:instrText>
        </w:r>
        <w:r w:rsidR="00A2700E">
          <w:rPr>
            <w:noProof/>
            <w:webHidden/>
          </w:rPr>
        </w:r>
        <w:r w:rsidR="00A2700E">
          <w:rPr>
            <w:noProof/>
            <w:webHidden/>
          </w:rPr>
          <w:fldChar w:fldCharType="separate"/>
        </w:r>
        <w:r w:rsidR="00A2700E">
          <w:rPr>
            <w:noProof/>
            <w:webHidden/>
          </w:rPr>
          <w:t>10</w:t>
        </w:r>
        <w:r w:rsidR="00A2700E">
          <w:rPr>
            <w:noProof/>
            <w:webHidden/>
          </w:rPr>
          <w:fldChar w:fldCharType="end"/>
        </w:r>
      </w:hyperlink>
    </w:p>
    <w:p w14:paraId="7A0ADA6E" w14:textId="736BA40C" w:rsidR="00A2700E" w:rsidRDefault="00CA4E68">
      <w:pPr>
        <w:pStyle w:val="TOC2"/>
        <w:rPr>
          <w:rFonts w:eastAsiaTheme="minorEastAsia"/>
          <w:noProof/>
          <w:color w:val="auto"/>
          <w:lang w:eastAsia="en-AU"/>
        </w:rPr>
      </w:pPr>
      <w:hyperlink w:anchor="_Toc203553243" w:history="1">
        <w:r w:rsidR="00A2700E" w:rsidRPr="00606BCA">
          <w:rPr>
            <w:rStyle w:val="Hyperlink"/>
            <w:noProof/>
          </w:rPr>
          <w:t>4.4</w:t>
        </w:r>
        <w:r w:rsidR="00A2700E">
          <w:rPr>
            <w:rFonts w:eastAsiaTheme="minorEastAsia"/>
            <w:noProof/>
            <w:color w:val="auto"/>
            <w:lang w:eastAsia="en-AU"/>
          </w:rPr>
          <w:tab/>
        </w:r>
        <w:r w:rsidR="00A2700E" w:rsidRPr="00606BCA">
          <w:rPr>
            <w:rStyle w:val="Hyperlink"/>
            <w:noProof/>
          </w:rPr>
          <w:t>Packaging of equipment</w:t>
        </w:r>
        <w:r w:rsidR="00A2700E">
          <w:rPr>
            <w:noProof/>
            <w:webHidden/>
          </w:rPr>
          <w:tab/>
        </w:r>
        <w:r w:rsidR="00A2700E">
          <w:rPr>
            <w:noProof/>
            <w:webHidden/>
          </w:rPr>
          <w:fldChar w:fldCharType="begin"/>
        </w:r>
        <w:r w:rsidR="00A2700E">
          <w:rPr>
            <w:noProof/>
            <w:webHidden/>
          </w:rPr>
          <w:instrText xml:space="preserve"> PAGEREF _Toc203553243 \h </w:instrText>
        </w:r>
        <w:r w:rsidR="00A2700E">
          <w:rPr>
            <w:noProof/>
            <w:webHidden/>
          </w:rPr>
        </w:r>
        <w:r w:rsidR="00A2700E">
          <w:rPr>
            <w:noProof/>
            <w:webHidden/>
          </w:rPr>
          <w:fldChar w:fldCharType="separate"/>
        </w:r>
        <w:r w:rsidR="00A2700E">
          <w:rPr>
            <w:noProof/>
            <w:webHidden/>
          </w:rPr>
          <w:t>10</w:t>
        </w:r>
        <w:r w:rsidR="00A2700E">
          <w:rPr>
            <w:noProof/>
            <w:webHidden/>
          </w:rPr>
          <w:fldChar w:fldCharType="end"/>
        </w:r>
      </w:hyperlink>
    </w:p>
    <w:p w14:paraId="0D6AAD1E" w14:textId="6116A0B8" w:rsidR="00A2700E" w:rsidRDefault="00CA4E68">
      <w:pPr>
        <w:pStyle w:val="TOC2"/>
        <w:rPr>
          <w:rFonts w:eastAsiaTheme="minorEastAsia"/>
          <w:noProof/>
          <w:color w:val="auto"/>
          <w:lang w:eastAsia="en-AU"/>
        </w:rPr>
      </w:pPr>
      <w:hyperlink w:anchor="_Toc203553244" w:history="1">
        <w:r w:rsidR="00A2700E" w:rsidRPr="00606BCA">
          <w:rPr>
            <w:rStyle w:val="Hyperlink"/>
            <w:noProof/>
          </w:rPr>
          <w:t>4.5</w:t>
        </w:r>
        <w:r w:rsidR="00A2700E">
          <w:rPr>
            <w:rFonts w:eastAsiaTheme="minorEastAsia"/>
            <w:noProof/>
            <w:color w:val="auto"/>
            <w:lang w:eastAsia="en-AU"/>
          </w:rPr>
          <w:tab/>
        </w:r>
        <w:r w:rsidR="00A2700E" w:rsidRPr="00606BCA">
          <w:rPr>
            <w:rStyle w:val="Hyperlink"/>
            <w:noProof/>
          </w:rPr>
          <w:t>Pricing</w:t>
        </w:r>
        <w:r w:rsidR="00A2700E">
          <w:rPr>
            <w:noProof/>
            <w:webHidden/>
          </w:rPr>
          <w:tab/>
        </w:r>
        <w:r w:rsidR="00A2700E">
          <w:rPr>
            <w:noProof/>
            <w:webHidden/>
          </w:rPr>
          <w:fldChar w:fldCharType="begin"/>
        </w:r>
        <w:r w:rsidR="00A2700E">
          <w:rPr>
            <w:noProof/>
            <w:webHidden/>
          </w:rPr>
          <w:instrText xml:space="preserve"> PAGEREF _Toc203553244 \h </w:instrText>
        </w:r>
        <w:r w:rsidR="00A2700E">
          <w:rPr>
            <w:noProof/>
            <w:webHidden/>
          </w:rPr>
        </w:r>
        <w:r w:rsidR="00A2700E">
          <w:rPr>
            <w:noProof/>
            <w:webHidden/>
          </w:rPr>
          <w:fldChar w:fldCharType="separate"/>
        </w:r>
        <w:r w:rsidR="00A2700E">
          <w:rPr>
            <w:noProof/>
            <w:webHidden/>
          </w:rPr>
          <w:t>11</w:t>
        </w:r>
        <w:r w:rsidR="00A2700E">
          <w:rPr>
            <w:noProof/>
            <w:webHidden/>
          </w:rPr>
          <w:fldChar w:fldCharType="end"/>
        </w:r>
      </w:hyperlink>
    </w:p>
    <w:p w14:paraId="508014D1" w14:textId="571AA7BF" w:rsidR="00A2700E" w:rsidRDefault="00CA4E68">
      <w:pPr>
        <w:pStyle w:val="TOC2"/>
        <w:rPr>
          <w:rFonts w:eastAsiaTheme="minorEastAsia"/>
          <w:noProof/>
          <w:color w:val="auto"/>
          <w:lang w:eastAsia="en-AU"/>
        </w:rPr>
      </w:pPr>
      <w:hyperlink w:anchor="_Toc203553245" w:history="1">
        <w:r w:rsidR="00A2700E" w:rsidRPr="00606BCA">
          <w:rPr>
            <w:rStyle w:val="Hyperlink"/>
            <w:noProof/>
          </w:rPr>
          <w:t>4.6</w:t>
        </w:r>
        <w:r w:rsidR="00A2700E">
          <w:rPr>
            <w:rFonts w:eastAsiaTheme="minorEastAsia"/>
            <w:noProof/>
            <w:color w:val="auto"/>
            <w:lang w:eastAsia="en-AU"/>
          </w:rPr>
          <w:tab/>
        </w:r>
        <w:r w:rsidR="00A2700E" w:rsidRPr="00606BCA">
          <w:rPr>
            <w:rStyle w:val="Hyperlink"/>
            <w:noProof/>
          </w:rPr>
          <w:t>Geotagging of equipment purchases over $10,000</w:t>
        </w:r>
        <w:r w:rsidR="00A2700E">
          <w:rPr>
            <w:noProof/>
            <w:webHidden/>
          </w:rPr>
          <w:tab/>
        </w:r>
        <w:r w:rsidR="00A2700E">
          <w:rPr>
            <w:noProof/>
            <w:webHidden/>
          </w:rPr>
          <w:fldChar w:fldCharType="begin"/>
        </w:r>
        <w:r w:rsidR="00A2700E">
          <w:rPr>
            <w:noProof/>
            <w:webHidden/>
          </w:rPr>
          <w:instrText xml:space="preserve"> PAGEREF _Toc203553245 \h </w:instrText>
        </w:r>
        <w:r w:rsidR="00A2700E">
          <w:rPr>
            <w:noProof/>
            <w:webHidden/>
          </w:rPr>
        </w:r>
        <w:r w:rsidR="00A2700E">
          <w:rPr>
            <w:noProof/>
            <w:webHidden/>
          </w:rPr>
          <w:fldChar w:fldCharType="separate"/>
        </w:r>
        <w:r w:rsidR="00A2700E">
          <w:rPr>
            <w:noProof/>
            <w:webHidden/>
          </w:rPr>
          <w:t>12</w:t>
        </w:r>
        <w:r w:rsidR="00A2700E">
          <w:rPr>
            <w:noProof/>
            <w:webHidden/>
          </w:rPr>
          <w:fldChar w:fldCharType="end"/>
        </w:r>
      </w:hyperlink>
    </w:p>
    <w:p w14:paraId="5CAB6340" w14:textId="3AD47E16" w:rsidR="00A2700E" w:rsidRDefault="00CA4E68">
      <w:pPr>
        <w:pStyle w:val="TOC2"/>
        <w:rPr>
          <w:rFonts w:eastAsiaTheme="minorEastAsia"/>
          <w:noProof/>
          <w:color w:val="auto"/>
          <w:lang w:eastAsia="en-AU"/>
        </w:rPr>
      </w:pPr>
      <w:hyperlink w:anchor="_Toc203553246" w:history="1">
        <w:r w:rsidR="00A2700E" w:rsidRPr="00606BCA">
          <w:rPr>
            <w:rStyle w:val="Hyperlink"/>
            <w:noProof/>
          </w:rPr>
          <w:t xml:space="preserve">4.7 </w:t>
        </w:r>
        <w:r w:rsidR="00A2700E">
          <w:rPr>
            <w:rFonts w:eastAsiaTheme="minorEastAsia"/>
            <w:noProof/>
            <w:color w:val="auto"/>
            <w:lang w:eastAsia="en-AU"/>
          </w:rPr>
          <w:tab/>
        </w:r>
        <w:r w:rsidR="00A2700E" w:rsidRPr="00606BCA">
          <w:rPr>
            <w:rStyle w:val="Hyperlink"/>
            <w:noProof/>
          </w:rPr>
          <w:t>Installation and delivery costs</w:t>
        </w:r>
        <w:r w:rsidR="00A2700E">
          <w:rPr>
            <w:noProof/>
            <w:webHidden/>
          </w:rPr>
          <w:tab/>
        </w:r>
        <w:r w:rsidR="00A2700E">
          <w:rPr>
            <w:noProof/>
            <w:webHidden/>
          </w:rPr>
          <w:fldChar w:fldCharType="begin"/>
        </w:r>
        <w:r w:rsidR="00A2700E">
          <w:rPr>
            <w:noProof/>
            <w:webHidden/>
          </w:rPr>
          <w:instrText xml:space="preserve"> PAGEREF _Toc203553246 \h </w:instrText>
        </w:r>
        <w:r w:rsidR="00A2700E">
          <w:rPr>
            <w:noProof/>
            <w:webHidden/>
          </w:rPr>
        </w:r>
        <w:r w:rsidR="00A2700E">
          <w:rPr>
            <w:noProof/>
            <w:webHidden/>
          </w:rPr>
          <w:fldChar w:fldCharType="separate"/>
        </w:r>
        <w:r w:rsidR="00A2700E">
          <w:rPr>
            <w:noProof/>
            <w:webHidden/>
          </w:rPr>
          <w:t>13</w:t>
        </w:r>
        <w:r w:rsidR="00A2700E">
          <w:rPr>
            <w:noProof/>
            <w:webHidden/>
          </w:rPr>
          <w:fldChar w:fldCharType="end"/>
        </w:r>
      </w:hyperlink>
    </w:p>
    <w:p w14:paraId="360B7979" w14:textId="784958FE" w:rsidR="00A2700E" w:rsidRDefault="00CA4E68">
      <w:pPr>
        <w:pStyle w:val="TOC1"/>
        <w:rPr>
          <w:rFonts w:eastAsiaTheme="minorEastAsia"/>
          <w:b w:val="0"/>
          <w:noProof/>
          <w:color w:val="auto"/>
          <w:sz w:val="22"/>
          <w:u w:val="none"/>
          <w:lang w:eastAsia="en-AU"/>
        </w:rPr>
      </w:pPr>
      <w:hyperlink w:anchor="_Toc203553247" w:history="1">
        <w:r w:rsidR="00A2700E" w:rsidRPr="00606BCA">
          <w:rPr>
            <w:rStyle w:val="Hyperlink"/>
            <w:noProof/>
          </w:rPr>
          <w:t>5.</w:t>
        </w:r>
        <w:r w:rsidR="00A2700E">
          <w:rPr>
            <w:rFonts w:eastAsiaTheme="minorEastAsia"/>
            <w:b w:val="0"/>
            <w:noProof/>
            <w:color w:val="auto"/>
            <w:sz w:val="22"/>
            <w:u w:val="none"/>
            <w:lang w:eastAsia="en-AU"/>
          </w:rPr>
          <w:tab/>
        </w:r>
        <w:r w:rsidR="00A2700E" w:rsidRPr="00606BCA">
          <w:rPr>
            <w:rStyle w:val="Hyperlink"/>
            <w:noProof/>
          </w:rPr>
          <w:t>Lodging your submission</w:t>
        </w:r>
        <w:r w:rsidR="00A2700E">
          <w:rPr>
            <w:noProof/>
            <w:webHidden/>
          </w:rPr>
          <w:tab/>
        </w:r>
        <w:r w:rsidR="00A2700E">
          <w:rPr>
            <w:noProof/>
            <w:webHidden/>
          </w:rPr>
          <w:fldChar w:fldCharType="begin"/>
        </w:r>
        <w:r w:rsidR="00A2700E">
          <w:rPr>
            <w:noProof/>
            <w:webHidden/>
          </w:rPr>
          <w:instrText xml:space="preserve"> PAGEREF _Toc203553247 \h </w:instrText>
        </w:r>
        <w:r w:rsidR="00A2700E">
          <w:rPr>
            <w:noProof/>
            <w:webHidden/>
          </w:rPr>
        </w:r>
        <w:r w:rsidR="00A2700E">
          <w:rPr>
            <w:noProof/>
            <w:webHidden/>
          </w:rPr>
          <w:fldChar w:fldCharType="separate"/>
        </w:r>
        <w:r w:rsidR="00A2700E">
          <w:rPr>
            <w:noProof/>
            <w:webHidden/>
          </w:rPr>
          <w:t>13</w:t>
        </w:r>
        <w:r w:rsidR="00A2700E">
          <w:rPr>
            <w:noProof/>
            <w:webHidden/>
          </w:rPr>
          <w:fldChar w:fldCharType="end"/>
        </w:r>
      </w:hyperlink>
    </w:p>
    <w:p w14:paraId="713FEE05" w14:textId="3A8B229F" w:rsidR="00A2700E" w:rsidRDefault="00CA4E68">
      <w:pPr>
        <w:pStyle w:val="TOC1"/>
        <w:rPr>
          <w:rFonts w:eastAsiaTheme="minorEastAsia"/>
          <w:b w:val="0"/>
          <w:noProof/>
          <w:color w:val="auto"/>
          <w:sz w:val="22"/>
          <w:u w:val="none"/>
          <w:lang w:eastAsia="en-AU"/>
        </w:rPr>
      </w:pPr>
      <w:hyperlink w:anchor="_Toc203553248" w:history="1">
        <w:r w:rsidR="00A2700E" w:rsidRPr="00606BCA">
          <w:rPr>
            <w:rStyle w:val="Hyperlink"/>
            <w:noProof/>
          </w:rPr>
          <w:t>6.</w:t>
        </w:r>
        <w:r w:rsidR="00A2700E">
          <w:rPr>
            <w:rFonts w:eastAsiaTheme="minorEastAsia"/>
            <w:b w:val="0"/>
            <w:noProof/>
            <w:color w:val="auto"/>
            <w:sz w:val="22"/>
            <w:u w:val="none"/>
            <w:lang w:eastAsia="en-AU"/>
          </w:rPr>
          <w:tab/>
        </w:r>
        <w:r w:rsidR="00A2700E" w:rsidRPr="00606BCA">
          <w:rPr>
            <w:rStyle w:val="Hyperlink"/>
            <w:noProof/>
          </w:rPr>
          <w:t>Privacy statement</w:t>
        </w:r>
        <w:r w:rsidR="00A2700E">
          <w:rPr>
            <w:noProof/>
            <w:webHidden/>
          </w:rPr>
          <w:tab/>
        </w:r>
        <w:r w:rsidR="00A2700E">
          <w:rPr>
            <w:noProof/>
            <w:webHidden/>
          </w:rPr>
          <w:fldChar w:fldCharType="begin"/>
        </w:r>
        <w:r w:rsidR="00A2700E">
          <w:rPr>
            <w:noProof/>
            <w:webHidden/>
          </w:rPr>
          <w:instrText xml:space="preserve"> PAGEREF _Toc203553248 \h </w:instrText>
        </w:r>
        <w:r w:rsidR="00A2700E">
          <w:rPr>
            <w:noProof/>
            <w:webHidden/>
          </w:rPr>
        </w:r>
        <w:r w:rsidR="00A2700E">
          <w:rPr>
            <w:noProof/>
            <w:webHidden/>
          </w:rPr>
          <w:fldChar w:fldCharType="separate"/>
        </w:r>
        <w:r w:rsidR="00A2700E">
          <w:rPr>
            <w:noProof/>
            <w:webHidden/>
          </w:rPr>
          <w:t>13</w:t>
        </w:r>
        <w:r w:rsidR="00A2700E">
          <w:rPr>
            <w:noProof/>
            <w:webHidden/>
          </w:rPr>
          <w:fldChar w:fldCharType="end"/>
        </w:r>
      </w:hyperlink>
    </w:p>
    <w:p w14:paraId="3C9B3891" w14:textId="71B5EF1C" w:rsidR="00A2700E" w:rsidRDefault="00CA4E68">
      <w:pPr>
        <w:pStyle w:val="TOC1"/>
        <w:rPr>
          <w:rFonts w:eastAsiaTheme="minorEastAsia"/>
          <w:b w:val="0"/>
          <w:noProof/>
          <w:color w:val="auto"/>
          <w:sz w:val="22"/>
          <w:u w:val="none"/>
          <w:lang w:eastAsia="en-AU"/>
        </w:rPr>
      </w:pPr>
      <w:hyperlink w:anchor="_Toc203553249" w:history="1">
        <w:r w:rsidR="00A2700E" w:rsidRPr="00606BCA">
          <w:rPr>
            <w:rStyle w:val="Hyperlink"/>
            <w:noProof/>
          </w:rPr>
          <w:t>7.</w:t>
        </w:r>
        <w:r w:rsidR="00A2700E">
          <w:rPr>
            <w:rFonts w:eastAsiaTheme="minorEastAsia"/>
            <w:b w:val="0"/>
            <w:noProof/>
            <w:color w:val="auto"/>
            <w:sz w:val="22"/>
            <w:u w:val="none"/>
            <w:lang w:eastAsia="en-AU"/>
          </w:rPr>
          <w:tab/>
        </w:r>
        <w:r w:rsidR="00A2700E" w:rsidRPr="00606BCA">
          <w:rPr>
            <w:rStyle w:val="Hyperlink"/>
            <w:noProof/>
          </w:rPr>
          <w:t>Next steps</w:t>
        </w:r>
        <w:r w:rsidR="00A2700E">
          <w:rPr>
            <w:noProof/>
            <w:webHidden/>
          </w:rPr>
          <w:tab/>
        </w:r>
        <w:r w:rsidR="00A2700E">
          <w:rPr>
            <w:noProof/>
            <w:webHidden/>
          </w:rPr>
          <w:fldChar w:fldCharType="begin"/>
        </w:r>
        <w:r w:rsidR="00A2700E">
          <w:rPr>
            <w:noProof/>
            <w:webHidden/>
          </w:rPr>
          <w:instrText xml:space="preserve"> PAGEREF _Toc203553249 \h </w:instrText>
        </w:r>
        <w:r w:rsidR="00A2700E">
          <w:rPr>
            <w:noProof/>
            <w:webHidden/>
          </w:rPr>
        </w:r>
        <w:r w:rsidR="00A2700E">
          <w:rPr>
            <w:noProof/>
            <w:webHidden/>
          </w:rPr>
          <w:fldChar w:fldCharType="separate"/>
        </w:r>
        <w:r w:rsidR="00A2700E">
          <w:rPr>
            <w:noProof/>
            <w:webHidden/>
          </w:rPr>
          <w:t>14</w:t>
        </w:r>
        <w:r w:rsidR="00A2700E">
          <w:rPr>
            <w:noProof/>
            <w:webHidden/>
          </w:rPr>
          <w:fldChar w:fldCharType="end"/>
        </w:r>
      </w:hyperlink>
    </w:p>
    <w:p w14:paraId="29D5EB2B" w14:textId="4D725476" w:rsidR="00A2700E" w:rsidRDefault="00CA4E68">
      <w:pPr>
        <w:pStyle w:val="TOC1"/>
        <w:rPr>
          <w:rFonts w:eastAsiaTheme="minorEastAsia"/>
          <w:b w:val="0"/>
          <w:noProof/>
          <w:color w:val="auto"/>
          <w:sz w:val="22"/>
          <w:u w:val="none"/>
          <w:lang w:eastAsia="en-AU"/>
        </w:rPr>
      </w:pPr>
      <w:hyperlink w:anchor="_Toc203553250" w:history="1">
        <w:r w:rsidR="00A2700E" w:rsidRPr="00606BCA">
          <w:rPr>
            <w:rStyle w:val="Hyperlink"/>
            <w:noProof/>
          </w:rPr>
          <w:t>8.</w:t>
        </w:r>
        <w:r w:rsidR="00A2700E">
          <w:rPr>
            <w:rFonts w:eastAsiaTheme="minorEastAsia"/>
            <w:b w:val="0"/>
            <w:noProof/>
            <w:color w:val="auto"/>
            <w:sz w:val="22"/>
            <w:u w:val="none"/>
            <w:lang w:eastAsia="en-AU"/>
          </w:rPr>
          <w:tab/>
        </w:r>
        <w:r w:rsidR="00A2700E" w:rsidRPr="00606BCA">
          <w:rPr>
            <w:rStyle w:val="Hyperlink"/>
            <w:noProof/>
          </w:rPr>
          <w:t>Contact us</w:t>
        </w:r>
        <w:r w:rsidR="00A2700E">
          <w:rPr>
            <w:noProof/>
            <w:webHidden/>
          </w:rPr>
          <w:tab/>
        </w:r>
        <w:r w:rsidR="00A2700E">
          <w:rPr>
            <w:noProof/>
            <w:webHidden/>
          </w:rPr>
          <w:fldChar w:fldCharType="begin"/>
        </w:r>
        <w:r w:rsidR="00A2700E">
          <w:rPr>
            <w:noProof/>
            <w:webHidden/>
          </w:rPr>
          <w:instrText xml:space="preserve"> PAGEREF _Toc203553250 \h </w:instrText>
        </w:r>
        <w:r w:rsidR="00A2700E">
          <w:rPr>
            <w:noProof/>
            <w:webHidden/>
          </w:rPr>
        </w:r>
        <w:r w:rsidR="00A2700E">
          <w:rPr>
            <w:noProof/>
            <w:webHidden/>
          </w:rPr>
          <w:fldChar w:fldCharType="separate"/>
        </w:r>
        <w:r w:rsidR="00A2700E">
          <w:rPr>
            <w:noProof/>
            <w:webHidden/>
          </w:rPr>
          <w:t>14</w:t>
        </w:r>
        <w:r w:rsidR="00A2700E">
          <w:rPr>
            <w:noProof/>
            <w:webHidden/>
          </w:rPr>
          <w:fldChar w:fldCharType="end"/>
        </w:r>
      </w:hyperlink>
    </w:p>
    <w:p w14:paraId="21E5CE2C" w14:textId="7A4EF88F" w:rsidR="00A90F02" w:rsidRDefault="00A95970">
      <w:r>
        <w:fldChar w:fldCharType="end"/>
      </w:r>
    </w:p>
    <w:p w14:paraId="0823268F" w14:textId="77777777" w:rsidR="00A90F02" w:rsidRDefault="00A90F02">
      <w:pPr>
        <w:suppressAutoHyphens w:val="0"/>
      </w:pPr>
      <w:r>
        <w:br w:type="page"/>
      </w:r>
    </w:p>
    <w:p w14:paraId="38DC1117" w14:textId="109030F8" w:rsidR="006E1ECA" w:rsidRDefault="00A90F02" w:rsidP="00B170D0">
      <w:pPr>
        <w:pStyle w:val="Heading1"/>
        <w:numPr>
          <w:ilvl w:val="0"/>
          <w:numId w:val="11"/>
        </w:numPr>
      </w:pPr>
      <w:bookmarkStart w:id="1" w:name="_Toc203553231"/>
      <w:bookmarkStart w:id="2" w:name="_Hlk194412687"/>
      <w:r>
        <w:lastRenderedPageBreak/>
        <w:t>Overview of the On Farm Connectivity Program</w:t>
      </w:r>
      <w:bookmarkEnd w:id="1"/>
    </w:p>
    <w:p w14:paraId="7E365113" w14:textId="1391D872" w:rsidR="006B043F" w:rsidRPr="00BA4D28" w:rsidRDefault="00296F87" w:rsidP="00296F87">
      <w:pPr>
        <w:rPr>
          <w:rFonts w:cstheme="minorHAnsi"/>
        </w:rPr>
      </w:pPr>
      <w:bookmarkStart w:id="3" w:name="_Hlk195523210"/>
      <w:r w:rsidRPr="00BA4D28">
        <w:rPr>
          <w:rFonts w:cstheme="minorHAnsi"/>
        </w:rPr>
        <w:t xml:space="preserve">The Australian Government </w:t>
      </w:r>
      <w:r w:rsidR="006F16CD">
        <w:rPr>
          <w:rFonts w:cstheme="minorHAnsi"/>
        </w:rPr>
        <w:t xml:space="preserve">has allocated </w:t>
      </w:r>
      <w:r w:rsidR="006F16CD" w:rsidRPr="00BA4D28">
        <w:rPr>
          <w:rFonts w:cstheme="minorHAnsi"/>
        </w:rPr>
        <w:t xml:space="preserve">$53 million </w:t>
      </w:r>
      <w:r w:rsidR="00F238B6">
        <w:rPr>
          <w:rFonts w:cstheme="minorHAnsi"/>
        </w:rPr>
        <w:t xml:space="preserve">across three rounds, </w:t>
      </w:r>
      <w:r w:rsidR="006F16CD" w:rsidRPr="00BA4D28">
        <w:rPr>
          <w:rFonts w:cstheme="minorHAnsi"/>
        </w:rPr>
        <w:t>over 2023-24 to 2025-26</w:t>
      </w:r>
      <w:r w:rsidR="006F16CD">
        <w:rPr>
          <w:rFonts w:cstheme="minorHAnsi"/>
        </w:rPr>
        <w:t xml:space="preserve"> for the </w:t>
      </w:r>
      <w:r w:rsidRPr="00BA4D28">
        <w:rPr>
          <w:rFonts w:cstheme="minorHAnsi"/>
        </w:rPr>
        <w:t>On Farm Connectivity Program</w:t>
      </w:r>
      <w:r w:rsidR="00D96983" w:rsidRPr="00BA4D28">
        <w:rPr>
          <w:rFonts w:cstheme="minorHAnsi"/>
        </w:rPr>
        <w:t xml:space="preserve"> (the Program)</w:t>
      </w:r>
      <w:r w:rsidRPr="00BA4D28">
        <w:rPr>
          <w:rFonts w:cstheme="minorHAnsi"/>
        </w:rPr>
        <w:t xml:space="preserve"> to enable primary producers in agriculture, forestry and fisheries to </w:t>
      </w:r>
      <w:r w:rsidR="00C640FF" w:rsidRPr="00BA4D28">
        <w:rPr>
          <w:rFonts w:cstheme="minorHAnsi"/>
        </w:rPr>
        <w:t>extend connectivity in their fields and take advantage of connected machinery and sensor technology.</w:t>
      </w:r>
    </w:p>
    <w:p w14:paraId="23F24F21" w14:textId="5EF9E093" w:rsidR="00296F87" w:rsidRPr="00BA4D28" w:rsidRDefault="00EC147E" w:rsidP="00296F87">
      <w:pPr>
        <w:rPr>
          <w:rFonts w:cstheme="minorHAnsi"/>
        </w:rPr>
      </w:pPr>
      <w:r w:rsidRPr="00BA4D28">
        <w:rPr>
          <w:rFonts w:cstheme="minorHAnsi"/>
        </w:rPr>
        <w:t xml:space="preserve">Funded through </w:t>
      </w:r>
      <w:bookmarkStart w:id="4" w:name="_Hlk195793898"/>
      <w:r w:rsidR="00296F87" w:rsidRPr="00BA4D28">
        <w:rPr>
          <w:rFonts w:cstheme="minorHAnsi"/>
        </w:rPr>
        <w:t>the </w:t>
      </w:r>
      <w:hyperlink r:id="rId23" w:tooltip="Better Connectivity Plan for Regional and Rural Australia " w:history="1">
        <w:r w:rsidR="00296F87" w:rsidRPr="00FA0B00">
          <w:rPr>
            <w:rStyle w:val="Hyperlink"/>
            <w:rFonts w:eastAsia="Calibri"/>
            <w:i/>
          </w:rPr>
          <w:t>Better Connectivity Plan for Regional and Rural Australia</w:t>
        </w:r>
      </w:hyperlink>
      <w:r w:rsidRPr="00BA4D28">
        <w:rPr>
          <w:rFonts w:cstheme="minorHAnsi"/>
          <w:i/>
          <w:iCs/>
        </w:rPr>
        <w:t xml:space="preserve">, </w:t>
      </w:r>
      <w:r w:rsidRPr="00BA4D28">
        <w:rPr>
          <w:rFonts w:cstheme="minorHAnsi"/>
          <w:iCs/>
        </w:rPr>
        <w:t>Rounds 1 and 2 sought</w:t>
      </w:r>
      <w:r w:rsidRPr="00BA4D28">
        <w:rPr>
          <w:rFonts w:cstheme="minorHAnsi"/>
          <w:i/>
          <w:iCs/>
        </w:rPr>
        <w:t xml:space="preserve"> </w:t>
      </w:r>
      <w:r w:rsidR="00296F87" w:rsidRPr="00BA4D28">
        <w:rPr>
          <w:rFonts w:cstheme="minorHAnsi"/>
        </w:rPr>
        <w:t>to</w:t>
      </w:r>
      <w:r w:rsidR="002555BF" w:rsidRPr="00BA4D28">
        <w:rPr>
          <w:rFonts w:cstheme="minorHAnsi"/>
        </w:rPr>
        <w:t xml:space="preserve"> </w:t>
      </w:r>
      <w:r w:rsidR="00C640FF" w:rsidRPr="00BA4D28">
        <w:rPr>
          <w:rFonts w:cstheme="minorHAnsi"/>
        </w:rPr>
        <w:t xml:space="preserve">assist primary producers to </w:t>
      </w:r>
      <w:r w:rsidR="007E04E6" w:rsidRPr="00BA4D28">
        <w:rPr>
          <w:rFonts w:cstheme="minorHAnsi"/>
        </w:rPr>
        <w:t>increase connectivity</w:t>
      </w:r>
      <w:r w:rsidR="00296F87" w:rsidRPr="00BA4D28">
        <w:rPr>
          <w:rFonts w:cstheme="minorHAnsi"/>
        </w:rPr>
        <w:t>, improve safety and drive more sustainable farming practice</w:t>
      </w:r>
      <w:bookmarkEnd w:id="4"/>
      <w:r w:rsidR="009A151F" w:rsidRPr="00BA4D28">
        <w:rPr>
          <w:rFonts w:cstheme="minorHAnsi"/>
        </w:rPr>
        <w:t>.</w:t>
      </w:r>
    </w:p>
    <w:bookmarkEnd w:id="3"/>
    <w:p w14:paraId="21D25CF6" w14:textId="368568C6" w:rsidR="00296F87" w:rsidRPr="00BA4D28" w:rsidRDefault="00296F87" w:rsidP="00296F87">
      <w:pPr>
        <w:rPr>
          <w:rFonts w:cstheme="minorHAnsi"/>
        </w:rPr>
      </w:pPr>
      <w:r w:rsidRPr="00BA4D28">
        <w:rPr>
          <w:rFonts w:cstheme="minorHAnsi"/>
        </w:rPr>
        <w:t xml:space="preserve">Round 1 of the Program provided $13.8 million in rebates allowing over 1,500 primary producers to </w:t>
      </w:r>
      <w:r w:rsidR="00C640FF" w:rsidRPr="00BA4D28">
        <w:rPr>
          <w:rFonts w:cstheme="minorHAnsi"/>
        </w:rPr>
        <w:t>take advantage of digital agribusiness solutions</w:t>
      </w:r>
      <w:r w:rsidRPr="00BA4D28">
        <w:rPr>
          <w:rFonts w:cstheme="minorHAnsi"/>
        </w:rPr>
        <w:t>.</w:t>
      </w:r>
    </w:p>
    <w:p w14:paraId="1E451725" w14:textId="45D48EE5" w:rsidR="00296F87" w:rsidRPr="00BA4D28" w:rsidRDefault="00296F87" w:rsidP="00296F87">
      <w:pPr>
        <w:rPr>
          <w:rFonts w:cstheme="minorHAnsi"/>
        </w:rPr>
      </w:pPr>
      <w:r w:rsidRPr="00BA4D28">
        <w:rPr>
          <w:rFonts w:cstheme="minorHAnsi"/>
        </w:rPr>
        <w:t xml:space="preserve">Round 2 of the </w:t>
      </w:r>
      <w:r w:rsidR="00D96983" w:rsidRPr="00BA4D28">
        <w:rPr>
          <w:rFonts w:cstheme="minorHAnsi"/>
        </w:rPr>
        <w:t>P</w:t>
      </w:r>
      <w:r w:rsidRPr="00BA4D28">
        <w:rPr>
          <w:rFonts w:cstheme="minorHAnsi"/>
        </w:rPr>
        <w:t xml:space="preserve">rogram </w:t>
      </w:r>
      <w:r w:rsidR="002E1D22" w:rsidRPr="00BA4D28">
        <w:rPr>
          <w:rFonts w:cstheme="minorHAnsi"/>
        </w:rPr>
        <w:t>provided up to $</w:t>
      </w:r>
      <w:r w:rsidR="00195573" w:rsidRPr="00BA4D28">
        <w:rPr>
          <w:rFonts w:cstheme="minorHAnsi"/>
        </w:rPr>
        <w:t>18 million</w:t>
      </w:r>
      <w:r w:rsidR="00C640FF" w:rsidRPr="00BA4D28">
        <w:rPr>
          <w:rFonts w:cstheme="minorHAnsi"/>
        </w:rPr>
        <w:t xml:space="preserve"> in funding,</w:t>
      </w:r>
      <w:r w:rsidR="002E1D22" w:rsidRPr="00BA4D28">
        <w:rPr>
          <w:rFonts w:cstheme="minorHAnsi"/>
        </w:rPr>
        <w:t xml:space="preserve"> </w:t>
      </w:r>
      <w:r w:rsidR="00C640FF" w:rsidRPr="00BA4D28">
        <w:rPr>
          <w:rFonts w:cstheme="minorHAnsi"/>
        </w:rPr>
        <w:t xml:space="preserve">opening </w:t>
      </w:r>
      <w:r w:rsidRPr="00BA4D28">
        <w:rPr>
          <w:rFonts w:cstheme="minorHAnsi"/>
        </w:rPr>
        <w:t>in November 2024 to an unprecedented response</w:t>
      </w:r>
      <w:r w:rsidR="00C640FF" w:rsidRPr="00BA4D28">
        <w:rPr>
          <w:rFonts w:cstheme="minorHAnsi"/>
        </w:rPr>
        <w:t xml:space="preserve">. </w:t>
      </w:r>
      <w:r w:rsidR="00D45BBC">
        <w:rPr>
          <w:rFonts w:cstheme="minorHAnsi"/>
        </w:rPr>
        <w:t>Under this round, i</w:t>
      </w:r>
      <w:r w:rsidR="00C640FF" w:rsidRPr="00BA4D28">
        <w:rPr>
          <w:rFonts w:cstheme="minorHAnsi"/>
        </w:rPr>
        <w:t>n</w:t>
      </w:r>
      <w:r w:rsidRPr="00BA4D28">
        <w:rPr>
          <w:rFonts w:cstheme="minorHAnsi"/>
        </w:rPr>
        <w:t xml:space="preserve"> excess of 2,200 applications </w:t>
      </w:r>
      <w:r w:rsidR="00D45BBC">
        <w:rPr>
          <w:rFonts w:cstheme="minorHAnsi"/>
        </w:rPr>
        <w:t xml:space="preserve">were received </w:t>
      </w:r>
      <w:r w:rsidRPr="00BA4D28">
        <w:rPr>
          <w:rFonts w:cstheme="minorHAnsi"/>
        </w:rPr>
        <w:t xml:space="preserve">from more than 150 </w:t>
      </w:r>
      <w:r w:rsidR="00B53A86">
        <w:rPr>
          <w:rFonts w:cstheme="minorHAnsi"/>
        </w:rPr>
        <w:t>a</w:t>
      </w:r>
      <w:r w:rsidR="00C640FF" w:rsidRPr="00BA4D28">
        <w:rPr>
          <w:rFonts w:cstheme="minorHAnsi"/>
        </w:rPr>
        <w:t xml:space="preserve">pproved </w:t>
      </w:r>
      <w:r w:rsidR="00B53A86">
        <w:rPr>
          <w:rFonts w:cstheme="minorHAnsi"/>
        </w:rPr>
        <w:t>s</w:t>
      </w:r>
      <w:r w:rsidRPr="00BA4D28">
        <w:rPr>
          <w:rFonts w:cstheme="minorHAnsi"/>
        </w:rPr>
        <w:t xml:space="preserve">uppliers within </w:t>
      </w:r>
      <w:r w:rsidR="00C640FF" w:rsidRPr="00BA4D28">
        <w:rPr>
          <w:rFonts w:cstheme="minorHAnsi"/>
        </w:rPr>
        <w:t xml:space="preserve">5 business days of opening, to a value well above the </w:t>
      </w:r>
      <w:r w:rsidRPr="00BA4D28">
        <w:rPr>
          <w:rFonts w:cstheme="minorHAnsi"/>
        </w:rPr>
        <w:t>available funding</w:t>
      </w:r>
      <w:r w:rsidR="00D45BBC">
        <w:rPr>
          <w:rFonts w:cstheme="minorHAnsi"/>
        </w:rPr>
        <w:t xml:space="preserve">. </w:t>
      </w:r>
      <w:r w:rsidR="00871BE6">
        <w:rPr>
          <w:rFonts w:cstheme="minorHAnsi"/>
        </w:rPr>
        <w:t>Round 2</w:t>
      </w:r>
      <w:r w:rsidR="00D45BBC">
        <w:rPr>
          <w:rFonts w:cstheme="minorHAnsi"/>
        </w:rPr>
        <w:t xml:space="preserve"> was subsequently </w:t>
      </w:r>
      <w:r w:rsidR="00C640FF" w:rsidRPr="00BA4D28">
        <w:rPr>
          <w:rFonts w:cstheme="minorHAnsi"/>
        </w:rPr>
        <w:t>clos</w:t>
      </w:r>
      <w:r w:rsidR="00D45BBC">
        <w:rPr>
          <w:rFonts w:cstheme="minorHAnsi"/>
        </w:rPr>
        <w:t>ed</w:t>
      </w:r>
      <w:r w:rsidR="00C640FF" w:rsidRPr="00BA4D28">
        <w:rPr>
          <w:rFonts w:cstheme="minorHAnsi"/>
        </w:rPr>
        <w:t xml:space="preserve"> to new applications within one week of opening</w:t>
      </w:r>
      <w:r w:rsidRPr="00BA4D28">
        <w:rPr>
          <w:rFonts w:cstheme="minorHAnsi"/>
        </w:rPr>
        <w:t>.</w:t>
      </w:r>
      <w:r w:rsidR="00060772" w:rsidRPr="00BA4D28">
        <w:rPr>
          <w:rFonts w:cstheme="minorHAnsi"/>
        </w:rPr>
        <w:t xml:space="preserve"> </w:t>
      </w:r>
    </w:p>
    <w:p w14:paraId="185DBA18" w14:textId="61BACEFC" w:rsidR="00265053" w:rsidRPr="00BA4D28" w:rsidRDefault="00C640FF" w:rsidP="00265053">
      <w:pPr>
        <w:rPr>
          <w:rFonts w:cstheme="minorHAnsi"/>
        </w:rPr>
      </w:pPr>
      <w:bookmarkStart w:id="5" w:name="_Hlk195523230"/>
      <w:r w:rsidRPr="00BA4D28">
        <w:rPr>
          <w:rFonts w:cstheme="minorHAnsi"/>
        </w:rPr>
        <w:t xml:space="preserve">In light of the significant demand </w:t>
      </w:r>
      <w:r w:rsidR="00E615DC" w:rsidRPr="00BA4D28">
        <w:rPr>
          <w:rFonts w:cstheme="minorHAnsi"/>
        </w:rPr>
        <w:t>for</w:t>
      </w:r>
      <w:r w:rsidRPr="00BA4D28">
        <w:rPr>
          <w:rFonts w:cstheme="minorHAnsi"/>
        </w:rPr>
        <w:t xml:space="preserve"> Round 2</w:t>
      </w:r>
      <w:r w:rsidR="00E615DC" w:rsidRPr="00BA4D28">
        <w:rPr>
          <w:rFonts w:cstheme="minorHAnsi"/>
        </w:rPr>
        <w:t xml:space="preserve"> of</w:t>
      </w:r>
      <w:r w:rsidRPr="00BA4D28">
        <w:rPr>
          <w:rFonts w:cstheme="minorHAnsi"/>
        </w:rPr>
        <w:t xml:space="preserve"> </w:t>
      </w:r>
      <w:r w:rsidR="000A6424" w:rsidRPr="00BA4D28">
        <w:rPr>
          <w:rFonts w:cstheme="minorHAnsi"/>
        </w:rPr>
        <w:t xml:space="preserve">the </w:t>
      </w:r>
      <w:r w:rsidR="00EC147E" w:rsidRPr="00BA4D28">
        <w:rPr>
          <w:rFonts w:cstheme="minorHAnsi"/>
        </w:rPr>
        <w:t>Program</w:t>
      </w:r>
      <w:r w:rsidR="00E615DC" w:rsidRPr="00BA4D28">
        <w:rPr>
          <w:rFonts w:cstheme="minorHAnsi"/>
        </w:rPr>
        <w:t>,</w:t>
      </w:r>
      <w:r w:rsidR="00265053" w:rsidRPr="00BA4D28">
        <w:rPr>
          <w:rFonts w:cstheme="minorHAnsi"/>
        </w:rPr>
        <w:t xml:space="preserve"> grant guidelines and processes</w:t>
      </w:r>
      <w:r w:rsidRPr="00BA4D28">
        <w:rPr>
          <w:rFonts w:cstheme="minorHAnsi"/>
        </w:rPr>
        <w:t xml:space="preserve"> for Round 3</w:t>
      </w:r>
      <w:r w:rsidR="00265053" w:rsidRPr="00BA4D28">
        <w:rPr>
          <w:rFonts w:cstheme="minorHAnsi"/>
        </w:rPr>
        <w:t xml:space="preserve"> </w:t>
      </w:r>
      <w:r w:rsidR="002E1D22" w:rsidRPr="00BA4D28">
        <w:rPr>
          <w:rFonts w:cstheme="minorHAnsi"/>
        </w:rPr>
        <w:t>are</w:t>
      </w:r>
      <w:r w:rsidR="00586AC8" w:rsidRPr="00BA4D28">
        <w:rPr>
          <w:rFonts w:cstheme="minorHAnsi"/>
        </w:rPr>
        <w:t xml:space="preserve"> being </w:t>
      </w:r>
      <w:r w:rsidR="00265053" w:rsidRPr="00BA4D28">
        <w:rPr>
          <w:rFonts w:cstheme="minorHAnsi"/>
        </w:rPr>
        <w:t xml:space="preserve">reviewed to maximise opportunities </w:t>
      </w:r>
      <w:r w:rsidR="002E1D22" w:rsidRPr="00BA4D28">
        <w:rPr>
          <w:rFonts w:cstheme="minorHAnsi"/>
        </w:rPr>
        <w:t xml:space="preserve">for </w:t>
      </w:r>
      <w:r w:rsidR="00586AC8" w:rsidRPr="00BA4D28">
        <w:rPr>
          <w:rFonts w:cstheme="minorHAnsi"/>
        </w:rPr>
        <w:t xml:space="preserve">primary producers </w:t>
      </w:r>
      <w:r w:rsidR="002E1D22" w:rsidRPr="00BA4D28">
        <w:rPr>
          <w:rFonts w:cstheme="minorHAnsi"/>
        </w:rPr>
        <w:t>across</w:t>
      </w:r>
      <w:r w:rsidR="00265053" w:rsidRPr="00BA4D28">
        <w:rPr>
          <w:rFonts w:cstheme="minorHAnsi"/>
        </w:rPr>
        <w:t xml:space="preserve"> Australia to take advantage of </w:t>
      </w:r>
      <w:r w:rsidR="008D636A" w:rsidRPr="00BA4D28">
        <w:rPr>
          <w:rFonts w:cstheme="minorHAnsi"/>
        </w:rPr>
        <w:t xml:space="preserve">connectivity solutions. This </w:t>
      </w:r>
      <w:r w:rsidR="0086722E">
        <w:rPr>
          <w:rFonts w:cstheme="minorHAnsi"/>
        </w:rPr>
        <w:t xml:space="preserve">approach </w:t>
      </w:r>
      <w:r w:rsidR="008D636A" w:rsidRPr="00BA4D28">
        <w:rPr>
          <w:rFonts w:cstheme="minorHAnsi"/>
        </w:rPr>
        <w:t xml:space="preserve">will </w:t>
      </w:r>
      <w:r w:rsidR="0086722E">
        <w:rPr>
          <w:rFonts w:cstheme="minorHAnsi"/>
        </w:rPr>
        <w:t xml:space="preserve">focus on </w:t>
      </w:r>
      <w:r w:rsidR="00265053" w:rsidRPr="00BA4D28">
        <w:rPr>
          <w:rFonts w:cstheme="minorHAnsi"/>
        </w:rPr>
        <w:t>address</w:t>
      </w:r>
      <w:r w:rsidR="0086722E">
        <w:rPr>
          <w:rFonts w:cstheme="minorHAnsi"/>
        </w:rPr>
        <w:t>ing</w:t>
      </w:r>
      <w:r w:rsidR="006C4D0C" w:rsidRPr="00BA4D28">
        <w:rPr>
          <w:rFonts w:cstheme="minorHAnsi"/>
        </w:rPr>
        <w:t xml:space="preserve"> </w:t>
      </w:r>
      <w:r w:rsidR="00265053" w:rsidRPr="00BA4D28">
        <w:rPr>
          <w:rFonts w:cstheme="minorHAnsi"/>
        </w:rPr>
        <w:t>localised connectivity gaps</w:t>
      </w:r>
      <w:r w:rsidR="008D636A" w:rsidRPr="00BA4D28">
        <w:rPr>
          <w:rFonts w:cstheme="minorHAnsi"/>
        </w:rPr>
        <w:t xml:space="preserve"> acting as a key barrier to uptake of technology</w:t>
      </w:r>
      <w:r w:rsidR="00265053" w:rsidRPr="00BA4D28">
        <w:rPr>
          <w:rFonts w:cstheme="minorHAnsi"/>
        </w:rPr>
        <w:t xml:space="preserve">. This </w:t>
      </w:r>
      <w:r w:rsidR="001D34E0" w:rsidRPr="00BA4D28">
        <w:rPr>
          <w:rFonts w:cstheme="minorHAnsi"/>
        </w:rPr>
        <w:t xml:space="preserve">discussion paper </w:t>
      </w:r>
      <w:r w:rsidR="008D636A" w:rsidRPr="00BA4D28">
        <w:rPr>
          <w:rFonts w:cstheme="minorHAnsi"/>
        </w:rPr>
        <w:t xml:space="preserve">forms </w:t>
      </w:r>
      <w:r w:rsidR="001D34E0" w:rsidRPr="00BA4D28">
        <w:rPr>
          <w:rFonts w:cstheme="minorHAnsi"/>
        </w:rPr>
        <w:t>part of the Government’s consultation</w:t>
      </w:r>
      <w:r w:rsidR="00265053" w:rsidRPr="00BA4D28">
        <w:rPr>
          <w:rFonts w:cstheme="minorHAnsi"/>
        </w:rPr>
        <w:t xml:space="preserve"> </w:t>
      </w:r>
      <w:r w:rsidR="00586AC8" w:rsidRPr="00BA4D28">
        <w:rPr>
          <w:rFonts w:cstheme="minorHAnsi"/>
        </w:rPr>
        <w:t>wit</w:t>
      </w:r>
      <w:r w:rsidR="00406359" w:rsidRPr="00BA4D28">
        <w:rPr>
          <w:rFonts w:cstheme="minorHAnsi"/>
        </w:rPr>
        <w:t>h</w:t>
      </w:r>
      <w:r w:rsidR="00586AC8" w:rsidRPr="00BA4D28">
        <w:rPr>
          <w:rFonts w:cstheme="minorHAnsi"/>
        </w:rPr>
        <w:t xml:space="preserve"> interested stakeholders</w:t>
      </w:r>
      <w:r w:rsidR="008D636A" w:rsidRPr="00BA4D28">
        <w:rPr>
          <w:rFonts w:cstheme="minorHAnsi"/>
        </w:rPr>
        <w:t>, and aims to obtain</w:t>
      </w:r>
      <w:r w:rsidR="00406359" w:rsidRPr="00BA4D28">
        <w:rPr>
          <w:rFonts w:cstheme="minorHAnsi"/>
        </w:rPr>
        <w:t xml:space="preserve"> </w:t>
      </w:r>
      <w:r w:rsidR="00E5535E" w:rsidRPr="00BA4D28">
        <w:rPr>
          <w:rFonts w:cstheme="minorHAnsi"/>
        </w:rPr>
        <w:t>views</w:t>
      </w:r>
      <w:r w:rsidR="00265053" w:rsidRPr="00BA4D28">
        <w:rPr>
          <w:rFonts w:cstheme="minorHAnsi"/>
        </w:rPr>
        <w:t xml:space="preserve"> on </w:t>
      </w:r>
      <w:r w:rsidR="008D636A" w:rsidRPr="00BA4D28">
        <w:rPr>
          <w:rFonts w:cstheme="minorHAnsi"/>
        </w:rPr>
        <w:t xml:space="preserve">a </w:t>
      </w:r>
      <w:r w:rsidR="00EC147E" w:rsidRPr="00BA4D28">
        <w:rPr>
          <w:rFonts w:cstheme="minorHAnsi"/>
        </w:rPr>
        <w:t xml:space="preserve">proposed model for Round 3 of the Program.  </w:t>
      </w:r>
    </w:p>
    <w:p w14:paraId="75E8ED8E" w14:textId="0D56E5F8" w:rsidR="005F794B" w:rsidRPr="005F794B" w:rsidRDefault="003E4B0B" w:rsidP="00B170D0">
      <w:pPr>
        <w:pStyle w:val="Heading1"/>
        <w:numPr>
          <w:ilvl w:val="0"/>
          <w:numId w:val="11"/>
        </w:numPr>
      </w:pPr>
      <w:bookmarkStart w:id="6" w:name="_Toc203553232"/>
      <w:bookmarkEnd w:id="5"/>
      <w:r>
        <w:t>Context</w:t>
      </w:r>
      <w:bookmarkEnd w:id="6"/>
    </w:p>
    <w:p w14:paraId="03EE6523" w14:textId="332947FC" w:rsidR="00265053" w:rsidRPr="00BA4D28" w:rsidRDefault="00265053" w:rsidP="00265053">
      <w:pPr>
        <w:suppressAutoHyphens w:val="0"/>
        <w:spacing w:before="0" w:after="120"/>
        <w:rPr>
          <w:rFonts w:eastAsia="Calibri" w:cstheme="minorHAnsi"/>
          <w:color w:val="auto"/>
        </w:rPr>
      </w:pPr>
      <w:r w:rsidRPr="00BA4D28">
        <w:rPr>
          <w:rFonts w:eastAsia="Calibri" w:cstheme="minorHAnsi"/>
          <w:color w:val="auto"/>
        </w:rPr>
        <w:t xml:space="preserve">The </w:t>
      </w:r>
      <w:hyperlink r:id="rId24" w:history="1">
        <w:r w:rsidRPr="00BA4D28">
          <w:rPr>
            <w:rStyle w:val="Hyperlink"/>
            <w:rFonts w:eastAsia="Calibri" w:cstheme="minorHAnsi"/>
            <w:i/>
          </w:rPr>
          <w:t>2021 Regional Telecommunications Review: A Step Change in Demand</w:t>
        </w:r>
      </w:hyperlink>
      <w:r w:rsidRPr="00BA4D28">
        <w:rPr>
          <w:rFonts w:eastAsia="Calibri" w:cstheme="minorHAnsi"/>
          <w:color w:val="auto"/>
        </w:rPr>
        <w:t xml:space="preserve"> (the Review) highlighted </w:t>
      </w:r>
      <w:r w:rsidR="007579BE" w:rsidRPr="00BA4D28">
        <w:rPr>
          <w:rFonts w:eastAsia="Calibri" w:cstheme="minorHAnsi"/>
          <w:color w:val="auto"/>
        </w:rPr>
        <w:t xml:space="preserve">reliable </w:t>
      </w:r>
      <w:r w:rsidRPr="00BA4D28">
        <w:rPr>
          <w:rFonts w:eastAsia="Calibri" w:cstheme="minorHAnsi"/>
          <w:color w:val="auto"/>
        </w:rPr>
        <w:t xml:space="preserve">connectivity is essential for the economic growth and sustainability of many industries in Australia, including agribusiness. </w:t>
      </w:r>
    </w:p>
    <w:p w14:paraId="6BAAAFA0" w14:textId="3D0732F1" w:rsidR="00265053" w:rsidRPr="00BA4D28" w:rsidRDefault="00265053" w:rsidP="00265053">
      <w:pPr>
        <w:suppressAutoHyphens w:val="0"/>
        <w:spacing w:before="0" w:after="120"/>
        <w:rPr>
          <w:rFonts w:eastAsia="Calibri" w:cstheme="minorHAnsi"/>
          <w:color w:val="auto"/>
        </w:rPr>
      </w:pPr>
      <w:r w:rsidRPr="00BA4D28">
        <w:rPr>
          <w:rFonts w:eastAsia="Calibri" w:cstheme="minorHAnsi"/>
          <w:color w:val="auto"/>
        </w:rPr>
        <w:t>The Review outlined connectivity shortfalls in regional</w:t>
      </w:r>
      <w:r w:rsidR="00F16511" w:rsidRPr="00BA4D28">
        <w:rPr>
          <w:rFonts w:eastAsia="Calibri" w:cstheme="minorHAnsi"/>
          <w:color w:val="auto"/>
        </w:rPr>
        <w:t>, rural,</w:t>
      </w:r>
      <w:r w:rsidRPr="00BA4D28">
        <w:rPr>
          <w:rFonts w:eastAsia="Calibri" w:cstheme="minorHAnsi"/>
          <w:color w:val="auto"/>
        </w:rPr>
        <w:t xml:space="preserve"> and remote Australia</w:t>
      </w:r>
      <w:r w:rsidR="00C626F1" w:rsidRPr="00BA4D28">
        <w:rPr>
          <w:rFonts w:eastAsia="Calibri" w:cstheme="minorHAnsi"/>
          <w:color w:val="auto"/>
        </w:rPr>
        <w:t xml:space="preserve"> </w:t>
      </w:r>
      <w:r w:rsidR="00E12E1B" w:rsidRPr="00BA4D28">
        <w:rPr>
          <w:rFonts w:eastAsia="Calibri" w:cstheme="minorHAnsi"/>
          <w:color w:val="auto"/>
        </w:rPr>
        <w:t>not</w:t>
      </w:r>
      <w:r w:rsidR="00D96983" w:rsidRPr="00BA4D28">
        <w:rPr>
          <w:rFonts w:eastAsia="Calibri" w:cstheme="minorHAnsi"/>
          <w:color w:val="auto"/>
        </w:rPr>
        <w:t>ing</w:t>
      </w:r>
      <w:r w:rsidRPr="00BA4D28">
        <w:rPr>
          <w:rFonts w:eastAsia="Calibri" w:cstheme="minorHAnsi"/>
          <w:color w:val="auto"/>
        </w:rPr>
        <w:t xml:space="preserve"> disparities exist for regional areas, </w:t>
      </w:r>
      <w:r w:rsidR="00F16511" w:rsidRPr="00BA4D28">
        <w:rPr>
          <w:rFonts w:eastAsia="Calibri" w:cstheme="minorHAnsi"/>
          <w:color w:val="auto"/>
        </w:rPr>
        <w:t>with</w:t>
      </w:r>
      <w:r w:rsidRPr="00BA4D28">
        <w:rPr>
          <w:rFonts w:eastAsia="Calibri" w:cstheme="minorHAnsi"/>
          <w:color w:val="auto"/>
        </w:rPr>
        <w:t xml:space="preserve"> localised connectivity gaps impact</w:t>
      </w:r>
      <w:r w:rsidR="00F16511" w:rsidRPr="00BA4D28">
        <w:rPr>
          <w:rFonts w:eastAsia="Calibri" w:cstheme="minorHAnsi"/>
          <w:color w:val="auto"/>
        </w:rPr>
        <w:t>ing</w:t>
      </w:r>
      <w:r w:rsidRPr="00BA4D28">
        <w:rPr>
          <w:rFonts w:eastAsia="Calibri" w:cstheme="minorHAnsi"/>
          <w:color w:val="auto"/>
        </w:rPr>
        <w:t xml:space="preserve"> the rate of uptake of new and advanced agricultural technologies.</w:t>
      </w:r>
      <w:r w:rsidR="00831456" w:rsidRPr="00BA4D28">
        <w:rPr>
          <w:rFonts w:eastAsia="Calibri" w:cstheme="minorHAnsi"/>
          <w:color w:val="auto"/>
        </w:rPr>
        <w:t xml:space="preserve"> To address this shortfall</w:t>
      </w:r>
      <w:r w:rsidR="00F16511" w:rsidRPr="00BA4D28">
        <w:rPr>
          <w:rFonts w:eastAsia="Calibri" w:cstheme="minorHAnsi"/>
          <w:color w:val="auto"/>
        </w:rPr>
        <w:t>,</w:t>
      </w:r>
      <w:r w:rsidR="000B72FA" w:rsidRPr="00BA4D28">
        <w:rPr>
          <w:rFonts w:eastAsia="Calibri" w:cstheme="minorHAnsi"/>
          <w:color w:val="auto"/>
        </w:rPr>
        <w:t xml:space="preserve"> </w:t>
      </w:r>
      <w:r w:rsidR="00831456" w:rsidRPr="00BA4D28">
        <w:rPr>
          <w:rFonts w:eastAsia="Calibri" w:cstheme="minorHAnsi"/>
          <w:color w:val="auto"/>
        </w:rPr>
        <w:t>the Government allocated $3</w:t>
      </w:r>
      <w:r w:rsidR="00F16511" w:rsidRPr="00BA4D28">
        <w:rPr>
          <w:rFonts w:eastAsia="Calibri" w:cstheme="minorHAnsi"/>
          <w:color w:val="auto"/>
        </w:rPr>
        <w:t>0</w:t>
      </w:r>
      <w:r w:rsidR="00831456" w:rsidRPr="00BA4D28">
        <w:rPr>
          <w:rFonts w:eastAsia="Calibri" w:cstheme="minorHAnsi"/>
          <w:color w:val="auto"/>
        </w:rPr>
        <w:t xml:space="preserve"> million towards</w:t>
      </w:r>
      <w:r w:rsidR="00D96983" w:rsidRPr="00BA4D28">
        <w:rPr>
          <w:rFonts w:eastAsia="Calibri" w:cstheme="minorHAnsi"/>
          <w:color w:val="auto"/>
        </w:rPr>
        <w:t xml:space="preserve"> the Program, </w:t>
      </w:r>
      <w:r w:rsidR="00F16511" w:rsidRPr="00BA4D28">
        <w:rPr>
          <w:rFonts w:eastAsia="Calibri" w:cstheme="minorHAnsi"/>
          <w:color w:val="auto"/>
        </w:rPr>
        <w:t xml:space="preserve">over </w:t>
      </w:r>
      <w:r w:rsidR="00831456" w:rsidRPr="00BA4D28">
        <w:rPr>
          <w:rFonts w:eastAsia="Calibri" w:cstheme="minorHAnsi"/>
          <w:color w:val="auto"/>
        </w:rPr>
        <w:t xml:space="preserve">two rounds of $15 million </w:t>
      </w:r>
      <w:r w:rsidR="00F16511" w:rsidRPr="00BA4D28">
        <w:rPr>
          <w:rFonts w:eastAsia="Calibri" w:cstheme="minorHAnsi"/>
          <w:color w:val="auto"/>
        </w:rPr>
        <w:t xml:space="preserve">each. Due to the success of Round 1, the $15 million allocated to Round 2 was </w:t>
      </w:r>
      <w:r w:rsidR="0086722E">
        <w:rPr>
          <w:rFonts w:eastAsia="Calibri" w:cstheme="minorHAnsi"/>
          <w:color w:val="auto"/>
        </w:rPr>
        <w:t>increased</w:t>
      </w:r>
      <w:r w:rsidR="00F16511" w:rsidRPr="00BA4D28">
        <w:rPr>
          <w:rFonts w:eastAsia="Calibri" w:cstheme="minorHAnsi"/>
          <w:color w:val="auto"/>
        </w:rPr>
        <w:t xml:space="preserve"> to $18 million.</w:t>
      </w:r>
      <w:r w:rsidR="000516D2" w:rsidRPr="00BA4D28">
        <w:rPr>
          <w:rFonts w:eastAsia="Calibri" w:cstheme="minorHAnsi"/>
          <w:color w:val="auto"/>
        </w:rPr>
        <w:t xml:space="preserve"> </w:t>
      </w:r>
      <w:r w:rsidR="00B0663F" w:rsidRPr="00BA4D28">
        <w:rPr>
          <w:rFonts w:eastAsia="Calibri" w:cstheme="minorHAnsi"/>
          <w:color w:val="auto"/>
        </w:rPr>
        <w:t>These</w:t>
      </w:r>
      <w:r w:rsidR="002E1D22" w:rsidRPr="00BA4D28">
        <w:rPr>
          <w:rFonts w:eastAsia="Calibri" w:cstheme="minorHAnsi"/>
          <w:color w:val="auto"/>
        </w:rPr>
        <w:t xml:space="preserve"> earlier</w:t>
      </w:r>
      <w:r w:rsidR="00B0663F" w:rsidRPr="00BA4D28">
        <w:rPr>
          <w:rFonts w:eastAsia="Calibri" w:cstheme="minorHAnsi"/>
          <w:color w:val="auto"/>
        </w:rPr>
        <w:t xml:space="preserve"> </w:t>
      </w:r>
      <w:r w:rsidR="000516D2" w:rsidRPr="00BA4D28">
        <w:rPr>
          <w:rFonts w:eastAsia="Calibri" w:cstheme="minorHAnsi"/>
          <w:color w:val="auto"/>
        </w:rPr>
        <w:t xml:space="preserve">rounds </w:t>
      </w:r>
      <w:r w:rsidR="00F16511" w:rsidRPr="00BA4D28">
        <w:rPr>
          <w:rFonts w:eastAsia="Calibri" w:cstheme="minorHAnsi"/>
          <w:color w:val="auto"/>
        </w:rPr>
        <w:t xml:space="preserve">have </w:t>
      </w:r>
      <w:r w:rsidR="00C626F1" w:rsidRPr="00BA4D28">
        <w:rPr>
          <w:rFonts w:eastAsia="Calibri" w:cstheme="minorHAnsi"/>
          <w:color w:val="auto"/>
        </w:rPr>
        <w:t xml:space="preserve">now </w:t>
      </w:r>
      <w:r w:rsidR="00F16511" w:rsidRPr="00BA4D28">
        <w:rPr>
          <w:rFonts w:eastAsia="Calibri" w:cstheme="minorHAnsi"/>
          <w:color w:val="auto"/>
        </w:rPr>
        <w:t xml:space="preserve">been </w:t>
      </w:r>
      <w:r w:rsidR="00145D12" w:rsidRPr="00BA4D28">
        <w:rPr>
          <w:rFonts w:eastAsia="Calibri" w:cstheme="minorHAnsi"/>
          <w:color w:val="auto"/>
        </w:rPr>
        <w:t>finalised.</w:t>
      </w:r>
    </w:p>
    <w:p w14:paraId="2B52BAF8" w14:textId="51BB6D8E" w:rsidR="00831456" w:rsidRPr="00BA4D28" w:rsidRDefault="00E5535E" w:rsidP="00831456">
      <w:pPr>
        <w:rPr>
          <w:rFonts w:cstheme="minorHAnsi"/>
        </w:rPr>
      </w:pPr>
      <w:r w:rsidRPr="00BA4D28">
        <w:rPr>
          <w:rFonts w:cstheme="minorHAnsi"/>
        </w:rPr>
        <w:t xml:space="preserve">In December 2024, the updated </w:t>
      </w:r>
      <w:hyperlink r:id="rId25" w:history="1">
        <w:r w:rsidRPr="00F606F0">
          <w:rPr>
            <w:rStyle w:val="Hyperlink"/>
            <w:rFonts w:cstheme="minorHAnsi"/>
            <w:i/>
          </w:rPr>
          <w:t>2024 Regional Telecommunications Review: Connecting communities, reaching every region</w:t>
        </w:r>
      </w:hyperlink>
      <w:r w:rsidRPr="00BA4D28">
        <w:rPr>
          <w:rFonts w:cstheme="minorHAnsi"/>
          <w:i/>
        </w:rPr>
        <w:t xml:space="preserve"> </w:t>
      </w:r>
      <w:r w:rsidRPr="00BA4D28">
        <w:rPr>
          <w:rFonts w:cstheme="minorHAnsi"/>
        </w:rPr>
        <w:t>was released. It highlighted the continuing connectivity issues faced by regional and rural Australians. Following this, on</w:t>
      </w:r>
      <w:r w:rsidR="00831456" w:rsidRPr="00BA4D28">
        <w:rPr>
          <w:rFonts w:cstheme="minorHAnsi"/>
        </w:rPr>
        <w:t xml:space="preserve"> 14 January 2025</w:t>
      </w:r>
      <w:r w:rsidR="002E1D22" w:rsidRPr="00BA4D28">
        <w:rPr>
          <w:rFonts w:cstheme="minorHAnsi"/>
        </w:rPr>
        <w:t>,</w:t>
      </w:r>
      <w:r w:rsidR="00831456" w:rsidRPr="00BA4D28">
        <w:rPr>
          <w:rFonts w:cstheme="minorHAnsi"/>
        </w:rPr>
        <w:t xml:space="preserve"> the Hon Michelle Rowland MP, </w:t>
      </w:r>
      <w:r w:rsidR="00F16511" w:rsidRPr="00BA4D28">
        <w:rPr>
          <w:rFonts w:cstheme="minorHAnsi"/>
        </w:rPr>
        <w:t xml:space="preserve">the then </w:t>
      </w:r>
      <w:r w:rsidR="00831456" w:rsidRPr="00BA4D28">
        <w:rPr>
          <w:rFonts w:cstheme="minorHAnsi"/>
        </w:rPr>
        <w:t>Minister for Communications</w:t>
      </w:r>
      <w:r w:rsidR="00EE1E3A">
        <w:rPr>
          <w:rFonts w:cstheme="minorHAnsi"/>
        </w:rPr>
        <w:t>,</w:t>
      </w:r>
      <w:r w:rsidR="00831456" w:rsidRPr="00BA4D28">
        <w:rPr>
          <w:rFonts w:cstheme="minorHAnsi"/>
        </w:rPr>
        <w:t xml:space="preserve"> announced </w:t>
      </w:r>
      <w:r w:rsidR="00F16511" w:rsidRPr="00BA4D28">
        <w:rPr>
          <w:rFonts w:cstheme="minorHAnsi"/>
        </w:rPr>
        <w:t xml:space="preserve">a third round of the Program, allocating </w:t>
      </w:r>
      <w:r w:rsidR="00831456" w:rsidRPr="00BA4D28">
        <w:rPr>
          <w:rFonts w:cstheme="minorHAnsi"/>
        </w:rPr>
        <w:t>$20</w:t>
      </w:r>
      <w:r w:rsidR="00F16511" w:rsidRPr="00BA4D28">
        <w:rPr>
          <w:rFonts w:cstheme="minorHAnsi"/>
        </w:rPr>
        <w:t> </w:t>
      </w:r>
      <w:r w:rsidR="00831456" w:rsidRPr="00BA4D28">
        <w:rPr>
          <w:rFonts w:cstheme="minorHAnsi"/>
        </w:rPr>
        <w:t>million</w:t>
      </w:r>
      <w:r w:rsidR="00F16511" w:rsidRPr="00BA4D28">
        <w:rPr>
          <w:rFonts w:cstheme="minorHAnsi"/>
        </w:rPr>
        <w:t xml:space="preserve">. </w:t>
      </w:r>
      <w:r w:rsidR="00831456" w:rsidRPr="00BA4D28">
        <w:rPr>
          <w:rFonts w:cstheme="minorHAnsi"/>
        </w:rPr>
        <w:t>Round 3 will open for applications later in 2025, with funding to be delivered across 2025-26.</w:t>
      </w:r>
    </w:p>
    <w:p w14:paraId="0E208B02" w14:textId="3FC7631B" w:rsidR="005F794B" w:rsidRPr="005F794B" w:rsidRDefault="003E4B0B" w:rsidP="00B170D0">
      <w:pPr>
        <w:pStyle w:val="Heading1"/>
        <w:numPr>
          <w:ilvl w:val="0"/>
          <w:numId w:val="11"/>
        </w:numPr>
      </w:pPr>
      <w:bookmarkStart w:id="7" w:name="_Toc203553233"/>
      <w:r>
        <w:t>Purpose of the Discussion Paper</w:t>
      </w:r>
      <w:bookmarkEnd w:id="7"/>
    </w:p>
    <w:p w14:paraId="5973C022" w14:textId="052FCC22" w:rsidR="00F16511" w:rsidRPr="00BA4D28" w:rsidRDefault="00FB32E9" w:rsidP="00E85795">
      <w:pPr>
        <w:suppressAutoHyphens w:val="0"/>
        <w:spacing w:before="0" w:after="120"/>
        <w:rPr>
          <w:rFonts w:eastAsia="Calibri" w:cstheme="minorHAnsi"/>
          <w:color w:val="auto"/>
        </w:rPr>
      </w:pPr>
      <w:bookmarkStart w:id="8" w:name="_Hlk201319141"/>
      <w:r>
        <w:rPr>
          <w:rFonts w:eastAsia="Calibri" w:cstheme="minorHAnsi"/>
          <w:color w:val="auto"/>
        </w:rPr>
        <w:t>Feedback from</w:t>
      </w:r>
      <w:r w:rsidR="00F16511" w:rsidRPr="00BA4D28">
        <w:rPr>
          <w:rFonts w:eastAsia="Calibri" w:cstheme="minorHAnsi"/>
          <w:color w:val="auto"/>
        </w:rPr>
        <w:t xml:space="preserve"> industry and stakeholders on Rounds 1 and 2 have pointed to a need to </w:t>
      </w:r>
      <w:r w:rsidR="00D45BBC">
        <w:rPr>
          <w:rFonts w:eastAsia="Calibri" w:cstheme="minorHAnsi"/>
          <w:color w:val="auto"/>
        </w:rPr>
        <w:t xml:space="preserve">prioritise </w:t>
      </w:r>
      <w:r w:rsidR="00F16511" w:rsidRPr="00BA4D28">
        <w:rPr>
          <w:rFonts w:eastAsia="Calibri" w:cstheme="minorHAnsi"/>
          <w:color w:val="auto"/>
        </w:rPr>
        <w:t>address</w:t>
      </w:r>
      <w:r w:rsidR="00D45BBC">
        <w:rPr>
          <w:rFonts w:eastAsia="Calibri" w:cstheme="minorHAnsi"/>
          <w:color w:val="auto"/>
        </w:rPr>
        <w:t>ing</w:t>
      </w:r>
      <w:r w:rsidR="00F16511" w:rsidRPr="00BA4D28">
        <w:rPr>
          <w:rFonts w:eastAsia="Calibri" w:cstheme="minorHAnsi"/>
          <w:color w:val="auto"/>
        </w:rPr>
        <w:t xml:space="preserve"> connectivity gaps in order to support greater uptake of new and advanced connectivity solutions.</w:t>
      </w:r>
    </w:p>
    <w:bookmarkEnd w:id="8"/>
    <w:p w14:paraId="172E1BAF" w14:textId="2B29AA14" w:rsidR="000A6424" w:rsidRPr="00BA4D28" w:rsidRDefault="000A6424" w:rsidP="00E85795">
      <w:pPr>
        <w:suppressAutoHyphens w:val="0"/>
        <w:spacing w:before="0" w:after="120"/>
        <w:rPr>
          <w:rFonts w:eastAsia="Calibri" w:cstheme="minorHAnsi"/>
          <w:color w:val="auto"/>
        </w:rPr>
      </w:pPr>
      <w:r w:rsidRPr="00BA4D28">
        <w:rPr>
          <w:rFonts w:eastAsia="Calibri" w:cstheme="minorHAnsi"/>
          <w:color w:val="auto"/>
        </w:rPr>
        <w:t>This discussion paper is intended to</w:t>
      </w:r>
      <w:r w:rsidR="00F16511" w:rsidRPr="00BA4D28">
        <w:rPr>
          <w:rFonts w:eastAsia="Calibri" w:cstheme="minorHAnsi"/>
          <w:color w:val="auto"/>
        </w:rPr>
        <w:t xml:space="preserve"> inform proposed</w:t>
      </w:r>
      <w:r w:rsidR="0086722E">
        <w:rPr>
          <w:rFonts w:eastAsia="Calibri" w:cstheme="minorHAnsi"/>
          <w:color w:val="auto"/>
        </w:rPr>
        <w:t xml:space="preserve"> changes to the design of the program for </w:t>
      </w:r>
      <w:r w:rsidR="00F16511" w:rsidRPr="00BA4D28">
        <w:rPr>
          <w:rFonts w:eastAsia="Calibri" w:cstheme="minorHAnsi"/>
          <w:color w:val="auto"/>
        </w:rPr>
        <w:t>Round 3 in line with this goal</w:t>
      </w:r>
      <w:r w:rsidR="00EE1E3A">
        <w:rPr>
          <w:rFonts w:eastAsia="Calibri" w:cstheme="minorHAnsi"/>
          <w:color w:val="auto"/>
        </w:rPr>
        <w:t>. It</w:t>
      </w:r>
      <w:r w:rsidR="00F16511" w:rsidRPr="00BA4D28">
        <w:rPr>
          <w:rFonts w:eastAsia="Calibri" w:cstheme="minorHAnsi"/>
          <w:color w:val="auto"/>
        </w:rPr>
        <w:t xml:space="preserve"> specifically aims to</w:t>
      </w:r>
      <w:r w:rsidRPr="00BA4D28">
        <w:rPr>
          <w:rFonts w:eastAsia="Calibri" w:cstheme="minorHAnsi"/>
          <w:color w:val="auto"/>
        </w:rPr>
        <w:t xml:space="preserve">: </w:t>
      </w:r>
    </w:p>
    <w:p w14:paraId="5EE8CC3C" w14:textId="70B38BAF" w:rsidR="000A6424" w:rsidRPr="00BA4D28" w:rsidRDefault="00E452DC" w:rsidP="00363EE0">
      <w:pPr>
        <w:pStyle w:val="Bullet"/>
      </w:pPr>
      <w:r>
        <w:t>P</w:t>
      </w:r>
      <w:r w:rsidR="000A6424" w:rsidRPr="00BA4D28">
        <w:t xml:space="preserve">rovide </w:t>
      </w:r>
      <w:r w:rsidR="009F114D" w:rsidRPr="00BA4D28">
        <w:t>interested stakeholders</w:t>
      </w:r>
      <w:r w:rsidR="000A6424" w:rsidRPr="00BA4D28">
        <w:t xml:space="preserve"> with an outline of the proposed approach for Round 3 of the Program</w:t>
      </w:r>
      <w:r w:rsidR="009F114D" w:rsidRPr="00BA4D28">
        <w:t xml:space="preserve"> and seek </w:t>
      </w:r>
      <w:r w:rsidR="00E5535E" w:rsidRPr="00BA4D28">
        <w:t>their views</w:t>
      </w:r>
    </w:p>
    <w:p w14:paraId="6A8AA3B5" w14:textId="796123CB" w:rsidR="005A246C" w:rsidRDefault="00E452DC" w:rsidP="005A246C">
      <w:pPr>
        <w:pStyle w:val="Bullet"/>
      </w:pPr>
      <w:r>
        <w:t>E</w:t>
      </w:r>
      <w:r w:rsidR="000A6424" w:rsidRPr="00BA4D28">
        <w:t>stablish which connectivity solutions are most needed by primary producers.</w:t>
      </w:r>
    </w:p>
    <w:p w14:paraId="47D4D3D4" w14:textId="583A0ECE" w:rsidR="00D37CDA" w:rsidRPr="00D37CDA" w:rsidRDefault="004012FB" w:rsidP="00B53A86">
      <w:pPr>
        <w:rPr>
          <w:rStyle w:val="Hyperlink"/>
          <w:rFonts w:cstheme="minorHAnsi"/>
          <w:color w:val="000000" w:themeColor="text1"/>
          <w:u w:val="none"/>
        </w:rPr>
      </w:pPr>
      <w:r w:rsidRPr="00B53A86">
        <w:rPr>
          <w:rFonts w:cstheme="minorHAnsi"/>
        </w:rPr>
        <w:t>Th</w:t>
      </w:r>
      <w:r w:rsidR="000B72FA" w:rsidRPr="00B53A86">
        <w:rPr>
          <w:rFonts w:cstheme="minorHAnsi"/>
        </w:rPr>
        <w:t>is</w:t>
      </w:r>
      <w:r w:rsidRPr="00B53A86">
        <w:rPr>
          <w:rFonts w:cstheme="minorHAnsi"/>
        </w:rPr>
        <w:t xml:space="preserve"> discussion paper assumes some knowledge of </w:t>
      </w:r>
      <w:r w:rsidR="005778EB" w:rsidRPr="00B53A86">
        <w:rPr>
          <w:rFonts w:cstheme="minorHAnsi"/>
        </w:rPr>
        <w:t xml:space="preserve">connectivity </w:t>
      </w:r>
      <w:r w:rsidR="006C4D0C" w:rsidRPr="00B53A86">
        <w:rPr>
          <w:rFonts w:cstheme="minorHAnsi"/>
        </w:rPr>
        <w:t>across farm</w:t>
      </w:r>
      <w:r w:rsidR="00E85795" w:rsidRPr="00B53A86">
        <w:rPr>
          <w:rFonts w:cstheme="minorHAnsi"/>
        </w:rPr>
        <w:t>s</w:t>
      </w:r>
      <w:r w:rsidR="006C4D0C" w:rsidRPr="00B53A86">
        <w:rPr>
          <w:rFonts w:cstheme="minorHAnsi"/>
        </w:rPr>
        <w:t xml:space="preserve"> which links into </w:t>
      </w:r>
      <w:r w:rsidR="00A07FDE" w:rsidRPr="00B53A86">
        <w:rPr>
          <w:rFonts w:cstheme="minorHAnsi"/>
        </w:rPr>
        <w:t>agricultural technology</w:t>
      </w:r>
      <w:r w:rsidRPr="00B53A86">
        <w:rPr>
          <w:rFonts w:cstheme="minorHAnsi"/>
        </w:rPr>
        <w:t xml:space="preserve"> connectivity products</w:t>
      </w:r>
      <w:r w:rsidRPr="00BA4D28">
        <w:rPr>
          <w:rFonts w:cstheme="minorHAnsi"/>
        </w:rPr>
        <w:t xml:space="preserve"> on the market in Australia.</w:t>
      </w:r>
      <w:r w:rsidR="006C4D0C" w:rsidRPr="00BA4D28">
        <w:rPr>
          <w:rFonts w:cstheme="minorHAnsi"/>
        </w:rPr>
        <w:t xml:space="preserve"> </w:t>
      </w:r>
    </w:p>
    <w:p w14:paraId="79F8A298" w14:textId="684B8815" w:rsidR="005F794B" w:rsidRDefault="00FD220B" w:rsidP="00FD220B">
      <w:pPr>
        <w:pStyle w:val="Heading2"/>
      </w:pPr>
      <w:bookmarkStart w:id="9" w:name="_Toc203553234"/>
      <w:r>
        <w:lastRenderedPageBreak/>
        <w:t>3.1</w:t>
      </w:r>
      <w:r>
        <w:tab/>
      </w:r>
      <w:r w:rsidR="003E4B0B">
        <w:t>Who is in scope?</w:t>
      </w:r>
      <w:bookmarkEnd w:id="9"/>
    </w:p>
    <w:p w14:paraId="44E89BA6" w14:textId="3C641CA3" w:rsidR="00CD627D" w:rsidRDefault="009E785E" w:rsidP="00CD627D">
      <w:bookmarkStart w:id="10" w:name="_Toc121482532"/>
      <w:r>
        <w:t xml:space="preserve">We are </w:t>
      </w:r>
      <w:r w:rsidR="00CD627D">
        <w:t xml:space="preserve">seeking </w:t>
      </w:r>
      <w:r w:rsidR="00DF65C2">
        <w:t>input</w:t>
      </w:r>
      <w:r w:rsidR="00CD627D">
        <w:t xml:space="preserve"> from stakeholders regarding the design and </w:t>
      </w:r>
      <w:r w:rsidR="000A6424">
        <w:t>approach</w:t>
      </w:r>
      <w:r w:rsidR="00CD627D">
        <w:t xml:space="preserve"> for Round 3</w:t>
      </w:r>
      <w:r w:rsidR="000A6424">
        <w:t xml:space="preserve"> of the Program</w:t>
      </w:r>
      <w:r w:rsidR="0086722E">
        <w:t xml:space="preserve">, and </w:t>
      </w:r>
      <w:r>
        <w:t>are particularly interested in hearing from:</w:t>
      </w:r>
    </w:p>
    <w:p w14:paraId="2AA7FCDB" w14:textId="67AB7D51" w:rsidR="00CD627D" w:rsidRDefault="00E452DC" w:rsidP="00CD627D">
      <w:pPr>
        <w:pStyle w:val="Bullet1"/>
      </w:pPr>
      <w:r>
        <w:rPr>
          <w:b/>
          <w:lang w:val="en-AU"/>
        </w:rPr>
        <w:t>P</w:t>
      </w:r>
      <w:r w:rsidR="009E785E">
        <w:rPr>
          <w:b/>
          <w:lang w:val="en-AU"/>
        </w:rPr>
        <w:t xml:space="preserve">rimary </w:t>
      </w:r>
      <w:r w:rsidR="00CD627D">
        <w:rPr>
          <w:b/>
        </w:rPr>
        <w:t>producers</w:t>
      </w:r>
      <w:r w:rsidR="00CD627D">
        <w:rPr>
          <w:lang w:val="en-AU"/>
        </w:rPr>
        <w:t xml:space="preserve">: </w:t>
      </w:r>
      <w:r w:rsidR="009E785E">
        <w:rPr>
          <w:rFonts w:eastAsia="Calibri" w:cs="Times New Roman"/>
          <w:color w:val="auto"/>
          <w:lang w:val="en-US"/>
        </w:rPr>
        <w:t>t</w:t>
      </w:r>
      <w:r w:rsidR="00CD627D" w:rsidRPr="00A75790">
        <w:rPr>
          <w:rFonts w:eastAsia="Calibri" w:cs="Times New Roman"/>
          <w:color w:val="auto"/>
          <w:lang w:val="en-US"/>
        </w:rPr>
        <w:t xml:space="preserve">he </w:t>
      </w:r>
      <w:r w:rsidR="00CD627D">
        <w:rPr>
          <w:rFonts w:eastAsia="Calibri" w:cs="Times New Roman"/>
          <w:color w:val="auto"/>
          <w:lang w:val="en-US"/>
        </w:rPr>
        <w:t>P</w:t>
      </w:r>
      <w:r w:rsidR="00CD627D" w:rsidRPr="00A75790">
        <w:rPr>
          <w:rFonts w:eastAsia="Calibri" w:cs="Times New Roman"/>
          <w:color w:val="auto"/>
          <w:lang w:val="en-US"/>
        </w:rPr>
        <w:t xml:space="preserve">rogram is </w:t>
      </w:r>
      <w:r w:rsidR="00D45BBC">
        <w:rPr>
          <w:rFonts w:eastAsia="Calibri" w:cs="Times New Roman"/>
          <w:color w:val="auto"/>
          <w:lang w:val="en-US"/>
        </w:rPr>
        <w:t>designed to benefit</w:t>
      </w:r>
      <w:r w:rsidR="00CD627D" w:rsidRPr="00A75790">
        <w:rPr>
          <w:rFonts w:eastAsia="Calibri" w:cs="Times New Roman"/>
          <w:color w:val="auto"/>
          <w:lang w:val="en-US"/>
        </w:rPr>
        <w:t xml:space="preserve"> </w:t>
      </w:r>
      <w:r w:rsidR="00E12E1B" w:rsidRPr="00CA4D77">
        <w:t>primary</w:t>
      </w:r>
      <w:r w:rsidR="00CD627D" w:rsidRPr="00CA4D77">
        <w:t xml:space="preserve"> </w:t>
      </w:r>
      <w:r w:rsidR="00E85795">
        <w:t>producers</w:t>
      </w:r>
      <w:r w:rsidR="00CD627D" w:rsidRPr="000200D6">
        <w:t xml:space="preserve"> </w:t>
      </w:r>
      <w:r w:rsidR="00CD627D" w:rsidRPr="00A75790">
        <w:rPr>
          <w:rFonts w:eastAsia="Calibri" w:cs="Times New Roman"/>
          <w:color w:val="auto"/>
          <w:lang w:val="en-US"/>
        </w:rPr>
        <w:t>whose main source of income is</w:t>
      </w:r>
      <w:r w:rsidR="00D542D0">
        <w:rPr>
          <w:rFonts w:eastAsia="Calibri" w:cs="Times New Roman"/>
          <w:color w:val="auto"/>
          <w:lang w:val="en-US"/>
        </w:rPr>
        <w:t xml:space="preserve"> primary production</w:t>
      </w:r>
      <w:r w:rsidR="0086722E">
        <w:rPr>
          <w:rFonts w:eastAsia="Calibri" w:cs="Times New Roman"/>
          <w:color w:val="auto"/>
          <w:lang w:val="en-US"/>
        </w:rPr>
        <w:t>.</w:t>
      </w:r>
      <w:r w:rsidR="00CD627D" w:rsidRPr="00A75790">
        <w:rPr>
          <w:rFonts w:eastAsia="Calibri" w:cs="Times New Roman"/>
          <w:color w:val="auto"/>
          <w:lang w:val="en-US"/>
        </w:rPr>
        <w:t xml:space="preserve"> </w:t>
      </w:r>
    </w:p>
    <w:p w14:paraId="099C3754" w14:textId="38F3800A" w:rsidR="00CD627D" w:rsidRDefault="00E452DC" w:rsidP="00CD627D">
      <w:pPr>
        <w:pStyle w:val="Bullet1"/>
        <w:rPr>
          <w:rFonts w:eastAsia="Calibri" w:cs="Times New Roman"/>
          <w:color w:val="auto"/>
          <w:lang w:val="en-US"/>
        </w:rPr>
      </w:pPr>
      <w:r>
        <w:rPr>
          <w:rFonts w:eastAsia="Calibri" w:cs="Times New Roman"/>
          <w:b/>
          <w:color w:val="auto"/>
          <w:lang w:val="en-US"/>
        </w:rPr>
        <w:t>S</w:t>
      </w:r>
      <w:r w:rsidR="00CD627D" w:rsidRPr="00517E60">
        <w:rPr>
          <w:rFonts w:eastAsia="Calibri" w:cs="Times New Roman"/>
          <w:b/>
          <w:color w:val="auto"/>
          <w:lang w:val="en-US"/>
        </w:rPr>
        <w:t>uppliers</w:t>
      </w:r>
      <w:r w:rsidR="00CD627D" w:rsidRPr="00517E60">
        <w:rPr>
          <w:b/>
          <w:lang w:val="en-AU"/>
        </w:rPr>
        <w:t>:</w:t>
      </w:r>
      <w:r w:rsidR="00CD627D">
        <w:rPr>
          <w:lang w:val="en-AU"/>
        </w:rPr>
        <w:t xml:space="preserve"> </w:t>
      </w:r>
      <w:r w:rsidR="009E785E">
        <w:rPr>
          <w:rFonts w:eastAsia="Calibri" w:cs="Times New Roman"/>
          <w:color w:val="auto"/>
          <w:lang w:val="en-US"/>
        </w:rPr>
        <w:t>c</w:t>
      </w:r>
      <w:r w:rsidR="00CD627D">
        <w:rPr>
          <w:rFonts w:eastAsia="Calibri" w:cs="Times New Roman"/>
          <w:color w:val="auto"/>
          <w:lang w:val="en-US"/>
        </w:rPr>
        <w:t>ompanies who sell a</w:t>
      </w:r>
      <w:r w:rsidR="006C4D0C">
        <w:rPr>
          <w:rFonts w:eastAsia="Calibri" w:cs="Times New Roman"/>
          <w:color w:val="auto"/>
          <w:lang w:val="en-US"/>
        </w:rPr>
        <w:t xml:space="preserve">nd install </w:t>
      </w:r>
      <w:r w:rsidR="00CD627D">
        <w:rPr>
          <w:rFonts w:eastAsia="Calibri" w:cs="Times New Roman"/>
          <w:color w:val="auto"/>
          <w:lang w:val="en-US"/>
        </w:rPr>
        <w:t>connectivity product</w:t>
      </w:r>
      <w:r w:rsidR="006C4D0C">
        <w:rPr>
          <w:rFonts w:eastAsia="Calibri" w:cs="Times New Roman"/>
          <w:color w:val="auto"/>
          <w:lang w:val="en-US"/>
        </w:rPr>
        <w:t>s</w:t>
      </w:r>
      <w:r w:rsidR="0086722E">
        <w:rPr>
          <w:rFonts w:eastAsia="Calibri" w:cs="Times New Roman"/>
          <w:color w:val="auto"/>
          <w:lang w:val="en-US"/>
        </w:rPr>
        <w:t>.</w:t>
      </w:r>
      <w:r w:rsidR="00CD627D">
        <w:rPr>
          <w:rFonts w:eastAsia="Calibri" w:cs="Times New Roman"/>
          <w:color w:val="auto"/>
          <w:lang w:val="en-US"/>
        </w:rPr>
        <w:t xml:space="preserve"> </w:t>
      </w:r>
    </w:p>
    <w:p w14:paraId="29421B5F" w14:textId="7083E3E2" w:rsidR="007E7296" w:rsidRDefault="00E452DC" w:rsidP="00CD627D">
      <w:pPr>
        <w:pStyle w:val="Bullet1"/>
        <w:rPr>
          <w:rFonts w:eastAsia="Calibri" w:cs="Times New Roman"/>
          <w:color w:val="auto"/>
          <w:lang w:val="en-US"/>
        </w:rPr>
      </w:pPr>
      <w:r>
        <w:rPr>
          <w:rFonts w:eastAsia="Calibri" w:cs="Times New Roman"/>
          <w:b/>
          <w:color w:val="auto"/>
          <w:lang w:val="en-US"/>
        </w:rPr>
        <w:t>I</w:t>
      </w:r>
      <w:r w:rsidR="007E7296">
        <w:rPr>
          <w:rFonts w:eastAsia="Calibri" w:cs="Times New Roman"/>
          <w:b/>
          <w:color w:val="auto"/>
          <w:lang w:val="en-US"/>
        </w:rPr>
        <w:t>ndustry bodies:</w:t>
      </w:r>
      <w:r w:rsidR="007E7296">
        <w:rPr>
          <w:rFonts w:eastAsia="Calibri" w:cs="Times New Roman"/>
          <w:color w:val="auto"/>
          <w:lang w:val="en-US"/>
        </w:rPr>
        <w:t xml:space="preserve"> </w:t>
      </w:r>
      <w:r w:rsidR="009E785E">
        <w:rPr>
          <w:rFonts w:eastAsia="Calibri" w:cs="Times New Roman"/>
          <w:color w:val="auto"/>
          <w:lang w:val="en-US"/>
        </w:rPr>
        <w:t>i</w:t>
      </w:r>
      <w:r w:rsidR="000A6424">
        <w:rPr>
          <w:rFonts w:eastAsia="Calibri" w:cs="Times New Roman"/>
          <w:color w:val="auto"/>
          <w:lang w:val="en-US"/>
        </w:rPr>
        <w:t xml:space="preserve">ncluding not for profit organisations </w:t>
      </w:r>
      <w:r w:rsidR="00D45BBC">
        <w:rPr>
          <w:rFonts w:eastAsia="Calibri" w:cs="Times New Roman"/>
          <w:color w:val="auto"/>
          <w:lang w:val="en-US"/>
        </w:rPr>
        <w:t xml:space="preserve">that may </w:t>
      </w:r>
      <w:r w:rsidR="000D6DCD">
        <w:rPr>
          <w:rFonts w:eastAsia="Calibri" w:cs="Times New Roman"/>
          <w:color w:val="auto"/>
          <w:lang w:val="en-US"/>
        </w:rPr>
        <w:t>offer primary producers support, assistance and training, often coordinated through shared industry interest and industry type</w:t>
      </w:r>
      <w:r w:rsidR="0086722E">
        <w:rPr>
          <w:rFonts w:eastAsia="Calibri" w:cs="Times New Roman"/>
          <w:color w:val="auto"/>
          <w:lang w:val="en-US"/>
        </w:rPr>
        <w:t>.</w:t>
      </w:r>
      <w:r w:rsidR="000D6DCD">
        <w:rPr>
          <w:rFonts w:eastAsia="Calibri" w:cs="Times New Roman"/>
          <w:color w:val="auto"/>
          <w:lang w:val="en-US"/>
        </w:rPr>
        <w:t xml:space="preserve"> </w:t>
      </w:r>
    </w:p>
    <w:p w14:paraId="2709CBB2" w14:textId="5CA2A21C" w:rsidR="001D5B73" w:rsidRPr="008C2A9C" w:rsidRDefault="00E452DC" w:rsidP="001D5B73">
      <w:pPr>
        <w:pStyle w:val="Bullet1"/>
      </w:pPr>
      <w:r>
        <w:rPr>
          <w:rFonts w:eastAsia="Calibri" w:cs="Times New Roman"/>
          <w:b/>
          <w:color w:val="auto"/>
          <w:lang w:val="en-US"/>
        </w:rPr>
        <w:t>N</w:t>
      </w:r>
      <w:r w:rsidR="00CD627D" w:rsidRPr="001D5B73">
        <w:rPr>
          <w:rFonts w:eastAsia="Calibri" w:cs="Times New Roman"/>
          <w:b/>
          <w:color w:val="auto"/>
          <w:lang w:val="en-US"/>
        </w:rPr>
        <w:t>ational</w:t>
      </w:r>
      <w:r w:rsidR="00CD627D" w:rsidRPr="001D5B73">
        <w:rPr>
          <w:b/>
          <w:lang w:val="en-AU"/>
        </w:rPr>
        <w:t xml:space="preserve"> and </w:t>
      </w:r>
      <w:r w:rsidR="00A2298F">
        <w:rPr>
          <w:b/>
          <w:lang w:val="en-AU"/>
        </w:rPr>
        <w:t xml:space="preserve">state </w:t>
      </w:r>
      <w:r w:rsidR="00CD627D" w:rsidRPr="001D5B73">
        <w:rPr>
          <w:b/>
        </w:rPr>
        <w:t>representative bodies</w:t>
      </w:r>
      <w:r w:rsidR="00CD627D" w:rsidRPr="001D5B73">
        <w:rPr>
          <w:lang w:val="en-AU"/>
        </w:rPr>
        <w:t xml:space="preserve">: </w:t>
      </w:r>
      <w:r w:rsidR="009E785E">
        <w:rPr>
          <w:lang w:val="en-AU"/>
        </w:rPr>
        <w:t>r</w:t>
      </w:r>
      <w:r w:rsidR="00CD627D" w:rsidRPr="001D5B73">
        <w:rPr>
          <w:lang w:val="en-AU"/>
        </w:rPr>
        <w:t xml:space="preserve">epresentative bodies </w:t>
      </w:r>
      <w:r w:rsidR="00DF65C2" w:rsidRPr="001D5B73">
        <w:rPr>
          <w:lang w:val="en-AU"/>
        </w:rPr>
        <w:t xml:space="preserve">that </w:t>
      </w:r>
      <w:r w:rsidR="00CD627D" w:rsidRPr="001D5B73">
        <w:rPr>
          <w:lang w:val="en-AU"/>
        </w:rPr>
        <w:t>closely</w:t>
      </w:r>
      <w:r w:rsidR="00D45BBC">
        <w:rPr>
          <w:lang w:val="en-AU"/>
        </w:rPr>
        <w:t xml:space="preserve"> work</w:t>
      </w:r>
      <w:r w:rsidR="00CD627D" w:rsidRPr="001D5B73">
        <w:rPr>
          <w:lang w:val="en-AU"/>
        </w:rPr>
        <w:t xml:space="preserve"> with and on behalf of industry </w:t>
      </w:r>
      <w:r w:rsidR="00CD627D" w:rsidRPr="008C2A9C">
        <w:rPr>
          <w:lang w:val="en-AU"/>
        </w:rPr>
        <w:t>stakeholders.</w:t>
      </w:r>
    </w:p>
    <w:p w14:paraId="2BA1C68A" w14:textId="0B00E372" w:rsidR="001D5B73" w:rsidRPr="008C2A9C" w:rsidRDefault="00FD220B" w:rsidP="00FD220B">
      <w:pPr>
        <w:pStyle w:val="Heading2"/>
      </w:pPr>
      <w:bookmarkStart w:id="11" w:name="_Toc203553235"/>
      <w:r>
        <w:t>3.2</w:t>
      </w:r>
      <w:r>
        <w:tab/>
      </w:r>
      <w:bookmarkStart w:id="12" w:name="_Hlk201823125"/>
      <w:r w:rsidR="001D5B73" w:rsidRPr="008C2A9C">
        <w:t>Who is an eligible applicant for the rebate?</w:t>
      </w:r>
      <w:bookmarkEnd w:id="12"/>
      <w:bookmarkEnd w:id="11"/>
    </w:p>
    <w:p w14:paraId="7B8D6665" w14:textId="7F275DE9" w:rsidR="009E785E" w:rsidRPr="00BA4D28" w:rsidRDefault="00FD2B76" w:rsidP="0086722E">
      <w:bookmarkStart w:id="13" w:name="_Ref437348317"/>
      <w:bookmarkStart w:id="14" w:name="_Ref437348323"/>
      <w:bookmarkStart w:id="15" w:name="_Ref437349175"/>
      <w:bookmarkStart w:id="16" w:name="_Hlk201823135"/>
      <w:r w:rsidRPr="00BA4D28">
        <w:t xml:space="preserve">Primary producers are the </w:t>
      </w:r>
      <w:r w:rsidR="0086722E" w:rsidRPr="00BA4D28">
        <w:t xml:space="preserve">target </w:t>
      </w:r>
      <w:r w:rsidRPr="00BA4D28">
        <w:t xml:space="preserve">group for </w:t>
      </w:r>
      <w:r w:rsidR="00493CF3">
        <w:t xml:space="preserve">rebates under </w:t>
      </w:r>
      <w:r w:rsidRPr="00BA4D28">
        <w:t xml:space="preserve">this grant program. </w:t>
      </w:r>
      <w:bookmarkEnd w:id="13"/>
      <w:bookmarkEnd w:id="14"/>
      <w:bookmarkEnd w:id="15"/>
      <w:r w:rsidR="001D5B73" w:rsidRPr="00BA4D28">
        <w:t xml:space="preserve">An eligible primary producer must: </w:t>
      </w:r>
    </w:p>
    <w:p w14:paraId="07612237" w14:textId="2AE73079" w:rsidR="009E785E" w:rsidRPr="00BA4D28" w:rsidRDefault="00E452DC" w:rsidP="00B170D0">
      <w:pPr>
        <w:pStyle w:val="Bullet2"/>
        <w:numPr>
          <w:ilvl w:val="0"/>
          <w:numId w:val="16"/>
        </w:numPr>
      </w:pPr>
      <w:r>
        <w:rPr>
          <w:lang w:val="en-AU"/>
        </w:rPr>
        <w:t>B</w:t>
      </w:r>
      <w:r w:rsidR="001D5B73" w:rsidRPr="00BA4D28">
        <w:t>e a registered business and have an Australian Business Number (ABN)</w:t>
      </w:r>
    </w:p>
    <w:p w14:paraId="52057AE2" w14:textId="2CAA0146" w:rsidR="001D5B73" w:rsidRPr="00BA4D28" w:rsidRDefault="00E452DC" w:rsidP="00B170D0">
      <w:pPr>
        <w:pStyle w:val="Bullet2"/>
        <w:numPr>
          <w:ilvl w:val="0"/>
          <w:numId w:val="16"/>
        </w:numPr>
      </w:pPr>
      <w:r>
        <w:rPr>
          <w:lang w:val="en-AU"/>
        </w:rPr>
        <w:t>H</w:t>
      </w:r>
      <w:r w:rsidR="001D5B73" w:rsidRPr="00BA4D28">
        <w:t>ave an annual average pre-tax income from primary production between $40,000 and $4 million</w:t>
      </w:r>
      <w:r w:rsidR="009E785E" w:rsidRPr="00BA4D28">
        <w:rPr>
          <w:lang w:val="en-AU"/>
        </w:rPr>
        <w:t xml:space="preserve"> </w:t>
      </w:r>
      <w:r w:rsidR="001D5B73" w:rsidRPr="00BA4D28">
        <w:t>(</w:t>
      </w:r>
      <w:r w:rsidR="006011E6" w:rsidRPr="00BA4D28">
        <w:t>annual</w:t>
      </w:r>
      <w:r w:rsidR="001D5B73" w:rsidRPr="00BA4D28">
        <w:t xml:space="preserve"> average income is calculated as the average of the three</w:t>
      </w:r>
      <w:r>
        <w:rPr>
          <w:lang w:val="en-AU"/>
        </w:rPr>
        <w:t xml:space="preserve"> previous</w:t>
      </w:r>
      <w:r w:rsidR="001D5B73" w:rsidRPr="00BA4D28">
        <w:t xml:space="preserve"> full financial years’ income for each ABN)</w:t>
      </w:r>
    </w:p>
    <w:p w14:paraId="37481C39" w14:textId="73483DA2" w:rsidR="001D5B73" w:rsidRPr="00BA4D28" w:rsidRDefault="00E452DC" w:rsidP="00B170D0">
      <w:pPr>
        <w:pStyle w:val="Bullet2"/>
        <w:numPr>
          <w:ilvl w:val="0"/>
          <w:numId w:val="16"/>
        </w:numPr>
      </w:pPr>
      <w:r>
        <w:rPr>
          <w:lang w:val="en-AU"/>
        </w:rPr>
        <w:t>N</w:t>
      </w:r>
      <w:r w:rsidR="001D5B73" w:rsidRPr="00BA4D28">
        <w:t>ot be a hobby farmer</w:t>
      </w:r>
    </w:p>
    <w:p w14:paraId="27A7356C" w14:textId="35715A53" w:rsidR="001D5B73" w:rsidRDefault="00E452DC" w:rsidP="00B170D0">
      <w:pPr>
        <w:pStyle w:val="Bullet2"/>
        <w:numPr>
          <w:ilvl w:val="0"/>
          <w:numId w:val="16"/>
        </w:numPr>
      </w:pPr>
      <w:r>
        <w:rPr>
          <w:lang w:val="en-AU"/>
        </w:rPr>
        <w:t>O</w:t>
      </w:r>
      <w:r w:rsidR="001D5B73" w:rsidRPr="00BA4D28">
        <w:t>perate an eligible primary production activity</w:t>
      </w:r>
      <w:bookmarkEnd w:id="16"/>
      <w:r w:rsidR="001D5B73" w:rsidRPr="00BA4D28">
        <w:rPr>
          <w:rStyle w:val="FootnoteReference"/>
        </w:rPr>
        <w:footnoteReference w:id="2"/>
      </w:r>
      <w:r w:rsidR="001D5B73" w:rsidRPr="00BA4D28">
        <w:t xml:space="preserve">. </w:t>
      </w:r>
    </w:p>
    <w:p w14:paraId="669964AA" w14:textId="77777777" w:rsidR="00E25F8E" w:rsidRPr="00BA4D28" w:rsidRDefault="00E25F8E" w:rsidP="0098047D">
      <w:pPr>
        <w:pStyle w:val="Bullet2"/>
        <w:numPr>
          <w:ilvl w:val="0"/>
          <w:numId w:val="0"/>
        </w:numPr>
        <w:ind w:left="568" w:hanging="284"/>
      </w:pPr>
    </w:p>
    <w:p w14:paraId="09BBBBEB" w14:textId="77777777" w:rsidR="004855EF" w:rsidRPr="00B74988" w:rsidRDefault="00FC1D1C" w:rsidP="004855EF">
      <w:pPr>
        <w:pStyle w:val="Box2Heading"/>
        <w:shd w:val="clear" w:color="auto" w:fill="C8ECFA" w:themeFill="accent3" w:themeFillTint="66"/>
        <w:rPr>
          <w:rFonts w:cstheme="minorHAnsi"/>
          <w:lang w:val="en-AU"/>
        </w:rPr>
      </w:pPr>
      <w:r w:rsidRPr="00B74988">
        <w:rPr>
          <w:rFonts w:cstheme="minorHAnsi"/>
          <w:lang w:val="en-AU"/>
        </w:rPr>
        <w:t>What we want to know</w:t>
      </w:r>
    </w:p>
    <w:p w14:paraId="5C0E7123" w14:textId="7AFC8C72" w:rsidR="00FC1D1C" w:rsidRPr="00B74988" w:rsidRDefault="00FC1D1C" w:rsidP="004855EF">
      <w:pPr>
        <w:pStyle w:val="Box2Heading"/>
        <w:numPr>
          <w:ilvl w:val="6"/>
          <w:numId w:val="1"/>
        </w:numPr>
        <w:shd w:val="clear" w:color="auto" w:fill="C8ECFA" w:themeFill="accent3" w:themeFillTint="66"/>
        <w:ind w:left="567" w:hanging="283"/>
        <w:rPr>
          <w:rFonts w:ascii="Calibri" w:hAnsi="Calibri" w:cs="Calibri"/>
          <w:b w:val="0"/>
          <w:szCs w:val="21"/>
          <w:lang w:val="en-AU"/>
        </w:rPr>
      </w:pPr>
      <w:r w:rsidRPr="00B74988">
        <w:rPr>
          <w:rFonts w:ascii="Calibri" w:hAnsi="Calibri" w:cs="Calibri"/>
          <w:b w:val="0"/>
          <w:szCs w:val="21"/>
          <w:lang w:val="en-AU"/>
        </w:rPr>
        <w:t>Although there is no proposed change to pre-tax income of between $40,000 and $4 million</w:t>
      </w:r>
      <w:r w:rsidR="00474D1F" w:rsidRPr="00B74988">
        <w:rPr>
          <w:rFonts w:ascii="Calibri" w:hAnsi="Calibri" w:cs="Calibri"/>
          <w:b w:val="0"/>
          <w:szCs w:val="21"/>
          <w:lang w:val="en-AU"/>
        </w:rPr>
        <w:t xml:space="preserve"> as an eligibility threshold</w:t>
      </w:r>
      <w:r w:rsidRPr="00B74988">
        <w:rPr>
          <w:rFonts w:ascii="Calibri" w:hAnsi="Calibri" w:cs="Calibri"/>
          <w:b w:val="0"/>
          <w:szCs w:val="21"/>
          <w:lang w:val="en-AU"/>
        </w:rPr>
        <w:t xml:space="preserve">, we </w:t>
      </w:r>
      <w:r w:rsidR="00E37FC6" w:rsidRPr="00B74988">
        <w:rPr>
          <w:rFonts w:ascii="Calibri" w:hAnsi="Calibri" w:cs="Calibri"/>
          <w:b w:val="0"/>
          <w:szCs w:val="21"/>
          <w:lang w:val="en-AU"/>
        </w:rPr>
        <w:t>seek</w:t>
      </w:r>
      <w:r w:rsidRPr="00B74988">
        <w:rPr>
          <w:rFonts w:ascii="Calibri" w:hAnsi="Calibri" w:cs="Calibri"/>
          <w:b w:val="0"/>
          <w:szCs w:val="21"/>
          <w:lang w:val="en-AU"/>
        </w:rPr>
        <w:t xml:space="preserve"> your views on whether it should be modified.</w:t>
      </w:r>
    </w:p>
    <w:bookmarkEnd w:id="2"/>
    <w:bookmarkEnd w:id="10"/>
    <w:p w14:paraId="723D2082" w14:textId="77777777" w:rsidR="00B74988" w:rsidRDefault="00B74988">
      <w:pPr>
        <w:suppressAutoHyphens w:val="0"/>
        <w:rPr>
          <w:rFonts w:asciiTheme="majorHAnsi" w:eastAsiaTheme="majorEastAsia" w:hAnsiTheme="majorHAnsi" w:cstheme="majorBidi"/>
          <w:color w:val="081E3E" w:themeColor="text2"/>
          <w:sz w:val="44"/>
          <w:szCs w:val="32"/>
        </w:rPr>
      </w:pPr>
      <w:r>
        <w:br w:type="page"/>
      </w:r>
    </w:p>
    <w:p w14:paraId="753224CB" w14:textId="126A2226" w:rsidR="00BB4E18" w:rsidRPr="00FD220B" w:rsidRDefault="00FD220B" w:rsidP="00FD220B">
      <w:pPr>
        <w:pStyle w:val="Heading1"/>
      </w:pPr>
      <w:bookmarkStart w:id="17" w:name="_Toc203553236"/>
      <w:r w:rsidRPr="00FD220B">
        <w:lastRenderedPageBreak/>
        <w:t>4.</w:t>
      </w:r>
      <w:r w:rsidRPr="00FD220B">
        <w:tab/>
      </w:r>
      <w:r w:rsidR="00BB4E18" w:rsidRPr="00FD220B">
        <w:t xml:space="preserve">Proposed </w:t>
      </w:r>
      <w:r w:rsidR="00977A11">
        <w:t>d</w:t>
      </w:r>
      <w:r w:rsidR="00BB4E18" w:rsidRPr="00FD220B">
        <w:t xml:space="preserve">esign </w:t>
      </w:r>
      <w:r w:rsidR="00977A11">
        <w:t>c</w:t>
      </w:r>
      <w:r w:rsidR="00BB4E18" w:rsidRPr="00FD220B">
        <w:t>hanges</w:t>
      </w:r>
      <w:bookmarkEnd w:id="17"/>
    </w:p>
    <w:p w14:paraId="4D3B7243" w14:textId="691B1AC3" w:rsidR="00A950A3" w:rsidRPr="00FD220B" w:rsidRDefault="00FD220B" w:rsidP="00FD220B">
      <w:pPr>
        <w:pStyle w:val="Heading2"/>
      </w:pPr>
      <w:bookmarkStart w:id="18" w:name="_Toc203553237"/>
      <w:r w:rsidRPr="00FD220B">
        <w:t>4.1</w:t>
      </w:r>
      <w:r w:rsidR="00A950A3" w:rsidRPr="00FD220B">
        <w:tab/>
        <w:t xml:space="preserve">Communicating </w:t>
      </w:r>
      <w:r w:rsidR="00977A11">
        <w:t>w</w:t>
      </w:r>
      <w:r w:rsidR="00A950A3" w:rsidRPr="00FD220B">
        <w:t xml:space="preserve">ith </w:t>
      </w:r>
      <w:r w:rsidR="00977A11">
        <w:t>y</w:t>
      </w:r>
      <w:r w:rsidR="00A950A3" w:rsidRPr="00FD220B">
        <w:t>ou</w:t>
      </w:r>
      <w:bookmarkEnd w:id="18"/>
    </w:p>
    <w:p w14:paraId="0C8918F7" w14:textId="15EE86A0" w:rsidR="00326C4C" w:rsidRDefault="009928E3" w:rsidP="00D27F34">
      <w:r w:rsidRPr="008C2A9C">
        <w:t xml:space="preserve">Feedback from stakeholders </w:t>
      </w:r>
      <w:r w:rsidR="00326C4C">
        <w:t>about Rounds 1 and 2</w:t>
      </w:r>
      <w:r w:rsidR="00326C4C" w:rsidRPr="008C2A9C">
        <w:t xml:space="preserve"> </w:t>
      </w:r>
      <w:r w:rsidR="00326C4C">
        <w:t>has</w:t>
      </w:r>
      <w:r w:rsidRPr="008C2A9C">
        <w:t xml:space="preserve"> suggested some unintended impacts </w:t>
      </w:r>
      <w:r w:rsidR="0086722E">
        <w:t xml:space="preserve">occurred, </w:t>
      </w:r>
      <w:r w:rsidR="00326C4C">
        <w:t>in relation to communication</w:t>
      </w:r>
      <w:r w:rsidR="0086722E">
        <w:t xml:space="preserve"> strategies</w:t>
      </w:r>
      <w:r w:rsidR="00326C4C">
        <w:t>.</w:t>
      </w:r>
    </w:p>
    <w:p w14:paraId="2BC87D56" w14:textId="45FBF25D" w:rsidR="00326C4C" w:rsidRDefault="00326C4C" w:rsidP="00D27F34">
      <w:r>
        <w:t xml:space="preserve">A number of </w:t>
      </w:r>
      <w:r w:rsidR="0086722E">
        <w:t>items</w:t>
      </w:r>
      <w:r>
        <w:t xml:space="preserve"> raised include:</w:t>
      </w:r>
    </w:p>
    <w:p w14:paraId="79DA4FE6" w14:textId="67A37F1B" w:rsidR="00326C4C" w:rsidRPr="001D69B3" w:rsidRDefault="00326C4C" w:rsidP="00326C4C">
      <w:pPr>
        <w:pStyle w:val="Bullet1"/>
      </w:pPr>
      <w:r>
        <w:rPr>
          <w:lang w:val="en-AU"/>
        </w:rPr>
        <w:t xml:space="preserve">The timing of the round opening </w:t>
      </w:r>
      <w:r w:rsidR="0086722E">
        <w:rPr>
          <w:lang w:val="en-AU"/>
        </w:rPr>
        <w:t>may</w:t>
      </w:r>
      <w:r>
        <w:rPr>
          <w:lang w:val="en-AU"/>
        </w:rPr>
        <w:t xml:space="preserve"> be </w:t>
      </w:r>
      <w:r w:rsidR="0086722E">
        <w:rPr>
          <w:lang w:val="en-AU"/>
        </w:rPr>
        <w:t xml:space="preserve">able to be </w:t>
      </w:r>
      <w:r>
        <w:rPr>
          <w:lang w:val="en-AU"/>
        </w:rPr>
        <w:t>better coordinated with the timing of the primary production calendar and work week.</w:t>
      </w:r>
    </w:p>
    <w:p w14:paraId="1BEB0C26" w14:textId="7EE4790A" w:rsidR="007A6E28" w:rsidRPr="001D69B3" w:rsidRDefault="00326C4C" w:rsidP="00326C4C">
      <w:pPr>
        <w:pStyle w:val="Bullet1"/>
      </w:pPr>
      <w:r>
        <w:rPr>
          <w:lang w:val="en-AU"/>
        </w:rPr>
        <w:t xml:space="preserve">Consumer behaviour changes – </w:t>
      </w:r>
      <w:r w:rsidR="0086722E">
        <w:rPr>
          <w:lang w:val="en-AU"/>
        </w:rPr>
        <w:t xml:space="preserve">there were a number of </w:t>
      </w:r>
      <w:r>
        <w:rPr>
          <w:lang w:val="en-AU"/>
        </w:rPr>
        <w:t xml:space="preserve">reports of consumers </w:t>
      </w:r>
      <w:r w:rsidR="00D35DF8">
        <w:rPr>
          <w:lang w:val="en-AU"/>
        </w:rPr>
        <w:t>changing their</w:t>
      </w:r>
      <w:r>
        <w:rPr>
          <w:lang w:val="en-AU"/>
        </w:rPr>
        <w:t xml:space="preserve"> purchas</w:t>
      </w:r>
      <w:r w:rsidR="00645B60">
        <w:rPr>
          <w:lang w:val="en-AU"/>
        </w:rPr>
        <w:t>ing behaviour in anticipation of the opening of a round.</w:t>
      </w:r>
    </w:p>
    <w:p w14:paraId="1DF89D0E" w14:textId="222DAA7A" w:rsidR="007A6E28" w:rsidRDefault="0075561F" w:rsidP="007A6E28">
      <w:pPr>
        <w:pStyle w:val="Bullet1"/>
      </w:pPr>
      <w:r>
        <w:t>The unprecedented demand under Round 2 resulted in</w:t>
      </w:r>
      <w:r>
        <w:rPr>
          <w:lang w:val="en-AU"/>
        </w:rPr>
        <w:t xml:space="preserve"> early closing of the round, and</w:t>
      </w:r>
      <w:r>
        <w:t xml:space="preserve"> extended assessment times for applications</w:t>
      </w:r>
      <w:r w:rsidR="007A6E28">
        <w:t xml:space="preserve">. </w:t>
      </w:r>
    </w:p>
    <w:p w14:paraId="1E15A34B" w14:textId="4FC0358D" w:rsidR="00A104EC" w:rsidRPr="008901C3" w:rsidRDefault="001F7003" w:rsidP="007A6E28">
      <w:pPr>
        <w:pStyle w:val="Bullet1"/>
        <w:numPr>
          <w:ilvl w:val="0"/>
          <w:numId w:val="0"/>
        </w:numPr>
      </w:pPr>
      <w:r>
        <w:t xml:space="preserve">We propose </w:t>
      </w:r>
      <w:r w:rsidR="009928E3">
        <w:t xml:space="preserve">these factors </w:t>
      </w:r>
      <w:r>
        <w:t xml:space="preserve">will be considered in the </w:t>
      </w:r>
      <w:r w:rsidR="00B53A86">
        <w:t>P</w:t>
      </w:r>
      <w:r>
        <w:t>rogram</w:t>
      </w:r>
      <w:r w:rsidR="009928E3">
        <w:t xml:space="preserve"> design</w:t>
      </w:r>
      <w:r>
        <w:t xml:space="preserve"> for Round 3</w:t>
      </w:r>
      <w:r w:rsidR="009928E3">
        <w:t xml:space="preserve"> </w:t>
      </w:r>
      <w:r w:rsidR="009377BB">
        <w:t>making it</w:t>
      </w:r>
      <w:r w:rsidR="00B86BE3">
        <w:t xml:space="preserve"> as</w:t>
      </w:r>
      <w:r>
        <w:t xml:space="preserve"> </w:t>
      </w:r>
      <w:r w:rsidR="00B86BE3">
        <w:t>simple</w:t>
      </w:r>
      <w:r>
        <w:t xml:space="preserve"> as possible for primary producers to participate</w:t>
      </w:r>
      <w:r w:rsidR="009928E3">
        <w:t xml:space="preserve">. </w:t>
      </w:r>
    </w:p>
    <w:p w14:paraId="580487A4" w14:textId="77777777" w:rsidR="0095010F" w:rsidRPr="00B74988" w:rsidRDefault="00A104EC" w:rsidP="0095010F">
      <w:pPr>
        <w:pStyle w:val="Box2Heading"/>
        <w:shd w:val="clear" w:color="auto" w:fill="E2F2EA" w:themeFill="accent6" w:themeFillTint="33"/>
        <w:rPr>
          <w:rFonts w:cstheme="minorHAnsi"/>
          <w:lang w:val="en-AU"/>
        </w:rPr>
      </w:pPr>
      <w:r w:rsidRPr="00B74988">
        <w:rPr>
          <w:rFonts w:cstheme="minorHAnsi"/>
          <w:lang w:val="en-AU"/>
        </w:rPr>
        <w:t>Key Points</w:t>
      </w:r>
    </w:p>
    <w:p w14:paraId="6C1D1AE5" w14:textId="1326F152" w:rsidR="00A104EC" w:rsidRPr="004855EF" w:rsidRDefault="003F323D" w:rsidP="0095010F">
      <w:pPr>
        <w:pStyle w:val="Box2Heading"/>
        <w:shd w:val="clear" w:color="auto" w:fill="E2F2EA" w:themeFill="accent6" w:themeFillTint="33"/>
        <w:rPr>
          <w:rFonts w:cstheme="minorHAnsi"/>
          <w:b w:val="0"/>
          <w:lang w:val="en-AU"/>
        </w:rPr>
      </w:pPr>
      <w:r w:rsidRPr="004855EF">
        <w:rPr>
          <w:rFonts w:cstheme="minorHAnsi"/>
          <w:b w:val="0"/>
          <w:lang w:val="en-AU"/>
        </w:rPr>
        <w:t>Feedback</w:t>
      </w:r>
      <w:r w:rsidR="0072153C" w:rsidRPr="004855EF">
        <w:rPr>
          <w:rFonts w:cstheme="minorHAnsi"/>
          <w:b w:val="0"/>
          <w:lang w:val="en-AU"/>
        </w:rPr>
        <w:t xml:space="preserve"> from </w:t>
      </w:r>
      <w:r w:rsidRPr="004855EF">
        <w:rPr>
          <w:rFonts w:cstheme="minorHAnsi"/>
          <w:b w:val="0"/>
          <w:lang w:val="en-AU"/>
        </w:rPr>
        <w:t xml:space="preserve">earlier rounds highlighted the need for improved communication and reported some unintended impacts </w:t>
      </w:r>
      <w:r w:rsidR="001F7003" w:rsidRPr="004855EF">
        <w:rPr>
          <w:rFonts w:cstheme="minorHAnsi"/>
          <w:b w:val="0"/>
          <w:lang w:val="en-AU"/>
        </w:rPr>
        <w:t xml:space="preserve">resulting from the </w:t>
      </w:r>
      <w:r w:rsidRPr="004855EF">
        <w:rPr>
          <w:rFonts w:cstheme="minorHAnsi"/>
          <w:b w:val="0"/>
          <w:lang w:val="en-AU"/>
        </w:rPr>
        <w:t xml:space="preserve">timing of announcements and </w:t>
      </w:r>
      <w:r w:rsidR="001F7003" w:rsidRPr="004855EF">
        <w:rPr>
          <w:rFonts w:cstheme="minorHAnsi"/>
          <w:b w:val="0"/>
          <w:lang w:val="en-AU"/>
        </w:rPr>
        <w:t xml:space="preserve">applications </w:t>
      </w:r>
      <w:r w:rsidRPr="004855EF">
        <w:rPr>
          <w:rFonts w:cstheme="minorHAnsi"/>
          <w:b w:val="0"/>
          <w:lang w:val="en-AU"/>
        </w:rPr>
        <w:t>opening</w:t>
      </w:r>
      <w:r w:rsidR="001F7003" w:rsidRPr="004855EF">
        <w:rPr>
          <w:rFonts w:cstheme="minorHAnsi"/>
          <w:b w:val="0"/>
          <w:lang w:val="en-AU"/>
        </w:rPr>
        <w:t>.</w:t>
      </w:r>
    </w:p>
    <w:p w14:paraId="339DA1E7" w14:textId="77777777" w:rsidR="00A104EC" w:rsidRDefault="00A104EC" w:rsidP="00A104EC">
      <w:pPr>
        <w:suppressAutoHyphens w:val="0"/>
      </w:pPr>
    </w:p>
    <w:p w14:paraId="142F3CB3" w14:textId="5F317B20" w:rsidR="00161166" w:rsidRPr="00161166" w:rsidRDefault="00A104EC" w:rsidP="00161166">
      <w:pPr>
        <w:pStyle w:val="Box2Heading"/>
        <w:shd w:val="clear" w:color="auto" w:fill="C8ECFA" w:themeFill="accent3" w:themeFillTint="66"/>
        <w:rPr>
          <w:rFonts w:cstheme="minorHAnsi"/>
          <w:lang w:val="en-AU"/>
        </w:rPr>
      </w:pPr>
      <w:r w:rsidRPr="004855EF">
        <w:rPr>
          <w:rFonts w:cstheme="minorHAnsi"/>
          <w:lang w:val="en-AU"/>
        </w:rPr>
        <w:t>What we want to know</w:t>
      </w:r>
    </w:p>
    <w:p w14:paraId="7B8D5B7E" w14:textId="16F6C6A4" w:rsidR="00AF08EC" w:rsidRPr="00B86BE3" w:rsidRDefault="001F7003" w:rsidP="00161166">
      <w:pPr>
        <w:pStyle w:val="Box2Heading"/>
        <w:numPr>
          <w:ilvl w:val="6"/>
          <w:numId w:val="1"/>
        </w:numPr>
        <w:shd w:val="clear" w:color="auto" w:fill="C8ECFA" w:themeFill="accent3" w:themeFillTint="66"/>
        <w:ind w:left="567" w:hanging="283"/>
        <w:rPr>
          <w:b w:val="0"/>
        </w:rPr>
      </w:pPr>
      <w:r w:rsidRPr="00B86BE3">
        <w:rPr>
          <w:b w:val="0"/>
        </w:rPr>
        <w:t xml:space="preserve">How does the </w:t>
      </w:r>
      <w:r w:rsidR="003F323D" w:rsidRPr="00B86BE3">
        <w:rPr>
          <w:b w:val="0"/>
        </w:rPr>
        <w:t>time taken between the announcement of a round and it opening for applications</w:t>
      </w:r>
      <w:r w:rsidR="00A9022C" w:rsidRPr="00B86BE3">
        <w:rPr>
          <w:b w:val="0"/>
        </w:rPr>
        <w:t xml:space="preserve"> impact you</w:t>
      </w:r>
      <w:r w:rsidR="003F323D" w:rsidRPr="00B86BE3">
        <w:rPr>
          <w:b w:val="0"/>
        </w:rPr>
        <w:t>?</w:t>
      </w:r>
    </w:p>
    <w:p w14:paraId="5DC5CA50" w14:textId="1655EE40" w:rsidR="0095010F" w:rsidRPr="004855EF" w:rsidRDefault="0072153C" w:rsidP="004855EF">
      <w:pPr>
        <w:pStyle w:val="Box2Heading"/>
        <w:numPr>
          <w:ilvl w:val="6"/>
          <w:numId w:val="1"/>
        </w:numPr>
        <w:shd w:val="clear" w:color="auto" w:fill="C8ECFA" w:themeFill="accent3" w:themeFillTint="66"/>
        <w:ind w:left="567" w:hanging="283"/>
        <w:rPr>
          <w:rFonts w:cstheme="minorHAnsi"/>
          <w:b w:val="0"/>
          <w:lang w:val="en-AU"/>
        </w:rPr>
      </w:pPr>
      <w:r w:rsidRPr="004855EF">
        <w:rPr>
          <w:rFonts w:cstheme="minorHAnsi"/>
          <w:b w:val="0"/>
          <w:lang w:val="en-AU"/>
        </w:rPr>
        <w:t xml:space="preserve">How far in advance would you like to be advised of the </w:t>
      </w:r>
      <w:r w:rsidR="006730E5" w:rsidRPr="004855EF">
        <w:rPr>
          <w:rFonts w:cstheme="minorHAnsi"/>
          <w:b w:val="0"/>
          <w:lang w:val="en-AU"/>
        </w:rPr>
        <w:t>Program opening?</w:t>
      </w:r>
    </w:p>
    <w:p w14:paraId="310BEB55" w14:textId="753212E1" w:rsidR="00A9022C" w:rsidRPr="004855EF" w:rsidRDefault="00460432" w:rsidP="004855EF">
      <w:pPr>
        <w:pStyle w:val="Box2Heading"/>
        <w:numPr>
          <w:ilvl w:val="6"/>
          <w:numId w:val="1"/>
        </w:numPr>
        <w:shd w:val="clear" w:color="auto" w:fill="C8ECFA" w:themeFill="accent3" w:themeFillTint="66"/>
        <w:ind w:left="567" w:hanging="283"/>
        <w:rPr>
          <w:rFonts w:cstheme="minorHAnsi"/>
          <w:b w:val="0"/>
          <w:lang w:val="en-AU"/>
        </w:rPr>
      </w:pPr>
      <w:r w:rsidRPr="004855EF">
        <w:rPr>
          <w:rFonts w:cstheme="minorHAnsi"/>
          <w:b w:val="0"/>
          <w:lang w:val="en-AU"/>
        </w:rPr>
        <w:t>What is your</w:t>
      </w:r>
      <w:r w:rsidR="00A9022C" w:rsidRPr="004855EF">
        <w:rPr>
          <w:rFonts w:cstheme="minorHAnsi"/>
          <w:b w:val="0"/>
          <w:lang w:val="en-AU"/>
        </w:rPr>
        <w:t xml:space="preserve"> prefer</w:t>
      </w:r>
      <w:r w:rsidRPr="004855EF">
        <w:rPr>
          <w:rFonts w:cstheme="minorHAnsi"/>
          <w:b w:val="0"/>
          <w:lang w:val="en-AU"/>
        </w:rPr>
        <w:t>red method of contact</w:t>
      </w:r>
      <w:r w:rsidR="00A9022C" w:rsidRPr="004855EF">
        <w:rPr>
          <w:rFonts w:cstheme="minorHAnsi"/>
          <w:b w:val="0"/>
          <w:lang w:val="en-AU"/>
        </w:rPr>
        <w:t xml:space="preserve"> to be notified about key dates and announcements?</w:t>
      </w:r>
    </w:p>
    <w:p w14:paraId="08EA8846" w14:textId="6641B29F" w:rsidR="00EF6213" w:rsidRPr="00FD220B" w:rsidRDefault="00FD220B" w:rsidP="00FD220B">
      <w:pPr>
        <w:pStyle w:val="Heading2"/>
      </w:pPr>
      <w:bookmarkStart w:id="19" w:name="_Toc203553238"/>
      <w:r w:rsidRPr="00FD220B">
        <w:t>4.2</w:t>
      </w:r>
      <w:r w:rsidRPr="00FD220B">
        <w:tab/>
      </w:r>
      <w:r w:rsidR="00D27FE7" w:rsidRPr="00FD220B">
        <w:t xml:space="preserve">Primary </w:t>
      </w:r>
      <w:r w:rsidR="00977A11">
        <w:t>p</w:t>
      </w:r>
      <w:r w:rsidR="00D27FE7" w:rsidRPr="00FD220B">
        <w:t xml:space="preserve">roducer </w:t>
      </w:r>
      <w:r w:rsidR="00977A11">
        <w:t>r</w:t>
      </w:r>
      <w:r w:rsidR="00474D1F" w:rsidRPr="00FD220B">
        <w:t xml:space="preserve">ather </w:t>
      </w:r>
      <w:r w:rsidR="00977A11">
        <w:t>t</w:t>
      </w:r>
      <w:r w:rsidR="00474D1F" w:rsidRPr="00FD220B">
        <w:t xml:space="preserve">han </w:t>
      </w:r>
      <w:r w:rsidR="00977A11">
        <w:t>s</w:t>
      </w:r>
      <w:r w:rsidR="00D27FE7" w:rsidRPr="00FD220B">
        <w:t xml:space="preserve">upplier </w:t>
      </w:r>
      <w:r w:rsidR="00977A11">
        <w:t>a</w:t>
      </w:r>
      <w:r w:rsidR="007E7296" w:rsidRPr="00FD220B">
        <w:t>pplications</w:t>
      </w:r>
      <w:bookmarkEnd w:id="19"/>
    </w:p>
    <w:p w14:paraId="6F6831B4" w14:textId="0910ECE8" w:rsidR="00353451" w:rsidRPr="004855EF" w:rsidRDefault="00353451" w:rsidP="00353451">
      <w:pPr>
        <w:pStyle w:val="Bullet1"/>
        <w:numPr>
          <w:ilvl w:val="0"/>
          <w:numId w:val="0"/>
        </w:numPr>
        <w:spacing w:before="160"/>
        <w:rPr>
          <w:rFonts w:cstheme="minorHAnsi"/>
          <w:lang w:val="en-AU"/>
        </w:rPr>
      </w:pPr>
      <w:r w:rsidRPr="004855EF">
        <w:rPr>
          <w:rFonts w:cstheme="minorHAnsi"/>
          <w:lang w:val="en-AU"/>
        </w:rPr>
        <w:t>The initial stage</w:t>
      </w:r>
      <w:r w:rsidR="0086722E">
        <w:rPr>
          <w:rFonts w:cstheme="minorHAnsi"/>
          <w:lang w:val="en-AU"/>
        </w:rPr>
        <w:t>s</w:t>
      </w:r>
      <w:r w:rsidRPr="004855EF">
        <w:rPr>
          <w:rFonts w:cstheme="minorHAnsi"/>
          <w:lang w:val="en-AU"/>
        </w:rPr>
        <w:t xml:space="preserve"> in Round 1 and 2 required a response to an Expression of Interest (EOI) from parties interested in participating in the </w:t>
      </w:r>
      <w:r w:rsidR="00B53A86">
        <w:rPr>
          <w:rFonts w:cstheme="minorHAnsi"/>
          <w:lang w:val="en-AU"/>
        </w:rPr>
        <w:t>P</w:t>
      </w:r>
      <w:r w:rsidRPr="004855EF">
        <w:rPr>
          <w:rFonts w:cstheme="minorHAnsi"/>
          <w:lang w:val="en-AU"/>
        </w:rPr>
        <w:t xml:space="preserve">rogram as an </w:t>
      </w:r>
      <w:r w:rsidR="00977A11">
        <w:rPr>
          <w:rFonts w:cstheme="minorHAnsi"/>
          <w:lang w:val="en-AU"/>
        </w:rPr>
        <w:t>a</w:t>
      </w:r>
      <w:r w:rsidRPr="004855EF">
        <w:rPr>
          <w:rFonts w:cstheme="minorHAnsi"/>
          <w:lang w:val="en-AU"/>
        </w:rPr>
        <w:t xml:space="preserve">pproved </w:t>
      </w:r>
      <w:r w:rsidR="00977A11">
        <w:rPr>
          <w:rFonts w:cstheme="minorHAnsi"/>
          <w:lang w:val="en-AU"/>
        </w:rPr>
        <w:t>s</w:t>
      </w:r>
      <w:r w:rsidRPr="004855EF">
        <w:rPr>
          <w:rFonts w:cstheme="minorHAnsi"/>
          <w:lang w:val="en-AU"/>
        </w:rPr>
        <w:t xml:space="preserve">upplier. Following </w:t>
      </w:r>
      <w:r w:rsidR="0002571F">
        <w:rPr>
          <w:rFonts w:cstheme="minorHAnsi"/>
          <w:lang w:val="en-AU"/>
        </w:rPr>
        <w:t xml:space="preserve">an </w:t>
      </w:r>
      <w:r w:rsidRPr="004855EF">
        <w:rPr>
          <w:rFonts w:cstheme="minorHAnsi"/>
          <w:lang w:val="en-AU"/>
        </w:rPr>
        <w:t xml:space="preserve">assessment of EOIs, a </w:t>
      </w:r>
      <w:r w:rsidR="009F1AE7">
        <w:rPr>
          <w:rFonts w:cstheme="minorHAnsi"/>
          <w:lang w:val="en-AU"/>
        </w:rPr>
        <w:t>l</w:t>
      </w:r>
      <w:r w:rsidRPr="004855EF">
        <w:rPr>
          <w:rFonts w:cstheme="minorHAnsi"/>
          <w:lang w:val="en-AU"/>
        </w:rPr>
        <w:t xml:space="preserve">ist of </w:t>
      </w:r>
      <w:r w:rsidR="009F1AE7">
        <w:rPr>
          <w:rFonts w:cstheme="minorHAnsi"/>
          <w:lang w:val="en-AU"/>
        </w:rPr>
        <w:t>a</w:t>
      </w:r>
      <w:r w:rsidRPr="004855EF">
        <w:rPr>
          <w:rFonts w:cstheme="minorHAnsi"/>
          <w:lang w:val="en-AU"/>
        </w:rPr>
        <w:t xml:space="preserve">pproved </w:t>
      </w:r>
      <w:r w:rsidR="009F1AE7">
        <w:rPr>
          <w:rFonts w:cstheme="minorHAnsi"/>
          <w:lang w:val="en-AU"/>
        </w:rPr>
        <w:t>s</w:t>
      </w:r>
      <w:r w:rsidRPr="004855EF">
        <w:rPr>
          <w:rFonts w:cstheme="minorHAnsi"/>
          <w:lang w:val="en-AU"/>
        </w:rPr>
        <w:t xml:space="preserve">uppliers, eligible equipment and associated pricing were </w:t>
      </w:r>
      <w:r w:rsidR="0086722E">
        <w:rPr>
          <w:rFonts w:cstheme="minorHAnsi"/>
          <w:lang w:val="en-AU"/>
        </w:rPr>
        <w:t xml:space="preserve">then </w:t>
      </w:r>
      <w:r w:rsidRPr="004855EF">
        <w:rPr>
          <w:rFonts w:cstheme="minorHAnsi"/>
          <w:lang w:val="en-AU"/>
        </w:rPr>
        <w:t xml:space="preserve">identified for </w:t>
      </w:r>
      <w:r w:rsidR="0086722E">
        <w:rPr>
          <w:rFonts w:cstheme="minorHAnsi"/>
          <w:lang w:val="en-AU"/>
        </w:rPr>
        <w:t>each</w:t>
      </w:r>
      <w:r w:rsidRPr="004855EF">
        <w:rPr>
          <w:rFonts w:cstheme="minorHAnsi"/>
          <w:lang w:val="en-AU"/>
        </w:rPr>
        <w:t xml:space="preserve"> round.</w:t>
      </w:r>
    </w:p>
    <w:p w14:paraId="58C4C56E" w14:textId="2DB8BE92" w:rsidR="00353451" w:rsidRPr="004855EF" w:rsidRDefault="00353451" w:rsidP="00EF6213">
      <w:pPr>
        <w:pStyle w:val="Bullet1"/>
        <w:numPr>
          <w:ilvl w:val="0"/>
          <w:numId w:val="0"/>
        </w:numPr>
        <w:spacing w:before="160"/>
        <w:rPr>
          <w:rFonts w:cstheme="minorHAnsi"/>
          <w:lang w:val="en-AU"/>
        </w:rPr>
      </w:pPr>
      <w:r w:rsidRPr="004855EF">
        <w:rPr>
          <w:rFonts w:cstheme="minorHAnsi"/>
          <w:lang w:val="en-AU"/>
        </w:rPr>
        <w:t xml:space="preserve">Applications </w:t>
      </w:r>
      <w:r w:rsidR="00EF6213" w:rsidRPr="004855EF">
        <w:rPr>
          <w:rFonts w:cstheme="minorHAnsi"/>
          <w:lang w:val="en-AU"/>
        </w:rPr>
        <w:t xml:space="preserve">for a rebate </w:t>
      </w:r>
      <w:r w:rsidRPr="004855EF">
        <w:rPr>
          <w:rFonts w:cstheme="minorHAnsi"/>
          <w:lang w:val="en-AU"/>
        </w:rPr>
        <w:t xml:space="preserve">under </w:t>
      </w:r>
      <w:r w:rsidR="00EF6213" w:rsidRPr="004855EF">
        <w:rPr>
          <w:rFonts w:cstheme="minorHAnsi"/>
          <w:lang w:val="en-AU"/>
        </w:rPr>
        <w:t xml:space="preserve">Rounds 1 and 2 </w:t>
      </w:r>
      <w:r w:rsidRPr="004855EF">
        <w:rPr>
          <w:rFonts w:cstheme="minorHAnsi"/>
          <w:lang w:val="en-AU"/>
        </w:rPr>
        <w:t xml:space="preserve">then included </w:t>
      </w:r>
      <w:r w:rsidR="00EF6213" w:rsidRPr="004855EF">
        <w:rPr>
          <w:rFonts w:cstheme="minorHAnsi"/>
          <w:lang w:val="en-AU"/>
        </w:rPr>
        <w:t>a two-</w:t>
      </w:r>
      <w:r w:rsidRPr="004855EF">
        <w:rPr>
          <w:rFonts w:cstheme="minorHAnsi"/>
          <w:lang w:val="en-AU"/>
        </w:rPr>
        <w:t xml:space="preserve">stage </w:t>
      </w:r>
      <w:r w:rsidR="00EF6213" w:rsidRPr="004855EF">
        <w:rPr>
          <w:rFonts w:cstheme="minorHAnsi"/>
          <w:lang w:val="en-AU"/>
        </w:rPr>
        <w:t>process whereby a</w:t>
      </w:r>
      <w:r w:rsidRPr="004855EF">
        <w:rPr>
          <w:rFonts w:cstheme="minorHAnsi"/>
          <w:lang w:val="en-AU"/>
        </w:rPr>
        <w:t xml:space="preserve">n </w:t>
      </w:r>
      <w:r w:rsidR="00977A11">
        <w:rPr>
          <w:rFonts w:cstheme="minorHAnsi"/>
          <w:lang w:val="en-AU"/>
        </w:rPr>
        <w:t>a</w:t>
      </w:r>
      <w:r w:rsidRPr="004855EF">
        <w:rPr>
          <w:rFonts w:cstheme="minorHAnsi"/>
          <w:lang w:val="en-AU"/>
        </w:rPr>
        <w:t xml:space="preserve">pproved </w:t>
      </w:r>
      <w:r w:rsidR="00977A11">
        <w:rPr>
          <w:rFonts w:cstheme="minorHAnsi"/>
          <w:lang w:val="en-AU"/>
        </w:rPr>
        <w:t>s</w:t>
      </w:r>
      <w:r w:rsidRPr="004855EF">
        <w:rPr>
          <w:rFonts w:cstheme="minorHAnsi"/>
          <w:lang w:val="en-AU"/>
        </w:rPr>
        <w:t>upplier</w:t>
      </w:r>
      <w:r w:rsidR="00EF6213" w:rsidRPr="004855EF">
        <w:rPr>
          <w:rFonts w:cstheme="minorHAnsi"/>
          <w:lang w:val="en-AU"/>
        </w:rPr>
        <w:t xml:space="preserve"> </w:t>
      </w:r>
      <w:r w:rsidR="0086722E">
        <w:rPr>
          <w:rFonts w:cstheme="minorHAnsi"/>
          <w:lang w:val="en-AU"/>
        </w:rPr>
        <w:t>submitted an application</w:t>
      </w:r>
      <w:r w:rsidR="00EF6213" w:rsidRPr="004855EF">
        <w:rPr>
          <w:rFonts w:cstheme="minorHAnsi"/>
          <w:lang w:val="en-AU"/>
        </w:rPr>
        <w:t xml:space="preserve"> via the </w:t>
      </w:r>
      <w:r w:rsidR="009F1AE7">
        <w:rPr>
          <w:rFonts w:cstheme="minorHAnsi"/>
          <w:lang w:val="en-AU"/>
        </w:rPr>
        <w:t>g</w:t>
      </w:r>
      <w:r w:rsidR="00E85795" w:rsidRPr="004855EF">
        <w:rPr>
          <w:rFonts w:cstheme="minorHAnsi"/>
          <w:lang w:val="en-AU"/>
        </w:rPr>
        <w:t xml:space="preserve">overnment’s </w:t>
      </w:r>
      <w:r w:rsidR="00EF6213" w:rsidRPr="004855EF">
        <w:rPr>
          <w:rFonts w:cstheme="minorHAnsi"/>
          <w:lang w:val="en-AU"/>
        </w:rPr>
        <w:t>Business Grants Hub</w:t>
      </w:r>
      <w:r w:rsidR="00977A11">
        <w:rPr>
          <w:rFonts w:cstheme="minorHAnsi"/>
          <w:lang w:val="en-AU"/>
        </w:rPr>
        <w:t xml:space="preserve"> (the Hub)</w:t>
      </w:r>
      <w:r w:rsidR="00EF6213" w:rsidRPr="004855EF">
        <w:rPr>
          <w:rFonts w:cstheme="minorHAnsi"/>
          <w:lang w:val="en-AU"/>
        </w:rPr>
        <w:t xml:space="preserve"> portal</w:t>
      </w:r>
      <w:r w:rsidRPr="004855EF">
        <w:rPr>
          <w:rFonts w:cstheme="minorHAnsi"/>
          <w:lang w:val="en-AU"/>
        </w:rPr>
        <w:t xml:space="preserve">, alongside a declaration from the </w:t>
      </w:r>
      <w:r w:rsidR="00977A11">
        <w:rPr>
          <w:rFonts w:cstheme="minorHAnsi"/>
          <w:lang w:val="en-AU"/>
        </w:rPr>
        <w:t>p</w:t>
      </w:r>
      <w:r w:rsidRPr="004855EF">
        <w:rPr>
          <w:rFonts w:cstheme="minorHAnsi"/>
          <w:lang w:val="en-AU"/>
        </w:rPr>
        <w:t xml:space="preserve">rimary </w:t>
      </w:r>
      <w:r w:rsidR="00977A11">
        <w:rPr>
          <w:rFonts w:cstheme="minorHAnsi"/>
          <w:lang w:val="en-AU"/>
        </w:rPr>
        <w:t>p</w:t>
      </w:r>
      <w:r w:rsidRPr="004855EF">
        <w:rPr>
          <w:rFonts w:cstheme="minorHAnsi"/>
          <w:lang w:val="en-AU"/>
        </w:rPr>
        <w:t>roducer</w:t>
      </w:r>
      <w:r w:rsidR="00EF6213" w:rsidRPr="004855EF">
        <w:rPr>
          <w:rFonts w:cstheme="minorHAnsi"/>
          <w:lang w:val="en-AU"/>
        </w:rPr>
        <w:t>.</w:t>
      </w:r>
      <w:r w:rsidR="0010463B" w:rsidRPr="004855EF">
        <w:rPr>
          <w:rFonts w:cstheme="minorHAnsi"/>
          <w:lang w:val="en-AU"/>
        </w:rPr>
        <w:t xml:space="preserve"> </w:t>
      </w:r>
      <w:r w:rsidRPr="004855EF">
        <w:rPr>
          <w:rFonts w:cstheme="minorHAnsi"/>
          <w:lang w:val="en-AU"/>
        </w:rPr>
        <w:t xml:space="preserve">Following eligibility checks and confirmation of funding available, </w:t>
      </w:r>
      <w:r w:rsidR="00977A11">
        <w:rPr>
          <w:rFonts w:cstheme="minorHAnsi"/>
          <w:lang w:val="en-AU"/>
        </w:rPr>
        <w:t>a</w:t>
      </w:r>
      <w:r w:rsidRPr="004855EF">
        <w:rPr>
          <w:rFonts w:cstheme="minorHAnsi"/>
          <w:lang w:val="en-AU"/>
        </w:rPr>
        <w:t xml:space="preserve">pproved </w:t>
      </w:r>
      <w:r w:rsidR="00977A11">
        <w:rPr>
          <w:rFonts w:cstheme="minorHAnsi"/>
          <w:lang w:val="en-AU"/>
        </w:rPr>
        <w:t>s</w:t>
      </w:r>
      <w:r w:rsidRPr="004855EF">
        <w:rPr>
          <w:rFonts w:cstheme="minorHAnsi"/>
          <w:lang w:val="en-AU"/>
        </w:rPr>
        <w:t>uppliers were</w:t>
      </w:r>
      <w:r w:rsidR="0086722E">
        <w:rPr>
          <w:rFonts w:cstheme="minorHAnsi"/>
          <w:lang w:val="en-AU"/>
        </w:rPr>
        <w:t xml:space="preserve"> then</w:t>
      </w:r>
      <w:r w:rsidRPr="004855EF">
        <w:rPr>
          <w:rFonts w:cstheme="minorHAnsi"/>
          <w:lang w:val="en-AU"/>
        </w:rPr>
        <w:t xml:space="preserve"> notified of an approved application, enabling the completion of the sale. </w:t>
      </w:r>
    </w:p>
    <w:p w14:paraId="287A8906" w14:textId="29179C4B" w:rsidR="00EF6213" w:rsidRPr="004855EF" w:rsidRDefault="00353451" w:rsidP="00EF6213">
      <w:pPr>
        <w:pStyle w:val="Bullet1"/>
        <w:numPr>
          <w:ilvl w:val="0"/>
          <w:numId w:val="0"/>
        </w:numPr>
        <w:spacing w:before="160"/>
        <w:rPr>
          <w:rFonts w:cstheme="minorHAnsi"/>
          <w:lang w:val="en-AU"/>
        </w:rPr>
      </w:pPr>
      <w:r w:rsidRPr="004855EF">
        <w:rPr>
          <w:rFonts w:cstheme="minorHAnsi"/>
          <w:lang w:val="en-AU"/>
        </w:rPr>
        <w:t xml:space="preserve">The </w:t>
      </w:r>
      <w:r w:rsidR="00977A11">
        <w:rPr>
          <w:rFonts w:cstheme="minorHAnsi"/>
          <w:lang w:val="en-AU"/>
        </w:rPr>
        <w:t>r</w:t>
      </w:r>
      <w:r w:rsidR="00CF51ED" w:rsidRPr="004855EF">
        <w:rPr>
          <w:rFonts w:cstheme="minorHAnsi"/>
          <w:lang w:val="en-AU"/>
        </w:rPr>
        <w:t xml:space="preserve">ebate </w:t>
      </w:r>
      <w:r w:rsidRPr="004855EF">
        <w:rPr>
          <w:rFonts w:cstheme="minorHAnsi"/>
          <w:lang w:val="en-AU"/>
        </w:rPr>
        <w:t xml:space="preserve">claims </w:t>
      </w:r>
      <w:r w:rsidR="00CF51ED" w:rsidRPr="004855EF">
        <w:rPr>
          <w:rFonts w:cstheme="minorHAnsi"/>
          <w:lang w:val="en-AU"/>
        </w:rPr>
        <w:t>were</w:t>
      </w:r>
      <w:r w:rsidRPr="004855EF">
        <w:rPr>
          <w:rFonts w:cstheme="minorHAnsi"/>
          <w:lang w:val="en-AU"/>
        </w:rPr>
        <w:t xml:space="preserve"> then submitted </w:t>
      </w:r>
      <w:r w:rsidR="00D45BBC">
        <w:rPr>
          <w:rFonts w:cstheme="minorHAnsi"/>
          <w:lang w:val="en-AU"/>
        </w:rPr>
        <w:t xml:space="preserve">by the approved supplier </w:t>
      </w:r>
      <w:r w:rsidRPr="004855EF">
        <w:rPr>
          <w:rFonts w:cstheme="minorHAnsi"/>
          <w:lang w:val="en-AU"/>
        </w:rPr>
        <w:t xml:space="preserve">following completion of the sale and installation, with rebate payments then made to the </w:t>
      </w:r>
      <w:r w:rsidR="00CF51ED" w:rsidRPr="004855EF">
        <w:rPr>
          <w:rFonts w:cstheme="minorHAnsi"/>
          <w:lang w:val="en-AU"/>
        </w:rPr>
        <w:t>supplier once</w:t>
      </w:r>
      <w:r w:rsidRPr="004855EF">
        <w:rPr>
          <w:rFonts w:cstheme="minorHAnsi"/>
          <w:lang w:val="en-AU"/>
        </w:rPr>
        <w:t xml:space="preserve"> confirmation of the evidence was accepted by the Hub.</w:t>
      </w:r>
      <w:r w:rsidR="00CF51ED" w:rsidRPr="004855EF">
        <w:rPr>
          <w:rFonts w:cstheme="minorHAnsi"/>
          <w:lang w:val="en-AU"/>
        </w:rPr>
        <w:t xml:space="preserve"> </w:t>
      </w:r>
      <w:r w:rsidRPr="004855EF">
        <w:rPr>
          <w:rFonts w:cstheme="minorHAnsi"/>
          <w:lang w:val="en-AU"/>
        </w:rPr>
        <w:t xml:space="preserve">The primary producer benefitted via a reduced payment to the </w:t>
      </w:r>
      <w:r w:rsidR="00977A11">
        <w:rPr>
          <w:rFonts w:cstheme="minorHAnsi"/>
          <w:lang w:val="en-AU"/>
        </w:rPr>
        <w:t>a</w:t>
      </w:r>
      <w:r w:rsidRPr="004855EF">
        <w:rPr>
          <w:rFonts w:cstheme="minorHAnsi"/>
          <w:lang w:val="en-AU"/>
        </w:rPr>
        <w:t xml:space="preserve">pproved </w:t>
      </w:r>
      <w:r w:rsidR="00977A11">
        <w:rPr>
          <w:rFonts w:cstheme="minorHAnsi"/>
          <w:lang w:val="en-AU"/>
        </w:rPr>
        <w:t>s</w:t>
      </w:r>
      <w:r w:rsidRPr="004855EF">
        <w:rPr>
          <w:rFonts w:cstheme="minorHAnsi"/>
          <w:lang w:val="en-AU"/>
        </w:rPr>
        <w:t>upplier, as opposed to a direct rebate payment.</w:t>
      </w:r>
    </w:p>
    <w:p w14:paraId="7FE7695E" w14:textId="33283D69" w:rsidR="00EF6213" w:rsidRPr="004855EF" w:rsidRDefault="000D6DCD" w:rsidP="00EF6213">
      <w:pPr>
        <w:pStyle w:val="Bullet1"/>
        <w:numPr>
          <w:ilvl w:val="0"/>
          <w:numId w:val="0"/>
        </w:numPr>
        <w:spacing w:before="160"/>
        <w:rPr>
          <w:rFonts w:cstheme="minorHAnsi"/>
          <w:lang w:val="en-AU"/>
        </w:rPr>
      </w:pPr>
      <w:r w:rsidRPr="004855EF">
        <w:rPr>
          <w:rFonts w:cstheme="minorHAnsi"/>
          <w:lang w:val="en-AU"/>
        </w:rPr>
        <w:t>I</w:t>
      </w:r>
      <w:r w:rsidR="00EF6213" w:rsidRPr="004855EF">
        <w:rPr>
          <w:rFonts w:cstheme="minorHAnsi"/>
          <w:lang w:val="en-AU"/>
        </w:rPr>
        <w:t xml:space="preserve">n Round 3 </w:t>
      </w:r>
      <w:r w:rsidR="006C4D0C" w:rsidRPr="004855EF">
        <w:rPr>
          <w:rFonts w:cstheme="minorHAnsi"/>
          <w:lang w:val="en-AU"/>
        </w:rPr>
        <w:t>it is proposed the</w:t>
      </w:r>
      <w:r w:rsidR="00EF6213" w:rsidRPr="004855EF">
        <w:rPr>
          <w:rFonts w:cstheme="minorHAnsi"/>
          <w:lang w:val="en-AU"/>
        </w:rPr>
        <w:t xml:space="preserve"> </w:t>
      </w:r>
      <w:r w:rsidR="004B17D4" w:rsidRPr="004855EF">
        <w:rPr>
          <w:rFonts w:cstheme="minorHAnsi"/>
          <w:lang w:val="en-AU"/>
        </w:rPr>
        <w:t xml:space="preserve">establishment of a </w:t>
      </w:r>
      <w:r w:rsidR="0054675F">
        <w:rPr>
          <w:rFonts w:cstheme="minorHAnsi"/>
          <w:lang w:val="en-AU"/>
        </w:rPr>
        <w:t>l</w:t>
      </w:r>
      <w:r w:rsidR="004B17D4" w:rsidRPr="004855EF">
        <w:rPr>
          <w:rFonts w:cstheme="minorHAnsi"/>
          <w:lang w:val="en-AU"/>
        </w:rPr>
        <w:t xml:space="preserve">ist of </w:t>
      </w:r>
      <w:r w:rsidR="0054675F">
        <w:rPr>
          <w:rFonts w:cstheme="minorHAnsi"/>
          <w:lang w:val="en-AU"/>
        </w:rPr>
        <w:t>a</w:t>
      </w:r>
      <w:r w:rsidR="004B17D4" w:rsidRPr="004855EF">
        <w:rPr>
          <w:rFonts w:cstheme="minorHAnsi"/>
          <w:lang w:val="en-AU"/>
        </w:rPr>
        <w:t>pproved</w:t>
      </w:r>
      <w:r w:rsidR="0054675F">
        <w:rPr>
          <w:rFonts w:cstheme="minorHAnsi"/>
          <w:lang w:val="en-AU"/>
        </w:rPr>
        <w:t xml:space="preserve"> s</w:t>
      </w:r>
      <w:r w:rsidR="004B17D4" w:rsidRPr="004855EF">
        <w:rPr>
          <w:rFonts w:cstheme="minorHAnsi"/>
          <w:lang w:val="en-AU"/>
        </w:rPr>
        <w:t xml:space="preserve">uppliers be removed from the </w:t>
      </w:r>
      <w:r w:rsidR="00FE5A34">
        <w:rPr>
          <w:rFonts w:cstheme="minorHAnsi"/>
          <w:lang w:val="en-AU"/>
        </w:rPr>
        <w:t>P</w:t>
      </w:r>
      <w:r w:rsidR="004B17D4" w:rsidRPr="004855EF">
        <w:rPr>
          <w:rFonts w:cstheme="minorHAnsi"/>
          <w:lang w:val="en-AU"/>
        </w:rPr>
        <w:t xml:space="preserve">rogram design. </w:t>
      </w:r>
      <w:r w:rsidR="0086722E">
        <w:rPr>
          <w:rFonts w:cstheme="minorHAnsi"/>
          <w:lang w:val="en-AU"/>
        </w:rPr>
        <w:t>One</w:t>
      </w:r>
      <w:r w:rsidR="004B17D4" w:rsidRPr="004855EF">
        <w:rPr>
          <w:rFonts w:cstheme="minorHAnsi"/>
          <w:lang w:val="en-AU"/>
        </w:rPr>
        <w:t xml:space="preserve"> impact of this </w:t>
      </w:r>
      <w:r w:rsidR="0086722E">
        <w:rPr>
          <w:rFonts w:cstheme="minorHAnsi"/>
          <w:lang w:val="en-AU"/>
        </w:rPr>
        <w:t xml:space="preserve">proposed </w:t>
      </w:r>
      <w:r w:rsidR="004B17D4" w:rsidRPr="004855EF">
        <w:rPr>
          <w:rFonts w:cstheme="minorHAnsi"/>
          <w:lang w:val="en-AU"/>
        </w:rPr>
        <w:t xml:space="preserve">change </w:t>
      </w:r>
      <w:r w:rsidR="0086722E">
        <w:rPr>
          <w:rFonts w:cstheme="minorHAnsi"/>
          <w:lang w:val="en-AU"/>
        </w:rPr>
        <w:t>is that</w:t>
      </w:r>
      <w:r w:rsidR="004B17D4" w:rsidRPr="004855EF">
        <w:rPr>
          <w:rFonts w:cstheme="minorHAnsi"/>
          <w:lang w:val="en-AU"/>
        </w:rPr>
        <w:t xml:space="preserve"> primary producers </w:t>
      </w:r>
      <w:r w:rsidR="0086722E">
        <w:rPr>
          <w:rFonts w:cstheme="minorHAnsi"/>
          <w:lang w:val="en-AU"/>
        </w:rPr>
        <w:t>would become</w:t>
      </w:r>
      <w:r w:rsidR="004B17D4" w:rsidRPr="004855EF">
        <w:rPr>
          <w:rFonts w:cstheme="minorHAnsi"/>
          <w:lang w:val="en-AU"/>
        </w:rPr>
        <w:t xml:space="preserve"> responsible for</w:t>
      </w:r>
      <w:r w:rsidR="0086722E">
        <w:rPr>
          <w:rFonts w:cstheme="minorHAnsi"/>
          <w:lang w:val="en-AU"/>
        </w:rPr>
        <w:t xml:space="preserve"> submitting</w:t>
      </w:r>
      <w:r w:rsidR="004B17D4" w:rsidRPr="004855EF">
        <w:rPr>
          <w:rFonts w:cstheme="minorHAnsi"/>
          <w:lang w:val="en-AU"/>
        </w:rPr>
        <w:t xml:space="preserve"> their own applications and rebate claims through the Hub</w:t>
      </w:r>
      <w:r w:rsidR="00977A11">
        <w:rPr>
          <w:rFonts w:cstheme="minorHAnsi"/>
          <w:lang w:val="en-AU"/>
        </w:rPr>
        <w:t>’s</w:t>
      </w:r>
      <w:r w:rsidR="004B17D4" w:rsidRPr="004855EF">
        <w:rPr>
          <w:rFonts w:cstheme="minorHAnsi"/>
          <w:lang w:val="en-AU"/>
        </w:rPr>
        <w:t xml:space="preserve"> portal. </w:t>
      </w:r>
    </w:p>
    <w:p w14:paraId="604D9573" w14:textId="010AE227" w:rsidR="004B17D4" w:rsidRPr="004855EF" w:rsidRDefault="004B17D4" w:rsidP="00EF6213">
      <w:pPr>
        <w:pStyle w:val="Bullet1"/>
        <w:numPr>
          <w:ilvl w:val="0"/>
          <w:numId w:val="0"/>
        </w:numPr>
        <w:spacing w:before="160"/>
        <w:rPr>
          <w:rFonts w:cstheme="minorHAnsi"/>
          <w:lang w:val="en-AU"/>
        </w:rPr>
      </w:pPr>
      <w:r w:rsidRPr="004855EF">
        <w:rPr>
          <w:rFonts w:cstheme="minorHAnsi"/>
          <w:lang w:val="en-AU"/>
        </w:rPr>
        <w:lastRenderedPageBreak/>
        <w:t xml:space="preserve">The removal of </w:t>
      </w:r>
      <w:r w:rsidR="00977A11">
        <w:rPr>
          <w:rFonts w:cstheme="minorHAnsi"/>
          <w:lang w:val="en-AU"/>
        </w:rPr>
        <w:t>a</w:t>
      </w:r>
      <w:r w:rsidRPr="004855EF">
        <w:rPr>
          <w:rFonts w:cstheme="minorHAnsi"/>
          <w:lang w:val="en-AU"/>
        </w:rPr>
        <w:t xml:space="preserve">pproved </w:t>
      </w:r>
      <w:r w:rsidR="00977A11">
        <w:rPr>
          <w:rFonts w:cstheme="minorHAnsi"/>
          <w:lang w:val="en-AU"/>
        </w:rPr>
        <w:t>s</w:t>
      </w:r>
      <w:r w:rsidRPr="004855EF">
        <w:rPr>
          <w:rFonts w:cstheme="minorHAnsi"/>
          <w:lang w:val="en-AU"/>
        </w:rPr>
        <w:t xml:space="preserve">uppliers will </w:t>
      </w:r>
      <w:r w:rsidR="0086722E">
        <w:rPr>
          <w:rFonts w:cstheme="minorHAnsi"/>
          <w:lang w:val="en-AU"/>
        </w:rPr>
        <w:t xml:space="preserve">also </w:t>
      </w:r>
      <w:r w:rsidRPr="004855EF">
        <w:rPr>
          <w:rFonts w:cstheme="minorHAnsi"/>
          <w:lang w:val="en-AU"/>
        </w:rPr>
        <w:t xml:space="preserve">enable the use of </w:t>
      </w:r>
      <w:bookmarkStart w:id="20" w:name="_Hlk198210495"/>
      <w:r w:rsidR="00D37CDA">
        <w:t xml:space="preserve">any business registered on the Australian Business Register </w:t>
      </w:r>
      <w:r w:rsidRPr="004855EF">
        <w:rPr>
          <w:rFonts w:cstheme="minorHAnsi"/>
          <w:lang w:val="en-AU"/>
        </w:rPr>
        <w:t xml:space="preserve">for eligible equipment under the </w:t>
      </w:r>
      <w:r w:rsidR="00FE5A34">
        <w:rPr>
          <w:rFonts w:cstheme="minorHAnsi"/>
          <w:lang w:val="en-AU"/>
        </w:rPr>
        <w:t>P</w:t>
      </w:r>
      <w:r w:rsidRPr="004855EF">
        <w:rPr>
          <w:rFonts w:cstheme="minorHAnsi"/>
          <w:lang w:val="en-AU"/>
        </w:rPr>
        <w:t xml:space="preserve">rogram, expanding opportunity for primary producers to leverage a variety of </w:t>
      </w:r>
      <w:r w:rsidR="00906E70">
        <w:rPr>
          <w:rFonts w:cstheme="minorHAnsi"/>
          <w:lang w:val="en-AU"/>
        </w:rPr>
        <w:t xml:space="preserve">purchasing </w:t>
      </w:r>
      <w:r w:rsidRPr="004855EF">
        <w:rPr>
          <w:rFonts w:cstheme="minorHAnsi"/>
          <w:lang w:val="en-AU"/>
        </w:rPr>
        <w:t xml:space="preserve">options to meet their connectivity requirements.  </w:t>
      </w:r>
    </w:p>
    <w:bookmarkEnd w:id="20"/>
    <w:p w14:paraId="140D0D39" w14:textId="4A746890" w:rsidR="00EF6213" w:rsidRPr="004855EF" w:rsidRDefault="00EF6213" w:rsidP="00EF6213">
      <w:pPr>
        <w:pStyle w:val="Bullet1"/>
        <w:numPr>
          <w:ilvl w:val="0"/>
          <w:numId w:val="0"/>
        </w:numPr>
        <w:spacing w:before="160"/>
        <w:rPr>
          <w:rFonts w:cstheme="minorHAnsi"/>
          <w:lang w:val="en-AU"/>
        </w:rPr>
      </w:pPr>
      <w:r w:rsidRPr="004855EF">
        <w:rPr>
          <w:rFonts w:cstheme="minorHAnsi"/>
          <w:lang w:val="en-AU"/>
        </w:rPr>
        <w:t>The</w:t>
      </w:r>
      <w:r w:rsidR="0002365F">
        <w:rPr>
          <w:rFonts w:cstheme="minorHAnsi"/>
          <w:lang w:val="en-AU"/>
        </w:rPr>
        <w:t xml:space="preserve"> </w:t>
      </w:r>
      <w:r w:rsidRPr="004855EF">
        <w:rPr>
          <w:rFonts w:cstheme="minorHAnsi"/>
          <w:lang w:val="en-AU"/>
        </w:rPr>
        <w:t>benefits of this approach includ</w:t>
      </w:r>
      <w:r w:rsidR="0002365F">
        <w:rPr>
          <w:rFonts w:cstheme="minorHAnsi"/>
          <w:lang w:val="en-AU"/>
        </w:rPr>
        <w:t>e</w:t>
      </w:r>
      <w:r w:rsidRPr="004855EF">
        <w:rPr>
          <w:rFonts w:cstheme="minorHAnsi"/>
          <w:lang w:val="en-AU"/>
        </w:rPr>
        <w:t>:</w:t>
      </w:r>
    </w:p>
    <w:p w14:paraId="7E1656B6" w14:textId="3F38C429" w:rsidR="002E6B38" w:rsidRPr="004855EF" w:rsidRDefault="00F83759" w:rsidP="00B170D0">
      <w:pPr>
        <w:pStyle w:val="Bullet1"/>
        <w:numPr>
          <w:ilvl w:val="0"/>
          <w:numId w:val="13"/>
        </w:numPr>
        <w:rPr>
          <w:rFonts w:cstheme="minorHAnsi"/>
        </w:rPr>
      </w:pPr>
      <w:r w:rsidRPr="004855EF">
        <w:rPr>
          <w:rFonts w:cstheme="minorHAnsi"/>
          <w:lang w:val="en-AU"/>
        </w:rPr>
        <w:t>S</w:t>
      </w:r>
      <w:r w:rsidR="00CF51ED" w:rsidRPr="004855EF">
        <w:rPr>
          <w:rFonts w:cstheme="minorHAnsi"/>
          <w:lang w:val="en-AU"/>
        </w:rPr>
        <w:t xml:space="preserve">uppliers do not have to go through the Expression of Interest process </w:t>
      </w:r>
    </w:p>
    <w:p w14:paraId="2E6FC562" w14:textId="1C0E8ED8" w:rsidR="00EF6213" w:rsidRPr="004855EF" w:rsidRDefault="00F83759" w:rsidP="00B170D0">
      <w:pPr>
        <w:pStyle w:val="Bullet1"/>
        <w:numPr>
          <w:ilvl w:val="0"/>
          <w:numId w:val="13"/>
        </w:numPr>
        <w:rPr>
          <w:rFonts w:cstheme="minorHAnsi"/>
        </w:rPr>
      </w:pPr>
      <w:r w:rsidRPr="004855EF">
        <w:rPr>
          <w:rFonts w:cstheme="minorHAnsi"/>
          <w:lang w:val="en-AU"/>
        </w:rPr>
        <w:t>I</w:t>
      </w:r>
      <w:r w:rsidR="00EF6213" w:rsidRPr="004855EF">
        <w:rPr>
          <w:rFonts w:cstheme="minorHAnsi"/>
          <w:lang w:val="en-AU"/>
        </w:rPr>
        <w:t xml:space="preserve">t </w:t>
      </w:r>
      <w:r w:rsidR="00E85795" w:rsidRPr="004855EF">
        <w:rPr>
          <w:rFonts w:cstheme="minorHAnsi"/>
          <w:lang w:val="en-AU"/>
        </w:rPr>
        <w:t>provides</w:t>
      </w:r>
      <w:r w:rsidR="009C5D75">
        <w:rPr>
          <w:rFonts w:cstheme="minorHAnsi"/>
          <w:lang w:val="en-AU"/>
        </w:rPr>
        <w:t xml:space="preserve"> </w:t>
      </w:r>
      <w:r w:rsidR="0086722E">
        <w:rPr>
          <w:rFonts w:cstheme="minorHAnsi"/>
          <w:lang w:val="en-AU"/>
        </w:rPr>
        <w:t xml:space="preserve">opportunity for </w:t>
      </w:r>
      <w:r w:rsidR="009C5D75">
        <w:rPr>
          <w:rFonts w:cstheme="minorHAnsi"/>
          <w:lang w:val="en-AU"/>
        </w:rPr>
        <w:t>a</w:t>
      </w:r>
      <w:r w:rsidR="00E85795" w:rsidRPr="004855EF">
        <w:rPr>
          <w:rFonts w:cstheme="minorHAnsi"/>
          <w:lang w:val="en-AU"/>
        </w:rPr>
        <w:t xml:space="preserve"> greater </w:t>
      </w:r>
      <w:r w:rsidR="009C5D75">
        <w:rPr>
          <w:rFonts w:cstheme="minorHAnsi"/>
          <w:lang w:val="en-AU"/>
        </w:rPr>
        <w:t>range of businesses to participate</w:t>
      </w:r>
    </w:p>
    <w:p w14:paraId="10F41041" w14:textId="798CF206" w:rsidR="00EF6213" w:rsidRPr="004855EF" w:rsidRDefault="00F83759" w:rsidP="00B170D0">
      <w:pPr>
        <w:pStyle w:val="Bullet1"/>
        <w:numPr>
          <w:ilvl w:val="0"/>
          <w:numId w:val="13"/>
        </w:numPr>
        <w:rPr>
          <w:rFonts w:cstheme="minorHAnsi"/>
        </w:rPr>
      </w:pPr>
      <w:r w:rsidRPr="004855EF">
        <w:rPr>
          <w:rFonts w:cstheme="minorHAnsi"/>
          <w:lang w:val="en-AU"/>
        </w:rPr>
        <w:t>P</w:t>
      </w:r>
      <w:r w:rsidR="00A343B0" w:rsidRPr="004855EF">
        <w:rPr>
          <w:rFonts w:cstheme="minorHAnsi"/>
          <w:lang w:val="en-AU"/>
        </w:rPr>
        <w:t xml:space="preserve">rimary producers </w:t>
      </w:r>
      <w:r w:rsidR="00240B6D" w:rsidRPr="004855EF">
        <w:rPr>
          <w:rFonts w:cstheme="minorHAnsi"/>
          <w:lang w:val="en-AU"/>
        </w:rPr>
        <w:t xml:space="preserve">have increased </w:t>
      </w:r>
      <w:r w:rsidR="001D69B3" w:rsidRPr="004855EF">
        <w:rPr>
          <w:rFonts w:cstheme="minorHAnsi"/>
          <w:lang w:val="en-AU"/>
        </w:rPr>
        <w:t xml:space="preserve">opportunity </w:t>
      </w:r>
      <w:r w:rsidR="00A343B0" w:rsidRPr="004855EF">
        <w:rPr>
          <w:rFonts w:cstheme="minorHAnsi"/>
          <w:lang w:val="en-AU"/>
        </w:rPr>
        <w:t xml:space="preserve">to </w:t>
      </w:r>
      <w:r w:rsidR="001D69B3" w:rsidRPr="004855EF">
        <w:rPr>
          <w:rFonts w:cstheme="minorHAnsi"/>
          <w:lang w:val="en-AU"/>
        </w:rPr>
        <w:t xml:space="preserve">identify the best connectivity solution, price, and availability to meet their requirements. </w:t>
      </w:r>
    </w:p>
    <w:p w14:paraId="637E90F2" w14:textId="1BD6316E" w:rsidR="00A343B0" w:rsidRPr="00FD220B" w:rsidRDefault="00FD220B" w:rsidP="00FD220B">
      <w:pPr>
        <w:pStyle w:val="Heading3"/>
      </w:pPr>
      <w:bookmarkStart w:id="21" w:name="_Toc203553239"/>
      <w:bookmarkStart w:id="22" w:name="_Hlk201828693"/>
      <w:r w:rsidRPr="00FD220B">
        <w:t>4.2.1</w:t>
      </w:r>
      <w:r w:rsidR="00E5535E" w:rsidRPr="00FD220B">
        <w:tab/>
      </w:r>
      <w:r w:rsidR="008901C3" w:rsidRPr="00FD220B">
        <w:t>How will it work?</w:t>
      </w:r>
      <w:bookmarkEnd w:id="21"/>
    </w:p>
    <w:bookmarkEnd w:id="22"/>
    <w:p w14:paraId="4675B074" w14:textId="77777777" w:rsidR="007A057C" w:rsidRDefault="007A057C" w:rsidP="004D5738">
      <w:pPr>
        <w:pStyle w:val="Bullet1"/>
        <w:numPr>
          <w:ilvl w:val="0"/>
          <w:numId w:val="0"/>
        </w:numPr>
        <w:spacing w:before="160"/>
        <w:rPr>
          <w:rFonts w:cstheme="minorHAnsi"/>
          <w:lang w:val="en-AU"/>
        </w:rPr>
      </w:pPr>
      <w:r>
        <w:rPr>
          <w:rFonts w:cstheme="minorHAnsi"/>
          <w:lang w:val="en-AU"/>
        </w:rPr>
        <w:t>The third round of the Program will remain as a demand driven, rebate program, with applications assessed in order of receipt to the value of funding available.</w:t>
      </w:r>
    </w:p>
    <w:p w14:paraId="49EA8690" w14:textId="2B89E51C" w:rsidR="007453FE" w:rsidRDefault="000D6DCD" w:rsidP="004D5738">
      <w:pPr>
        <w:pStyle w:val="Bullet1"/>
        <w:numPr>
          <w:ilvl w:val="0"/>
          <w:numId w:val="0"/>
        </w:numPr>
        <w:spacing w:before="160"/>
        <w:rPr>
          <w:rFonts w:cstheme="minorHAnsi"/>
          <w:lang w:val="en-AU"/>
        </w:rPr>
      </w:pPr>
      <w:r w:rsidRPr="004855EF">
        <w:rPr>
          <w:rFonts w:cstheme="minorHAnsi"/>
          <w:lang w:val="en-AU"/>
        </w:rPr>
        <w:t xml:space="preserve">It is proposed </w:t>
      </w:r>
      <w:r w:rsidR="001D69B3" w:rsidRPr="004855EF">
        <w:rPr>
          <w:rFonts w:cstheme="minorHAnsi"/>
          <w:lang w:val="en-AU"/>
        </w:rPr>
        <w:t xml:space="preserve">a two-stage </w:t>
      </w:r>
      <w:r w:rsidR="0086722E">
        <w:rPr>
          <w:rFonts w:cstheme="minorHAnsi"/>
          <w:lang w:val="en-AU"/>
        </w:rPr>
        <w:t xml:space="preserve">applications and rebate </w:t>
      </w:r>
      <w:r w:rsidR="001D69B3" w:rsidRPr="004855EF">
        <w:rPr>
          <w:rFonts w:cstheme="minorHAnsi"/>
          <w:lang w:val="en-AU"/>
        </w:rPr>
        <w:t>process will</w:t>
      </w:r>
      <w:r w:rsidR="007A057C">
        <w:rPr>
          <w:rFonts w:cstheme="minorHAnsi"/>
          <w:lang w:val="en-AU"/>
        </w:rPr>
        <w:t xml:space="preserve"> also</w:t>
      </w:r>
      <w:r w:rsidR="001D69B3" w:rsidRPr="004855EF">
        <w:rPr>
          <w:rFonts w:cstheme="minorHAnsi"/>
          <w:lang w:val="en-AU"/>
        </w:rPr>
        <w:t xml:space="preserve"> be retained for Round </w:t>
      </w:r>
      <w:r w:rsidR="007453FE">
        <w:rPr>
          <w:rFonts w:cstheme="minorHAnsi"/>
          <w:lang w:val="en-AU"/>
        </w:rPr>
        <w:t>3</w:t>
      </w:r>
      <w:r w:rsidR="007A057C">
        <w:rPr>
          <w:rFonts w:cstheme="minorHAnsi"/>
          <w:lang w:val="en-AU"/>
        </w:rPr>
        <w:t>, broadly as follows:</w:t>
      </w:r>
    </w:p>
    <w:p w14:paraId="116E799E" w14:textId="1BD33399" w:rsidR="007453FE" w:rsidRDefault="007453FE" w:rsidP="00B170D0">
      <w:pPr>
        <w:pStyle w:val="Bullet1"/>
        <w:numPr>
          <w:ilvl w:val="0"/>
          <w:numId w:val="13"/>
        </w:numPr>
        <w:rPr>
          <w:rFonts w:cstheme="minorHAnsi"/>
          <w:lang w:val="en-AU"/>
        </w:rPr>
      </w:pPr>
      <w:r>
        <w:rPr>
          <w:rFonts w:cstheme="minorHAnsi"/>
          <w:lang w:val="en-AU"/>
        </w:rPr>
        <w:t>A</w:t>
      </w:r>
      <w:r w:rsidR="00CF51ED" w:rsidRPr="004855EF">
        <w:rPr>
          <w:rFonts w:cstheme="minorHAnsi"/>
          <w:lang w:val="en-AU"/>
        </w:rPr>
        <w:t>pplications</w:t>
      </w:r>
      <w:r>
        <w:rPr>
          <w:rFonts w:cstheme="minorHAnsi"/>
          <w:lang w:val="en-AU"/>
        </w:rPr>
        <w:t xml:space="preserve"> will be</w:t>
      </w:r>
      <w:r w:rsidR="00CF51ED" w:rsidRPr="004855EF">
        <w:rPr>
          <w:rFonts w:cstheme="minorHAnsi"/>
          <w:lang w:val="en-AU"/>
        </w:rPr>
        <w:t xml:space="preserve"> </w:t>
      </w:r>
      <w:r w:rsidR="006F5ECE" w:rsidRPr="004855EF">
        <w:rPr>
          <w:rFonts w:cstheme="minorHAnsi"/>
          <w:lang w:val="en-AU"/>
        </w:rPr>
        <w:t>submitted</w:t>
      </w:r>
      <w:r w:rsidR="00CF51ED" w:rsidRPr="004855EF">
        <w:rPr>
          <w:rFonts w:cstheme="minorHAnsi"/>
          <w:lang w:val="en-AU"/>
        </w:rPr>
        <w:t xml:space="preserve"> by primary producers </w:t>
      </w:r>
      <w:r w:rsidR="006F5ECE" w:rsidRPr="004855EF">
        <w:rPr>
          <w:rFonts w:cstheme="minorHAnsi"/>
          <w:lang w:val="en-AU"/>
        </w:rPr>
        <w:t>on the</w:t>
      </w:r>
      <w:r w:rsidR="00CF51ED" w:rsidRPr="004855EF">
        <w:rPr>
          <w:rFonts w:cstheme="minorHAnsi"/>
          <w:lang w:val="en-AU"/>
        </w:rPr>
        <w:t xml:space="preserve"> Hub</w:t>
      </w:r>
      <w:r w:rsidR="00977A11">
        <w:rPr>
          <w:rFonts w:cstheme="minorHAnsi"/>
          <w:lang w:val="en-AU"/>
        </w:rPr>
        <w:t>’s</w:t>
      </w:r>
      <w:r w:rsidR="00CF51ED" w:rsidRPr="004855EF">
        <w:rPr>
          <w:rFonts w:cstheme="minorHAnsi"/>
          <w:lang w:val="en-AU"/>
        </w:rPr>
        <w:t xml:space="preserve"> </w:t>
      </w:r>
      <w:r w:rsidR="006F5ECE" w:rsidRPr="004855EF">
        <w:rPr>
          <w:rFonts w:cstheme="minorHAnsi"/>
          <w:lang w:val="en-AU"/>
        </w:rPr>
        <w:t xml:space="preserve">portal </w:t>
      </w:r>
      <w:r w:rsidR="0048744B" w:rsidRPr="004855EF">
        <w:rPr>
          <w:rFonts w:cstheme="minorHAnsi"/>
          <w:lang w:val="en-AU"/>
        </w:rPr>
        <w:t xml:space="preserve">before they purchase </w:t>
      </w:r>
      <w:r w:rsidR="00CF51ED" w:rsidRPr="004855EF">
        <w:rPr>
          <w:rFonts w:cstheme="minorHAnsi"/>
          <w:lang w:val="en-AU"/>
        </w:rPr>
        <w:t>a connectivity product or solution</w:t>
      </w:r>
      <w:r w:rsidR="001D69B3" w:rsidRPr="004855EF">
        <w:rPr>
          <w:rFonts w:cstheme="minorHAnsi"/>
          <w:lang w:val="en-AU"/>
        </w:rPr>
        <w:t>, prior to completion of the purchase</w:t>
      </w:r>
      <w:r w:rsidR="001A6702">
        <w:rPr>
          <w:rFonts w:cstheme="minorHAnsi"/>
          <w:lang w:val="en-AU"/>
        </w:rPr>
        <w:t xml:space="preserve"> (stage 1)</w:t>
      </w:r>
    </w:p>
    <w:p w14:paraId="65606D46" w14:textId="14E1C7CB" w:rsidR="004D5738" w:rsidRPr="004855EF" w:rsidRDefault="007453FE" w:rsidP="00B170D0">
      <w:pPr>
        <w:pStyle w:val="Bullet1"/>
        <w:numPr>
          <w:ilvl w:val="0"/>
          <w:numId w:val="13"/>
        </w:numPr>
        <w:rPr>
          <w:rFonts w:cstheme="minorHAnsi"/>
          <w:lang w:val="en-AU"/>
        </w:rPr>
      </w:pPr>
      <w:r>
        <w:rPr>
          <w:rFonts w:cstheme="minorHAnsi"/>
          <w:lang w:val="en-AU"/>
        </w:rPr>
        <w:t>O</w:t>
      </w:r>
      <w:r w:rsidR="001A6702">
        <w:rPr>
          <w:rFonts w:cstheme="minorHAnsi"/>
          <w:lang w:val="en-AU"/>
        </w:rPr>
        <w:t xml:space="preserve">nce an approved connectivity solution is installed, </w:t>
      </w:r>
      <w:r>
        <w:rPr>
          <w:rFonts w:cstheme="minorHAnsi"/>
          <w:lang w:val="en-AU"/>
        </w:rPr>
        <w:t>a rebate claim will be submitted</w:t>
      </w:r>
      <w:r w:rsidR="001A6702">
        <w:rPr>
          <w:rFonts w:cstheme="minorHAnsi"/>
          <w:lang w:val="en-AU"/>
        </w:rPr>
        <w:t xml:space="preserve"> to the Hub (stage 2)</w:t>
      </w:r>
      <w:r w:rsidR="00CF51ED" w:rsidRPr="004855EF">
        <w:rPr>
          <w:rFonts w:cstheme="minorHAnsi"/>
          <w:lang w:val="en-AU"/>
        </w:rPr>
        <w:t>.</w:t>
      </w:r>
    </w:p>
    <w:p w14:paraId="43FE69D5" w14:textId="49E059D8" w:rsidR="00A63DDD" w:rsidRPr="004855EF" w:rsidRDefault="00A63DDD" w:rsidP="004D5738">
      <w:pPr>
        <w:pStyle w:val="Bullet1"/>
        <w:numPr>
          <w:ilvl w:val="0"/>
          <w:numId w:val="0"/>
        </w:numPr>
        <w:spacing w:before="160"/>
        <w:rPr>
          <w:rFonts w:cstheme="minorHAnsi"/>
          <w:lang w:val="en-AU"/>
        </w:rPr>
      </w:pPr>
      <w:r w:rsidRPr="004855EF">
        <w:rPr>
          <w:rFonts w:cstheme="minorHAnsi"/>
          <w:lang w:val="en-AU"/>
        </w:rPr>
        <w:t xml:space="preserve">Round 3 </w:t>
      </w:r>
      <w:r w:rsidR="0086722E">
        <w:rPr>
          <w:rFonts w:cstheme="minorHAnsi"/>
          <w:lang w:val="en-AU"/>
        </w:rPr>
        <w:t>is proposed to</w:t>
      </w:r>
      <w:r w:rsidRPr="004855EF">
        <w:rPr>
          <w:rFonts w:cstheme="minorHAnsi"/>
          <w:lang w:val="en-AU"/>
        </w:rPr>
        <w:t xml:space="preserve"> retain the rebate amount </w:t>
      </w:r>
      <w:r w:rsidR="0086722E">
        <w:rPr>
          <w:rFonts w:cstheme="minorHAnsi"/>
          <w:lang w:val="en-AU"/>
        </w:rPr>
        <w:t xml:space="preserve">of up to 50% of the total cost as included in </w:t>
      </w:r>
      <w:r w:rsidRPr="004855EF">
        <w:rPr>
          <w:rFonts w:cstheme="minorHAnsi"/>
          <w:lang w:val="en-AU"/>
        </w:rPr>
        <w:t>Round 2</w:t>
      </w:r>
      <w:r w:rsidR="0086722E">
        <w:rPr>
          <w:rFonts w:cstheme="minorHAnsi"/>
          <w:lang w:val="en-AU"/>
        </w:rPr>
        <w:t>,</w:t>
      </w:r>
      <w:r w:rsidR="009549DC">
        <w:rPr>
          <w:rFonts w:cstheme="minorHAnsi"/>
          <w:lang w:val="en-AU"/>
        </w:rPr>
        <w:t xml:space="preserve"> as well as</w:t>
      </w:r>
      <w:r w:rsidR="00733BE8" w:rsidRPr="004855EF">
        <w:rPr>
          <w:rFonts w:cstheme="minorHAnsi"/>
          <w:lang w:val="en-AU"/>
        </w:rPr>
        <w:t>:</w:t>
      </w:r>
    </w:p>
    <w:p w14:paraId="3C16ED02" w14:textId="089347E2" w:rsidR="00733BE8" w:rsidRPr="004855EF" w:rsidRDefault="007453FE" w:rsidP="00B170D0">
      <w:pPr>
        <w:pStyle w:val="Bullet1"/>
        <w:numPr>
          <w:ilvl w:val="0"/>
          <w:numId w:val="15"/>
        </w:numPr>
        <w:spacing w:before="160"/>
        <w:rPr>
          <w:rFonts w:cstheme="minorHAnsi"/>
          <w:lang w:val="en-AU"/>
        </w:rPr>
      </w:pPr>
      <w:bookmarkStart w:id="23" w:name="_Hlk201828745"/>
      <w:r>
        <w:rPr>
          <w:rFonts w:cstheme="minorHAnsi"/>
          <w:lang w:val="en-AU"/>
        </w:rPr>
        <w:t>T</w:t>
      </w:r>
      <w:r w:rsidR="00733BE8" w:rsidRPr="004855EF">
        <w:rPr>
          <w:rFonts w:cstheme="minorHAnsi"/>
          <w:lang w:val="en-AU"/>
        </w:rPr>
        <w:t xml:space="preserve">he minimum </w:t>
      </w:r>
      <w:r w:rsidR="006F16CD">
        <w:rPr>
          <w:rFonts w:cstheme="minorHAnsi"/>
          <w:lang w:val="en-AU"/>
        </w:rPr>
        <w:t xml:space="preserve">total </w:t>
      </w:r>
      <w:r w:rsidR="00B245DA">
        <w:rPr>
          <w:rFonts w:cstheme="minorHAnsi"/>
          <w:lang w:val="en-AU"/>
        </w:rPr>
        <w:t xml:space="preserve">purchase amount </w:t>
      </w:r>
      <w:r w:rsidR="009549DC">
        <w:rPr>
          <w:rFonts w:cstheme="minorHAnsi"/>
          <w:lang w:val="en-AU"/>
        </w:rPr>
        <w:t>of</w:t>
      </w:r>
      <w:r w:rsidR="00733BE8" w:rsidRPr="004855EF">
        <w:rPr>
          <w:rFonts w:cstheme="minorHAnsi"/>
          <w:lang w:val="en-AU"/>
        </w:rPr>
        <w:t xml:space="preserve"> $</w:t>
      </w:r>
      <w:r w:rsidR="00D37CDA">
        <w:rPr>
          <w:rFonts w:cstheme="minorHAnsi"/>
          <w:lang w:val="en-AU"/>
        </w:rPr>
        <w:t>2</w:t>
      </w:r>
      <w:r w:rsidR="00733BE8" w:rsidRPr="004855EF">
        <w:rPr>
          <w:rFonts w:cstheme="minorHAnsi"/>
          <w:lang w:val="en-AU"/>
        </w:rPr>
        <w:t>,000 (GST exclusive)</w:t>
      </w:r>
    </w:p>
    <w:bookmarkEnd w:id="23"/>
    <w:p w14:paraId="59A7A270" w14:textId="772CBEF1" w:rsidR="00733BE8" w:rsidRDefault="007453FE" w:rsidP="00B170D0">
      <w:pPr>
        <w:pStyle w:val="Bullet1"/>
        <w:numPr>
          <w:ilvl w:val="0"/>
          <w:numId w:val="15"/>
        </w:numPr>
        <w:spacing w:before="160"/>
        <w:rPr>
          <w:rFonts w:cstheme="minorHAnsi"/>
          <w:lang w:val="en-AU"/>
        </w:rPr>
      </w:pPr>
      <w:r>
        <w:rPr>
          <w:rFonts w:cstheme="minorHAnsi"/>
          <w:lang w:val="en-AU"/>
        </w:rPr>
        <w:t>T</w:t>
      </w:r>
      <w:r w:rsidR="00733BE8" w:rsidRPr="004855EF">
        <w:rPr>
          <w:rFonts w:cstheme="minorHAnsi"/>
          <w:lang w:val="en-AU"/>
        </w:rPr>
        <w:t xml:space="preserve">he maximum </w:t>
      </w:r>
      <w:r w:rsidR="006F16CD">
        <w:rPr>
          <w:rFonts w:cstheme="minorHAnsi"/>
          <w:lang w:val="en-AU"/>
        </w:rPr>
        <w:t xml:space="preserve">total </w:t>
      </w:r>
      <w:r w:rsidR="00B245DA">
        <w:rPr>
          <w:rFonts w:cstheme="minorHAnsi"/>
          <w:lang w:val="en-AU"/>
        </w:rPr>
        <w:t xml:space="preserve">purchase amount </w:t>
      </w:r>
      <w:r w:rsidR="009549DC">
        <w:rPr>
          <w:rFonts w:cstheme="minorHAnsi"/>
          <w:lang w:val="en-AU"/>
        </w:rPr>
        <w:t>of</w:t>
      </w:r>
      <w:r w:rsidR="00733BE8" w:rsidRPr="004855EF">
        <w:rPr>
          <w:rFonts w:cstheme="minorHAnsi"/>
          <w:lang w:val="en-AU"/>
        </w:rPr>
        <w:t xml:space="preserve"> $</w:t>
      </w:r>
      <w:r w:rsidR="00D37CDA">
        <w:rPr>
          <w:rFonts w:cstheme="minorHAnsi"/>
          <w:lang w:val="en-AU"/>
        </w:rPr>
        <w:t>6</w:t>
      </w:r>
      <w:r w:rsidR="00733BE8" w:rsidRPr="004855EF">
        <w:rPr>
          <w:rFonts w:cstheme="minorHAnsi"/>
          <w:lang w:val="en-AU"/>
        </w:rPr>
        <w:t>0,000 (GST exclusive)</w:t>
      </w:r>
    </w:p>
    <w:p w14:paraId="6A58DB2A" w14:textId="26BAC7E4" w:rsidR="00D87EC6" w:rsidRPr="004855EF" w:rsidRDefault="00D87EC6" w:rsidP="00D87EC6">
      <w:pPr>
        <w:suppressAutoHyphens w:val="0"/>
        <w:rPr>
          <w:rFonts w:cstheme="minorHAnsi"/>
        </w:rPr>
      </w:pPr>
      <w:r w:rsidRPr="00D87EC6">
        <w:rPr>
          <w:rFonts w:cstheme="minorHAnsi"/>
        </w:rPr>
        <w:t>The rebates will be up to 50% of the price cap</w:t>
      </w:r>
      <w:r w:rsidR="0086722E">
        <w:rPr>
          <w:rFonts w:cstheme="minorHAnsi"/>
        </w:rPr>
        <w:t xml:space="preserve"> as outlined in Section 4.5</w:t>
      </w:r>
      <w:r w:rsidRPr="00D87EC6">
        <w:rPr>
          <w:rFonts w:cstheme="minorHAnsi"/>
        </w:rPr>
        <w:t>. If the purchased equipment is higher than the price cap, primary producers will be required to pay the difference.</w:t>
      </w:r>
    </w:p>
    <w:p w14:paraId="53FA0BFB" w14:textId="4406E77C" w:rsidR="000D6DCD" w:rsidRPr="004855EF" w:rsidRDefault="000D6DCD" w:rsidP="004D5738">
      <w:pPr>
        <w:pStyle w:val="Bullet1"/>
        <w:numPr>
          <w:ilvl w:val="0"/>
          <w:numId w:val="0"/>
        </w:numPr>
        <w:spacing w:before="160"/>
        <w:rPr>
          <w:rFonts w:cstheme="minorHAnsi"/>
          <w:lang w:val="en-AU"/>
        </w:rPr>
      </w:pPr>
      <w:r w:rsidRPr="004855EF">
        <w:rPr>
          <w:rFonts w:cstheme="minorHAnsi"/>
          <w:lang w:val="en-AU"/>
        </w:rPr>
        <w:t xml:space="preserve">The proposed process for primary producers </w:t>
      </w:r>
      <w:r w:rsidR="009549DC">
        <w:rPr>
          <w:rFonts w:cstheme="minorHAnsi"/>
          <w:lang w:val="en-AU"/>
        </w:rPr>
        <w:t xml:space="preserve">to apply for a rebate </w:t>
      </w:r>
      <w:r w:rsidRPr="004855EF">
        <w:rPr>
          <w:rFonts w:cstheme="minorHAnsi"/>
          <w:lang w:val="en-AU"/>
        </w:rPr>
        <w:t>is:</w:t>
      </w:r>
    </w:p>
    <w:p w14:paraId="08A97F2E" w14:textId="08C9DB43" w:rsidR="00F7533B" w:rsidRPr="004855EF" w:rsidRDefault="00F7533B" w:rsidP="00B170D0">
      <w:pPr>
        <w:pStyle w:val="Bullet1"/>
        <w:numPr>
          <w:ilvl w:val="0"/>
          <w:numId w:val="14"/>
        </w:numPr>
        <w:rPr>
          <w:rFonts w:cstheme="minorHAnsi"/>
          <w:lang w:val="en-AU"/>
        </w:rPr>
      </w:pPr>
      <w:r w:rsidRPr="004855EF">
        <w:rPr>
          <w:rFonts w:cstheme="minorHAnsi"/>
          <w:lang w:val="en-AU"/>
        </w:rPr>
        <w:t xml:space="preserve">Identify the </w:t>
      </w:r>
      <w:r w:rsidR="001D69B3" w:rsidRPr="004855EF">
        <w:rPr>
          <w:rFonts w:cstheme="minorHAnsi"/>
          <w:lang w:val="en-AU"/>
        </w:rPr>
        <w:t xml:space="preserve">appropriate </w:t>
      </w:r>
      <w:r w:rsidRPr="004855EF">
        <w:rPr>
          <w:rFonts w:cstheme="minorHAnsi"/>
          <w:lang w:val="en-AU"/>
        </w:rPr>
        <w:t xml:space="preserve">connectivity solution for your </w:t>
      </w:r>
      <w:r w:rsidR="001D69B3" w:rsidRPr="004855EF">
        <w:rPr>
          <w:rFonts w:cstheme="minorHAnsi"/>
          <w:lang w:val="en-AU"/>
        </w:rPr>
        <w:t>requirements</w:t>
      </w:r>
      <w:r w:rsidRPr="004855EF">
        <w:rPr>
          <w:rFonts w:cstheme="minorHAnsi"/>
          <w:lang w:val="en-AU"/>
        </w:rPr>
        <w:t xml:space="preserve">. You </w:t>
      </w:r>
      <w:r w:rsidR="007453FE">
        <w:rPr>
          <w:rFonts w:cstheme="minorHAnsi"/>
          <w:lang w:val="en-AU"/>
        </w:rPr>
        <w:t xml:space="preserve">can </w:t>
      </w:r>
      <w:r w:rsidRPr="004855EF">
        <w:rPr>
          <w:rFonts w:cstheme="minorHAnsi"/>
          <w:lang w:val="en-AU"/>
        </w:rPr>
        <w:t xml:space="preserve">do this by </w:t>
      </w:r>
      <w:r w:rsidR="000D7288" w:rsidRPr="004855EF">
        <w:rPr>
          <w:rFonts w:cstheme="minorHAnsi"/>
          <w:lang w:val="en-AU"/>
        </w:rPr>
        <w:t>talking to suppliers and</w:t>
      </w:r>
      <w:r w:rsidR="00D6191A" w:rsidRPr="004855EF">
        <w:rPr>
          <w:rFonts w:cstheme="minorHAnsi"/>
          <w:lang w:val="en-AU"/>
        </w:rPr>
        <w:t>/</w:t>
      </w:r>
      <w:r w:rsidR="000D7288" w:rsidRPr="004855EF">
        <w:rPr>
          <w:rFonts w:cstheme="minorHAnsi"/>
          <w:lang w:val="en-AU"/>
        </w:rPr>
        <w:t>or undertaking additional research</w:t>
      </w:r>
      <w:r w:rsidR="00CF3E7D" w:rsidRPr="004855EF">
        <w:rPr>
          <w:rFonts w:cstheme="minorHAnsi"/>
          <w:lang w:val="en-AU"/>
        </w:rPr>
        <w:t xml:space="preserve"> in relation to </w:t>
      </w:r>
      <w:r w:rsidR="001D69B3" w:rsidRPr="004855EF">
        <w:rPr>
          <w:rFonts w:cstheme="minorHAnsi"/>
          <w:lang w:val="en-AU"/>
        </w:rPr>
        <w:t xml:space="preserve">regional </w:t>
      </w:r>
      <w:r w:rsidR="00CF3E7D" w:rsidRPr="004855EF">
        <w:rPr>
          <w:rFonts w:cstheme="minorHAnsi"/>
          <w:lang w:val="en-AU"/>
        </w:rPr>
        <w:t xml:space="preserve">and </w:t>
      </w:r>
      <w:r w:rsidR="001D69B3" w:rsidRPr="004855EF">
        <w:rPr>
          <w:rFonts w:cstheme="minorHAnsi"/>
          <w:lang w:val="en-AU"/>
        </w:rPr>
        <w:t xml:space="preserve">rural </w:t>
      </w:r>
      <w:r w:rsidR="00CF3E7D" w:rsidRPr="004855EF">
        <w:rPr>
          <w:rFonts w:cstheme="minorHAnsi"/>
          <w:lang w:val="en-AU"/>
        </w:rPr>
        <w:t>connectivity solutions</w:t>
      </w:r>
      <w:r w:rsidR="007A057C">
        <w:rPr>
          <w:rFonts w:cstheme="minorHAnsi"/>
          <w:lang w:val="en-AU"/>
        </w:rPr>
        <w:t>.</w:t>
      </w:r>
      <w:r w:rsidR="000D7288" w:rsidRPr="004855EF">
        <w:rPr>
          <w:rFonts w:cstheme="minorHAnsi"/>
          <w:lang w:val="en-AU"/>
        </w:rPr>
        <w:t xml:space="preserve"> </w:t>
      </w:r>
    </w:p>
    <w:p w14:paraId="091CB19A" w14:textId="2B737E87" w:rsidR="00846445" w:rsidRPr="004855EF" w:rsidRDefault="001D69B3" w:rsidP="00B170D0">
      <w:pPr>
        <w:pStyle w:val="Bullet1"/>
        <w:numPr>
          <w:ilvl w:val="0"/>
          <w:numId w:val="14"/>
        </w:numPr>
        <w:rPr>
          <w:rFonts w:cstheme="minorHAnsi"/>
          <w:lang w:val="en-AU"/>
        </w:rPr>
      </w:pPr>
      <w:r w:rsidRPr="004855EF">
        <w:rPr>
          <w:rFonts w:cstheme="minorHAnsi"/>
          <w:lang w:val="en-AU"/>
        </w:rPr>
        <w:t>O</w:t>
      </w:r>
      <w:r w:rsidR="00846445" w:rsidRPr="004855EF">
        <w:rPr>
          <w:rFonts w:cstheme="minorHAnsi"/>
          <w:lang w:val="en-AU"/>
        </w:rPr>
        <w:t xml:space="preserve">nce you know what connectivity solution is right for you, </w:t>
      </w:r>
      <w:r w:rsidRPr="004855EF">
        <w:rPr>
          <w:rFonts w:cstheme="minorHAnsi"/>
          <w:lang w:val="en-AU"/>
        </w:rPr>
        <w:t xml:space="preserve">review </w:t>
      </w:r>
      <w:r w:rsidR="005A246C">
        <w:rPr>
          <w:rFonts w:cstheme="minorHAnsi"/>
          <w:lang w:val="en-AU"/>
        </w:rPr>
        <w:t>the department</w:t>
      </w:r>
      <w:r w:rsidR="000D6DCD" w:rsidRPr="004855EF">
        <w:rPr>
          <w:rFonts w:cstheme="minorHAnsi"/>
          <w:lang w:val="en-AU"/>
        </w:rPr>
        <w:t xml:space="preserve">’s </w:t>
      </w:r>
      <w:r w:rsidR="005A0C48">
        <w:rPr>
          <w:rFonts w:cstheme="minorHAnsi"/>
          <w:lang w:val="en-AU"/>
        </w:rPr>
        <w:t>l</w:t>
      </w:r>
      <w:r w:rsidR="00C41A23" w:rsidRPr="004855EF">
        <w:rPr>
          <w:rFonts w:cstheme="minorHAnsi"/>
          <w:lang w:val="en-AU"/>
        </w:rPr>
        <w:t xml:space="preserve">ist of </w:t>
      </w:r>
      <w:r w:rsidR="005A0C48">
        <w:rPr>
          <w:rFonts w:cstheme="minorHAnsi"/>
          <w:lang w:val="en-AU"/>
        </w:rPr>
        <w:t>e</w:t>
      </w:r>
      <w:r w:rsidR="00230962">
        <w:rPr>
          <w:rFonts w:cstheme="minorHAnsi"/>
          <w:lang w:val="en-AU"/>
        </w:rPr>
        <w:t>ligible</w:t>
      </w:r>
      <w:r w:rsidR="00C170CE" w:rsidRPr="004855EF">
        <w:rPr>
          <w:rFonts w:cstheme="minorHAnsi"/>
          <w:lang w:val="en-AU"/>
        </w:rPr>
        <w:t xml:space="preserve"> </w:t>
      </w:r>
      <w:r w:rsidR="005A0C48">
        <w:rPr>
          <w:rFonts w:cstheme="minorHAnsi"/>
          <w:lang w:val="en-AU"/>
        </w:rPr>
        <w:t>e</w:t>
      </w:r>
      <w:r w:rsidR="00C41A23" w:rsidRPr="004855EF">
        <w:rPr>
          <w:rFonts w:cstheme="minorHAnsi"/>
          <w:lang w:val="en-AU"/>
        </w:rPr>
        <w:t>quipment</w:t>
      </w:r>
      <w:r w:rsidRPr="004855EF">
        <w:rPr>
          <w:rFonts w:cstheme="minorHAnsi"/>
          <w:lang w:val="en-AU"/>
        </w:rPr>
        <w:t xml:space="preserve"> and</w:t>
      </w:r>
      <w:r w:rsidR="00846445" w:rsidRPr="004855EF">
        <w:rPr>
          <w:rFonts w:cstheme="minorHAnsi"/>
          <w:lang w:val="en-AU"/>
        </w:rPr>
        <w:t xml:space="preserve"> obtain a detailed quote</w:t>
      </w:r>
      <w:r w:rsidR="003E41F9" w:rsidRPr="004855EF">
        <w:rPr>
          <w:rFonts w:cstheme="minorHAnsi"/>
          <w:lang w:val="en-AU"/>
        </w:rPr>
        <w:t xml:space="preserve"> from your supplier</w:t>
      </w:r>
      <w:r w:rsidR="004265B2" w:rsidRPr="004855EF">
        <w:rPr>
          <w:rStyle w:val="FootnoteReference"/>
          <w:rFonts w:cstheme="minorHAnsi"/>
          <w:lang w:val="en-AU"/>
        </w:rPr>
        <w:footnoteReference w:id="3"/>
      </w:r>
      <w:r w:rsidR="007A057C">
        <w:rPr>
          <w:rFonts w:cstheme="minorHAnsi"/>
          <w:lang w:val="en-AU"/>
        </w:rPr>
        <w:t>.</w:t>
      </w:r>
    </w:p>
    <w:p w14:paraId="54B16786" w14:textId="45C4D6DC" w:rsidR="00114190" w:rsidRPr="004855EF" w:rsidRDefault="00114190" w:rsidP="00B170D0">
      <w:pPr>
        <w:pStyle w:val="Bullet1"/>
        <w:numPr>
          <w:ilvl w:val="0"/>
          <w:numId w:val="14"/>
        </w:numPr>
        <w:rPr>
          <w:rFonts w:cstheme="minorHAnsi"/>
          <w:lang w:val="en-AU"/>
        </w:rPr>
      </w:pPr>
      <w:r w:rsidRPr="004855EF">
        <w:rPr>
          <w:rFonts w:cstheme="minorHAnsi"/>
          <w:lang w:val="en-AU"/>
        </w:rPr>
        <w:t>L</w:t>
      </w:r>
      <w:r w:rsidR="00FF07D2" w:rsidRPr="004855EF">
        <w:rPr>
          <w:rFonts w:cstheme="minorHAnsi"/>
          <w:lang w:val="en-AU"/>
        </w:rPr>
        <w:t>odge you</w:t>
      </w:r>
      <w:r w:rsidR="00C41A23" w:rsidRPr="004855EF">
        <w:rPr>
          <w:rFonts w:cstheme="minorHAnsi"/>
          <w:lang w:val="en-AU"/>
        </w:rPr>
        <w:t>r</w:t>
      </w:r>
      <w:r w:rsidR="00FF07D2" w:rsidRPr="004855EF">
        <w:rPr>
          <w:rFonts w:cstheme="minorHAnsi"/>
          <w:lang w:val="en-AU"/>
        </w:rPr>
        <w:t xml:space="preserve"> application </w:t>
      </w:r>
      <w:r w:rsidR="007453FE">
        <w:rPr>
          <w:rFonts w:cstheme="minorHAnsi"/>
          <w:lang w:val="en-AU"/>
        </w:rPr>
        <w:t xml:space="preserve">to the Hub </w:t>
      </w:r>
      <w:r w:rsidR="001D69B3" w:rsidRPr="004855EF">
        <w:rPr>
          <w:rFonts w:cstheme="minorHAnsi"/>
          <w:lang w:val="en-AU"/>
        </w:rPr>
        <w:t>for</w:t>
      </w:r>
      <w:r w:rsidR="007453FE">
        <w:rPr>
          <w:rFonts w:cstheme="minorHAnsi"/>
          <w:lang w:val="en-AU"/>
        </w:rPr>
        <w:t xml:space="preserve"> their</w:t>
      </w:r>
      <w:r w:rsidR="001D69B3" w:rsidRPr="004855EF">
        <w:rPr>
          <w:rFonts w:cstheme="minorHAnsi"/>
          <w:lang w:val="en-AU"/>
        </w:rPr>
        <w:t xml:space="preserve"> assessment</w:t>
      </w:r>
      <w:r w:rsidR="007A057C">
        <w:rPr>
          <w:rFonts w:cstheme="minorHAnsi"/>
          <w:lang w:val="en-AU"/>
        </w:rPr>
        <w:t>.</w:t>
      </w:r>
    </w:p>
    <w:p w14:paraId="569E373E" w14:textId="75EAA4E5" w:rsidR="00114190" w:rsidRPr="004855EF" w:rsidRDefault="00A63DDD" w:rsidP="00B170D0">
      <w:pPr>
        <w:pStyle w:val="Bullet1"/>
        <w:numPr>
          <w:ilvl w:val="0"/>
          <w:numId w:val="14"/>
        </w:numPr>
        <w:rPr>
          <w:rFonts w:cstheme="minorHAnsi"/>
          <w:lang w:val="en-AU"/>
        </w:rPr>
      </w:pPr>
      <w:r w:rsidRPr="004855EF">
        <w:rPr>
          <w:rFonts w:cstheme="minorHAnsi"/>
          <w:lang w:val="en-AU"/>
        </w:rPr>
        <w:t xml:space="preserve">If your application is approved, </w:t>
      </w:r>
      <w:r w:rsidR="00846445" w:rsidRPr="004855EF">
        <w:rPr>
          <w:rFonts w:cstheme="minorHAnsi"/>
          <w:lang w:val="en-AU"/>
        </w:rPr>
        <w:t>order the connectivity solution and/or equipment</w:t>
      </w:r>
      <w:r w:rsidR="00114190" w:rsidRPr="004855EF">
        <w:rPr>
          <w:rFonts w:cstheme="minorHAnsi"/>
          <w:lang w:val="en-AU"/>
        </w:rPr>
        <w:t xml:space="preserve"> from your chosen supplier</w:t>
      </w:r>
      <w:r w:rsidR="007A057C">
        <w:rPr>
          <w:rFonts w:cstheme="minorHAnsi"/>
          <w:lang w:val="en-AU"/>
        </w:rPr>
        <w:t>.</w:t>
      </w:r>
      <w:r w:rsidR="00846445" w:rsidRPr="004855EF">
        <w:rPr>
          <w:rFonts w:cstheme="minorHAnsi"/>
          <w:lang w:val="en-AU"/>
        </w:rPr>
        <w:t xml:space="preserve"> </w:t>
      </w:r>
      <w:r w:rsidR="00114190" w:rsidRPr="004855EF">
        <w:rPr>
          <w:rFonts w:cstheme="minorHAnsi"/>
          <w:lang w:val="en-AU"/>
        </w:rPr>
        <w:t xml:space="preserve"> </w:t>
      </w:r>
    </w:p>
    <w:p w14:paraId="5B00718B" w14:textId="7339F44D" w:rsidR="00846445" w:rsidRPr="004855EF" w:rsidRDefault="00114190" w:rsidP="00B170D0">
      <w:pPr>
        <w:pStyle w:val="Bullet1"/>
        <w:numPr>
          <w:ilvl w:val="0"/>
          <w:numId w:val="14"/>
        </w:numPr>
        <w:rPr>
          <w:rFonts w:cstheme="minorHAnsi"/>
          <w:lang w:val="en-AU"/>
        </w:rPr>
      </w:pPr>
      <w:r w:rsidRPr="004855EF">
        <w:rPr>
          <w:rFonts w:cstheme="minorHAnsi"/>
          <w:lang w:val="en-AU"/>
        </w:rPr>
        <w:t>W</w:t>
      </w:r>
      <w:r w:rsidR="00FF07D2" w:rsidRPr="004855EF">
        <w:rPr>
          <w:rFonts w:cstheme="minorHAnsi"/>
          <w:lang w:val="en-AU"/>
        </w:rPr>
        <w:t>hen</w:t>
      </w:r>
      <w:r w:rsidRPr="004855EF">
        <w:rPr>
          <w:rFonts w:cstheme="minorHAnsi"/>
          <w:lang w:val="en-AU"/>
        </w:rPr>
        <w:t xml:space="preserve"> the connectivity solution and/or equipment</w:t>
      </w:r>
      <w:r w:rsidR="00846445" w:rsidRPr="004855EF">
        <w:rPr>
          <w:rFonts w:cstheme="minorHAnsi"/>
          <w:lang w:val="en-AU"/>
        </w:rPr>
        <w:t xml:space="preserve"> is installed and you have a receipt,</w:t>
      </w:r>
      <w:r w:rsidRPr="004855EF">
        <w:rPr>
          <w:rFonts w:cstheme="minorHAnsi"/>
          <w:lang w:val="en-AU"/>
        </w:rPr>
        <w:t xml:space="preserve"> </w:t>
      </w:r>
      <w:r w:rsidR="00A63DDD" w:rsidRPr="004855EF">
        <w:rPr>
          <w:rFonts w:cstheme="minorHAnsi"/>
          <w:lang w:val="en-AU"/>
        </w:rPr>
        <w:t xml:space="preserve">submit your rebate claim to </w:t>
      </w:r>
      <w:r w:rsidR="00977A11">
        <w:rPr>
          <w:rFonts w:cstheme="minorHAnsi"/>
          <w:lang w:val="en-AU"/>
        </w:rPr>
        <w:t>the Hub</w:t>
      </w:r>
      <w:r w:rsidR="00846445" w:rsidRPr="004855EF">
        <w:rPr>
          <w:rFonts w:cstheme="minorHAnsi"/>
          <w:lang w:val="en-AU"/>
        </w:rPr>
        <w:t xml:space="preserve"> with evidence for payment of your rebate claim.</w:t>
      </w:r>
    </w:p>
    <w:p w14:paraId="72D4123F" w14:textId="5386BDD4" w:rsidR="007405F8" w:rsidRPr="00D37CDA" w:rsidRDefault="006F5ECE" w:rsidP="007405F8">
      <w:pPr>
        <w:pStyle w:val="Bullet1"/>
        <w:numPr>
          <w:ilvl w:val="0"/>
          <w:numId w:val="0"/>
        </w:numPr>
        <w:spacing w:before="160"/>
        <w:rPr>
          <w:rFonts w:cstheme="minorHAnsi"/>
          <w:lang w:val="en-AU"/>
        </w:rPr>
      </w:pPr>
      <w:r w:rsidRPr="004855EF">
        <w:rPr>
          <w:rFonts w:cstheme="minorHAnsi"/>
          <w:lang w:val="en-AU"/>
        </w:rPr>
        <w:t xml:space="preserve">This </w:t>
      </w:r>
      <w:r w:rsidR="007A057C">
        <w:rPr>
          <w:rFonts w:cstheme="minorHAnsi"/>
          <w:lang w:val="en-AU"/>
        </w:rPr>
        <w:t xml:space="preserve">proposed </w:t>
      </w:r>
      <w:r w:rsidRPr="004855EF">
        <w:rPr>
          <w:rFonts w:cstheme="minorHAnsi"/>
          <w:lang w:val="en-AU"/>
        </w:rPr>
        <w:t xml:space="preserve">change </w:t>
      </w:r>
      <w:r w:rsidR="007A057C">
        <w:rPr>
          <w:rFonts w:cstheme="minorHAnsi"/>
          <w:lang w:val="en-AU"/>
        </w:rPr>
        <w:t>would require</w:t>
      </w:r>
      <w:r w:rsidR="00A63DDD" w:rsidRPr="004855EF">
        <w:rPr>
          <w:rFonts w:cstheme="minorHAnsi"/>
          <w:lang w:val="en-AU"/>
        </w:rPr>
        <w:t xml:space="preserve"> </w:t>
      </w:r>
      <w:r w:rsidRPr="004855EF">
        <w:rPr>
          <w:rFonts w:cstheme="minorHAnsi"/>
          <w:lang w:val="en-AU"/>
        </w:rPr>
        <w:t xml:space="preserve">primary producers to pay the supplier for equipment in full once they have </w:t>
      </w:r>
      <w:r w:rsidR="00A63DDD" w:rsidRPr="00D37CDA">
        <w:rPr>
          <w:rFonts w:cstheme="minorHAnsi"/>
          <w:lang w:val="en-AU"/>
        </w:rPr>
        <w:t xml:space="preserve">received pre-approval from </w:t>
      </w:r>
      <w:r w:rsidR="00977A11" w:rsidRPr="00D37CDA">
        <w:rPr>
          <w:rFonts w:cstheme="minorHAnsi"/>
          <w:lang w:val="en-AU"/>
        </w:rPr>
        <w:t>the Hub</w:t>
      </w:r>
      <w:r w:rsidRPr="00D37CDA">
        <w:rPr>
          <w:rFonts w:cstheme="minorHAnsi"/>
          <w:lang w:val="en-AU"/>
        </w:rPr>
        <w:t>.</w:t>
      </w:r>
    </w:p>
    <w:p w14:paraId="53C86457" w14:textId="47098FC0" w:rsidR="007405F8" w:rsidRPr="00D37CDA" w:rsidRDefault="007A057C" w:rsidP="007405F8">
      <w:pPr>
        <w:pStyle w:val="Bullet1"/>
        <w:numPr>
          <w:ilvl w:val="0"/>
          <w:numId w:val="0"/>
        </w:numPr>
        <w:spacing w:before="160"/>
        <w:rPr>
          <w:rFonts w:cstheme="minorHAnsi"/>
          <w:lang w:val="en-AU"/>
        </w:rPr>
      </w:pPr>
      <w:r>
        <w:rPr>
          <w:rFonts w:cstheme="minorHAnsi"/>
          <w:lang w:val="en-AU"/>
        </w:rPr>
        <w:t>Similar to Round 1 and 2, p</w:t>
      </w:r>
      <w:r w:rsidR="007405F8" w:rsidRPr="00D37CDA">
        <w:rPr>
          <w:rFonts w:cstheme="minorHAnsi"/>
          <w:lang w:val="en-AU"/>
        </w:rPr>
        <w:t xml:space="preserve">urchases made prior to receiving approval of rebate application </w:t>
      </w:r>
      <w:r w:rsidR="00493CF3">
        <w:rPr>
          <w:rFonts w:cstheme="minorHAnsi"/>
          <w:lang w:val="en-AU"/>
        </w:rPr>
        <w:t xml:space="preserve">are </w:t>
      </w:r>
      <w:r w:rsidRPr="007A057C">
        <w:rPr>
          <w:rFonts w:cstheme="minorHAnsi"/>
          <w:i/>
          <w:lang w:val="en-AU"/>
        </w:rPr>
        <w:t>not</w:t>
      </w:r>
      <w:r>
        <w:rPr>
          <w:rFonts w:cstheme="minorHAnsi"/>
          <w:lang w:val="en-AU"/>
        </w:rPr>
        <w:t xml:space="preserve"> proposed</w:t>
      </w:r>
      <w:r w:rsidR="00493CF3">
        <w:rPr>
          <w:rFonts w:cstheme="minorHAnsi"/>
          <w:lang w:val="en-AU"/>
        </w:rPr>
        <w:t xml:space="preserve"> to</w:t>
      </w:r>
      <w:r w:rsidR="007405F8" w:rsidRPr="00D37CDA">
        <w:rPr>
          <w:rFonts w:cstheme="minorHAnsi"/>
          <w:lang w:val="en-AU"/>
        </w:rPr>
        <w:t xml:space="preserve"> be accepted</w:t>
      </w:r>
      <w:r w:rsidR="00493CF3">
        <w:rPr>
          <w:rFonts w:cstheme="minorHAnsi"/>
          <w:lang w:val="en-AU"/>
        </w:rPr>
        <w:t xml:space="preserve"> under the program guidelines</w:t>
      </w:r>
      <w:r w:rsidR="006011E6">
        <w:rPr>
          <w:rFonts w:cstheme="minorHAnsi"/>
          <w:lang w:val="en-AU"/>
        </w:rPr>
        <w:t>. This will</w:t>
      </w:r>
      <w:r w:rsidR="00493CF3">
        <w:rPr>
          <w:rFonts w:cstheme="minorHAnsi"/>
          <w:lang w:val="en-AU"/>
        </w:rPr>
        <w:t xml:space="preserve"> ensure </w:t>
      </w:r>
      <w:r w:rsidR="006011E6">
        <w:rPr>
          <w:rFonts w:cstheme="minorHAnsi"/>
          <w:lang w:val="en-AU"/>
        </w:rPr>
        <w:t xml:space="preserve">there is an </w:t>
      </w:r>
      <w:r w:rsidR="00493CF3">
        <w:rPr>
          <w:rFonts w:cstheme="minorHAnsi"/>
          <w:lang w:val="en-AU"/>
        </w:rPr>
        <w:t xml:space="preserve">equitable opportunity for all </w:t>
      </w:r>
      <w:r w:rsidR="00397439">
        <w:rPr>
          <w:rFonts w:cstheme="minorHAnsi"/>
          <w:lang w:val="en-AU"/>
        </w:rPr>
        <w:t xml:space="preserve">eligible applicants </w:t>
      </w:r>
      <w:r w:rsidR="00493CF3">
        <w:rPr>
          <w:rFonts w:cstheme="minorHAnsi"/>
          <w:lang w:val="en-AU"/>
        </w:rPr>
        <w:t xml:space="preserve">to access rebates under the </w:t>
      </w:r>
      <w:r w:rsidR="006011E6">
        <w:rPr>
          <w:rFonts w:cstheme="minorHAnsi"/>
          <w:lang w:val="en-AU"/>
        </w:rPr>
        <w:t>P</w:t>
      </w:r>
      <w:r w:rsidR="00493CF3">
        <w:rPr>
          <w:rFonts w:cstheme="minorHAnsi"/>
          <w:lang w:val="en-AU"/>
        </w:rPr>
        <w:t>rogram</w:t>
      </w:r>
      <w:r w:rsidR="007405F8" w:rsidRPr="00D37CDA">
        <w:rPr>
          <w:rFonts w:cstheme="minorHAnsi"/>
          <w:lang w:val="en-AU"/>
        </w:rPr>
        <w:t xml:space="preserve">. </w:t>
      </w:r>
    </w:p>
    <w:p w14:paraId="1927DE61" w14:textId="7EBC854B" w:rsidR="00834DAC" w:rsidRDefault="00AE2478" w:rsidP="006F5ECE">
      <w:pPr>
        <w:pStyle w:val="Bullet1"/>
        <w:numPr>
          <w:ilvl w:val="0"/>
          <w:numId w:val="0"/>
        </w:numPr>
        <w:spacing w:before="160"/>
        <w:rPr>
          <w:rFonts w:cstheme="minorHAnsi"/>
          <w:lang w:val="en-AU"/>
        </w:rPr>
      </w:pPr>
      <w:r w:rsidRPr="00D37CDA">
        <w:rPr>
          <w:rFonts w:cstheme="minorHAnsi"/>
          <w:b/>
          <w:lang w:val="en-AU"/>
        </w:rPr>
        <w:t>Note:</w:t>
      </w:r>
      <w:r w:rsidRPr="00D37CDA">
        <w:rPr>
          <w:rFonts w:cstheme="minorHAnsi"/>
          <w:lang w:val="en-AU"/>
        </w:rPr>
        <w:t xml:space="preserve"> </w:t>
      </w:r>
      <w:r w:rsidR="00FA11C8">
        <w:rPr>
          <w:rFonts w:cstheme="minorHAnsi"/>
          <w:lang w:val="en-AU"/>
        </w:rPr>
        <w:t xml:space="preserve">It is </w:t>
      </w:r>
      <w:r w:rsidR="007A057C">
        <w:rPr>
          <w:rFonts w:cstheme="minorHAnsi"/>
          <w:lang w:val="en-AU"/>
        </w:rPr>
        <w:t xml:space="preserve">also </w:t>
      </w:r>
      <w:r w:rsidR="00FA11C8">
        <w:rPr>
          <w:rFonts w:cstheme="minorHAnsi"/>
          <w:lang w:val="en-AU"/>
        </w:rPr>
        <w:t xml:space="preserve">proposed </w:t>
      </w:r>
      <w:r w:rsidR="007A057C">
        <w:rPr>
          <w:rFonts w:cstheme="minorHAnsi"/>
          <w:lang w:val="en-AU"/>
        </w:rPr>
        <w:t>that primary producers</w:t>
      </w:r>
      <w:r w:rsidRPr="00D37CDA">
        <w:rPr>
          <w:rFonts w:cstheme="minorHAnsi"/>
          <w:lang w:val="en-AU"/>
        </w:rPr>
        <w:t xml:space="preserve"> will be required to </w:t>
      </w:r>
      <w:r w:rsidRPr="00D37CDA">
        <w:rPr>
          <w:rFonts w:cstheme="minorHAnsi"/>
        </w:rPr>
        <w:t xml:space="preserve">provide geotagged evidence </w:t>
      </w:r>
      <w:r w:rsidRPr="00D37CDA">
        <w:rPr>
          <w:rFonts w:cstheme="minorHAnsi"/>
          <w:lang w:val="en-AU"/>
        </w:rPr>
        <w:t>of</w:t>
      </w:r>
      <w:r w:rsidRPr="00D37CDA">
        <w:rPr>
          <w:rFonts w:cstheme="minorHAnsi"/>
        </w:rPr>
        <w:t xml:space="preserve"> a single piece of equipment</w:t>
      </w:r>
      <w:r w:rsidR="00553741" w:rsidRPr="00D37CDA">
        <w:rPr>
          <w:rFonts w:cstheme="minorHAnsi"/>
          <w:lang w:val="en-US"/>
        </w:rPr>
        <w:t xml:space="preserve"> or</w:t>
      </w:r>
      <w:r w:rsidR="00553741">
        <w:rPr>
          <w:rFonts w:cstheme="minorHAnsi"/>
          <w:lang w:val="en-US"/>
        </w:rPr>
        <w:t xml:space="preserve"> connectivity solution</w:t>
      </w:r>
      <w:r w:rsidRPr="004855EF">
        <w:rPr>
          <w:rFonts w:cstheme="minorHAnsi"/>
        </w:rPr>
        <w:t xml:space="preserve"> where the cost is $10,000 or greater</w:t>
      </w:r>
      <w:r w:rsidR="003709E3" w:rsidRPr="004855EF">
        <w:rPr>
          <w:rFonts w:cstheme="minorHAnsi"/>
          <w:lang w:val="en-AU"/>
        </w:rPr>
        <w:t>.</w:t>
      </w:r>
      <w:r w:rsidR="00FA11C8">
        <w:rPr>
          <w:rFonts w:cstheme="minorHAnsi"/>
          <w:lang w:val="en-AU"/>
        </w:rPr>
        <w:t xml:space="preserve"> Further information on this is provided below at Section 4.6.</w:t>
      </w:r>
    </w:p>
    <w:p w14:paraId="7F9D344F" w14:textId="77777777" w:rsidR="00834DAC" w:rsidRDefault="00834DAC">
      <w:pPr>
        <w:suppressAutoHyphens w:val="0"/>
        <w:rPr>
          <w:rFonts w:cstheme="minorHAnsi"/>
        </w:rPr>
      </w:pPr>
      <w:r>
        <w:rPr>
          <w:rFonts w:cstheme="minorHAnsi"/>
        </w:rPr>
        <w:br w:type="page"/>
      </w:r>
    </w:p>
    <w:p w14:paraId="4A6691D2" w14:textId="77777777" w:rsidR="006264C2" w:rsidRPr="004855EF" w:rsidRDefault="00EF6213" w:rsidP="006264C2">
      <w:pPr>
        <w:pStyle w:val="Box2Heading"/>
        <w:shd w:val="clear" w:color="auto" w:fill="E2F2EA" w:themeFill="accent6" w:themeFillTint="33"/>
        <w:rPr>
          <w:rFonts w:cstheme="minorHAnsi"/>
          <w:lang w:val="en-AU"/>
        </w:rPr>
      </w:pPr>
      <w:r w:rsidRPr="004855EF">
        <w:rPr>
          <w:rFonts w:cstheme="minorHAnsi"/>
          <w:lang w:val="en-AU"/>
        </w:rPr>
        <w:lastRenderedPageBreak/>
        <w:t>Key Points</w:t>
      </w:r>
    </w:p>
    <w:p w14:paraId="6BF3CFED" w14:textId="70C8CDEE" w:rsidR="006264C2" w:rsidRPr="004855EF" w:rsidRDefault="007A057C" w:rsidP="006264C2">
      <w:pPr>
        <w:pStyle w:val="Box2Heading"/>
        <w:shd w:val="clear" w:color="auto" w:fill="E2F2EA" w:themeFill="accent6" w:themeFillTint="33"/>
        <w:rPr>
          <w:rFonts w:cstheme="minorHAnsi"/>
          <w:b w:val="0"/>
          <w:lang w:val="en-AU"/>
        </w:rPr>
      </w:pPr>
      <w:r>
        <w:rPr>
          <w:rFonts w:cstheme="minorHAnsi"/>
          <w:b w:val="0"/>
          <w:lang w:val="en-AU"/>
        </w:rPr>
        <w:t>It is</w:t>
      </w:r>
      <w:r w:rsidR="000D7288" w:rsidRPr="004855EF">
        <w:rPr>
          <w:rFonts w:cstheme="minorHAnsi"/>
          <w:b w:val="0"/>
          <w:lang w:val="en-AU"/>
        </w:rPr>
        <w:t xml:space="preserve"> propose</w:t>
      </w:r>
      <w:r>
        <w:rPr>
          <w:rFonts w:cstheme="minorHAnsi"/>
          <w:b w:val="0"/>
          <w:lang w:val="en-AU"/>
        </w:rPr>
        <w:t>d that</w:t>
      </w:r>
      <w:r w:rsidR="000D7288" w:rsidRPr="004855EF">
        <w:rPr>
          <w:rFonts w:cstheme="minorHAnsi"/>
          <w:b w:val="0"/>
          <w:lang w:val="en-AU"/>
        </w:rPr>
        <w:t xml:space="preserve"> Round 3 </w:t>
      </w:r>
      <w:r w:rsidR="00A63DDD" w:rsidRPr="004855EF">
        <w:rPr>
          <w:rFonts w:cstheme="minorHAnsi"/>
          <w:b w:val="0"/>
          <w:lang w:val="en-AU"/>
        </w:rPr>
        <w:t xml:space="preserve">does </w:t>
      </w:r>
      <w:r w:rsidR="000D7288" w:rsidRPr="004855EF">
        <w:rPr>
          <w:rFonts w:cstheme="minorHAnsi"/>
          <w:b w:val="0"/>
          <w:u w:val="single"/>
          <w:lang w:val="en-AU"/>
        </w:rPr>
        <w:t>not</w:t>
      </w:r>
      <w:r w:rsidR="000D7288" w:rsidRPr="004855EF">
        <w:rPr>
          <w:rFonts w:cstheme="minorHAnsi"/>
          <w:b w:val="0"/>
          <w:lang w:val="en-AU"/>
        </w:rPr>
        <w:t xml:space="preserve"> </w:t>
      </w:r>
      <w:r w:rsidR="00A63DDD" w:rsidRPr="004855EF">
        <w:rPr>
          <w:rFonts w:cstheme="minorHAnsi"/>
          <w:b w:val="0"/>
          <w:lang w:val="en-AU"/>
        </w:rPr>
        <w:t xml:space="preserve">include </w:t>
      </w:r>
      <w:r w:rsidR="000D7288" w:rsidRPr="004855EF">
        <w:rPr>
          <w:rFonts w:cstheme="minorHAnsi"/>
          <w:b w:val="0"/>
          <w:lang w:val="en-AU"/>
        </w:rPr>
        <w:t xml:space="preserve">a </w:t>
      </w:r>
      <w:r w:rsidR="001A200B">
        <w:rPr>
          <w:rFonts w:cstheme="minorHAnsi"/>
          <w:b w:val="0"/>
          <w:lang w:val="en-AU"/>
        </w:rPr>
        <w:t>l</w:t>
      </w:r>
      <w:r w:rsidR="000D7288" w:rsidRPr="004855EF">
        <w:rPr>
          <w:rFonts w:cstheme="minorHAnsi"/>
          <w:b w:val="0"/>
          <w:lang w:val="en-AU"/>
        </w:rPr>
        <w:t xml:space="preserve">ist of </w:t>
      </w:r>
      <w:r w:rsidR="001A200B">
        <w:rPr>
          <w:rFonts w:cstheme="minorHAnsi"/>
          <w:b w:val="0"/>
          <w:lang w:val="en-AU"/>
        </w:rPr>
        <w:t>a</w:t>
      </w:r>
      <w:r w:rsidR="000D7288" w:rsidRPr="004855EF">
        <w:rPr>
          <w:rFonts w:cstheme="minorHAnsi"/>
          <w:b w:val="0"/>
          <w:lang w:val="en-AU"/>
        </w:rPr>
        <w:t xml:space="preserve">pproved </w:t>
      </w:r>
      <w:r w:rsidR="001A200B">
        <w:rPr>
          <w:rFonts w:cstheme="minorHAnsi"/>
          <w:b w:val="0"/>
          <w:lang w:val="en-AU"/>
        </w:rPr>
        <w:t>s</w:t>
      </w:r>
      <w:r w:rsidR="000D7288" w:rsidRPr="004855EF">
        <w:rPr>
          <w:rFonts w:cstheme="minorHAnsi"/>
          <w:b w:val="0"/>
          <w:lang w:val="en-AU"/>
        </w:rPr>
        <w:t>uppliers.</w:t>
      </w:r>
      <w:r w:rsidR="00897520" w:rsidRPr="004855EF">
        <w:rPr>
          <w:rFonts w:cstheme="minorHAnsi"/>
          <w:b w:val="0"/>
          <w:lang w:val="en-AU"/>
        </w:rPr>
        <w:t xml:space="preserve"> </w:t>
      </w:r>
    </w:p>
    <w:p w14:paraId="3471663F" w14:textId="7D5D882E" w:rsidR="009C092F" w:rsidRPr="004855EF" w:rsidRDefault="00EF6213" w:rsidP="009C092F">
      <w:pPr>
        <w:pStyle w:val="Box2Heading"/>
        <w:shd w:val="clear" w:color="auto" w:fill="E2F2EA" w:themeFill="accent6" w:themeFillTint="33"/>
        <w:rPr>
          <w:rFonts w:cstheme="minorHAnsi"/>
          <w:b w:val="0"/>
          <w:lang w:val="en-AU"/>
        </w:rPr>
      </w:pPr>
      <w:r w:rsidRPr="004855EF">
        <w:rPr>
          <w:rFonts w:cstheme="minorHAnsi"/>
          <w:b w:val="0"/>
          <w:lang w:val="en-AU"/>
        </w:rPr>
        <w:t xml:space="preserve">This </w:t>
      </w:r>
      <w:r w:rsidR="007A057C">
        <w:rPr>
          <w:rFonts w:cstheme="minorHAnsi"/>
          <w:b w:val="0"/>
          <w:lang w:val="en-AU"/>
        </w:rPr>
        <w:t>would allow</w:t>
      </w:r>
      <w:r w:rsidR="006C640C" w:rsidRPr="004855EF">
        <w:rPr>
          <w:rFonts w:cstheme="minorHAnsi"/>
          <w:b w:val="0"/>
          <w:lang w:val="en-AU"/>
        </w:rPr>
        <w:t xml:space="preserve"> primary producers </w:t>
      </w:r>
      <w:r w:rsidR="007A057C">
        <w:rPr>
          <w:rFonts w:cstheme="minorHAnsi"/>
          <w:b w:val="0"/>
          <w:lang w:val="en-AU"/>
        </w:rPr>
        <w:t xml:space="preserve">a </w:t>
      </w:r>
      <w:r w:rsidR="006C640C" w:rsidRPr="004855EF">
        <w:rPr>
          <w:rFonts w:cstheme="minorHAnsi"/>
          <w:b w:val="0"/>
          <w:lang w:val="en-AU"/>
        </w:rPr>
        <w:t>greater choice of suppliers</w:t>
      </w:r>
      <w:r w:rsidR="007A057C">
        <w:rPr>
          <w:rFonts w:cstheme="minorHAnsi"/>
          <w:b w:val="0"/>
          <w:lang w:val="en-AU"/>
        </w:rPr>
        <w:t>,</w:t>
      </w:r>
      <w:r w:rsidR="006C640C" w:rsidRPr="004855EF">
        <w:rPr>
          <w:rFonts w:cstheme="minorHAnsi"/>
          <w:b w:val="0"/>
          <w:lang w:val="en-AU"/>
        </w:rPr>
        <w:t xml:space="preserve"> and</w:t>
      </w:r>
      <w:r w:rsidRPr="004855EF">
        <w:rPr>
          <w:rFonts w:cstheme="minorHAnsi"/>
          <w:b w:val="0"/>
          <w:lang w:val="en-AU"/>
        </w:rPr>
        <w:t xml:space="preserve"> make it easier for </w:t>
      </w:r>
      <w:r w:rsidR="006C640C" w:rsidRPr="004855EF">
        <w:rPr>
          <w:rFonts w:cstheme="minorHAnsi"/>
          <w:b w:val="0"/>
          <w:lang w:val="en-AU"/>
        </w:rPr>
        <w:t>them</w:t>
      </w:r>
      <w:r w:rsidRPr="004855EF">
        <w:rPr>
          <w:rFonts w:cstheme="minorHAnsi"/>
          <w:b w:val="0"/>
          <w:lang w:val="en-AU"/>
        </w:rPr>
        <w:t xml:space="preserve"> to </w:t>
      </w:r>
      <w:r w:rsidR="00A63DDD" w:rsidRPr="004855EF">
        <w:rPr>
          <w:rFonts w:cstheme="minorHAnsi"/>
          <w:b w:val="0"/>
          <w:lang w:val="en-AU"/>
        </w:rPr>
        <w:t>purchase from</w:t>
      </w:r>
      <w:r w:rsidRPr="004855EF">
        <w:rPr>
          <w:rFonts w:cstheme="minorHAnsi"/>
          <w:b w:val="0"/>
          <w:lang w:val="en-AU"/>
        </w:rPr>
        <w:t xml:space="preserve"> </w:t>
      </w:r>
      <w:r w:rsidR="007A057C">
        <w:rPr>
          <w:rFonts w:cstheme="minorHAnsi"/>
          <w:b w:val="0"/>
          <w:lang w:val="en-AU"/>
        </w:rPr>
        <w:t>a</w:t>
      </w:r>
      <w:r w:rsidR="007405F8" w:rsidRPr="004855EF">
        <w:rPr>
          <w:rFonts w:cstheme="minorHAnsi"/>
          <w:b w:val="0"/>
          <w:lang w:val="en-AU"/>
        </w:rPr>
        <w:t xml:space="preserve"> </w:t>
      </w:r>
      <w:r w:rsidRPr="004855EF">
        <w:rPr>
          <w:rFonts w:cstheme="minorHAnsi"/>
          <w:b w:val="0"/>
          <w:lang w:val="en-AU"/>
        </w:rPr>
        <w:t xml:space="preserve">local </w:t>
      </w:r>
      <w:r w:rsidR="007405F8" w:rsidRPr="004855EF">
        <w:rPr>
          <w:rFonts w:cstheme="minorHAnsi"/>
          <w:b w:val="0"/>
          <w:lang w:val="en-AU"/>
        </w:rPr>
        <w:t xml:space="preserve">or preferred </w:t>
      </w:r>
      <w:r w:rsidRPr="004855EF">
        <w:rPr>
          <w:rFonts w:cstheme="minorHAnsi"/>
          <w:b w:val="0"/>
          <w:lang w:val="en-AU"/>
        </w:rPr>
        <w:t>supplier.</w:t>
      </w:r>
    </w:p>
    <w:p w14:paraId="44E6A1B4" w14:textId="0F7A7976" w:rsidR="00843BC6" w:rsidRPr="004855EF" w:rsidRDefault="007A057C" w:rsidP="00843BC6">
      <w:pPr>
        <w:pStyle w:val="Box2Heading"/>
        <w:shd w:val="clear" w:color="auto" w:fill="E2F2EA" w:themeFill="accent6" w:themeFillTint="33"/>
        <w:rPr>
          <w:rFonts w:cstheme="minorHAnsi"/>
          <w:b w:val="0"/>
          <w:lang w:val="en-AU"/>
        </w:rPr>
      </w:pPr>
      <w:r>
        <w:rPr>
          <w:rFonts w:cstheme="minorHAnsi"/>
          <w:b w:val="0"/>
          <w:lang w:val="en-AU"/>
        </w:rPr>
        <w:t>As this program will remain</w:t>
      </w:r>
      <w:r w:rsidR="00843BC6" w:rsidRPr="004855EF">
        <w:rPr>
          <w:rFonts w:cstheme="minorHAnsi"/>
          <w:b w:val="0"/>
          <w:lang w:val="en-AU"/>
        </w:rPr>
        <w:t xml:space="preserve"> a demand driven grant program with a capped amount of funding</w:t>
      </w:r>
      <w:r>
        <w:rPr>
          <w:rFonts w:cstheme="minorHAnsi"/>
          <w:b w:val="0"/>
          <w:lang w:val="en-AU"/>
        </w:rPr>
        <w:t>,</w:t>
      </w:r>
      <w:r w:rsidR="00843BC6" w:rsidRPr="004855EF">
        <w:rPr>
          <w:rFonts w:cstheme="minorHAnsi"/>
          <w:b w:val="0"/>
          <w:lang w:val="en-AU"/>
        </w:rPr>
        <w:t xml:space="preserve"> </w:t>
      </w:r>
      <w:r>
        <w:rPr>
          <w:rFonts w:cstheme="minorHAnsi"/>
          <w:b w:val="0"/>
          <w:lang w:val="en-AU"/>
        </w:rPr>
        <w:t>with a</w:t>
      </w:r>
      <w:r w:rsidR="00843BC6" w:rsidRPr="004855EF">
        <w:rPr>
          <w:rFonts w:cstheme="minorHAnsi"/>
          <w:b w:val="0"/>
          <w:lang w:val="en-AU"/>
        </w:rPr>
        <w:t>pplications assessed in order of receipt</w:t>
      </w:r>
      <w:r>
        <w:rPr>
          <w:rFonts w:cstheme="minorHAnsi"/>
          <w:b w:val="0"/>
          <w:lang w:val="en-AU"/>
        </w:rPr>
        <w:t xml:space="preserve"> to the value of funding available</w:t>
      </w:r>
      <w:r w:rsidR="00843BC6" w:rsidRPr="004855EF">
        <w:rPr>
          <w:rFonts w:cstheme="minorHAnsi"/>
          <w:b w:val="0"/>
          <w:lang w:val="en-AU"/>
        </w:rPr>
        <w:t>.</w:t>
      </w:r>
    </w:p>
    <w:p w14:paraId="6ADC6AC9" w14:textId="34CD0DDD" w:rsidR="009C092F" w:rsidRPr="004855EF" w:rsidRDefault="006C640C" w:rsidP="009C092F">
      <w:pPr>
        <w:pStyle w:val="Box2Heading"/>
        <w:shd w:val="clear" w:color="auto" w:fill="E2F2EA" w:themeFill="accent6" w:themeFillTint="33"/>
        <w:rPr>
          <w:rFonts w:cstheme="minorHAnsi"/>
          <w:b w:val="0"/>
          <w:lang w:val="en-AU"/>
        </w:rPr>
      </w:pPr>
      <w:r w:rsidRPr="004855EF">
        <w:rPr>
          <w:rFonts w:cstheme="minorHAnsi"/>
          <w:b w:val="0"/>
          <w:lang w:val="en-AU"/>
        </w:rPr>
        <w:t xml:space="preserve">Primary producers </w:t>
      </w:r>
      <w:r w:rsidR="007A057C">
        <w:rPr>
          <w:rFonts w:cstheme="minorHAnsi"/>
          <w:b w:val="0"/>
          <w:lang w:val="en-AU"/>
        </w:rPr>
        <w:t>would</w:t>
      </w:r>
      <w:r w:rsidRPr="004855EF">
        <w:rPr>
          <w:rFonts w:cstheme="minorHAnsi"/>
          <w:b w:val="0"/>
          <w:lang w:val="en-AU"/>
        </w:rPr>
        <w:t xml:space="preserve"> apply directly to </w:t>
      </w:r>
      <w:r w:rsidR="00977A11">
        <w:rPr>
          <w:rFonts w:cstheme="minorHAnsi"/>
          <w:b w:val="0"/>
          <w:lang w:val="en-AU"/>
        </w:rPr>
        <w:t>the Hub</w:t>
      </w:r>
      <w:r w:rsidRPr="004855EF">
        <w:rPr>
          <w:rFonts w:cstheme="minorHAnsi"/>
          <w:b w:val="0"/>
          <w:lang w:val="en-AU"/>
        </w:rPr>
        <w:t xml:space="preserve"> for a rebate.</w:t>
      </w:r>
    </w:p>
    <w:p w14:paraId="3360CEA8" w14:textId="28DA0073" w:rsidR="009C092F" w:rsidRPr="004855EF" w:rsidRDefault="00843BC6" w:rsidP="009C092F">
      <w:pPr>
        <w:pStyle w:val="Box2Heading"/>
        <w:shd w:val="clear" w:color="auto" w:fill="E2F2EA" w:themeFill="accent6" w:themeFillTint="33"/>
        <w:rPr>
          <w:rFonts w:cstheme="minorHAnsi"/>
          <w:b w:val="0"/>
          <w:lang w:val="en-AU"/>
        </w:rPr>
      </w:pPr>
      <w:r>
        <w:rPr>
          <w:rFonts w:cstheme="minorHAnsi"/>
          <w:b w:val="0"/>
          <w:lang w:val="en-AU"/>
        </w:rPr>
        <w:t xml:space="preserve">Once pre-approval is provided, </w:t>
      </w:r>
      <w:r w:rsidR="009C5D75">
        <w:rPr>
          <w:rFonts w:cstheme="minorHAnsi"/>
          <w:b w:val="0"/>
          <w:lang w:val="en-AU"/>
        </w:rPr>
        <w:t>p</w:t>
      </w:r>
      <w:r w:rsidR="006F5ECE" w:rsidRPr="004855EF">
        <w:rPr>
          <w:rFonts w:cstheme="minorHAnsi"/>
          <w:b w:val="0"/>
          <w:lang w:val="en-AU"/>
        </w:rPr>
        <w:t xml:space="preserve">rimary producers </w:t>
      </w:r>
      <w:r w:rsidR="007A057C">
        <w:rPr>
          <w:rFonts w:cstheme="minorHAnsi"/>
          <w:b w:val="0"/>
          <w:lang w:val="en-AU"/>
        </w:rPr>
        <w:t>would</w:t>
      </w:r>
      <w:r w:rsidR="006F5ECE" w:rsidRPr="004855EF">
        <w:rPr>
          <w:rFonts w:cstheme="minorHAnsi"/>
          <w:b w:val="0"/>
          <w:lang w:val="en-AU"/>
        </w:rPr>
        <w:t xml:space="preserve"> </w:t>
      </w:r>
      <w:r w:rsidR="00733BE8" w:rsidRPr="004855EF">
        <w:rPr>
          <w:rFonts w:cstheme="minorHAnsi"/>
          <w:b w:val="0"/>
          <w:lang w:val="en-AU"/>
        </w:rPr>
        <w:t>need to pay in full for the</w:t>
      </w:r>
      <w:r w:rsidR="006F5ECE" w:rsidRPr="004855EF">
        <w:rPr>
          <w:rFonts w:cstheme="minorHAnsi"/>
          <w:b w:val="0"/>
          <w:lang w:val="en-AU"/>
        </w:rPr>
        <w:t xml:space="preserve"> equipment </w:t>
      </w:r>
      <w:r w:rsidR="00752702" w:rsidRPr="004855EF">
        <w:rPr>
          <w:rFonts w:cstheme="minorHAnsi"/>
          <w:b w:val="0"/>
          <w:lang w:val="en-AU"/>
        </w:rPr>
        <w:t>prior to receiving the 50</w:t>
      </w:r>
      <w:r w:rsidR="000C645E">
        <w:rPr>
          <w:rFonts w:cstheme="minorHAnsi"/>
          <w:b w:val="0"/>
          <w:lang w:val="en-AU"/>
        </w:rPr>
        <w:t xml:space="preserve">% </w:t>
      </w:r>
      <w:r w:rsidR="00752702" w:rsidRPr="004855EF">
        <w:rPr>
          <w:rFonts w:cstheme="minorHAnsi"/>
          <w:b w:val="0"/>
          <w:lang w:val="en-AU"/>
        </w:rPr>
        <w:t>rebate.</w:t>
      </w:r>
    </w:p>
    <w:p w14:paraId="34D2FC7F" w14:textId="34574C06" w:rsidR="003A0B5C" w:rsidRDefault="003A0B5C" w:rsidP="009C092F">
      <w:pPr>
        <w:pStyle w:val="Box2Heading"/>
        <w:shd w:val="clear" w:color="auto" w:fill="E2F2EA" w:themeFill="accent6" w:themeFillTint="33"/>
        <w:rPr>
          <w:rFonts w:cstheme="minorHAnsi"/>
          <w:b w:val="0"/>
          <w:lang w:val="en-AU"/>
        </w:rPr>
      </w:pPr>
      <w:r w:rsidRPr="004855EF">
        <w:rPr>
          <w:rFonts w:cstheme="minorHAnsi"/>
          <w:b w:val="0"/>
          <w:lang w:val="en-AU"/>
        </w:rPr>
        <w:t xml:space="preserve">Primary producers </w:t>
      </w:r>
      <w:r w:rsidR="007A057C">
        <w:rPr>
          <w:rFonts w:cstheme="minorHAnsi"/>
          <w:b w:val="0"/>
          <w:lang w:val="en-AU"/>
        </w:rPr>
        <w:t>would then</w:t>
      </w:r>
      <w:r w:rsidRPr="004855EF">
        <w:rPr>
          <w:rFonts w:cstheme="minorHAnsi"/>
          <w:b w:val="0"/>
          <w:lang w:val="en-AU"/>
        </w:rPr>
        <w:t xml:space="preserve"> be able to claim </w:t>
      </w:r>
      <w:r w:rsidR="00733BE8" w:rsidRPr="004855EF">
        <w:rPr>
          <w:rFonts w:cstheme="minorHAnsi"/>
          <w:b w:val="0"/>
          <w:lang w:val="en-AU"/>
        </w:rPr>
        <w:t>the</w:t>
      </w:r>
      <w:r w:rsidRPr="004855EF">
        <w:rPr>
          <w:rFonts w:cstheme="minorHAnsi"/>
          <w:b w:val="0"/>
          <w:lang w:val="en-AU"/>
        </w:rPr>
        <w:t xml:space="preserve"> rebate once the approved equipment has been delivered and installed</w:t>
      </w:r>
      <w:r w:rsidR="006F5ECE" w:rsidRPr="004855EF">
        <w:rPr>
          <w:rFonts w:cstheme="minorHAnsi"/>
          <w:b w:val="0"/>
          <w:lang w:val="en-AU"/>
        </w:rPr>
        <w:t>.</w:t>
      </w:r>
    </w:p>
    <w:p w14:paraId="4A690ED1" w14:textId="2A80E136" w:rsidR="00397439" w:rsidRPr="004855EF" w:rsidRDefault="00397439" w:rsidP="009C092F">
      <w:pPr>
        <w:pStyle w:val="Box2Heading"/>
        <w:shd w:val="clear" w:color="auto" w:fill="E2F2EA" w:themeFill="accent6" w:themeFillTint="33"/>
        <w:rPr>
          <w:rFonts w:cstheme="minorHAnsi"/>
          <w:b w:val="0"/>
          <w:lang w:val="en-AU"/>
        </w:rPr>
      </w:pPr>
      <w:r>
        <w:rPr>
          <w:rFonts w:cstheme="minorHAnsi"/>
          <w:b w:val="0"/>
          <w:lang w:val="en-AU"/>
        </w:rPr>
        <w:t>Items purchased prior to the opening of the Round will be ineligible for consideration under the Program</w:t>
      </w:r>
      <w:r w:rsidR="007A057C">
        <w:rPr>
          <w:rFonts w:cstheme="minorHAnsi"/>
          <w:b w:val="0"/>
          <w:lang w:val="en-AU"/>
        </w:rPr>
        <w:t>, consistent with earlier rounds.</w:t>
      </w:r>
    </w:p>
    <w:p w14:paraId="77D38F39" w14:textId="77777777" w:rsidR="003A0B5C" w:rsidRDefault="003A0B5C" w:rsidP="003A0B5C">
      <w:pPr>
        <w:suppressAutoHyphens w:val="0"/>
      </w:pPr>
    </w:p>
    <w:p w14:paraId="620C7610" w14:textId="26C3F65B" w:rsidR="0095010F" w:rsidRPr="004855EF" w:rsidRDefault="003A0B5C" w:rsidP="000D09A9">
      <w:pPr>
        <w:pStyle w:val="Box2Heading"/>
        <w:shd w:val="clear" w:color="auto" w:fill="C8ECFA" w:themeFill="accent3" w:themeFillTint="66"/>
        <w:rPr>
          <w:rFonts w:cstheme="minorHAnsi"/>
          <w:lang w:val="en-AU"/>
        </w:rPr>
      </w:pPr>
      <w:r w:rsidRPr="004855EF">
        <w:rPr>
          <w:rFonts w:cstheme="minorHAnsi"/>
          <w:lang w:val="en-AU"/>
        </w:rPr>
        <w:t>What we want to know</w:t>
      </w:r>
    </w:p>
    <w:p w14:paraId="5E6EA0CF" w14:textId="18809B31" w:rsidR="0095010F" w:rsidRPr="004855EF" w:rsidRDefault="00752702" w:rsidP="00B170D0">
      <w:pPr>
        <w:pStyle w:val="Box2Heading"/>
        <w:numPr>
          <w:ilvl w:val="6"/>
          <w:numId w:val="21"/>
        </w:numPr>
        <w:shd w:val="clear" w:color="auto" w:fill="C8ECFA" w:themeFill="accent3" w:themeFillTint="66"/>
        <w:ind w:left="567" w:hanging="283"/>
        <w:rPr>
          <w:rFonts w:cstheme="minorHAnsi"/>
          <w:b w:val="0"/>
          <w:lang w:val="en-AU"/>
        </w:rPr>
      </w:pPr>
      <w:r w:rsidRPr="004855EF">
        <w:rPr>
          <w:rFonts w:cstheme="minorHAnsi"/>
          <w:b w:val="0"/>
          <w:lang w:val="en-AU"/>
        </w:rPr>
        <w:t xml:space="preserve">Are there any barriers to you completing an online application </w:t>
      </w:r>
      <w:r w:rsidR="000C645E">
        <w:rPr>
          <w:rFonts w:cstheme="minorHAnsi"/>
          <w:b w:val="0"/>
          <w:lang w:val="en-AU"/>
        </w:rPr>
        <w:t xml:space="preserve">via </w:t>
      </w:r>
      <w:r w:rsidR="00977A11">
        <w:rPr>
          <w:rFonts w:cstheme="minorHAnsi"/>
          <w:b w:val="0"/>
          <w:lang w:val="en-AU"/>
        </w:rPr>
        <w:t>the Hub’s</w:t>
      </w:r>
      <w:r w:rsidR="00733BE8" w:rsidRPr="004855EF">
        <w:rPr>
          <w:rFonts w:cstheme="minorHAnsi"/>
          <w:b w:val="0"/>
          <w:lang w:val="en-AU"/>
        </w:rPr>
        <w:t xml:space="preserve"> portal</w:t>
      </w:r>
      <w:r w:rsidR="003A0B5C" w:rsidRPr="004855EF">
        <w:rPr>
          <w:rFonts w:cstheme="minorHAnsi"/>
          <w:b w:val="0"/>
          <w:lang w:val="en-AU"/>
        </w:rPr>
        <w:t>?</w:t>
      </w:r>
    </w:p>
    <w:p w14:paraId="26E445CF" w14:textId="3B93E46B" w:rsidR="0095010F" w:rsidRPr="004855EF" w:rsidRDefault="00D37CDA" w:rsidP="00B170D0">
      <w:pPr>
        <w:pStyle w:val="Box2Heading"/>
        <w:numPr>
          <w:ilvl w:val="6"/>
          <w:numId w:val="21"/>
        </w:numPr>
        <w:shd w:val="clear" w:color="auto" w:fill="C8ECFA" w:themeFill="accent3" w:themeFillTint="66"/>
        <w:ind w:left="567" w:hanging="283"/>
        <w:rPr>
          <w:rFonts w:cstheme="minorHAnsi"/>
          <w:b w:val="0"/>
          <w:lang w:val="en-AU"/>
        </w:rPr>
      </w:pPr>
      <w:r w:rsidRPr="00D37CDA">
        <w:rPr>
          <w:rFonts w:cstheme="minorHAnsi"/>
          <w:b w:val="0"/>
          <w:lang w:val="en-AU"/>
        </w:rPr>
        <w:t xml:space="preserve">Do you </w:t>
      </w:r>
      <w:r w:rsidR="007A057C">
        <w:rPr>
          <w:rFonts w:cstheme="minorHAnsi"/>
          <w:b w:val="0"/>
          <w:lang w:val="en-AU"/>
        </w:rPr>
        <w:t>consider that</w:t>
      </w:r>
      <w:r w:rsidRPr="00D37CDA">
        <w:rPr>
          <w:rFonts w:cstheme="minorHAnsi"/>
          <w:b w:val="0"/>
          <w:lang w:val="en-AU"/>
        </w:rPr>
        <w:t xml:space="preserve"> removing approved equipment suppliers in Round 3 will increase the range of choice for primary producers</w:t>
      </w:r>
      <w:r w:rsidR="007A057C">
        <w:rPr>
          <w:rFonts w:cstheme="minorHAnsi"/>
          <w:b w:val="0"/>
          <w:lang w:val="en-AU"/>
        </w:rPr>
        <w:t xml:space="preserve">, in </w:t>
      </w:r>
      <w:r w:rsidRPr="00D37CDA">
        <w:rPr>
          <w:rFonts w:cstheme="minorHAnsi"/>
          <w:b w:val="0"/>
          <w:lang w:val="en-AU"/>
        </w:rPr>
        <w:t>mak</w:t>
      </w:r>
      <w:r w:rsidR="007A057C">
        <w:rPr>
          <w:rFonts w:cstheme="minorHAnsi"/>
          <w:b w:val="0"/>
          <w:lang w:val="en-AU"/>
        </w:rPr>
        <w:t>ing</w:t>
      </w:r>
      <w:r w:rsidRPr="00D37CDA">
        <w:rPr>
          <w:rFonts w:cstheme="minorHAnsi"/>
          <w:b w:val="0"/>
          <w:lang w:val="en-AU"/>
        </w:rPr>
        <w:t xml:space="preserve"> purchases of connectivity equipment</w:t>
      </w:r>
      <w:r w:rsidR="00752702" w:rsidRPr="004855EF">
        <w:rPr>
          <w:rFonts w:cstheme="minorHAnsi"/>
          <w:b w:val="0"/>
          <w:lang w:val="en-AU"/>
        </w:rPr>
        <w:t>?</w:t>
      </w:r>
    </w:p>
    <w:p w14:paraId="5B560A84" w14:textId="6B645B52" w:rsidR="00752702" w:rsidRPr="004855EF" w:rsidRDefault="00980692" w:rsidP="00B170D0">
      <w:pPr>
        <w:pStyle w:val="Box2Heading"/>
        <w:numPr>
          <w:ilvl w:val="6"/>
          <w:numId w:val="21"/>
        </w:numPr>
        <w:shd w:val="clear" w:color="auto" w:fill="C8ECFA" w:themeFill="accent3" w:themeFillTint="66"/>
        <w:ind w:left="567" w:hanging="283"/>
        <w:rPr>
          <w:rFonts w:cstheme="minorHAnsi"/>
          <w:b w:val="0"/>
          <w:lang w:val="en-AU"/>
        </w:rPr>
      </w:pPr>
      <w:r>
        <w:rPr>
          <w:rFonts w:cstheme="minorHAnsi"/>
          <w:b w:val="0"/>
          <w:lang w:val="en-AU"/>
        </w:rPr>
        <w:t>For applications that are approved, w</w:t>
      </w:r>
      <w:r w:rsidR="00C1499E" w:rsidRPr="004855EF">
        <w:rPr>
          <w:rFonts w:cstheme="minorHAnsi"/>
          <w:b w:val="0"/>
          <w:lang w:val="en-AU"/>
        </w:rPr>
        <w:t xml:space="preserve">hat </w:t>
      </w:r>
      <w:r w:rsidR="006730E5" w:rsidRPr="004855EF">
        <w:rPr>
          <w:rFonts w:cstheme="minorHAnsi"/>
          <w:b w:val="0"/>
          <w:lang w:val="en-AU"/>
        </w:rPr>
        <w:t xml:space="preserve">are the possible </w:t>
      </w:r>
      <w:r w:rsidR="00C1499E" w:rsidRPr="004855EF">
        <w:rPr>
          <w:rFonts w:cstheme="minorHAnsi"/>
          <w:b w:val="0"/>
          <w:lang w:val="en-AU"/>
        </w:rPr>
        <w:t>impact</w:t>
      </w:r>
      <w:r w:rsidR="006730E5" w:rsidRPr="004855EF">
        <w:rPr>
          <w:rFonts w:cstheme="minorHAnsi"/>
          <w:b w:val="0"/>
          <w:lang w:val="en-AU"/>
        </w:rPr>
        <w:t>s on your business</w:t>
      </w:r>
      <w:r w:rsidR="00733BE8" w:rsidRPr="004855EF">
        <w:rPr>
          <w:rFonts w:cstheme="minorHAnsi"/>
          <w:b w:val="0"/>
          <w:lang w:val="en-AU"/>
        </w:rPr>
        <w:t xml:space="preserve"> </w:t>
      </w:r>
      <w:r w:rsidR="006730E5" w:rsidRPr="004855EF">
        <w:rPr>
          <w:rFonts w:cstheme="minorHAnsi"/>
          <w:b w:val="0"/>
          <w:lang w:val="en-AU"/>
        </w:rPr>
        <w:t>making</w:t>
      </w:r>
      <w:r w:rsidR="00752702" w:rsidRPr="004855EF">
        <w:rPr>
          <w:rFonts w:cstheme="minorHAnsi"/>
          <w:b w:val="0"/>
          <w:lang w:val="en-AU"/>
        </w:rPr>
        <w:t xml:space="preserve"> full payment </w:t>
      </w:r>
      <w:r w:rsidR="006730E5" w:rsidRPr="004855EF">
        <w:rPr>
          <w:rFonts w:cstheme="minorHAnsi"/>
          <w:b w:val="0"/>
          <w:lang w:val="en-AU"/>
        </w:rPr>
        <w:t xml:space="preserve">of purchased equipment </w:t>
      </w:r>
      <w:r w:rsidR="00752702" w:rsidRPr="004855EF">
        <w:rPr>
          <w:rFonts w:cstheme="minorHAnsi"/>
          <w:b w:val="0"/>
          <w:lang w:val="en-AU"/>
        </w:rPr>
        <w:t xml:space="preserve">up front prior to </w:t>
      </w:r>
      <w:r>
        <w:rPr>
          <w:rFonts w:cstheme="minorHAnsi"/>
          <w:b w:val="0"/>
          <w:lang w:val="en-AU"/>
        </w:rPr>
        <w:t xml:space="preserve">receiving </w:t>
      </w:r>
      <w:r w:rsidR="00752702" w:rsidRPr="004855EF">
        <w:rPr>
          <w:rFonts w:cstheme="minorHAnsi"/>
          <w:b w:val="0"/>
          <w:lang w:val="en-AU"/>
        </w:rPr>
        <w:t>a rebate?</w:t>
      </w:r>
    </w:p>
    <w:p w14:paraId="287B9E8E" w14:textId="6E7240BD" w:rsidR="008F2FE2" w:rsidRPr="004855EF" w:rsidRDefault="00F52686" w:rsidP="00B170D0">
      <w:pPr>
        <w:pStyle w:val="Box2Heading"/>
        <w:numPr>
          <w:ilvl w:val="6"/>
          <w:numId w:val="21"/>
        </w:numPr>
        <w:shd w:val="clear" w:color="auto" w:fill="C8ECFA" w:themeFill="accent3" w:themeFillTint="66"/>
        <w:ind w:left="567" w:hanging="283"/>
        <w:rPr>
          <w:rFonts w:cstheme="minorHAnsi"/>
          <w:b w:val="0"/>
          <w:lang w:val="en-AU"/>
        </w:rPr>
      </w:pPr>
      <w:r w:rsidRPr="004855EF">
        <w:rPr>
          <w:rFonts w:cstheme="minorHAnsi"/>
          <w:b w:val="0"/>
          <w:lang w:val="en-AU"/>
        </w:rPr>
        <w:t>Do you agree the minimum purchase amount for the rebate of $</w:t>
      </w:r>
      <w:r w:rsidR="00320D7B">
        <w:rPr>
          <w:rFonts w:cstheme="minorHAnsi"/>
          <w:b w:val="0"/>
          <w:lang w:val="en-AU"/>
        </w:rPr>
        <w:t>2</w:t>
      </w:r>
      <w:r w:rsidRPr="004855EF">
        <w:rPr>
          <w:rFonts w:cstheme="minorHAnsi"/>
          <w:b w:val="0"/>
          <w:lang w:val="en-AU"/>
        </w:rPr>
        <w:t>,000 and maximum threshold of $</w:t>
      </w:r>
      <w:r w:rsidR="00320D7B">
        <w:rPr>
          <w:rFonts w:cstheme="minorHAnsi"/>
          <w:b w:val="0"/>
          <w:lang w:val="en-AU"/>
        </w:rPr>
        <w:t>6</w:t>
      </w:r>
      <w:r w:rsidRPr="004855EF">
        <w:rPr>
          <w:rFonts w:cstheme="minorHAnsi"/>
          <w:b w:val="0"/>
          <w:lang w:val="en-AU"/>
        </w:rPr>
        <w:t>0,000 are appropriate?</w:t>
      </w:r>
    </w:p>
    <w:p w14:paraId="6587C410" w14:textId="0E8B62A2" w:rsidR="00BB4E18" w:rsidRPr="00FD220B" w:rsidRDefault="00FD220B" w:rsidP="00FD220B">
      <w:pPr>
        <w:pStyle w:val="Heading2"/>
      </w:pPr>
      <w:bookmarkStart w:id="24" w:name="_Toc203553240"/>
      <w:r w:rsidRPr="00FD220B">
        <w:t>4.3</w:t>
      </w:r>
      <w:r w:rsidR="00BB4E18" w:rsidRPr="00FD220B">
        <w:tab/>
      </w:r>
      <w:r w:rsidR="00D27FE7" w:rsidRPr="00FD220B">
        <w:t>E</w:t>
      </w:r>
      <w:r w:rsidR="006C640C" w:rsidRPr="00FD220B">
        <w:t xml:space="preserve">ligible </w:t>
      </w:r>
      <w:r w:rsidR="00977A11">
        <w:t>e</w:t>
      </w:r>
      <w:r w:rsidR="00BB4E18" w:rsidRPr="00FD220B">
        <w:t>quipmen</w:t>
      </w:r>
      <w:r w:rsidR="00BA7D5A" w:rsidRPr="00FD220B">
        <w:t>t</w:t>
      </w:r>
      <w:bookmarkEnd w:id="24"/>
    </w:p>
    <w:p w14:paraId="38F1DC0B" w14:textId="3B18B013" w:rsidR="002C10A9" w:rsidRPr="004855EF" w:rsidRDefault="00382E02" w:rsidP="002F6BAD">
      <w:pPr>
        <w:rPr>
          <w:rFonts w:cstheme="minorHAnsi"/>
        </w:rPr>
      </w:pPr>
      <w:bookmarkStart w:id="25" w:name="_Hlk201325792"/>
      <w:r w:rsidRPr="004855EF">
        <w:rPr>
          <w:rFonts w:cstheme="minorHAnsi"/>
        </w:rPr>
        <w:t xml:space="preserve">The objective of the </w:t>
      </w:r>
      <w:r w:rsidR="00FE5A34">
        <w:rPr>
          <w:rFonts w:cstheme="minorHAnsi"/>
        </w:rPr>
        <w:t>P</w:t>
      </w:r>
      <w:r w:rsidRPr="004855EF">
        <w:rPr>
          <w:rFonts w:cstheme="minorHAnsi"/>
        </w:rPr>
        <w:t>rogram is to enable primary producers to</w:t>
      </w:r>
      <w:r w:rsidR="00EA1350" w:rsidRPr="004855EF">
        <w:rPr>
          <w:rFonts w:cstheme="minorHAnsi"/>
        </w:rPr>
        <w:t xml:space="preserve"> extend connectivity in their fields </w:t>
      </w:r>
      <w:r w:rsidR="00843BC6">
        <w:rPr>
          <w:rFonts w:cstheme="minorHAnsi"/>
        </w:rPr>
        <w:t xml:space="preserve">to enable the uptake of </w:t>
      </w:r>
      <w:r w:rsidR="00EA1350" w:rsidRPr="004855EF">
        <w:rPr>
          <w:rFonts w:cstheme="minorHAnsi"/>
        </w:rPr>
        <w:t xml:space="preserve">connected machinery and sensor </w:t>
      </w:r>
      <w:r w:rsidRPr="004855EF">
        <w:rPr>
          <w:rFonts w:cstheme="minorHAnsi"/>
        </w:rPr>
        <w:t>technology</w:t>
      </w:r>
      <w:r w:rsidR="00EA1350" w:rsidRPr="004855EF">
        <w:rPr>
          <w:rFonts w:cstheme="minorHAnsi"/>
        </w:rPr>
        <w:t>.</w:t>
      </w:r>
      <w:r w:rsidRPr="004855EF">
        <w:rPr>
          <w:rFonts w:cstheme="minorHAnsi"/>
        </w:rPr>
        <w:t xml:space="preserve"> </w:t>
      </w:r>
      <w:r w:rsidR="00BB4E18" w:rsidRPr="004855EF">
        <w:rPr>
          <w:rFonts w:cstheme="minorHAnsi"/>
        </w:rPr>
        <w:t>In designing R</w:t>
      </w:r>
      <w:r w:rsidR="00D542D0" w:rsidRPr="004855EF">
        <w:rPr>
          <w:rFonts w:cstheme="minorHAnsi"/>
        </w:rPr>
        <w:t xml:space="preserve">ound </w:t>
      </w:r>
      <w:r w:rsidR="00BB4E18" w:rsidRPr="004855EF">
        <w:rPr>
          <w:rFonts w:cstheme="minorHAnsi"/>
        </w:rPr>
        <w:t xml:space="preserve">3 of the </w:t>
      </w:r>
      <w:r w:rsidR="00FE5A34">
        <w:rPr>
          <w:rFonts w:cstheme="minorHAnsi"/>
        </w:rPr>
        <w:t>P</w:t>
      </w:r>
      <w:r w:rsidR="00BB4E18" w:rsidRPr="004855EF">
        <w:rPr>
          <w:rFonts w:cstheme="minorHAnsi"/>
        </w:rPr>
        <w:t xml:space="preserve">rogram, </w:t>
      </w:r>
      <w:r w:rsidR="00EA1350" w:rsidRPr="004855EF">
        <w:rPr>
          <w:rFonts w:cstheme="minorHAnsi"/>
        </w:rPr>
        <w:t xml:space="preserve">particularly in light of the significant interest in Round 2, we are </w:t>
      </w:r>
      <w:r w:rsidR="00C41A23" w:rsidRPr="004855EF">
        <w:rPr>
          <w:rFonts w:cstheme="minorHAnsi"/>
        </w:rPr>
        <w:t>proposing</w:t>
      </w:r>
      <w:r w:rsidR="00BB4E18" w:rsidRPr="004855EF">
        <w:rPr>
          <w:rFonts w:cstheme="minorHAnsi"/>
        </w:rPr>
        <w:t xml:space="preserve"> to focus </w:t>
      </w:r>
      <w:r w:rsidR="00EA1350" w:rsidRPr="004855EF">
        <w:rPr>
          <w:rFonts w:cstheme="minorHAnsi"/>
        </w:rPr>
        <w:t>on removing barrier</w:t>
      </w:r>
      <w:r w:rsidR="0075561F">
        <w:rPr>
          <w:rFonts w:cstheme="minorHAnsi"/>
        </w:rPr>
        <w:t>s to</w:t>
      </w:r>
      <w:r w:rsidR="00EA1350" w:rsidRPr="004855EF">
        <w:rPr>
          <w:rFonts w:cstheme="minorHAnsi"/>
        </w:rPr>
        <w:t xml:space="preserve"> connectivity to support greater up</w:t>
      </w:r>
      <w:r w:rsidR="00D37CDA">
        <w:rPr>
          <w:rFonts w:cstheme="minorHAnsi"/>
        </w:rPr>
        <w:t>t</w:t>
      </w:r>
      <w:r w:rsidR="00EA1350" w:rsidRPr="004855EF">
        <w:rPr>
          <w:rFonts w:cstheme="minorHAnsi"/>
        </w:rPr>
        <w:t>a</w:t>
      </w:r>
      <w:r w:rsidR="00D37CDA">
        <w:rPr>
          <w:rFonts w:cstheme="minorHAnsi"/>
        </w:rPr>
        <w:t>k</w:t>
      </w:r>
      <w:r w:rsidR="00EA1350" w:rsidRPr="004855EF">
        <w:rPr>
          <w:rFonts w:cstheme="minorHAnsi"/>
        </w:rPr>
        <w:t xml:space="preserve">e of new technology. </w:t>
      </w:r>
    </w:p>
    <w:p w14:paraId="3A9F48B9" w14:textId="2ED2FDDC" w:rsidR="001A18DA" w:rsidRPr="0098047D" w:rsidRDefault="001A18DA" w:rsidP="002F6BAD">
      <w:pPr>
        <w:rPr>
          <w:rFonts w:cstheme="minorHAnsi"/>
          <w:color w:val="auto"/>
        </w:rPr>
      </w:pPr>
      <w:r>
        <w:rPr>
          <w:rFonts w:cstheme="minorHAnsi"/>
          <w:color w:val="auto"/>
        </w:rPr>
        <w:t xml:space="preserve">The proposed change </w:t>
      </w:r>
      <w:r w:rsidR="007A057C">
        <w:rPr>
          <w:rFonts w:cstheme="minorHAnsi"/>
          <w:color w:val="auto"/>
        </w:rPr>
        <w:t>would</w:t>
      </w:r>
      <w:r>
        <w:rPr>
          <w:rFonts w:cstheme="minorHAnsi"/>
          <w:color w:val="auto"/>
        </w:rPr>
        <w:t xml:space="preserve"> restrict eligible equipment to only those that directly support or enhance connectivity. Equipment that meets this criterion will be eligible for rebates under the </w:t>
      </w:r>
      <w:r w:rsidR="00FE5A34">
        <w:rPr>
          <w:rFonts w:cstheme="minorHAnsi"/>
          <w:color w:val="auto"/>
        </w:rPr>
        <w:t>P</w:t>
      </w:r>
      <w:r>
        <w:rPr>
          <w:rFonts w:cstheme="minorHAnsi"/>
          <w:color w:val="auto"/>
        </w:rPr>
        <w:t xml:space="preserve">rogram. </w:t>
      </w:r>
    </w:p>
    <w:bookmarkEnd w:id="25"/>
    <w:p w14:paraId="349FDEDB" w14:textId="2CE41464" w:rsidR="002F6BAD" w:rsidRDefault="00EA1350" w:rsidP="002F6BAD">
      <w:pPr>
        <w:rPr>
          <w:rFonts w:cstheme="minorHAnsi"/>
        </w:rPr>
      </w:pPr>
      <w:r w:rsidRPr="004855EF">
        <w:rPr>
          <w:rFonts w:cstheme="minorHAnsi"/>
        </w:rPr>
        <w:t xml:space="preserve">The categories of </w:t>
      </w:r>
      <w:r w:rsidR="002C10A9" w:rsidRPr="004855EF">
        <w:rPr>
          <w:rFonts w:cstheme="minorHAnsi"/>
        </w:rPr>
        <w:t>e</w:t>
      </w:r>
      <w:r w:rsidRPr="004855EF">
        <w:rPr>
          <w:rFonts w:cstheme="minorHAnsi"/>
        </w:rPr>
        <w:t xml:space="preserve">nvironmental monitoring, </w:t>
      </w:r>
      <w:r w:rsidR="002C10A9" w:rsidRPr="004855EF">
        <w:rPr>
          <w:rFonts w:cstheme="minorHAnsi"/>
        </w:rPr>
        <w:t>f</w:t>
      </w:r>
      <w:r w:rsidRPr="004855EF">
        <w:rPr>
          <w:rFonts w:cstheme="minorHAnsi"/>
        </w:rPr>
        <w:t xml:space="preserve">arm management, </w:t>
      </w:r>
      <w:r w:rsidR="002C10A9" w:rsidRPr="004855EF">
        <w:rPr>
          <w:rFonts w:cstheme="minorHAnsi"/>
        </w:rPr>
        <w:t>r</w:t>
      </w:r>
      <w:r w:rsidRPr="004855EF">
        <w:rPr>
          <w:rFonts w:cstheme="minorHAnsi"/>
        </w:rPr>
        <w:t xml:space="preserve">emote automation and control </w:t>
      </w:r>
      <w:r w:rsidR="007A057C">
        <w:rPr>
          <w:rFonts w:cstheme="minorHAnsi"/>
        </w:rPr>
        <w:t>w</w:t>
      </w:r>
      <w:r w:rsidR="0075561F">
        <w:rPr>
          <w:rFonts w:cstheme="minorHAnsi"/>
        </w:rPr>
        <w:t>ould</w:t>
      </w:r>
      <w:r w:rsidRPr="004855EF">
        <w:rPr>
          <w:rFonts w:cstheme="minorHAnsi"/>
        </w:rPr>
        <w:t xml:space="preserve"> </w:t>
      </w:r>
      <w:r w:rsidRPr="004855EF">
        <w:rPr>
          <w:rFonts w:cstheme="minorHAnsi"/>
          <w:b/>
        </w:rPr>
        <w:t xml:space="preserve">not </w:t>
      </w:r>
      <w:r w:rsidRPr="004855EF">
        <w:rPr>
          <w:rFonts w:cstheme="minorHAnsi"/>
        </w:rPr>
        <w:t>be eligible for the rebate.</w:t>
      </w:r>
    </w:p>
    <w:p w14:paraId="3FDFE5E8" w14:textId="152DA93F" w:rsidR="007C2409" w:rsidRDefault="007C2409" w:rsidP="002F6BAD">
      <w:pPr>
        <w:rPr>
          <w:rFonts w:cstheme="minorHAnsi"/>
        </w:rPr>
      </w:pPr>
    </w:p>
    <w:p w14:paraId="13C28F82" w14:textId="2A083BDB" w:rsidR="00FF69B0" w:rsidRDefault="00FF69B0" w:rsidP="002F6BAD">
      <w:pPr>
        <w:rPr>
          <w:rFonts w:cstheme="minorHAnsi"/>
        </w:rPr>
      </w:pPr>
    </w:p>
    <w:p w14:paraId="18ECFAEE" w14:textId="5663430B" w:rsidR="00FF69B0" w:rsidRDefault="00FF69B0" w:rsidP="002F6BAD">
      <w:pPr>
        <w:rPr>
          <w:rFonts w:cstheme="minorHAnsi"/>
        </w:rPr>
      </w:pPr>
    </w:p>
    <w:p w14:paraId="390FDAE2" w14:textId="304CDA6F" w:rsidR="00FF69B0" w:rsidRDefault="00FF69B0" w:rsidP="002F6BAD">
      <w:pPr>
        <w:rPr>
          <w:rFonts w:cstheme="minorHAnsi"/>
        </w:rPr>
      </w:pPr>
    </w:p>
    <w:p w14:paraId="0F648EFF" w14:textId="77777777" w:rsidR="00FF69B0" w:rsidRDefault="00FF69B0" w:rsidP="002F6BAD">
      <w:pPr>
        <w:rPr>
          <w:rFonts w:cstheme="minorHAnsi"/>
        </w:rPr>
      </w:pPr>
    </w:p>
    <w:p w14:paraId="5C51798C" w14:textId="77777777" w:rsidR="007C2409" w:rsidRPr="004855EF" w:rsidRDefault="007C2409" w:rsidP="002F6BAD">
      <w:pPr>
        <w:rPr>
          <w:rFonts w:cstheme="minorHAnsi"/>
        </w:rPr>
      </w:pPr>
    </w:p>
    <w:p w14:paraId="19287180" w14:textId="07C9C9A1" w:rsidR="004B3988" w:rsidRPr="00FD220B" w:rsidRDefault="00FD220B" w:rsidP="00FD220B">
      <w:pPr>
        <w:pStyle w:val="Heading3"/>
      </w:pPr>
      <w:bookmarkStart w:id="26" w:name="_Toc203553241"/>
      <w:r w:rsidRPr="00FD220B">
        <w:lastRenderedPageBreak/>
        <w:t>4</w:t>
      </w:r>
      <w:r w:rsidR="000972B5" w:rsidRPr="00FD220B">
        <w:t>.</w:t>
      </w:r>
      <w:r w:rsidR="00A950A3" w:rsidRPr="00FD220B">
        <w:t>3</w:t>
      </w:r>
      <w:r w:rsidR="000972B5" w:rsidRPr="00FD220B">
        <w:t>.1</w:t>
      </w:r>
      <w:r w:rsidR="000972B5" w:rsidRPr="00FD220B">
        <w:tab/>
      </w:r>
      <w:r w:rsidR="004B3988" w:rsidRPr="00FD220B">
        <w:t>What is in scope?</w:t>
      </w:r>
      <w:bookmarkEnd w:id="26"/>
      <w:r w:rsidR="009C092F" w:rsidRPr="00FD220B">
        <w:t xml:space="preserve"> </w:t>
      </w:r>
    </w:p>
    <w:p w14:paraId="0F592CCE" w14:textId="77849942" w:rsidR="00EF4728" w:rsidRPr="004855EF" w:rsidRDefault="007C2409" w:rsidP="006C640C">
      <w:pPr>
        <w:rPr>
          <w:rFonts w:cstheme="minorHAnsi"/>
        </w:rPr>
      </w:pPr>
      <w:r>
        <w:rPr>
          <w:rFonts w:cstheme="minorHAnsi"/>
        </w:rPr>
        <w:t xml:space="preserve">The below tables outline the list of proposed eligible equipment for Round 3 of the </w:t>
      </w:r>
      <w:r w:rsidR="0085169D">
        <w:rPr>
          <w:rFonts w:cstheme="minorHAnsi"/>
        </w:rPr>
        <w:t>P</w:t>
      </w:r>
      <w:r>
        <w:rPr>
          <w:rFonts w:cstheme="minorHAnsi"/>
        </w:rPr>
        <w:t>rogram:</w:t>
      </w:r>
      <w:r w:rsidR="006C640C" w:rsidRPr="004855EF">
        <w:rPr>
          <w:rFonts w:cstheme="minorHAnsi"/>
        </w:rPr>
        <w:t xml:space="preserve"> </w:t>
      </w:r>
    </w:p>
    <w:p w14:paraId="4CF71EDB" w14:textId="77777777" w:rsidR="005E73A9" w:rsidRPr="0024200D" w:rsidRDefault="005E73A9" w:rsidP="005E73A9">
      <w:pPr>
        <w:rPr>
          <w:b/>
        </w:rPr>
      </w:pPr>
      <w:r w:rsidRPr="006E306E">
        <w:rPr>
          <w:b/>
        </w:rPr>
        <w:t xml:space="preserve">Table 1 – </w:t>
      </w:r>
      <w:r>
        <w:rPr>
          <w:b/>
        </w:rPr>
        <w:t>Proposed Eligible</w:t>
      </w:r>
      <w:r w:rsidRPr="006E306E">
        <w:rPr>
          <w:b/>
        </w:rPr>
        <w:t xml:space="preserve"> </w:t>
      </w:r>
      <w:r>
        <w:rPr>
          <w:b/>
        </w:rPr>
        <w:t>Telecommunications Technologies</w:t>
      </w:r>
    </w:p>
    <w:tbl>
      <w:tblPr>
        <w:tblStyle w:val="DefaultTable1"/>
        <w:tblW w:w="0" w:type="auto"/>
        <w:tblLook w:val="04A0" w:firstRow="1" w:lastRow="0" w:firstColumn="1" w:lastColumn="0" w:noHBand="0" w:noVBand="1"/>
      </w:tblPr>
      <w:tblGrid>
        <w:gridCol w:w="2410"/>
        <w:gridCol w:w="6606"/>
      </w:tblGrid>
      <w:tr w:rsidR="005E73A9" w:rsidRPr="00781509" w14:paraId="0BD03D02" w14:textId="77777777" w:rsidTr="007C2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F6789D5" w14:textId="77777777" w:rsidR="005E73A9" w:rsidRPr="00781509" w:rsidRDefault="005E73A9" w:rsidP="007C2409">
            <w:pPr>
              <w:rPr>
                <w:rFonts w:cstheme="minorHAnsi"/>
              </w:rPr>
            </w:pPr>
            <w:r w:rsidRPr="00781509">
              <w:rPr>
                <w:rFonts w:cstheme="minorHAnsi"/>
              </w:rPr>
              <w:t>Technology Categories</w:t>
            </w:r>
          </w:p>
        </w:tc>
        <w:tc>
          <w:tcPr>
            <w:tcW w:w="6606" w:type="dxa"/>
          </w:tcPr>
          <w:p w14:paraId="021F74CB" w14:textId="77777777" w:rsidR="005E73A9" w:rsidRPr="00781509" w:rsidRDefault="005E73A9" w:rsidP="007C2409">
            <w:pPr>
              <w:cnfStyle w:val="100000000000" w:firstRow="1" w:lastRow="0" w:firstColumn="0" w:lastColumn="0" w:oddVBand="0" w:evenVBand="0" w:oddHBand="0" w:evenHBand="0" w:firstRowFirstColumn="0" w:firstRowLastColumn="0" w:lastRowFirstColumn="0" w:lastRowLastColumn="0"/>
              <w:rPr>
                <w:rFonts w:cstheme="minorHAnsi"/>
              </w:rPr>
            </w:pPr>
            <w:r w:rsidRPr="00781509">
              <w:rPr>
                <w:rFonts w:cstheme="minorHAnsi"/>
              </w:rPr>
              <w:t>Description</w:t>
            </w:r>
          </w:p>
        </w:tc>
      </w:tr>
      <w:tr w:rsidR="005E73A9" w:rsidRPr="00781509" w14:paraId="4B722F2B" w14:textId="77777777" w:rsidTr="007C2409">
        <w:tc>
          <w:tcPr>
            <w:cnfStyle w:val="001000000000" w:firstRow="0" w:lastRow="0" w:firstColumn="1" w:lastColumn="0" w:oddVBand="0" w:evenVBand="0" w:oddHBand="0" w:evenHBand="0" w:firstRowFirstColumn="0" w:firstRowLastColumn="0" w:lastRowFirstColumn="0" w:lastRowLastColumn="0"/>
            <w:tcW w:w="2410" w:type="dxa"/>
          </w:tcPr>
          <w:p w14:paraId="4EC11E1D" w14:textId="77777777" w:rsidR="005E73A9" w:rsidRPr="00781509" w:rsidRDefault="005E73A9" w:rsidP="007C2409">
            <w:pPr>
              <w:rPr>
                <w:rFonts w:cstheme="minorHAnsi"/>
              </w:rPr>
            </w:pPr>
            <w:r w:rsidRPr="00781509">
              <w:rPr>
                <w:rFonts w:cstheme="minorHAnsi"/>
              </w:rPr>
              <w:t>WiFi/LoRa/LoRaWAN</w:t>
            </w:r>
          </w:p>
        </w:tc>
        <w:tc>
          <w:tcPr>
            <w:tcW w:w="6606" w:type="dxa"/>
          </w:tcPr>
          <w:p w14:paraId="61AD2BB2" w14:textId="0BE698CB" w:rsidR="005E73A9" w:rsidRPr="00781509" w:rsidRDefault="006C043C" w:rsidP="007C2409">
            <w:pPr>
              <w:cnfStyle w:val="000000000000" w:firstRow="0" w:lastRow="0" w:firstColumn="0" w:lastColumn="0" w:oddVBand="0" w:evenVBand="0" w:oddHBand="0" w:evenHBand="0" w:firstRowFirstColumn="0" w:firstRowLastColumn="0" w:lastRowFirstColumn="0" w:lastRowLastColumn="0"/>
              <w:rPr>
                <w:rFonts w:cstheme="minorHAnsi"/>
              </w:rPr>
            </w:pPr>
            <w:r>
              <w:t>Technology that utilises WiFi, LoRa, or LoRaWAN radio protocols to establish a LAN or WAN network. (e.g. IEEE 802.11, IEEE 802.15.1)</w:t>
            </w:r>
            <w:r w:rsidR="0053652C">
              <w:t>.</w:t>
            </w:r>
          </w:p>
        </w:tc>
      </w:tr>
      <w:tr w:rsidR="005E73A9" w:rsidRPr="00781509" w14:paraId="1B7C296E" w14:textId="77777777" w:rsidTr="007C2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68866D9" w14:textId="77777777" w:rsidR="005E73A9" w:rsidRPr="00781509" w:rsidRDefault="005E73A9" w:rsidP="007C2409">
            <w:pPr>
              <w:rPr>
                <w:rFonts w:cstheme="minorHAnsi"/>
              </w:rPr>
            </w:pPr>
            <w:r w:rsidRPr="00781509">
              <w:rPr>
                <w:rFonts w:cstheme="minorHAnsi"/>
              </w:rPr>
              <w:t>Cellular</w:t>
            </w:r>
          </w:p>
        </w:tc>
        <w:tc>
          <w:tcPr>
            <w:tcW w:w="6606" w:type="dxa"/>
          </w:tcPr>
          <w:p w14:paraId="69DE980D" w14:textId="28806CF4"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Technology that utilises the cellular network typically provided by the Mobile Network Operators (MNOs) (e.g. 4G</w:t>
            </w:r>
            <w:r w:rsidR="00221C27">
              <w:rPr>
                <w:rFonts w:cstheme="minorHAnsi"/>
              </w:rPr>
              <w:t>,</w:t>
            </w:r>
            <w:r w:rsidRPr="00781509">
              <w:rPr>
                <w:rFonts w:cstheme="minorHAnsi"/>
              </w:rPr>
              <w:t xml:space="preserve"> 5G, CDMA and LTE technologies aligned with the 3GPP technical standards), generally require existing coverage from a telecommunication service provider</w:t>
            </w:r>
            <w:r w:rsidR="0053652C">
              <w:rPr>
                <w:rFonts w:cstheme="minorHAnsi"/>
              </w:rPr>
              <w:t>.</w:t>
            </w:r>
          </w:p>
        </w:tc>
      </w:tr>
      <w:tr w:rsidR="005E73A9" w:rsidRPr="00781509" w14:paraId="1C83F62D" w14:textId="77777777" w:rsidTr="007C2409">
        <w:tc>
          <w:tcPr>
            <w:cnfStyle w:val="001000000000" w:firstRow="0" w:lastRow="0" w:firstColumn="1" w:lastColumn="0" w:oddVBand="0" w:evenVBand="0" w:oddHBand="0" w:evenHBand="0" w:firstRowFirstColumn="0" w:firstRowLastColumn="0" w:lastRowFirstColumn="0" w:lastRowLastColumn="0"/>
            <w:tcW w:w="2410" w:type="dxa"/>
          </w:tcPr>
          <w:p w14:paraId="054E1A5C" w14:textId="77777777" w:rsidR="005E73A9" w:rsidRPr="00781509" w:rsidRDefault="005E73A9" w:rsidP="007C2409">
            <w:pPr>
              <w:rPr>
                <w:rFonts w:cstheme="minorHAnsi"/>
              </w:rPr>
            </w:pPr>
            <w:r w:rsidRPr="00781509">
              <w:rPr>
                <w:rFonts w:cstheme="minorHAnsi"/>
              </w:rPr>
              <w:t>Satellite</w:t>
            </w:r>
          </w:p>
        </w:tc>
        <w:tc>
          <w:tcPr>
            <w:tcW w:w="6606" w:type="dxa"/>
          </w:tcPr>
          <w:p w14:paraId="4FCFB009" w14:textId="77777777" w:rsidR="006C043C" w:rsidRPr="006C043C" w:rsidRDefault="006C043C" w:rsidP="006C043C">
            <w:pPr>
              <w:cnfStyle w:val="000000000000" w:firstRow="0" w:lastRow="0" w:firstColumn="0" w:lastColumn="0" w:oddVBand="0" w:evenVBand="0" w:oddHBand="0" w:evenHBand="0" w:firstRowFirstColumn="0" w:firstRowLastColumn="0" w:lastRowFirstColumn="0" w:lastRowLastColumn="0"/>
              <w:rPr>
                <w:rFonts w:cstheme="minorHAnsi"/>
              </w:rPr>
            </w:pPr>
            <w:r w:rsidRPr="006C043C">
              <w:rPr>
                <w:rFonts w:cstheme="minorHAnsi"/>
              </w:rPr>
              <w:t>Technology that utilises a direct connection to the satellite network to</w:t>
            </w:r>
          </w:p>
          <w:p w14:paraId="2055F425" w14:textId="64A32F4E" w:rsidR="005E73A9" w:rsidRPr="00781509" w:rsidRDefault="006C043C" w:rsidP="006C043C">
            <w:pPr>
              <w:cnfStyle w:val="000000000000" w:firstRow="0" w:lastRow="0" w:firstColumn="0" w:lastColumn="0" w:oddVBand="0" w:evenVBand="0" w:oddHBand="0" w:evenHBand="0" w:firstRowFirstColumn="0" w:firstRowLastColumn="0" w:lastRowFirstColumn="0" w:lastRowLastColumn="0"/>
              <w:rPr>
                <w:rFonts w:cstheme="minorHAnsi"/>
              </w:rPr>
            </w:pPr>
            <w:r w:rsidRPr="006C043C">
              <w:rPr>
                <w:rFonts w:cstheme="minorHAnsi"/>
              </w:rPr>
              <w:t>provide connectivity. These often require a pre-subscription be in place.</w:t>
            </w:r>
          </w:p>
        </w:tc>
      </w:tr>
      <w:tr w:rsidR="006C043C" w:rsidRPr="00781509" w14:paraId="1698AA34" w14:textId="77777777" w:rsidTr="007C2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CEF5218" w14:textId="7B0615A3" w:rsidR="006C043C" w:rsidRPr="00781509" w:rsidRDefault="006C043C" w:rsidP="007C2409">
            <w:pPr>
              <w:rPr>
                <w:rFonts w:cstheme="minorHAnsi"/>
              </w:rPr>
            </w:pPr>
            <w:r w:rsidRPr="006C043C">
              <w:rPr>
                <w:rFonts w:cstheme="minorHAnsi"/>
              </w:rPr>
              <w:t>Ethernet</w:t>
            </w:r>
          </w:p>
        </w:tc>
        <w:tc>
          <w:tcPr>
            <w:tcW w:w="6606" w:type="dxa"/>
          </w:tcPr>
          <w:p w14:paraId="3B3F35A4" w14:textId="77777777" w:rsidR="006C043C" w:rsidRPr="006C043C" w:rsidRDefault="006C043C" w:rsidP="006C043C">
            <w:pPr>
              <w:cnfStyle w:val="000000010000" w:firstRow="0" w:lastRow="0" w:firstColumn="0" w:lastColumn="0" w:oddVBand="0" w:evenVBand="0" w:oddHBand="0" w:evenHBand="1" w:firstRowFirstColumn="0" w:firstRowLastColumn="0" w:lastRowFirstColumn="0" w:lastRowLastColumn="0"/>
              <w:rPr>
                <w:rFonts w:cstheme="minorHAnsi"/>
              </w:rPr>
            </w:pPr>
            <w:r w:rsidRPr="006C043C">
              <w:rPr>
                <w:rFonts w:cstheme="minorHAnsi"/>
              </w:rPr>
              <w:t>Technology and standards for wired connection of devices in a data</w:t>
            </w:r>
          </w:p>
          <w:p w14:paraId="442D3D62" w14:textId="02F99F5C" w:rsidR="006C043C" w:rsidRPr="00781509" w:rsidRDefault="006C043C" w:rsidP="006C043C">
            <w:pPr>
              <w:cnfStyle w:val="000000010000" w:firstRow="0" w:lastRow="0" w:firstColumn="0" w:lastColumn="0" w:oddVBand="0" w:evenVBand="0" w:oddHBand="0" w:evenHBand="1" w:firstRowFirstColumn="0" w:firstRowLastColumn="0" w:lastRowFirstColumn="0" w:lastRowLastColumn="0"/>
              <w:rPr>
                <w:rFonts w:cstheme="minorHAnsi"/>
              </w:rPr>
            </w:pPr>
            <w:r w:rsidRPr="006C043C">
              <w:rPr>
                <w:rFonts w:cstheme="minorHAnsi"/>
              </w:rPr>
              <w:t>network. Often cabling and connectivity products.</w:t>
            </w:r>
          </w:p>
        </w:tc>
      </w:tr>
      <w:tr w:rsidR="005E73A9" w:rsidRPr="00781509" w14:paraId="4955C64D" w14:textId="77777777" w:rsidTr="00722125">
        <w:trPr>
          <w:trHeight w:val="513"/>
        </w:trPr>
        <w:tc>
          <w:tcPr>
            <w:cnfStyle w:val="001000000000" w:firstRow="0" w:lastRow="0" w:firstColumn="1" w:lastColumn="0" w:oddVBand="0" w:evenVBand="0" w:oddHBand="0" w:evenHBand="0" w:firstRowFirstColumn="0" w:firstRowLastColumn="0" w:lastRowFirstColumn="0" w:lastRowLastColumn="0"/>
            <w:tcW w:w="2410" w:type="dxa"/>
          </w:tcPr>
          <w:p w14:paraId="0D87E1CF" w14:textId="108B837F" w:rsidR="005E73A9" w:rsidRPr="00781509" w:rsidRDefault="005E73A9" w:rsidP="00722125">
            <w:pPr>
              <w:tabs>
                <w:tab w:val="left" w:pos="1214"/>
              </w:tabs>
              <w:rPr>
                <w:rFonts w:cstheme="minorHAnsi"/>
              </w:rPr>
            </w:pPr>
            <w:r w:rsidRPr="00781509">
              <w:rPr>
                <w:rFonts w:cstheme="minorHAnsi"/>
              </w:rPr>
              <w:t>Others</w:t>
            </w:r>
          </w:p>
        </w:tc>
        <w:tc>
          <w:tcPr>
            <w:tcW w:w="6606" w:type="dxa"/>
          </w:tcPr>
          <w:p w14:paraId="30EE844A" w14:textId="61E091DF"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Other communication technologies that are not listed above. This includes Narrow Band-IoT, SigFox</w:t>
            </w:r>
            <w:r w:rsidR="00221C27">
              <w:rPr>
                <w:rFonts w:cstheme="minorHAnsi"/>
              </w:rPr>
              <w:t xml:space="preserve"> and</w:t>
            </w:r>
            <w:r w:rsidRPr="00781509">
              <w:rPr>
                <w:rFonts w:cstheme="minorHAnsi"/>
              </w:rPr>
              <w:t xml:space="preserve"> CAT-M1</w:t>
            </w:r>
            <w:r w:rsidR="0053652C">
              <w:rPr>
                <w:rFonts w:cstheme="minorHAnsi"/>
              </w:rPr>
              <w:t>.</w:t>
            </w:r>
          </w:p>
        </w:tc>
      </w:tr>
    </w:tbl>
    <w:p w14:paraId="337CC785" w14:textId="544BE256" w:rsidR="005E73A9" w:rsidRPr="00781509" w:rsidRDefault="005E73A9" w:rsidP="005E73A9">
      <w:pPr>
        <w:rPr>
          <w:rFonts w:cstheme="minorHAnsi"/>
          <w:b/>
        </w:rPr>
      </w:pPr>
      <w:r w:rsidRPr="00781509">
        <w:rPr>
          <w:rFonts w:cstheme="minorHAnsi"/>
          <w:b/>
        </w:rPr>
        <w:t>Table 2 – Proposed Eligible Equipment Categories</w:t>
      </w:r>
    </w:p>
    <w:tbl>
      <w:tblPr>
        <w:tblStyle w:val="DefaultTable1"/>
        <w:tblW w:w="0" w:type="auto"/>
        <w:tblLook w:val="04A0" w:firstRow="1" w:lastRow="0" w:firstColumn="1" w:lastColumn="0" w:noHBand="0" w:noVBand="1"/>
      </w:tblPr>
      <w:tblGrid>
        <w:gridCol w:w="2122"/>
        <w:gridCol w:w="2414"/>
        <w:gridCol w:w="4480"/>
      </w:tblGrid>
      <w:tr w:rsidR="005E73A9" w:rsidRPr="00781509" w14:paraId="2F8D3FCE" w14:textId="77777777" w:rsidTr="007C24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4FF08F7" w14:textId="77777777" w:rsidR="005E73A9" w:rsidRPr="00781509" w:rsidRDefault="005E73A9" w:rsidP="007C2409">
            <w:pPr>
              <w:rPr>
                <w:rFonts w:cstheme="minorHAnsi"/>
              </w:rPr>
            </w:pPr>
            <w:r w:rsidRPr="00781509">
              <w:rPr>
                <w:rFonts w:cstheme="minorHAnsi"/>
              </w:rPr>
              <w:t>Equipment Category</w:t>
            </w:r>
          </w:p>
        </w:tc>
        <w:tc>
          <w:tcPr>
            <w:tcW w:w="2414" w:type="dxa"/>
          </w:tcPr>
          <w:p w14:paraId="5707C8CA" w14:textId="77777777" w:rsidR="005E73A9" w:rsidRPr="00781509" w:rsidRDefault="005E73A9" w:rsidP="007C2409">
            <w:pPr>
              <w:cnfStyle w:val="100000000000" w:firstRow="1" w:lastRow="0" w:firstColumn="0" w:lastColumn="0" w:oddVBand="0" w:evenVBand="0" w:oddHBand="0" w:evenHBand="0" w:firstRowFirstColumn="0" w:firstRowLastColumn="0" w:lastRowFirstColumn="0" w:lastRowLastColumn="0"/>
              <w:rPr>
                <w:rFonts w:cstheme="minorHAnsi"/>
              </w:rPr>
            </w:pPr>
            <w:r w:rsidRPr="00781509">
              <w:rPr>
                <w:rFonts w:cstheme="minorHAnsi"/>
              </w:rPr>
              <w:t>Subcategory</w:t>
            </w:r>
          </w:p>
        </w:tc>
        <w:tc>
          <w:tcPr>
            <w:tcW w:w="4480" w:type="dxa"/>
          </w:tcPr>
          <w:p w14:paraId="60AEDE26" w14:textId="77777777" w:rsidR="005E73A9" w:rsidRPr="00781509" w:rsidRDefault="005E73A9" w:rsidP="007C2409">
            <w:pPr>
              <w:cnfStyle w:val="100000000000" w:firstRow="1" w:lastRow="0" w:firstColumn="0" w:lastColumn="0" w:oddVBand="0" w:evenVBand="0" w:oddHBand="0" w:evenHBand="0" w:firstRowFirstColumn="0" w:firstRowLastColumn="0" w:lastRowFirstColumn="0" w:lastRowLastColumn="0"/>
              <w:rPr>
                <w:rFonts w:cstheme="minorHAnsi"/>
              </w:rPr>
            </w:pPr>
            <w:r w:rsidRPr="00781509">
              <w:rPr>
                <w:rFonts w:cstheme="minorHAnsi"/>
              </w:rPr>
              <w:t>General Description</w:t>
            </w:r>
          </w:p>
        </w:tc>
      </w:tr>
      <w:tr w:rsidR="005E73A9" w:rsidRPr="00781509" w14:paraId="25723A26" w14:textId="77777777" w:rsidTr="007C2409">
        <w:tc>
          <w:tcPr>
            <w:cnfStyle w:val="001000000000" w:firstRow="0" w:lastRow="0" w:firstColumn="1" w:lastColumn="0" w:oddVBand="0" w:evenVBand="0" w:oddHBand="0" w:evenHBand="0" w:firstRowFirstColumn="0" w:firstRowLastColumn="0" w:lastRowFirstColumn="0" w:lastRowLastColumn="0"/>
            <w:tcW w:w="2122" w:type="dxa"/>
            <w:vMerge w:val="restart"/>
          </w:tcPr>
          <w:p w14:paraId="58D5A02B" w14:textId="77777777" w:rsidR="005E73A9" w:rsidRPr="00781509" w:rsidRDefault="005E73A9" w:rsidP="007C2409">
            <w:pPr>
              <w:rPr>
                <w:rFonts w:cstheme="minorHAnsi"/>
              </w:rPr>
            </w:pPr>
            <w:r w:rsidRPr="00781509">
              <w:rPr>
                <w:rFonts w:cstheme="minorHAnsi"/>
              </w:rPr>
              <w:t>Signal Enhancement Devices</w:t>
            </w:r>
          </w:p>
        </w:tc>
        <w:tc>
          <w:tcPr>
            <w:tcW w:w="2414" w:type="dxa"/>
          </w:tcPr>
          <w:p w14:paraId="166E85C3" w14:textId="77777777"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Antennas</w:t>
            </w:r>
          </w:p>
        </w:tc>
        <w:tc>
          <w:tcPr>
            <w:tcW w:w="4480" w:type="dxa"/>
          </w:tcPr>
          <w:p w14:paraId="290E5226" w14:textId="2E5C6176"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Physical antennas. Does not include integrated antennas</w:t>
            </w:r>
          </w:p>
        </w:tc>
      </w:tr>
      <w:tr w:rsidR="005E73A9" w:rsidRPr="00781509" w14:paraId="31ACDCFC" w14:textId="77777777" w:rsidTr="007C2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tcPr>
          <w:p w14:paraId="2A2D7C14" w14:textId="77777777" w:rsidR="005E73A9" w:rsidRPr="00781509" w:rsidRDefault="005E73A9" w:rsidP="007C2409">
            <w:pPr>
              <w:rPr>
                <w:rFonts w:cstheme="minorHAnsi"/>
              </w:rPr>
            </w:pPr>
          </w:p>
        </w:tc>
        <w:tc>
          <w:tcPr>
            <w:tcW w:w="2414" w:type="dxa"/>
          </w:tcPr>
          <w:p w14:paraId="2DFDCE8D" w14:textId="77777777"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Radio Transmitters</w:t>
            </w:r>
          </w:p>
        </w:tc>
        <w:tc>
          <w:tcPr>
            <w:tcW w:w="4480" w:type="dxa"/>
          </w:tcPr>
          <w:p w14:paraId="7CE9D567" w14:textId="77777777"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A connectivity solution design to deliver reliable point to point or point to area connectivity</w:t>
            </w:r>
          </w:p>
        </w:tc>
      </w:tr>
      <w:tr w:rsidR="005E73A9" w:rsidRPr="00781509" w14:paraId="47656964" w14:textId="77777777" w:rsidTr="007C2409">
        <w:tc>
          <w:tcPr>
            <w:cnfStyle w:val="001000000000" w:firstRow="0" w:lastRow="0" w:firstColumn="1" w:lastColumn="0" w:oddVBand="0" w:evenVBand="0" w:oddHBand="0" w:evenHBand="0" w:firstRowFirstColumn="0" w:firstRowLastColumn="0" w:lastRowFirstColumn="0" w:lastRowLastColumn="0"/>
            <w:tcW w:w="2122" w:type="dxa"/>
            <w:vMerge/>
          </w:tcPr>
          <w:p w14:paraId="4FA68018" w14:textId="77777777" w:rsidR="005E73A9" w:rsidRPr="00781509" w:rsidRDefault="005E73A9" w:rsidP="007C2409">
            <w:pPr>
              <w:rPr>
                <w:rFonts w:cstheme="minorHAnsi"/>
              </w:rPr>
            </w:pPr>
          </w:p>
        </w:tc>
        <w:tc>
          <w:tcPr>
            <w:tcW w:w="2414" w:type="dxa"/>
          </w:tcPr>
          <w:p w14:paraId="418CFCAC" w14:textId="77777777"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Boosters and Repeaters</w:t>
            </w:r>
          </w:p>
        </w:tc>
        <w:tc>
          <w:tcPr>
            <w:tcW w:w="4480" w:type="dxa"/>
          </w:tcPr>
          <w:p w14:paraId="58C63829" w14:textId="2913AA49"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Products that amplify and retransmit signals to extend coverage</w:t>
            </w:r>
          </w:p>
        </w:tc>
      </w:tr>
      <w:tr w:rsidR="005E73A9" w:rsidRPr="00781509" w14:paraId="77E73D0F" w14:textId="77777777" w:rsidTr="007C2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1888FBC5" w14:textId="77777777" w:rsidR="005E73A9" w:rsidRPr="00781509" w:rsidRDefault="005E73A9" w:rsidP="007C2409">
            <w:pPr>
              <w:rPr>
                <w:rFonts w:cstheme="minorHAnsi"/>
              </w:rPr>
            </w:pPr>
            <w:r w:rsidRPr="00781509">
              <w:rPr>
                <w:rFonts w:cstheme="minorHAnsi"/>
              </w:rPr>
              <w:t>Network Infrastructure Devices</w:t>
            </w:r>
          </w:p>
        </w:tc>
        <w:tc>
          <w:tcPr>
            <w:tcW w:w="2414" w:type="dxa"/>
          </w:tcPr>
          <w:p w14:paraId="5A2F7142" w14:textId="77777777"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Gateways, Routers and Access Points</w:t>
            </w:r>
          </w:p>
        </w:tc>
        <w:tc>
          <w:tcPr>
            <w:tcW w:w="4480" w:type="dxa"/>
          </w:tcPr>
          <w:p w14:paraId="6918CFC2" w14:textId="727871C2"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Products that provide connectivity to sensors and controllers to a local area network or wide area network</w:t>
            </w:r>
          </w:p>
        </w:tc>
      </w:tr>
      <w:tr w:rsidR="005E73A9" w:rsidRPr="00781509" w14:paraId="61F5BE14" w14:textId="77777777" w:rsidTr="007C2409">
        <w:tc>
          <w:tcPr>
            <w:cnfStyle w:val="001000000000" w:firstRow="0" w:lastRow="0" w:firstColumn="1" w:lastColumn="0" w:oddVBand="0" w:evenVBand="0" w:oddHBand="0" w:evenHBand="0" w:firstRowFirstColumn="0" w:firstRowLastColumn="0" w:lastRowFirstColumn="0" w:lastRowLastColumn="0"/>
            <w:tcW w:w="2122" w:type="dxa"/>
            <w:vMerge/>
          </w:tcPr>
          <w:p w14:paraId="7D1E64C0" w14:textId="77777777" w:rsidR="005E73A9" w:rsidRPr="00781509" w:rsidRDefault="005E73A9" w:rsidP="007C2409">
            <w:pPr>
              <w:rPr>
                <w:rFonts w:cstheme="minorHAnsi"/>
              </w:rPr>
            </w:pPr>
          </w:p>
        </w:tc>
        <w:tc>
          <w:tcPr>
            <w:tcW w:w="2414" w:type="dxa"/>
          </w:tcPr>
          <w:p w14:paraId="120C2725" w14:textId="77777777"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Wireless Bridge</w:t>
            </w:r>
          </w:p>
        </w:tc>
        <w:tc>
          <w:tcPr>
            <w:tcW w:w="4480" w:type="dxa"/>
          </w:tcPr>
          <w:p w14:paraId="7746609F" w14:textId="11B10502"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Products that connect two remote network segments</w:t>
            </w:r>
          </w:p>
        </w:tc>
      </w:tr>
      <w:tr w:rsidR="005E73A9" w:rsidRPr="00781509" w14:paraId="1D1ECF93" w14:textId="77777777" w:rsidTr="007C2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2B89EB18" w14:textId="77777777" w:rsidR="005E73A9" w:rsidRPr="00781509" w:rsidRDefault="005E73A9" w:rsidP="007C2409">
            <w:pPr>
              <w:rPr>
                <w:rFonts w:cstheme="minorHAnsi"/>
              </w:rPr>
            </w:pPr>
            <w:r w:rsidRPr="00781509">
              <w:rPr>
                <w:rFonts w:cstheme="minorHAnsi"/>
              </w:rPr>
              <w:t>Connectivity Extension Devices</w:t>
            </w:r>
          </w:p>
        </w:tc>
        <w:tc>
          <w:tcPr>
            <w:tcW w:w="2414" w:type="dxa"/>
          </w:tcPr>
          <w:p w14:paraId="650CCBC9" w14:textId="77777777"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Wi-Fi extenders</w:t>
            </w:r>
          </w:p>
        </w:tc>
        <w:tc>
          <w:tcPr>
            <w:tcW w:w="4480" w:type="dxa"/>
          </w:tcPr>
          <w:p w14:paraId="36F2D694" w14:textId="4F19D5FF"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Products that extend the range of a Wi-Fi network</w:t>
            </w:r>
          </w:p>
        </w:tc>
      </w:tr>
      <w:tr w:rsidR="005E73A9" w:rsidRPr="00781509" w14:paraId="4264E351" w14:textId="77777777" w:rsidTr="007C2409">
        <w:tc>
          <w:tcPr>
            <w:cnfStyle w:val="001000000000" w:firstRow="0" w:lastRow="0" w:firstColumn="1" w:lastColumn="0" w:oddVBand="0" w:evenVBand="0" w:oddHBand="0" w:evenHBand="0" w:firstRowFirstColumn="0" w:firstRowLastColumn="0" w:lastRowFirstColumn="0" w:lastRowLastColumn="0"/>
            <w:tcW w:w="2122" w:type="dxa"/>
            <w:vMerge/>
          </w:tcPr>
          <w:p w14:paraId="420DEBC8" w14:textId="77777777" w:rsidR="005E73A9" w:rsidRPr="00781509" w:rsidRDefault="005E73A9" w:rsidP="007C2409">
            <w:pPr>
              <w:rPr>
                <w:rFonts w:cstheme="minorHAnsi"/>
              </w:rPr>
            </w:pPr>
          </w:p>
        </w:tc>
        <w:tc>
          <w:tcPr>
            <w:tcW w:w="2414" w:type="dxa"/>
          </w:tcPr>
          <w:p w14:paraId="2B1B2608" w14:textId="77777777"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Portable hotspots and WiFi Mesh Systems</w:t>
            </w:r>
          </w:p>
        </w:tc>
        <w:tc>
          <w:tcPr>
            <w:tcW w:w="4480" w:type="dxa"/>
          </w:tcPr>
          <w:p w14:paraId="4B8EDA98" w14:textId="2D338149"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A portable solution that enables point to area connectivity. Enables Portable Electronic Devices</w:t>
            </w:r>
            <w:r w:rsidR="009B6224">
              <w:rPr>
                <w:rFonts w:cstheme="minorHAnsi"/>
              </w:rPr>
              <w:t xml:space="preserve"> (PoE)</w:t>
            </w:r>
            <w:r w:rsidRPr="00781509">
              <w:rPr>
                <w:rFonts w:cstheme="minorHAnsi"/>
              </w:rPr>
              <w:t xml:space="preserve"> easy connectivity without cabling</w:t>
            </w:r>
          </w:p>
        </w:tc>
      </w:tr>
      <w:tr w:rsidR="005E73A9" w:rsidRPr="00781509" w14:paraId="55463604" w14:textId="77777777" w:rsidTr="007C24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33717C0F" w14:textId="2BF3ABB5" w:rsidR="005E73A9" w:rsidRPr="00781509" w:rsidRDefault="005E73A9" w:rsidP="007C2409">
            <w:pPr>
              <w:rPr>
                <w:rFonts w:cstheme="minorHAnsi"/>
              </w:rPr>
            </w:pPr>
            <w:r w:rsidRPr="00781509">
              <w:rPr>
                <w:rFonts w:cstheme="minorHAnsi"/>
              </w:rPr>
              <w:t xml:space="preserve">Accessories </w:t>
            </w:r>
            <w:r w:rsidR="009B6224">
              <w:rPr>
                <w:rFonts w:cstheme="minorHAnsi"/>
              </w:rPr>
              <w:t>and</w:t>
            </w:r>
            <w:r w:rsidRPr="00781509">
              <w:rPr>
                <w:rFonts w:cstheme="minorHAnsi"/>
              </w:rPr>
              <w:t xml:space="preserve"> Installation Hardware*</w:t>
            </w:r>
          </w:p>
        </w:tc>
        <w:tc>
          <w:tcPr>
            <w:tcW w:w="2414" w:type="dxa"/>
          </w:tcPr>
          <w:p w14:paraId="23B118ED" w14:textId="77777777"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Networking Accessories</w:t>
            </w:r>
          </w:p>
        </w:tc>
        <w:tc>
          <w:tcPr>
            <w:tcW w:w="4480" w:type="dxa"/>
          </w:tcPr>
          <w:p w14:paraId="5C160EE4" w14:textId="3E0EFE98" w:rsidR="005E73A9" w:rsidRPr="00781509" w:rsidRDefault="005E73A9" w:rsidP="007C2409">
            <w:pPr>
              <w:cnfStyle w:val="000000010000" w:firstRow="0" w:lastRow="0" w:firstColumn="0" w:lastColumn="0" w:oddVBand="0" w:evenVBand="0" w:oddHBand="0" w:evenHBand="1" w:firstRowFirstColumn="0" w:firstRowLastColumn="0" w:lastRowFirstColumn="0" w:lastRowLastColumn="0"/>
              <w:rPr>
                <w:rFonts w:cstheme="minorHAnsi"/>
              </w:rPr>
            </w:pPr>
            <w:r w:rsidRPr="00781509">
              <w:rPr>
                <w:rFonts w:cstheme="minorHAnsi"/>
              </w:rPr>
              <w:t>Includes cables, connectors, switches, PoE injectors</w:t>
            </w:r>
          </w:p>
        </w:tc>
      </w:tr>
      <w:tr w:rsidR="005E73A9" w:rsidRPr="00781509" w14:paraId="197DFE7D" w14:textId="77777777" w:rsidTr="007C2409">
        <w:tc>
          <w:tcPr>
            <w:cnfStyle w:val="001000000000" w:firstRow="0" w:lastRow="0" w:firstColumn="1" w:lastColumn="0" w:oddVBand="0" w:evenVBand="0" w:oddHBand="0" w:evenHBand="0" w:firstRowFirstColumn="0" w:firstRowLastColumn="0" w:lastRowFirstColumn="0" w:lastRowLastColumn="0"/>
            <w:tcW w:w="2122" w:type="dxa"/>
            <w:vMerge/>
          </w:tcPr>
          <w:p w14:paraId="01931498" w14:textId="77777777" w:rsidR="005E73A9" w:rsidRPr="00781509" w:rsidRDefault="005E73A9" w:rsidP="007C2409">
            <w:pPr>
              <w:rPr>
                <w:rFonts w:cstheme="minorHAnsi"/>
              </w:rPr>
            </w:pPr>
          </w:p>
        </w:tc>
        <w:tc>
          <w:tcPr>
            <w:tcW w:w="2414" w:type="dxa"/>
          </w:tcPr>
          <w:p w14:paraId="0289B63B" w14:textId="77777777"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Installation Hardware</w:t>
            </w:r>
          </w:p>
        </w:tc>
        <w:tc>
          <w:tcPr>
            <w:tcW w:w="4480" w:type="dxa"/>
          </w:tcPr>
          <w:p w14:paraId="7820B2F3" w14:textId="6049DDC4" w:rsidR="005E73A9" w:rsidRPr="00781509" w:rsidRDefault="005E73A9" w:rsidP="007C2409">
            <w:pPr>
              <w:cnfStyle w:val="000000000000" w:firstRow="0" w:lastRow="0" w:firstColumn="0" w:lastColumn="0" w:oddVBand="0" w:evenVBand="0" w:oddHBand="0" w:evenHBand="0" w:firstRowFirstColumn="0" w:firstRowLastColumn="0" w:lastRowFirstColumn="0" w:lastRowLastColumn="0"/>
              <w:rPr>
                <w:rFonts w:cstheme="minorHAnsi"/>
              </w:rPr>
            </w:pPr>
            <w:r w:rsidRPr="00781509">
              <w:rPr>
                <w:rFonts w:cstheme="minorHAnsi"/>
              </w:rPr>
              <w:t xml:space="preserve">Includes mast and pole kits for antennas, antenna mounting brackets, surge and lightning protection </w:t>
            </w:r>
            <w:r w:rsidR="00173DEC">
              <w:rPr>
                <w:rFonts w:cstheme="minorHAnsi"/>
              </w:rPr>
              <w:t>for example</w:t>
            </w:r>
          </w:p>
        </w:tc>
      </w:tr>
    </w:tbl>
    <w:p w14:paraId="1198C36D" w14:textId="0CCD8C29" w:rsidR="005E73A9" w:rsidRPr="00722125" w:rsidRDefault="005E73A9" w:rsidP="005E73A9">
      <w:pPr>
        <w:suppressAutoHyphens w:val="0"/>
        <w:rPr>
          <w:rFonts w:cstheme="minorHAnsi"/>
          <w:sz w:val="16"/>
        </w:rPr>
      </w:pPr>
      <w:r w:rsidRPr="00722125">
        <w:rPr>
          <w:rFonts w:cstheme="minorHAnsi"/>
          <w:sz w:val="16"/>
        </w:rPr>
        <w:t>*</w:t>
      </w:r>
      <w:r w:rsidR="00173DEC" w:rsidRPr="00722125">
        <w:rPr>
          <w:rFonts w:cstheme="minorHAnsi"/>
          <w:sz w:val="16"/>
        </w:rPr>
        <w:t>Note, only</w:t>
      </w:r>
      <w:r w:rsidRPr="00722125">
        <w:rPr>
          <w:rFonts w:cstheme="minorHAnsi"/>
          <w:sz w:val="16"/>
        </w:rPr>
        <w:t xml:space="preserve"> equipment in this category that is integral for a product to function correctly is eligible for rebate. Items of a more general nature (for example, universal mounting or positioning equipment) are not eligible.  </w:t>
      </w:r>
    </w:p>
    <w:p w14:paraId="5C0F80E8" w14:textId="7B793BC1" w:rsidR="004B3988" w:rsidRPr="00FD220B" w:rsidRDefault="00FD220B" w:rsidP="00FD220B">
      <w:pPr>
        <w:pStyle w:val="Heading3"/>
      </w:pPr>
      <w:bookmarkStart w:id="27" w:name="_Toc203553242"/>
      <w:r w:rsidRPr="00FD220B">
        <w:lastRenderedPageBreak/>
        <w:t>4</w:t>
      </w:r>
      <w:r w:rsidR="000972B5" w:rsidRPr="00FD220B">
        <w:t>.</w:t>
      </w:r>
      <w:r w:rsidR="00A950A3" w:rsidRPr="00FD220B">
        <w:t>3</w:t>
      </w:r>
      <w:r w:rsidR="004B3988" w:rsidRPr="00FD220B">
        <w:t>.2</w:t>
      </w:r>
      <w:r w:rsidR="004B3988" w:rsidRPr="00FD220B">
        <w:tab/>
        <w:t>What is not in scope?</w:t>
      </w:r>
      <w:bookmarkEnd w:id="27"/>
    </w:p>
    <w:p w14:paraId="7BD95E45" w14:textId="217337C2" w:rsidR="00D66EF0" w:rsidRPr="004855EF" w:rsidRDefault="00D66EF0" w:rsidP="00D66EF0">
      <w:pPr>
        <w:rPr>
          <w:rFonts w:cstheme="minorHAnsi"/>
        </w:rPr>
      </w:pPr>
      <w:r w:rsidRPr="004855EF">
        <w:rPr>
          <w:rFonts w:cstheme="minorHAnsi"/>
        </w:rPr>
        <w:t xml:space="preserve">The </w:t>
      </w:r>
      <w:r w:rsidR="005E12DE">
        <w:rPr>
          <w:rFonts w:cstheme="minorHAnsi"/>
        </w:rPr>
        <w:t>P</w:t>
      </w:r>
      <w:r w:rsidRPr="004855EF">
        <w:rPr>
          <w:rFonts w:cstheme="minorHAnsi"/>
        </w:rPr>
        <w:t xml:space="preserve">rogram </w:t>
      </w:r>
      <w:r w:rsidR="00271391" w:rsidRPr="004855EF">
        <w:rPr>
          <w:rFonts w:cstheme="minorHAnsi"/>
        </w:rPr>
        <w:t xml:space="preserve">will </w:t>
      </w:r>
      <w:r w:rsidRPr="004855EF">
        <w:rPr>
          <w:rFonts w:cstheme="minorHAnsi"/>
        </w:rPr>
        <w:t xml:space="preserve">not </w:t>
      </w:r>
      <w:r w:rsidR="00106CBD" w:rsidRPr="004855EF">
        <w:rPr>
          <w:rFonts w:cstheme="minorHAnsi"/>
        </w:rPr>
        <w:t>provide rebates for</w:t>
      </w:r>
      <w:r w:rsidRPr="004855EF">
        <w:rPr>
          <w:rFonts w:cstheme="minorHAnsi"/>
        </w:rPr>
        <w:t xml:space="preserve"> the following:</w:t>
      </w:r>
    </w:p>
    <w:p w14:paraId="59D1246A" w14:textId="68B83548" w:rsidR="004B3988" w:rsidRPr="00166AB6" w:rsidRDefault="00166AB6" w:rsidP="00B170D0">
      <w:pPr>
        <w:pStyle w:val="Bullet1"/>
        <w:numPr>
          <w:ilvl w:val="0"/>
          <w:numId w:val="13"/>
        </w:numPr>
        <w:rPr>
          <w:rFonts w:cstheme="minorHAnsi"/>
          <w:lang w:val="en-AU"/>
        </w:rPr>
      </w:pPr>
      <w:r>
        <w:rPr>
          <w:lang w:val="en-AU"/>
        </w:rPr>
        <w:t>T</w:t>
      </w:r>
      <w:r>
        <w:t xml:space="preserve">he connection to your </w:t>
      </w:r>
      <w:r w:rsidRPr="00166AB6">
        <w:rPr>
          <w:iCs/>
        </w:rPr>
        <w:t>home or place of business</w:t>
      </w:r>
    </w:p>
    <w:p w14:paraId="017DD509" w14:textId="1418A931" w:rsidR="004B3988" w:rsidRPr="0036759F" w:rsidRDefault="00173DEC" w:rsidP="00B170D0">
      <w:pPr>
        <w:pStyle w:val="Bullet1"/>
        <w:numPr>
          <w:ilvl w:val="0"/>
          <w:numId w:val="13"/>
        </w:numPr>
        <w:rPr>
          <w:rFonts w:cstheme="minorHAnsi"/>
          <w:lang w:val="en-AU"/>
        </w:rPr>
      </w:pPr>
      <w:r w:rsidRPr="0036759F">
        <w:rPr>
          <w:rFonts w:cstheme="minorHAnsi"/>
          <w:lang w:val="en-AU"/>
        </w:rPr>
        <w:t>D</w:t>
      </w:r>
      <w:r w:rsidR="004B3988" w:rsidRPr="0036759F">
        <w:rPr>
          <w:rFonts w:cstheme="minorHAnsi"/>
          <w:lang w:val="en-AU"/>
        </w:rPr>
        <w:t>rones or autonomous vehicles</w:t>
      </w:r>
    </w:p>
    <w:p w14:paraId="53625B3D" w14:textId="111F797F" w:rsidR="004B3988" w:rsidRPr="0036759F" w:rsidRDefault="006050BD" w:rsidP="00B170D0">
      <w:pPr>
        <w:pStyle w:val="Bullet1"/>
        <w:numPr>
          <w:ilvl w:val="0"/>
          <w:numId w:val="13"/>
        </w:numPr>
        <w:rPr>
          <w:rFonts w:cstheme="minorHAnsi"/>
          <w:lang w:val="en-AU"/>
        </w:rPr>
      </w:pPr>
      <w:r w:rsidRPr="0036759F">
        <w:rPr>
          <w:rFonts w:cstheme="minorHAnsi"/>
          <w:lang w:val="en-AU"/>
        </w:rPr>
        <w:t>R</w:t>
      </w:r>
      <w:r w:rsidR="004B3988" w:rsidRPr="0036759F">
        <w:rPr>
          <w:rFonts w:cstheme="minorHAnsi"/>
          <w:lang w:val="en-AU"/>
        </w:rPr>
        <w:t>obotic technology or equipment</w:t>
      </w:r>
    </w:p>
    <w:p w14:paraId="03F0102C" w14:textId="2DB91AF9" w:rsidR="004F09F5" w:rsidRPr="003B46E0" w:rsidRDefault="006050BD" w:rsidP="00B170D0">
      <w:pPr>
        <w:pStyle w:val="Bullet1"/>
        <w:numPr>
          <w:ilvl w:val="0"/>
          <w:numId w:val="13"/>
        </w:numPr>
        <w:rPr>
          <w:lang w:val="en-AU"/>
        </w:rPr>
      </w:pPr>
      <w:r w:rsidRPr="0036759F">
        <w:rPr>
          <w:rFonts w:cstheme="minorHAnsi"/>
          <w:lang w:val="en-AU"/>
        </w:rPr>
        <w:t>O</w:t>
      </w:r>
      <w:r w:rsidR="004F09F5" w:rsidRPr="0036759F">
        <w:rPr>
          <w:rFonts w:cstheme="minorHAnsi"/>
          <w:lang w:val="en-AU"/>
        </w:rPr>
        <w:t>ngoing subscription fees</w:t>
      </w:r>
    </w:p>
    <w:p w14:paraId="3F5FD9C4" w14:textId="533D47C5" w:rsidR="00D66EF0" w:rsidRPr="004855EF" w:rsidRDefault="00B01EAF" w:rsidP="004B3988">
      <w:pPr>
        <w:rPr>
          <w:rFonts w:cstheme="minorHAnsi"/>
        </w:rPr>
      </w:pPr>
      <w:bookmarkStart w:id="28" w:name="_Hlk193448007"/>
      <w:r w:rsidRPr="004855EF">
        <w:rPr>
          <w:rFonts w:cstheme="minorHAnsi"/>
        </w:rPr>
        <w:t xml:space="preserve">The below </w:t>
      </w:r>
      <w:r w:rsidR="00106CBD" w:rsidRPr="004855EF">
        <w:rPr>
          <w:rFonts w:cstheme="minorHAnsi"/>
        </w:rPr>
        <w:t>categories</w:t>
      </w:r>
      <w:r w:rsidR="00C66763" w:rsidRPr="004855EF">
        <w:rPr>
          <w:rFonts w:cstheme="minorHAnsi"/>
        </w:rPr>
        <w:t xml:space="preserve"> of products</w:t>
      </w:r>
      <w:r w:rsidR="00106CBD" w:rsidRPr="004855EF">
        <w:rPr>
          <w:rFonts w:cstheme="minorHAnsi"/>
        </w:rPr>
        <w:t xml:space="preserve"> </w:t>
      </w:r>
      <w:r w:rsidR="00C66763" w:rsidRPr="004855EF">
        <w:rPr>
          <w:rFonts w:cstheme="minorHAnsi"/>
        </w:rPr>
        <w:t xml:space="preserve">were </w:t>
      </w:r>
      <w:r w:rsidRPr="004855EF">
        <w:rPr>
          <w:rFonts w:cstheme="minorHAnsi"/>
        </w:rPr>
        <w:t xml:space="preserve">eligible in previous </w:t>
      </w:r>
      <w:r w:rsidR="007A057C" w:rsidRPr="004855EF">
        <w:rPr>
          <w:rFonts w:cstheme="minorHAnsi"/>
        </w:rPr>
        <w:t>rounds</w:t>
      </w:r>
      <w:r w:rsidR="007A057C">
        <w:rPr>
          <w:rFonts w:cstheme="minorHAnsi"/>
        </w:rPr>
        <w:t>;</w:t>
      </w:r>
      <w:r w:rsidRPr="004855EF">
        <w:rPr>
          <w:rFonts w:cstheme="minorHAnsi"/>
        </w:rPr>
        <w:t xml:space="preserve"> however, </w:t>
      </w:r>
      <w:r w:rsidR="007A057C">
        <w:rPr>
          <w:rFonts w:cstheme="minorHAnsi"/>
        </w:rPr>
        <w:t>it is proposed</w:t>
      </w:r>
      <w:r w:rsidR="007A057C" w:rsidRPr="004855EF">
        <w:rPr>
          <w:rFonts w:cstheme="minorHAnsi"/>
        </w:rPr>
        <w:t xml:space="preserve"> these costs </w:t>
      </w:r>
      <w:r w:rsidR="007A057C">
        <w:rPr>
          <w:rFonts w:cstheme="minorHAnsi"/>
        </w:rPr>
        <w:t>will</w:t>
      </w:r>
      <w:r w:rsidR="007A057C" w:rsidRPr="004855EF">
        <w:rPr>
          <w:rFonts w:cstheme="minorHAnsi"/>
        </w:rPr>
        <w:t xml:space="preserve"> no longer be eligible in Round 3</w:t>
      </w:r>
      <w:r w:rsidR="007A057C">
        <w:rPr>
          <w:rFonts w:cstheme="minorHAnsi"/>
        </w:rPr>
        <w:t xml:space="preserve"> </w:t>
      </w:r>
      <w:r w:rsidRPr="004855EF">
        <w:rPr>
          <w:rFonts w:cstheme="minorHAnsi"/>
        </w:rPr>
        <w:t>to</w:t>
      </w:r>
      <w:r w:rsidR="00A767A6" w:rsidRPr="004855EF">
        <w:rPr>
          <w:rFonts w:cstheme="minorHAnsi"/>
        </w:rPr>
        <w:t xml:space="preserve"> support greater participation in the </w:t>
      </w:r>
      <w:r w:rsidR="00FE5A34">
        <w:rPr>
          <w:rFonts w:cstheme="minorHAnsi"/>
        </w:rPr>
        <w:t>P</w:t>
      </w:r>
      <w:r w:rsidR="00A767A6" w:rsidRPr="004855EF">
        <w:rPr>
          <w:rFonts w:cstheme="minorHAnsi"/>
        </w:rPr>
        <w:t>rogram</w:t>
      </w:r>
      <w:r w:rsidRPr="004855EF">
        <w:rPr>
          <w:rFonts w:cstheme="minorHAnsi"/>
        </w:rPr>
        <w:t xml:space="preserve">: </w:t>
      </w:r>
    </w:p>
    <w:bookmarkEnd w:id="28"/>
    <w:p w14:paraId="6C4AE509" w14:textId="22EF3C52" w:rsidR="00A3086B" w:rsidRPr="0036759F" w:rsidRDefault="006050BD" w:rsidP="00B170D0">
      <w:pPr>
        <w:pStyle w:val="Bullet1"/>
        <w:numPr>
          <w:ilvl w:val="0"/>
          <w:numId w:val="13"/>
        </w:numPr>
        <w:rPr>
          <w:rFonts w:cstheme="minorHAnsi"/>
          <w:lang w:val="en-AU"/>
        </w:rPr>
      </w:pPr>
      <w:r>
        <w:rPr>
          <w:lang w:val="en-AU"/>
        </w:rPr>
        <w:t>F</w:t>
      </w:r>
      <w:r w:rsidR="00A3086B" w:rsidRPr="0036759F">
        <w:rPr>
          <w:rFonts w:cstheme="minorHAnsi"/>
          <w:lang w:val="en-AU"/>
        </w:rPr>
        <w:t>arm management, remote automation and control solutions</w:t>
      </w:r>
    </w:p>
    <w:p w14:paraId="10417F89" w14:textId="4EE9EC2E" w:rsidR="00A3086B" w:rsidRPr="0036759F" w:rsidRDefault="006050BD" w:rsidP="00B170D0">
      <w:pPr>
        <w:pStyle w:val="Bullet1"/>
        <w:numPr>
          <w:ilvl w:val="0"/>
          <w:numId w:val="13"/>
        </w:numPr>
        <w:rPr>
          <w:rFonts w:cstheme="minorHAnsi"/>
          <w:lang w:val="en-AU"/>
        </w:rPr>
      </w:pPr>
      <w:r>
        <w:rPr>
          <w:lang w:val="en-AU"/>
        </w:rPr>
        <w:t>E</w:t>
      </w:r>
      <w:r w:rsidR="00A3086B" w:rsidRPr="0036759F">
        <w:rPr>
          <w:rFonts w:cstheme="minorHAnsi"/>
          <w:lang w:val="en-AU"/>
        </w:rPr>
        <w:t>nvironmental monitoring and sensing solutions</w:t>
      </w:r>
    </w:p>
    <w:p w14:paraId="3BC66896" w14:textId="7F168B1B" w:rsidR="00A3086B" w:rsidRPr="0036759F" w:rsidRDefault="006050BD" w:rsidP="00B170D0">
      <w:pPr>
        <w:pStyle w:val="Bullet1"/>
        <w:numPr>
          <w:ilvl w:val="0"/>
          <w:numId w:val="13"/>
        </w:numPr>
        <w:rPr>
          <w:rFonts w:cstheme="minorHAnsi"/>
          <w:lang w:val="en-AU"/>
        </w:rPr>
      </w:pPr>
      <w:r w:rsidRPr="0036759F">
        <w:rPr>
          <w:rFonts w:cstheme="minorHAnsi"/>
          <w:lang w:val="en-AU"/>
        </w:rPr>
        <w:t>M</w:t>
      </w:r>
      <w:r w:rsidR="00A3086B" w:rsidRPr="0036759F">
        <w:rPr>
          <w:rFonts w:cstheme="minorHAnsi"/>
          <w:lang w:val="en-AU"/>
        </w:rPr>
        <w:t>ains or baseline power supply infrastructure</w:t>
      </w:r>
    </w:p>
    <w:p w14:paraId="45A716B6" w14:textId="1EE38851" w:rsidR="00A3086B" w:rsidRPr="0036759F" w:rsidRDefault="006050BD" w:rsidP="00B170D0">
      <w:pPr>
        <w:pStyle w:val="Bullet1"/>
        <w:numPr>
          <w:ilvl w:val="0"/>
          <w:numId w:val="13"/>
        </w:numPr>
        <w:rPr>
          <w:rFonts w:cstheme="minorHAnsi"/>
          <w:lang w:val="en-AU"/>
        </w:rPr>
      </w:pPr>
      <w:r w:rsidRPr="0036759F">
        <w:rPr>
          <w:rFonts w:cstheme="minorHAnsi"/>
          <w:lang w:val="en-AU"/>
        </w:rPr>
        <w:t>O</w:t>
      </w:r>
      <w:r w:rsidR="00A3086B" w:rsidRPr="0036759F">
        <w:rPr>
          <w:rFonts w:cstheme="minorHAnsi"/>
          <w:lang w:val="en-AU"/>
        </w:rPr>
        <w:t>ngoing maintenance or operating costs</w:t>
      </w:r>
    </w:p>
    <w:p w14:paraId="2F5875DA" w14:textId="6F2F2964" w:rsidR="00A3086B" w:rsidRPr="00FE64C9" w:rsidRDefault="00A3086B" w:rsidP="00B170D0">
      <w:pPr>
        <w:pStyle w:val="Bullet1"/>
        <w:numPr>
          <w:ilvl w:val="0"/>
          <w:numId w:val="13"/>
        </w:numPr>
        <w:rPr>
          <w:color w:val="000000"/>
          <w:lang w:eastAsia="en-AU"/>
        </w:rPr>
      </w:pPr>
      <w:r w:rsidRPr="0036759F">
        <w:rPr>
          <w:rFonts w:cstheme="minorHAnsi"/>
          <w:lang w:val="en-AU"/>
        </w:rPr>
        <w:t xml:space="preserve">‘Packaged equipment’ </w:t>
      </w:r>
      <w:r w:rsidR="007A057C">
        <w:rPr>
          <w:rFonts w:cstheme="minorHAnsi"/>
          <w:lang w:val="en-AU"/>
        </w:rPr>
        <w:t>where it</w:t>
      </w:r>
      <w:r w:rsidRPr="0036759F">
        <w:rPr>
          <w:rFonts w:cstheme="minorHAnsi"/>
          <w:lang w:val="en-AU"/>
        </w:rPr>
        <w:t xml:space="preserve"> includes eligible connectivity equipment packaged or sold with otherwise ineligible</w:t>
      </w:r>
      <w:r w:rsidRPr="00FE64C9">
        <w:t xml:space="preserve"> non-connectivity equipment (for example </w:t>
      </w:r>
      <w:r w:rsidR="005A246C" w:rsidRPr="00FE64C9">
        <w:t>water tank or cattle</w:t>
      </w:r>
      <w:r w:rsidRPr="00FE64C9">
        <w:t xml:space="preserve"> weighing equipment)</w:t>
      </w:r>
      <w:r>
        <w:rPr>
          <w:lang w:val="en-US"/>
        </w:rPr>
        <w:t xml:space="preserve"> </w:t>
      </w:r>
    </w:p>
    <w:p w14:paraId="0C19475F" w14:textId="77777777" w:rsidR="007E2E6A" w:rsidRPr="004855EF" w:rsidRDefault="00D542D0" w:rsidP="007E2E6A">
      <w:pPr>
        <w:pStyle w:val="Box2Heading"/>
        <w:shd w:val="clear" w:color="auto" w:fill="E2F2EA" w:themeFill="accent6" w:themeFillTint="33"/>
        <w:rPr>
          <w:rFonts w:cstheme="minorHAnsi"/>
          <w:lang w:val="en-AU"/>
        </w:rPr>
      </w:pPr>
      <w:r w:rsidRPr="004855EF">
        <w:rPr>
          <w:rFonts w:cstheme="minorHAnsi"/>
          <w:lang w:val="en-AU"/>
        </w:rPr>
        <w:t>Key Points</w:t>
      </w:r>
    </w:p>
    <w:p w14:paraId="2B55EAA2" w14:textId="12B2BED4" w:rsidR="007E2E6A" w:rsidRPr="004855EF" w:rsidRDefault="005A246C" w:rsidP="007E2E6A">
      <w:pPr>
        <w:pStyle w:val="Box2Heading"/>
        <w:shd w:val="clear" w:color="auto" w:fill="E2F2EA" w:themeFill="accent6" w:themeFillTint="33"/>
        <w:rPr>
          <w:rFonts w:cstheme="minorHAnsi"/>
          <w:b w:val="0"/>
          <w:lang w:val="en-AU"/>
        </w:rPr>
      </w:pPr>
      <w:r>
        <w:rPr>
          <w:rFonts w:cstheme="minorHAnsi"/>
          <w:b w:val="0"/>
          <w:lang w:val="en-AU"/>
        </w:rPr>
        <w:t>The department</w:t>
      </w:r>
      <w:r w:rsidR="004265B2" w:rsidRPr="004855EF">
        <w:rPr>
          <w:rFonts w:cstheme="minorHAnsi"/>
          <w:b w:val="0"/>
          <w:lang w:val="en-AU"/>
        </w:rPr>
        <w:t xml:space="preserve"> proposes to </w:t>
      </w:r>
      <w:r w:rsidR="00331D0F">
        <w:rPr>
          <w:rFonts w:cstheme="minorHAnsi"/>
          <w:b w:val="0"/>
          <w:lang w:val="en-AU"/>
        </w:rPr>
        <w:t>update</w:t>
      </w:r>
      <w:r w:rsidR="00F60E2D" w:rsidRPr="004855EF">
        <w:rPr>
          <w:rFonts w:cstheme="minorHAnsi"/>
          <w:b w:val="0"/>
          <w:lang w:val="en-AU"/>
        </w:rPr>
        <w:t xml:space="preserve"> the </w:t>
      </w:r>
      <w:r w:rsidR="00412DBC">
        <w:rPr>
          <w:rFonts w:cstheme="minorHAnsi"/>
          <w:b w:val="0"/>
          <w:lang w:val="en-AU"/>
        </w:rPr>
        <w:t>l</w:t>
      </w:r>
      <w:r w:rsidR="00F60E2D" w:rsidRPr="004855EF">
        <w:rPr>
          <w:rFonts w:cstheme="minorHAnsi"/>
          <w:b w:val="0"/>
          <w:lang w:val="en-AU"/>
        </w:rPr>
        <w:t xml:space="preserve">ist of </w:t>
      </w:r>
      <w:r w:rsidR="00412DBC">
        <w:rPr>
          <w:rFonts w:cstheme="minorHAnsi"/>
          <w:b w:val="0"/>
          <w:lang w:val="en-AU"/>
        </w:rPr>
        <w:t>e</w:t>
      </w:r>
      <w:r w:rsidR="00230962">
        <w:rPr>
          <w:rFonts w:cstheme="minorHAnsi"/>
          <w:b w:val="0"/>
          <w:lang w:val="en-AU"/>
        </w:rPr>
        <w:t>ligible</w:t>
      </w:r>
      <w:r w:rsidR="00C170CE" w:rsidRPr="004855EF">
        <w:rPr>
          <w:rFonts w:cstheme="minorHAnsi"/>
          <w:b w:val="0"/>
          <w:lang w:val="en-AU"/>
        </w:rPr>
        <w:t xml:space="preserve"> </w:t>
      </w:r>
      <w:r w:rsidR="00412DBC">
        <w:rPr>
          <w:rFonts w:cstheme="minorHAnsi"/>
          <w:b w:val="0"/>
          <w:lang w:val="en-AU"/>
        </w:rPr>
        <w:t>e</w:t>
      </w:r>
      <w:r w:rsidR="00F60E2D" w:rsidRPr="004855EF">
        <w:rPr>
          <w:rFonts w:cstheme="minorHAnsi"/>
          <w:b w:val="0"/>
          <w:lang w:val="en-AU"/>
        </w:rPr>
        <w:t xml:space="preserve">quipment </w:t>
      </w:r>
      <w:r w:rsidR="004265B2" w:rsidRPr="004855EF">
        <w:rPr>
          <w:rFonts w:cstheme="minorHAnsi"/>
          <w:b w:val="0"/>
          <w:lang w:val="en-AU"/>
        </w:rPr>
        <w:t>for</w:t>
      </w:r>
      <w:r w:rsidR="00A767A6" w:rsidRPr="004855EF">
        <w:rPr>
          <w:rFonts w:cstheme="minorHAnsi"/>
          <w:b w:val="0"/>
          <w:lang w:val="en-AU"/>
        </w:rPr>
        <w:t xml:space="preserve"> Round 3 </w:t>
      </w:r>
      <w:r w:rsidR="004265B2" w:rsidRPr="004855EF">
        <w:rPr>
          <w:rFonts w:cstheme="minorHAnsi"/>
          <w:b w:val="0"/>
          <w:lang w:val="en-AU"/>
        </w:rPr>
        <w:t xml:space="preserve">to </w:t>
      </w:r>
      <w:r w:rsidR="00A767A6" w:rsidRPr="004855EF">
        <w:rPr>
          <w:rFonts w:cstheme="minorHAnsi"/>
          <w:b w:val="0"/>
          <w:lang w:val="en-AU"/>
        </w:rPr>
        <w:t xml:space="preserve">focus on addressing connectivity gaps as a key barrier to the uptake of new connectivity solutions. </w:t>
      </w:r>
    </w:p>
    <w:p w14:paraId="3132BBC9" w14:textId="35A4EF84" w:rsidR="007E2E6A" w:rsidRPr="004855EF" w:rsidRDefault="004265B2" w:rsidP="007E2E6A">
      <w:pPr>
        <w:pStyle w:val="Box2Heading"/>
        <w:shd w:val="clear" w:color="auto" w:fill="E2F2EA" w:themeFill="accent6" w:themeFillTint="33"/>
        <w:rPr>
          <w:rFonts w:cstheme="minorHAnsi"/>
          <w:b w:val="0"/>
          <w:lang w:val="en-AU"/>
        </w:rPr>
      </w:pPr>
      <w:r w:rsidRPr="004855EF">
        <w:rPr>
          <w:rFonts w:cstheme="minorHAnsi"/>
          <w:b w:val="0"/>
          <w:lang w:val="en-AU"/>
        </w:rPr>
        <w:t xml:space="preserve">As in previous rounds, </w:t>
      </w:r>
      <w:r w:rsidR="005A246C">
        <w:rPr>
          <w:rFonts w:cstheme="minorHAnsi"/>
          <w:b w:val="0"/>
          <w:lang w:val="en-AU"/>
        </w:rPr>
        <w:t>the department</w:t>
      </w:r>
      <w:r w:rsidRPr="004855EF">
        <w:rPr>
          <w:rFonts w:cstheme="minorHAnsi"/>
          <w:b w:val="0"/>
          <w:lang w:val="en-AU"/>
        </w:rPr>
        <w:t xml:space="preserve"> </w:t>
      </w:r>
      <w:r w:rsidR="00063074" w:rsidRPr="004855EF">
        <w:rPr>
          <w:rFonts w:cstheme="minorHAnsi"/>
          <w:b w:val="0"/>
          <w:lang w:val="en-AU"/>
        </w:rPr>
        <w:t>will provide a</w:t>
      </w:r>
      <w:r w:rsidR="00F854EF" w:rsidRPr="004855EF">
        <w:rPr>
          <w:rFonts w:cstheme="minorHAnsi"/>
          <w:b w:val="0"/>
          <w:lang w:val="en-AU"/>
        </w:rPr>
        <w:t xml:space="preserve"> </w:t>
      </w:r>
      <w:r w:rsidR="00412DBC">
        <w:rPr>
          <w:rFonts w:cstheme="minorHAnsi"/>
          <w:b w:val="0"/>
          <w:lang w:val="en-AU"/>
        </w:rPr>
        <w:t>l</w:t>
      </w:r>
      <w:r w:rsidR="00C41A23" w:rsidRPr="004855EF">
        <w:rPr>
          <w:rFonts w:cstheme="minorHAnsi"/>
          <w:b w:val="0"/>
          <w:lang w:val="en-AU"/>
        </w:rPr>
        <w:t>ist</w:t>
      </w:r>
      <w:r w:rsidR="005778EB" w:rsidRPr="004855EF">
        <w:rPr>
          <w:rFonts w:cstheme="minorHAnsi"/>
          <w:b w:val="0"/>
          <w:lang w:val="en-AU"/>
        </w:rPr>
        <w:t xml:space="preserve"> </w:t>
      </w:r>
      <w:r w:rsidR="00063074" w:rsidRPr="004855EF">
        <w:rPr>
          <w:rFonts w:cstheme="minorHAnsi"/>
          <w:b w:val="0"/>
          <w:lang w:val="en-AU"/>
        </w:rPr>
        <w:t xml:space="preserve">of </w:t>
      </w:r>
      <w:r w:rsidR="00412DBC">
        <w:rPr>
          <w:rFonts w:cstheme="minorHAnsi"/>
          <w:b w:val="0"/>
          <w:lang w:val="en-AU"/>
        </w:rPr>
        <w:t>e</w:t>
      </w:r>
      <w:r w:rsidR="00230962">
        <w:rPr>
          <w:rFonts w:cstheme="minorHAnsi"/>
          <w:b w:val="0"/>
          <w:lang w:val="en-AU"/>
        </w:rPr>
        <w:t>ligible</w:t>
      </w:r>
      <w:r w:rsidR="00C170CE" w:rsidRPr="004855EF">
        <w:rPr>
          <w:rFonts w:cstheme="minorHAnsi"/>
          <w:b w:val="0"/>
          <w:lang w:val="en-AU"/>
        </w:rPr>
        <w:t xml:space="preserve"> </w:t>
      </w:r>
      <w:r w:rsidR="00412DBC">
        <w:rPr>
          <w:rFonts w:cstheme="minorHAnsi"/>
          <w:b w:val="0"/>
          <w:lang w:val="en-AU"/>
        </w:rPr>
        <w:t>e</w:t>
      </w:r>
      <w:r w:rsidR="00063074" w:rsidRPr="004855EF">
        <w:rPr>
          <w:rFonts w:cstheme="minorHAnsi"/>
          <w:b w:val="0"/>
          <w:lang w:val="en-AU"/>
        </w:rPr>
        <w:t xml:space="preserve">quipment </w:t>
      </w:r>
      <w:r w:rsidR="00F83759" w:rsidRPr="004855EF">
        <w:rPr>
          <w:rFonts w:cstheme="minorHAnsi"/>
          <w:b w:val="0"/>
          <w:lang w:val="en-AU"/>
        </w:rPr>
        <w:t>for</w:t>
      </w:r>
      <w:r w:rsidR="00063074" w:rsidRPr="004855EF">
        <w:rPr>
          <w:rFonts w:cstheme="minorHAnsi"/>
          <w:b w:val="0"/>
          <w:lang w:val="en-AU"/>
        </w:rPr>
        <w:t xml:space="preserve"> purchase </w:t>
      </w:r>
      <w:r w:rsidR="001A18DA">
        <w:rPr>
          <w:rFonts w:cstheme="minorHAnsi"/>
          <w:b w:val="0"/>
          <w:lang w:val="en-AU"/>
        </w:rPr>
        <w:t xml:space="preserve">that </w:t>
      </w:r>
      <w:r w:rsidR="00A767A6" w:rsidRPr="004855EF">
        <w:rPr>
          <w:rFonts w:cstheme="minorHAnsi"/>
          <w:b w:val="0"/>
          <w:lang w:val="en-AU"/>
        </w:rPr>
        <w:t>include</w:t>
      </w:r>
      <w:r w:rsidR="001A18DA">
        <w:rPr>
          <w:rFonts w:cstheme="minorHAnsi"/>
          <w:b w:val="0"/>
          <w:lang w:val="en-AU"/>
        </w:rPr>
        <w:t>s</w:t>
      </w:r>
      <w:r w:rsidR="00A767A6" w:rsidRPr="004855EF">
        <w:rPr>
          <w:rFonts w:cstheme="minorHAnsi"/>
          <w:b w:val="0"/>
          <w:lang w:val="en-AU"/>
        </w:rPr>
        <w:t xml:space="preserve"> </w:t>
      </w:r>
      <w:r w:rsidR="00063074" w:rsidRPr="004855EF">
        <w:rPr>
          <w:rFonts w:cstheme="minorHAnsi"/>
          <w:b w:val="0"/>
          <w:lang w:val="en-AU"/>
        </w:rPr>
        <w:t xml:space="preserve">connectivity </w:t>
      </w:r>
      <w:r w:rsidR="00A767A6" w:rsidRPr="004855EF">
        <w:rPr>
          <w:rFonts w:cstheme="minorHAnsi"/>
          <w:b w:val="0"/>
          <w:lang w:val="en-AU"/>
        </w:rPr>
        <w:t>equipment</w:t>
      </w:r>
      <w:r w:rsidR="00063074" w:rsidRPr="004855EF">
        <w:rPr>
          <w:rFonts w:cstheme="minorHAnsi"/>
          <w:b w:val="0"/>
          <w:lang w:val="en-AU"/>
        </w:rPr>
        <w:t>.</w:t>
      </w:r>
    </w:p>
    <w:p w14:paraId="11D36CBB" w14:textId="517A647C" w:rsidR="007E2E6A" w:rsidRPr="004855EF" w:rsidRDefault="00063074" w:rsidP="007E2E6A">
      <w:pPr>
        <w:pStyle w:val="Box2Heading"/>
        <w:shd w:val="clear" w:color="auto" w:fill="E2F2EA" w:themeFill="accent6" w:themeFillTint="33"/>
        <w:rPr>
          <w:rFonts w:cstheme="minorHAnsi"/>
          <w:b w:val="0"/>
          <w:lang w:val="en-AU"/>
        </w:rPr>
      </w:pPr>
      <w:r w:rsidRPr="004855EF">
        <w:rPr>
          <w:rFonts w:cstheme="minorHAnsi"/>
          <w:b w:val="0"/>
          <w:lang w:val="en-AU"/>
        </w:rPr>
        <w:t>Equipment that does not meet the criteri</w:t>
      </w:r>
      <w:r w:rsidR="0075561F">
        <w:rPr>
          <w:rFonts w:cstheme="minorHAnsi"/>
          <w:b w:val="0"/>
          <w:lang w:val="en-AU"/>
        </w:rPr>
        <w:t>on</w:t>
      </w:r>
      <w:r w:rsidRPr="004855EF">
        <w:rPr>
          <w:rFonts w:cstheme="minorHAnsi"/>
          <w:b w:val="0"/>
          <w:lang w:val="en-AU"/>
        </w:rPr>
        <w:t xml:space="preserve"> of providing a connectivity solution will not be </w:t>
      </w:r>
      <w:r w:rsidR="00A767A6" w:rsidRPr="004855EF">
        <w:rPr>
          <w:rFonts w:cstheme="minorHAnsi"/>
          <w:b w:val="0"/>
          <w:lang w:val="en-AU"/>
        </w:rPr>
        <w:t>eligible for a rebate</w:t>
      </w:r>
      <w:r w:rsidR="004265B2" w:rsidRPr="004855EF">
        <w:rPr>
          <w:rFonts w:cstheme="minorHAnsi"/>
          <w:b w:val="0"/>
          <w:lang w:val="en-AU"/>
        </w:rPr>
        <w:t xml:space="preserve"> (</w:t>
      </w:r>
      <w:r w:rsidR="004265B2" w:rsidRPr="004855EF">
        <w:rPr>
          <w:rFonts w:cstheme="minorHAnsi"/>
          <w:b w:val="0"/>
          <w:i/>
          <w:lang w:val="en-AU"/>
        </w:rPr>
        <w:t xml:space="preserve">see above </w:t>
      </w:r>
      <w:r w:rsidR="00C170CE" w:rsidRPr="004855EF">
        <w:rPr>
          <w:rFonts w:cstheme="minorHAnsi"/>
          <w:b w:val="0"/>
          <w:i/>
          <w:lang w:val="en-AU"/>
        </w:rPr>
        <w:t>‘</w:t>
      </w:r>
      <w:r w:rsidR="004265B2" w:rsidRPr="004855EF">
        <w:rPr>
          <w:rFonts w:cstheme="minorHAnsi"/>
          <w:b w:val="0"/>
          <w:i/>
          <w:lang w:val="en-AU"/>
        </w:rPr>
        <w:t>list of equipment not in scope</w:t>
      </w:r>
      <w:r w:rsidR="00C170CE" w:rsidRPr="004855EF">
        <w:rPr>
          <w:rFonts w:cstheme="minorHAnsi"/>
          <w:b w:val="0"/>
          <w:i/>
          <w:lang w:val="en-AU"/>
        </w:rPr>
        <w:t>’</w:t>
      </w:r>
      <w:r w:rsidR="004265B2" w:rsidRPr="004855EF">
        <w:rPr>
          <w:rFonts w:cstheme="minorHAnsi"/>
          <w:b w:val="0"/>
          <w:lang w:val="en-AU"/>
        </w:rPr>
        <w:t>)</w:t>
      </w:r>
      <w:r w:rsidRPr="004855EF">
        <w:rPr>
          <w:rFonts w:cstheme="minorHAnsi"/>
          <w:b w:val="0"/>
          <w:lang w:val="en-AU"/>
        </w:rPr>
        <w:t>.</w:t>
      </w:r>
    </w:p>
    <w:p w14:paraId="0B64DD1A" w14:textId="03CF6C7A" w:rsidR="0098047D" w:rsidRDefault="004265B2" w:rsidP="0098047D">
      <w:pPr>
        <w:pStyle w:val="Box2Heading"/>
        <w:shd w:val="clear" w:color="auto" w:fill="E2F2EA" w:themeFill="accent6" w:themeFillTint="33"/>
      </w:pPr>
      <w:r w:rsidRPr="004855EF">
        <w:rPr>
          <w:rFonts w:cstheme="minorHAnsi"/>
          <w:b w:val="0"/>
          <w:lang w:val="en-AU"/>
        </w:rPr>
        <w:t>Delivery and installation costs will remain eligible</w:t>
      </w:r>
      <w:r w:rsidR="007A057C">
        <w:rPr>
          <w:rFonts w:cstheme="minorHAnsi"/>
          <w:b w:val="0"/>
          <w:lang w:val="en-AU"/>
        </w:rPr>
        <w:t>, and</w:t>
      </w:r>
      <w:r w:rsidRPr="004855EF">
        <w:rPr>
          <w:rFonts w:cstheme="minorHAnsi"/>
          <w:b w:val="0"/>
          <w:lang w:val="en-AU"/>
        </w:rPr>
        <w:t xml:space="preserve"> o</w:t>
      </w:r>
      <w:r w:rsidR="00C1499E" w:rsidRPr="004855EF">
        <w:rPr>
          <w:rFonts w:cstheme="minorHAnsi"/>
          <w:b w:val="0"/>
          <w:lang w:val="en-AU"/>
        </w:rPr>
        <w:t>peration</w:t>
      </w:r>
      <w:r w:rsidRPr="004855EF">
        <w:rPr>
          <w:rFonts w:cstheme="minorHAnsi"/>
          <w:b w:val="0"/>
          <w:lang w:val="en-AU"/>
        </w:rPr>
        <w:t>al</w:t>
      </w:r>
      <w:r w:rsidR="00C1499E" w:rsidRPr="004855EF">
        <w:rPr>
          <w:rFonts w:cstheme="minorHAnsi"/>
          <w:b w:val="0"/>
          <w:lang w:val="en-AU"/>
        </w:rPr>
        <w:t xml:space="preserve"> and maintenance costs </w:t>
      </w:r>
      <w:r w:rsidRPr="004855EF">
        <w:rPr>
          <w:rFonts w:cstheme="minorHAnsi"/>
          <w:b w:val="0"/>
          <w:lang w:val="en-AU"/>
        </w:rPr>
        <w:t>will remain ineligible</w:t>
      </w:r>
      <w:r w:rsidR="00C1499E" w:rsidRPr="004855EF">
        <w:rPr>
          <w:rFonts w:cstheme="minorHAnsi"/>
          <w:b w:val="0"/>
          <w:lang w:val="en-AU"/>
        </w:rPr>
        <w:t>.</w:t>
      </w:r>
    </w:p>
    <w:p w14:paraId="6E34BE59" w14:textId="612672AE" w:rsidR="00AF0469" w:rsidRDefault="00AF0469">
      <w:pPr>
        <w:suppressAutoHyphens w:val="0"/>
        <w:rPr>
          <w:rFonts w:cstheme="minorHAnsi"/>
        </w:rPr>
      </w:pPr>
      <w:bookmarkStart w:id="29" w:name="_Toc196296775"/>
    </w:p>
    <w:p w14:paraId="42173963" w14:textId="77777777" w:rsidR="0098047D" w:rsidRPr="00161166" w:rsidRDefault="0098047D" w:rsidP="0098047D">
      <w:pPr>
        <w:pStyle w:val="Box2Heading"/>
        <w:shd w:val="clear" w:color="auto" w:fill="C8ECFA" w:themeFill="accent3" w:themeFillTint="66"/>
        <w:ind w:left="709" w:hanging="425"/>
        <w:rPr>
          <w:rFonts w:cstheme="minorHAnsi"/>
          <w:lang w:val="en-AU"/>
        </w:rPr>
      </w:pPr>
      <w:r w:rsidRPr="00BA4D28">
        <w:rPr>
          <w:rFonts w:cstheme="minorHAnsi"/>
          <w:lang w:val="en-AU"/>
        </w:rPr>
        <w:t>What we want to know</w:t>
      </w:r>
    </w:p>
    <w:p w14:paraId="10015C0A" w14:textId="0ECF0BF5" w:rsidR="0098047D" w:rsidRPr="00161166" w:rsidRDefault="0098047D" w:rsidP="00B170D0">
      <w:pPr>
        <w:pStyle w:val="Box2Heading"/>
        <w:numPr>
          <w:ilvl w:val="6"/>
          <w:numId w:val="22"/>
        </w:numPr>
        <w:shd w:val="clear" w:color="auto" w:fill="C8ECFA" w:themeFill="accent3" w:themeFillTint="66"/>
        <w:ind w:left="709" w:hanging="425"/>
        <w:rPr>
          <w:b w:val="0"/>
        </w:rPr>
      </w:pPr>
      <w:r w:rsidRPr="00161166">
        <w:rPr>
          <w:b w:val="0"/>
        </w:rPr>
        <w:t xml:space="preserve">Are there any connectivity solutions or equipment not </w:t>
      </w:r>
      <w:r>
        <w:rPr>
          <w:b w:val="0"/>
          <w:lang w:val="en-AU"/>
        </w:rPr>
        <w:t>in</w:t>
      </w:r>
      <w:r w:rsidRPr="00161166">
        <w:rPr>
          <w:b w:val="0"/>
        </w:rPr>
        <w:t xml:space="preserve"> the attached proposed </w:t>
      </w:r>
      <w:r w:rsidR="00F16C88">
        <w:rPr>
          <w:b w:val="0"/>
          <w:lang w:val="en-US"/>
        </w:rPr>
        <w:t>list</w:t>
      </w:r>
      <w:r w:rsidRPr="00161166">
        <w:rPr>
          <w:b w:val="0"/>
        </w:rPr>
        <w:t xml:space="preserve"> of </w:t>
      </w:r>
      <w:r w:rsidR="00F16C88">
        <w:rPr>
          <w:b w:val="0"/>
          <w:lang w:val="en-US"/>
        </w:rPr>
        <w:t>eligible</w:t>
      </w:r>
      <w:r w:rsidRPr="00161166">
        <w:rPr>
          <w:b w:val="0"/>
        </w:rPr>
        <w:t xml:space="preserve"> </w:t>
      </w:r>
      <w:r w:rsidR="00F16C88">
        <w:rPr>
          <w:b w:val="0"/>
          <w:lang w:val="en-US"/>
        </w:rPr>
        <w:t>equipment</w:t>
      </w:r>
      <w:r w:rsidR="008A5E78">
        <w:rPr>
          <w:b w:val="0"/>
          <w:lang w:val="en-US"/>
        </w:rPr>
        <w:t>,</w:t>
      </w:r>
      <w:r w:rsidRPr="00161166">
        <w:rPr>
          <w:b w:val="0"/>
        </w:rPr>
        <w:t xml:space="preserve"> </w:t>
      </w:r>
      <w:r w:rsidR="008A5E78">
        <w:rPr>
          <w:b w:val="0"/>
          <w:lang w:val="en-AU"/>
        </w:rPr>
        <w:t>that</w:t>
      </w:r>
      <w:r w:rsidRPr="00161166">
        <w:rPr>
          <w:b w:val="0"/>
        </w:rPr>
        <w:t xml:space="preserve"> you think should be included?</w:t>
      </w:r>
    </w:p>
    <w:p w14:paraId="43DC6369" w14:textId="09EAE49D" w:rsidR="0098047D" w:rsidRPr="00BA4D28" w:rsidRDefault="0098047D" w:rsidP="00B170D0">
      <w:pPr>
        <w:pStyle w:val="Box2Heading"/>
        <w:numPr>
          <w:ilvl w:val="6"/>
          <w:numId w:val="22"/>
        </w:numPr>
        <w:shd w:val="clear" w:color="auto" w:fill="C8ECFA" w:themeFill="accent3" w:themeFillTint="66"/>
        <w:ind w:left="709" w:hanging="425"/>
        <w:rPr>
          <w:rFonts w:cstheme="minorHAnsi"/>
          <w:b w:val="0"/>
          <w:lang w:val="en-AU"/>
        </w:rPr>
      </w:pPr>
      <w:r w:rsidRPr="00BA4D28">
        <w:rPr>
          <w:rFonts w:cstheme="minorHAnsi"/>
          <w:b w:val="0"/>
          <w:lang w:val="en-AU"/>
        </w:rPr>
        <w:t>What do you see as the most significant barriers to connectivity on</w:t>
      </w:r>
      <w:r w:rsidR="0075561F">
        <w:rPr>
          <w:rFonts w:cstheme="minorHAnsi"/>
          <w:b w:val="0"/>
          <w:lang w:val="en-AU"/>
        </w:rPr>
        <w:t xml:space="preserve"> your</w:t>
      </w:r>
      <w:r w:rsidRPr="00BA4D28">
        <w:rPr>
          <w:rFonts w:cstheme="minorHAnsi"/>
          <w:b w:val="0"/>
          <w:lang w:val="en-AU"/>
        </w:rPr>
        <w:t xml:space="preserve"> farm?</w:t>
      </w:r>
    </w:p>
    <w:p w14:paraId="78DE7BE6" w14:textId="13D84A1B" w:rsidR="0098047D" w:rsidRPr="00BA4D28" w:rsidRDefault="0098047D" w:rsidP="00B170D0">
      <w:pPr>
        <w:pStyle w:val="Box2Heading"/>
        <w:numPr>
          <w:ilvl w:val="6"/>
          <w:numId w:val="22"/>
        </w:numPr>
        <w:shd w:val="clear" w:color="auto" w:fill="C8ECFA" w:themeFill="accent3" w:themeFillTint="66"/>
        <w:ind w:left="709" w:hanging="425"/>
        <w:rPr>
          <w:rFonts w:cstheme="minorHAnsi"/>
          <w:b w:val="0"/>
          <w:lang w:val="en-AU"/>
        </w:rPr>
      </w:pPr>
      <w:r w:rsidRPr="00BA4D28">
        <w:rPr>
          <w:rFonts w:cstheme="minorHAnsi"/>
          <w:b w:val="0"/>
          <w:lang w:val="en-AU"/>
        </w:rPr>
        <w:t>W</w:t>
      </w:r>
      <w:r w:rsidR="00ED0EBD">
        <w:rPr>
          <w:rFonts w:cstheme="minorHAnsi"/>
          <w:b w:val="0"/>
          <w:lang w:val="en-AU"/>
        </w:rPr>
        <w:t>ould</w:t>
      </w:r>
      <w:r w:rsidRPr="00BA4D28">
        <w:rPr>
          <w:rFonts w:cstheme="minorHAnsi"/>
          <w:b w:val="0"/>
          <w:lang w:val="en-AU"/>
        </w:rPr>
        <w:t xml:space="preserve"> you </w:t>
      </w:r>
      <w:r w:rsidR="00ED0EBD">
        <w:rPr>
          <w:rFonts w:cstheme="minorHAnsi"/>
          <w:b w:val="0"/>
          <w:lang w:val="en-AU"/>
        </w:rPr>
        <w:t xml:space="preserve">expect you may </w:t>
      </w:r>
      <w:r w:rsidRPr="00BA4D28">
        <w:rPr>
          <w:rFonts w:cstheme="minorHAnsi"/>
          <w:b w:val="0"/>
          <w:lang w:val="en-AU"/>
        </w:rPr>
        <w:t>require assistance from someone other than your local supplier to assess your current connectivity</w:t>
      </w:r>
      <w:r>
        <w:rPr>
          <w:rFonts w:cstheme="minorHAnsi"/>
          <w:b w:val="0"/>
          <w:lang w:val="en-AU"/>
        </w:rPr>
        <w:t xml:space="preserve"> equipment</w:t>
      </w:r>
      <w:r w:rsidRPr="00BA4D28">
        <w:rPr>
          <w:rFonts w:cstheme="minorHAnsi"/>
          <w:b w:val="0"/>
          <w:lang w:val="en-AU"/>
        </w:rPr>
        <w:t xml:space="preserve"> needs?</w:t>
      </w:r>
    </w:p>
    <w:p w14:paraId="0A440EB5" w14:textId="77777777" w:rsidR="0098047D" w:rsidRPr="00BA4D28" w:rsidRDefault="0098047D" w:rsidP="00B170D0">
      <w:pPr>
        <w:pStyle w:val="Box2Heading"/>
        <w:numPr>
          <w:ilvl w:val="6"/>
          <w:numId w:val="22"/>
        </w:numPr>
        <w:shd w:val="clear" w:color="auto" w:fill="C8ECFA" w:themeFill="accent3" w:themeFillTint="66"/>
        <w:ind w:left="709" w:hanging="425"/>
        <w:rPr>
          <w:rFonts w:cstheme="minorHAnsi"/>
          <w:b w:val="0"/>
          <w:lang w:val="en-AU"/>
        </w:rPr>
      </w:pPr>
      <w:r w:rsidRPr="00BA4D28">
        <w:rPr>
          <w:rFonts w:cstheme="minorHAnsi"/>
          <w:b w:val="0"/>
          <w:lang w:val="en-AU"/>
        </w:rPr>
        <w:t>Do you know who to talk to about your connectivity</w:t>
      </w:r>
      <w:r>
        <w:rPr>
          <w:rFonts w:cstheme="minorHAnsi"/>
          <w:b w:val="0"/>
          <w:lang w:val="en-AU"/>
        </w:rPr>
        <w:t xml:space="preserve"> equipment</w:t>
      </w:r>
      <w:r w:rsidRPr="00BA4D28">
        <w:rPr>
          <w:rFonts w:cstheme="minorHAnsi"/>
          <w:b w:val="0"/>
          <w:lang w:val="en-AU"/>
        </w:rPr>
        <w:t xml:space="preserve"> needs?</w:t>
      </w:r>
    </w:p>
    <w:p w14:paraId="4B1FB79E" w14:textId="78775C88" w:rsidR="00BB4E18" w:rsidRPr="00FD220B" w:rsidRDefault="00FD220B" w:rsidP="00FD220B">
      <w:pPr>
        <w:pStyle w:val="Heading2"/>
      </w:pPr>
      <w:bookmarkStart w:id="30" w:name="_Toc203553243"/>
      <w:r w:rsidRPr="00FD220B">
        <w:t>4</w:t>
      </w:r>
      <w:r w:rsidR="000972B5" w:rsidRPr="00FD220B">
        <w:t>.</w:t>
      </w:r>
      <w:r w:rsidR="00A950A3" w:rsidRPr="00FD220B">
        <w:t>4</w:t>
      </w:r>
      <w:r w:rsidR="00BB4E18" w:rsidRPr="00FD220B">
        <w:tab/>
      </w:r>
      <w:r w:rsidR="00C563A6" w:rsidRPr="00FD220B">
        <w:t>P</w:t>
      </w:r>
      <w:r w:rsidR="00BB4E18" w:rsidRPr="00FD220B">
        <w:t xml:space="preserve">ackaging of </w:t>
      </w:r>
      <w:r w:rsidR="00977A11">
        <w:t>e</w:t>
      </w:r>
      <w:r w:rsidR="00BB4E18" w:rsidRPr="00FD220B">
        <w:t>quipment</w:t>
      </w:r>
      <w:bookmarkEnd w:id="29"/>
      <w:bookmarkEnd w:id="30"/>
    </w:p>
    <w:p w14:paraId="2CF71A1B" w14:textId="13510094" w:rsidR="00202F7D" w:rsidRPr="004855EF" w:rsidRDefault="00202F7D" w:rsidP="00202F7D">
      <w:pPr>
        <w:pStyle w:val="CommentText"/>
        <w:rPr>
          <w:rFonts w:cstheme="minorHAnsi"/>
          <w:sz w:val="22"/>
          <w:szCs w:val="22"/>
        </w:rPr>
      </w:pPr>
      <w:r w:rsidRPr="004855EF">
        <w:rPr>
          <w:rFonts w:cstheme="minorHAnsi"/>
          <w:sz w:val="22"/>
          <w:szCs w:val="22"/>
        </w:rPr>
        <w:t xml:space="preserve">In Rounds 1 and 2, </w:t>
      </w:r>
      <w:r w:rsidR="00BA66A0">
        <w:rPr>
          <w:rFonts w:cstheme="minorHAnsi"/>
          <w:sz w:val="22"/>
          <w:szCs w:val="22"/>
        </w:rPr>
        <w:t>certain packages</w:t>
      </w:r>
      <w:r w:rsidR="00D50998">
        <w:rPr>
          <w:rFonts w:cstheme="minorHAnsi"/>
          <w:sz w:val="22"/>
          <w:szCs w:val="22"/>
        </w:rPr>
        <w:t xml:space="preserve"> of equipment</w:t>
      </w:r>
      <w:r w:rsidR="00BA66A0">
        <w:rPr>
          <w:rFonts w:cstheme="minorHAnsi"/>
          <w:sz w:val="22"/>
          <w:szCs w:val="22"/>
        </w:rPr>
        <w:t xml:space="preserve"> </w:t>
      </w:r>
      <w:r w:rsidR="00331D0F">
        <w:rPr>
          <w:rFonts w:cstheme="minorHAnsi"/>
          <w:sz w:val="22"/>
          <w:szCs w:val="22"/>
        </w:rPr>
        <w:t xml:space="preserve">were approved </w:t>
      </w:r>
      <w:r w:rsidR="00BA66A0">
        <w:rPr>
          <w:rFonts w:cstheme="minorHAnsi"/>
          <w:sz w:val="22"/>
          <w:szCs w:val="22"/>
        </w:rPr>
        <w:t xml:space="preserve">where </w:t>
      </w:r>
      <w:r w:rsidR="00331D0F">
        <w:rPr>
          <w:rFonts w:cstheme="minorHAnsi"/>
          <w:sz w:val="22"/>
          <w:szCs w:val="22"/>
        </w:rPr>
        <w:t xml:space="preserve">ineligible </w:t>
      </w:r>
      <w:r w:rsidR="00BA66A0">
        <w:rPr>
          <w:rFonts w:cstheme="minorHAnsi"/>
          <w:sz w:val="22"/>
          <w:szCs w:val="22"/>
        </w:rPr>
        <w:t>equipment qualified</w:t>
      </w:r>
      <w:r w:rsidR="00331D0F">
        <w:rPr>
          <w:rFonts w:cstheme="minorHAnsi"/>
          <w:sz w:val="22"/>
          <w:szCs w:val="22"/>
        </w:rPr>
        <w:t xml:space="preserve"> for rebate</w:t>
      </w:r>
      <w:r w:rsidR="00BA66A0">
        <w:rPr>
          <w:rFonts w:cstheme="minorHAnsi"/>
          <w:sz w:val="22"/>
          <w:szCs w:val="22"/>
        </w:rPr>
        <w:t xml:space="preserve"> if paired with eligible items</w:t>
      </w:r>
      <w:r w:rsidR="00331D0F">
        <w:rPr>
          <w:rFonts w:cstheme="minorHAnsi"/>
          <w:sz w:val="22"/>
          <w:szCs w:val="22"/>
        </w:rPr>
        <w:t xml:space="preserve"> at the Expression of Interest stage</w:t>
      </w:r>
      <w:r w:rsidRPr="004855EF">
        <w:rPr>
          <w:rFonts w:cstheme="minorHAnsi"/>
          <w:sz w:val="22"/>
          <w:szCs w:val="22"/>
        </w:rPr>
        <w:t>.</w:t>
      </w:r>
    </w:p>
    <w:p w14:paraId="66374172" w14:textId="28305AC2" w:rsidR="00331D0F" w:rsidRDefault="00BB4E18" w:rsidP="00F81161">
      <w:pPr>
        <w:suppressAutoHyphens w:val="0"/>
        <w:rPr>
          <w:rFonts w:cstheme="minorHAnsi"/>
        </w:rPr>
      </w:pPr>
      <w:r w:rsidRPr="004855EF">
        <w:rPr>
          <w:rFonts w:cstheme="minorHAnsi"/>
        </w:rPr>
        <w:t xml:space="preserve">In Round 3, </w:t>
      </w:r>
      <w:r w:rsidR="00FD58E6" w:rsidRPr="004855EF">
        <w:rPr>
          <w:rFonts w:cstheme="minorHAnsi"/>
        </w:rPr>
        <w:t xml:space="preserve">it is proposed that </w:t>
      </w:r>
      <w:r w:rsidRPr="004855EF">
        <w:rPr>
          <w:rFonts w:cstheme="minorHAnsi"/>
        </w:rPr>
        <w:t xml:space="preserve">packaging of eligible equipment with ineligible equipment will no longer be </w:t>
      </w:r>
      <w:r w:rsidR="00202F7D" w:rsidRPr="004855EF">
        <w:rPr>
          <w:rFonts w:cstheme="minorHAnsi"/>
        </w:rPr>
        <w:t>permitted</w:t>
      </w:r>
      <w:r w:rsidR="00A23856">
        <w:rPr>
          <w:rFonts w:cstheme="minorHAnsi"/>
        </w:rPr>
        <w:t>. This will</w:t>
      </w:r>
      <w:r w:rsidR="00331D0F">
        <w:rPr>
          <w:rFonts w:cstheme="minorHAnsi"/>
        </w:rPr>
        <w:t xml:space="preserve"> ensure opportunities are maximised for primary producers to take advantage of connectivity solutions within the funding available</w:t>
      </w:r>
      <w:r w:rsidR="00D50998">
        <w:rPr>
          <w:rFonts w:cstheme="minorHAnsi"/>
        </w:rPr>
        <w:t>.</w:t>
      </w:r>
    </w:p>
    <w:p w14:paraId="04BB0222" w14:textId="53EDD5FE" w:rsidR="003F71C3" w:rsidRPr="004855EF" w:rsidRDefault="00483374" w:rsidP="00F81161">
      <w:pPr>
        <w:suppressAutoHyphens w:val="0"/>
        <w:rPr>
          <w:rFonts w:cstheme="minorHAnsi"/>
        </w:rPr>
      </w:pPr>
      <w:r>
        <w:rPr>
          <w:rFonts w:cstheme="minorHAnsi"/>
        </w:rPr>
        <w:lastRenderedPageBreak/>
        <w:t>Applicants</w:t>
      </w:r>
      <w:r w:rsidR="00D5455D" w:rsidRPr="004855EF">
        <w:rPr>
          <w:rFonts w:cstheme="minorHAnsi"/>
        </w:rPr>
        <w:t xml:space="preserve"> </w:t>
      </w:r>
      <w:r w:rsidR="00A3086B">
        <w:rPr>
          <w:rFonts w:cstheme="minorHAnsi"/>
        </w:rPr>
        <w:t xml:space="preserve">must </w:t>
      </w:r>
      <w:r>
        <w:rPr>
          <w:rFonts w:cstheme="minorHAnsi"/>
        </w:rPr>
        <w:t xml:space="preserve">supply evidence of </w:t>
      </w:r>
      <w:r w:rsidR="00B01EAF" w:rsidRPr="004855EF">
        <w:rPr>
          <w:rFonts w:cstheme="minorHAnsi"/>
        </w:rPr>
        <w:t xml:space="preserve">individual </w:t>
      </w:r>
      <w:r w:rsidR="00145D12" w:rsidRPr="004855EF">
        <w:rPr>
          <w:rFonts w:cstheme="minorHAnsi"/>
        </w:rPr>
        <w:t xml:space="preserve">equipment and </w:t>
      </w:r>
      <w:r w:rsidR="00FF07D2" w:rsidRPr="004855EF">
        <w:rPr>
          <w:rFonts w:cstheme="minorHAnsi"/>
        </w:rPr>
        <w:t>price</w:t>
      </w:r>
      <w:r>
        <w:rPr>
          <w:rFonts w:cstheme="minorHAnsi"/>
        </w:rPr>
        <w:t xml:space="preserve"> to ensure only eligible equipment is considered for rebate</w:t>
      </w:r>
      <w:r w:rsidR="00202F7D" w:rsidRPr="004855EF">
        <w:rPr>
          <w:rFonts w:cstheme="minorHAnsi"/>
        </w:rPr>
        <w:t xml:space="preserve">. </w:t>
      </w:r>
      <w:r w:rsidR="00A3086B" w:rsidRPr="004855EF">
        <w:rPr>
          <w:rFonts w:eastAsia="Times New Roman"/>
          <w:iCs/>
        </w:rPr>
        <w:t xml:space="preserve">It is preferred that a formal quote be obtained, </w:t>
      </w:r>
      <w:r>
        <w:rPr>
          <w:rFonts w:eastAsia="Times New Roman"/>
          <w:iCs/>
        </w:rPr>
        <w:t>however in the case this cannot be provided you must supply</w:t>
      </w:r>
      <w:r w:rsidR="00A3086B" w:rsidRPr="004855EF">
        <w:rPr>
          <w:rFonts w:eastAsia="Times New Roman"/>
          <w:iCs/>
        </w:rPr>
        <w:t xml:space="preserve"> a URL or screenshot of</w:t>
      </w:r>
      <w:r>
        <w:rPr>
          <w:rFonts w:eastAsia="Times New Roman"/>
          <w:iCs/>
        </w:rPr>
        <w:t xml:space="preserve"> eligible equipment that includes a price</w:t>
      </w:r>
      <w:r w:rsidR="00D5455D" w:rsidRPr="004855EF">
        <w:rPr>
          <w:rFonts w:cstheme="minorHAnsi"/>
        </w:rPr>
        <w:t>.</w:t>
      </w:r>
    </w:p>
    <w:p w14:paraId="6CD3E8D2" w14:textId="77777777" w:rsidR="007E2E6A" w:rsidRPr="004855EF" w:rsidRDefault="00063074" w:rsidP="007E2E6A">
      <w:pPr>
        <w:pStyle w:val="Box2Heading"/>
        <w:shd w:val="clear" w:color="auto" w:fill="E2F2EA" w:themeFill="accent6" w:themeFillTint="33"/>
        <w:rPr>
          <w:rFonts w:cstheme="minorHAnsi"/>
          <w:lang w:val="en-AU"/>
        </w:rPr>
      </w:pPr>
      <w:bookmarkStart w:id="31" w:name="_Hlk193271451"/>
      <w:r w:rsidRPr="004855EF">
        <w:rPr>
          <w:rFonts w:cstheme="minorHAnsi"/>
          <w:lang w:val="en-AU"/>
        </w:rPr>
        <w:t>Key Points</w:t>
      </w:r>
    </w:p>
    <w:p w14:paraId="6E88E148" w14:textId="77777777" w:rsidR="007E2E6A" w:rsidRPr="004855EF" w:rsidRDefault="005D1E68" w:rsidP="007E2E6A">
      <w:pPr>
        <w:pStyle w:val="Box2Heading"/>
        <w:shd w:val="clear" w:color="auto" w:fill="E2F2EA" w:themeFill="accent6" w:themeFillTint="33"/>
        <w:rPr>
          <w:rFonts w:cstheme="minorHAnsi"/>
          <w:b w:val="0"/>
          <w:lang w:val="en-AU"/>
        </w:rPr>
      </w:pPr>
      <w:r w:rsidRPr="004855EF">
        <w:rPr>
          <w:rFonts w:cstheme="minorHAnsi"/>
          <w:b w:val="0"/>
          <w:lang w:val="en-AU"/>
        </w:rPr>
        <w:t>It is proposed p</w:t>
      </w:r>
      <w:r w:rsidR="00063074" w:rsidRPr="004855EF">
        <w:rPr>
          <w:rFonts w:cstheme="minorHAnsi"/>
          <w:b w:val="0"/>
          <w:lang w:val="en-AU"/>
        </w:rPr>
        <w:t xml:space="preserve">ackaging of eligible equipment with ineligible equipment will </w:t>
      </w:r>
      <w:r w:rsidR="00B90FDD" w:rsidRPr="004855EF">
        <w:rPr>
          <w:rFonts w:cstheme="minorHAnsi"/>
          <w:b w:val="0"/>
          <w:lang w:val="en-AU"/>
        </w:rPr>
        <w:t>not</w:t>
      </w:r>
      <w:r w:rsidR="00063074" w:rsidRPr="004855EF">
        <w:rPr>
          <w:rFonts w:cstheme="minorHAnsi"/>
          <w:b w:val="0"/>
          <w:lang w:val="en-AU"/>
        </w:rPr>
        <w:t xml:space="preserve"> be </w:t>
      </w:r>
      <w:r w:rsidRPr="004855EF">
        <w:rPr>
          <w:rFonts w:cstheme="minorHAnsi"/>
          <w:b w:val="0"/>
          <w:lang w:val="en-AU"/>
        </w:rPr>
        <w:t>permitted under Round 3.</w:t>
      </w:r>
      <w:r w:rsidR="00063074" w:rsidRPr="004855EF">
        <w:rPr>
          <w:rFonts w:cstheme="minorHAnsi"/>
          <w:b w:val="0"/>
          <w:lang w:val="en-AU"/>
        </w:rPr>
        <w:t xml:space="preserve"> </w:t>
      </w:r>
    </w:p>
    <w:p w14:paraId="4AF81E24" w14:textId="6539F7BB" w:rsidR="007E2E6A" w:rsidRPr="004855EF" w:rsidRDefault="00B01EAF" w:rsidP="007E2E6A">
      <w:pPr>
        <w:pStyle w:val="Box2Heading"/>
        <w:shd w:val="clear" w:color="auto" w:fill="E2F2EA" w:themeFill="accent6" w:themeFillTint="33"/>
        <w:rPr>
          <w:rFonts w:cstheme="minorHAnsi"/>
          <w:b w:val="0"/>
          <w:lang w:val="en-AU"/>
        </w:rPr>
      </w:pPr>
      <w:r w:rsidRPr="004855EF">
        <w:rPr>
          <w:rFonts w:cstheme="minorHAnsi"/>
          <w:b w:val="0"/>
          <w:lang w:val="en-AU"/>
        </w:rPr>
        <w:t>Applications</w:t>
      </w:r>
      <w:r w:rsidR="00063074" w:rsidRPr="004855EF">
        <w:rPr>
          <w:rFonts w:cstheme="minorHAnsi"/>
          <w:b w:val="0"/>
          <w:lang w:val="en-AU"/>
        </w:rPr>
        <w:t xml:space="preserve"> must itemise eligible equipment </w:t>
      </w:r>
      <w:r w:rsidR="00D5455D" w:rsidRPr="004855EF">
        <w:rPr>
          <w:rFonts w:cstheme="minorHAnsi"/>
          <w:b w:val="0"/>
          <w:lang w:val="en-AU"/>
        </w:rPr>
        <w:t>and the</w:t>
      </w:r>
      <w:r w:rsidR="005D1E68" w:rsidRPr="004855EF">
        <w:rPr>
          <w:rFonts w:cstheme="minorHAnsi"/>
          <w:b w:val="0"/>
          <w:lang w:val="en-AU"/>
        </w:rPr>
        <w:t>ir</w:t>
      </w:r>
      <w:r w:rsidR="00D5455D" w:rsidRPr="004855EF">
        <w:rPr>
          <w:rFonts w:cstheme="minorHAnsi"/>
          <w:b w:val="0"/>
          <w:lang w:val="en-AU"/>
        </w:rPr>
        <w:t xml:space="preserve"> prices </w:t>
      </w:r>
      <w:r w:rsidR="00063074" w:rsidRPr="004855EF">
        <w:rPr>
          <w:rFonts w:cstheme="minorHAnsi"/>
          <w:b w:val="0"/>
          <w:lang w:val="en-AU"/>
        </w:rPr>
        <w:t>for identification by claims assessors.</w:t>
      </w:r>
    </w:p>
    <w:p w14:paraId="2723AD42" w14:textId="325A2BD5" w:rsidR="00D5455D" w:rsidRPr="004855EF" w:rsidRDefault="00FD4D8C" w:rsidP="007E2E6A">
      <w:pPr>
        <w:pStyle w:val="Box2Heading"/>
        <w:shd w:val="clear" w:color="auto" w:fill="E2F2EA" w:themeFill="accent6" w:themeFillTint="33"/>
        <w:rPr>
          <w:rFonts w:cstheme="minorHAnsi"/>
          <w:b w:val="0"/>
          <w:lang w:val="en-AU"/>
        </w:rPr>
      </w:pPr>
      <w:r w:rsidRPr="004855EF">
        <w:rPr>
          <w:rFonts w:cstheme="minorHAnsi"/>
          <w:b w:val="0"/>
          <w:lang w:val="en-AU"/>
        </w:rPr>
        <w:t>Applications</w:t>
      </w:r>
      <w:r w:rsidR="00D5455D" w:rsidRPr="004855EF">
        <w:rPr>
          <w:rFonts w:cstheme="minorHAnsi"/>
          <w:b w:val="0"/>
        </w:rPr>
        <w:t xml:space="preserve"> </w:t>
      </w:r>
      <w:r w:rsidR="005D1E68" w:rsidRPr="004855EF">
        <w:rPr>
          <w:rFonts w:cstheme="minorHAnsi"/>
          <w:b w:val="0"/>
          <w:lang w:val="en-AU"/>
        </w:rPr>
        <w:t>and rebate claim</w:t>
      </w:r>
      <w:r w:rsidR="00BA66A0">
        <w:rPr>
          <w:rFonts w:cstheme="minorHAnsi"/>
          <w:b w:val="0"/>
          <w:lang w:val="en-AU"/>
        </w:rPr>
        <w:t>s</w:t>
      </w:r>
      <w:r w:rsidR="005D1E68" w:rsidRPr="004855EF">
        <w:rPr>
          <w:rFonts w:cstheme="minorHAnsi"/>
          <w:b w:val="0"/>
          <w:lang w:val="en-AU"/>
        </w:rPr>
        <w:t xml:space="preserve"> </w:t>
      </w:r>
      <w:r w:rsidR="00D5455D" w:rsidRPr="004855EF">
        <w:rPr>
          <w:rFonts w:cstheme="minorHAnsi"/>
          <w:b w:val="0"/>
        </w:rPr>
        <w:t>that do not provide a clear breakdown</w:t>
      </w:r>
      <w:r w:rsidR="005D1E68" w:rsidRPr="004855EF">
        <w:rPr>
          <w:rFonts w:cstheme="minorHAnsi"/>
          <w:b w:val="0"/>
          <w:lang w:val="en-AU"/>
        </w:rPr>
        <w:t xml:space="preserve"> of costs</w:t>
      </w:r>
      <w:r w:rsidR="00D5455D" w:rsidRPr="004855EF">
        <w:rPr>
          <w:rFonts w:cstheme="minorHAnsi"/>
          <w:b w:val="0"/>
        </w:rPr>
        <w:t xml:space="preserve"> </w:t>
      </w:r>
      <w:r w:rsidR="00B245DA">
        <w:rPr>
          <w:rFonts w:cstheme="minorHAnsi"/>
          <w:b w:val="0"/>
          <w:lang w:val="en-AU"/>
        </w:rPr>
        <w:t>may</w:t>
      </w:r>
      <w:r w:rsidR="00B245DA" w:rsidRPr="004855EF">
        <w:rPr>
          <w:rFonts w:cstheme="minorHAnsi"/>
          <w:b w:val="0"/>
        </w:rPr>
        <w:t xml:space="preserve"> </w:t>
      </w:r>
      <w:r w:rsidR="00D5455D" w:rsidRPr="004855EF">
        <w:rPr>
          <w:rFonts w:cstheme="minorHAnsi"/>
          <w:b w:val="0"/>
        </w:rPr>
        <w:t>not be approved.</w:t>
      </w:r>
    </w:p>
    <w:bookmarkEnd w:id="31"/>
    <w:p w14:paraId="4D515319" w14:textId="77777777" w:rsidR="00FD58E6" w:rsidRPr="004855EF" w:rsidRDefault="00FD58E6" w:rsidP="00FD58E6">
      <w:pPr>
        <w:suppressAutoHyphens w:val="0"/>
        <w:rPr>
          <w:rFonts w:cstheme="minorHAnsi"/>
        </w:rPr>
      </w:pPr>
    </w:p>
    <w:p w14:paraId="355FCE8C" w14:textId="77777777" w:rsidR="0095010F" w:rsidRPr="004855EF" w:rsidRDefault="00FD58E6" w:rsidP="002C10A9">
      <w:pPr>
        <w:pStyle w:val="Box2Heading"/>
        <w:shd w:val="clear" w:color="auto" w:fill="C8ECFA" w:themeFill="accent3" w:themeFillTint="66"/>
        <w:rPr>
          <w:rFonts w:cstheme="minorHAnsi"/>
          <w:lang w:val="en-AU"/>
        </w:rPr>
      </w:pPr>
      <w:r w:rsidRPr="004855EF">
        <w:rPr>
          <w:rFonts w:cstheme="minorHAnsi"/>
          <w:lang w:val="en-AU"/>
        </w:rPr>
        <w:t>What we want to know</w:t>
      </w:r>
    </w:p>
    <w:p w14:paraId="2DF36EF5" w14:textId="442072E5" w:rsidR="0095010F" w:rsidRPr="004855EF" w:rsidRDefault="00816BEC" w:rsidP="00B170D0">
      <w:pPr>
        <w:pStyle w:val="Box2Heading"/>
        <w:numPr>
          <w:ilvl w:val="0"/>
          <w:numId w:val="17"/>
        </w:numPr>
        <w:shd w:val="clear" w:color="auto" w:fill="C8ECFA" w:themeFill="accent3" w:themeFillTint="66"/>
        <w:rPr>
          <w:rFonts w:cstheme="minorHAnsi"/>
          <w:b w:val="0"/>
          <w:lang w:val="en-AU"/>
        </w:rPr>
      </w:pPr>
      <w:r w:rsidRPr="004855EF">
        <w:rPr>
          <w:rFonts w:cstheme="minorHAnsi"/>
          <w:b w:val="0"/>
        </w:rPr>
        <w:t xml:space="preserve">What impact would </w:t>
      </w:r>
      <w:r w:rsidR="000F732C">
        <w:rPr>
          <w:rFonts w:cstheme="minorHAnsi"/>
          <w:b w:val="0"/>
          <w:lang w:val="en-AU"/>
        </w:rPr>
        <w:t>the above</w:t>
      </w:r>
      <w:r w:rsidRPr="004855EF">
        <w:rPr>
          <w:rFonts w:cstheme="minorHAnsi"/>
          <w:b w:val="0"/>
        </w:rPr>
        <w:t xml:space="preserve"> approach have on primary producers’ purchasing behaviour</w:t>
      </w:r>
      <w:r w:rsidR="00B90FDD" w:rsidRPr="004855EF">
        <w:rPr>
          <w:rFonts w:cstheme="minorHAnsi"/>
          <w:b w:val="0"/>
          <w:lang w:val="en-AU"/>
        </w:rPr>
        <w:t xml:space="preserve">? </w:t>
      </w:r>
    </w:p>
    <w:p w14:paraId="16AE03F1" w14:textId="7C838FE8" w:rsidR="00FD58E6" w:rsidRPr="004855EF" w:rsidRDefault="00FD58E6" w:rsidP="00B170D0">
      <w:pPr>
        <w:pStyle w:val="Box2Heading"/>
        <w:numPr>
          <w:ilvl w:val="0"/>
          <w:numId w:val="17"/>
        </w:numPr>
        <w:shd w:val="clear" w:color="auto" w:fill="C8ECFA" w:themeFill="accent3" w:themeFillTint="66"/>
        <w:rPr>
          <w:rFonts w:cstheme="minorHAnsi"/>
          <w:lang w:val="en-AU"/>
        </w:rPr>
      </w:pPr>
      <w:r w:rsidRPr="004855EF">
        <w:rPr>
          <w:rFonts w:cstheme="minorHAnsi"/>
          <w:b w:val="0"/>
          <w:lang w:val="en-AU"/>
        </w:rPr>
        <w:t>Is there a</w:t>
      </w:r>
      <w:r w:rsidR="00DE3402" w:rsidRPr="004855EF">
        <w:rPr>
          <w:rFonts w:cstheme="minorHAnsi"/>
          <w:b w:val="0"/>
          <w:lang w:val="en-AU"/>
        </w:rPr>
        <w:t>n instance where</w:t>
      </w:r>
      <w:r w:rsidRPr="004855EF">
        <w:rPr>
          <w:rFonts w:cstheme="minorHAnsi"/>
          <w:b w:val="0"/>
          <w:lang w:val="en-AU"/>
        </w:rPr>
        <w:t xml:space="preserve"> equipment </w:t>
      </w:r>
      <w:r w:rsidR="00B90FDD" w:rsidRPr="004855EF">
        <w:rPr>
          <w:rFonts w:cstheme="minorHAnsi"/>
          <w:b w:val="0"/>
          <w:lang w:val="en-AU"/>
        </w:rPr>
        <w:t>sold as a package</w:t>
      </w:r>
      <w:r w:rsidRPr="004855EF">
        <w:rPr>
          <w:rFonts w:cstheme="minorHAnsi"/>
          <w:b w:val="0"/>
          <w:lang w:val="en-AU"/>
        </w:rPr>
        <w:t xml:space="preserve"> cannot be broken down in</w:t>
      </w:r>
      <w:r w:rsidR="00B90FDD" w:rsidRPr="004855EF">
        <w:rPr>
          <w:rFonts w:cstheme="minorHAnsi"/>
          <w:b w:val="0"/>
          <w:lang w:val="en-AU"/>
        </w:rPr>
        <w:t xml:space="preserve">to individual </w:t>
      </w:r>
      <w:r w:rsidR="00752FC2">
        <w:rPr>
          <w:rFonts w:cstheme="minorHAnsi"/>
          <w:b w:val="0"/>
          <w:lang w:val="en-AU"/>
        </w:rPr>
        <w:t xml:space="preserve">eligible </w:t>
      </w:r>
      <w:r w:rsidR="00B90FDD" w:rsidRPr="004855EF">
        <w:rPr>
          <w:rFonts w:cstheme="minorHAnsi"/>
          <w:b w:val="0"/>
          <w:lang w:val="en-AU"/>
        </w:rPr>
        <w:t xml:space="preserve">components </w:t>
      </w:r>
      <w:r w:rsidR="004F61E2" w:rsidRPr="004855EF">
        <w:rPr>
          <w:rFonts w:cstheme="minorHAnsi"/>
          <w:b w:val="0"/>
          <w:lang w:val="en-AU"/>
        </w:rPr>
        <w:t xml:space="preserve">to support </w:t>
      </w:r>
      <w:r w:rsidR="005D1E68" w:rsidRPr="004855EF">
        <w:rPr>
          <w:rFonts w:cstheme="minorHAnsi"/>
          <w:b w:val="0"/>
          <w:lang w:val="en-AU"/>
        </w:rPr>
        <w:t xml:space="preserve">the </w:t>
      </w:r>
      <w:r w:rsidR="004F61E2" w:rsidRPr="004855EF">
        <w:rPr>
          <w:rFonts w:cstheme="minorHAnsi"/>
          <w:b w:val="0"/>
          <w:lang w:val="en-AU"/>
        </w:rPr>
        <w:t>application</w:t>
      </w:r>
      <w:r w:rsidR="005D1E68" w:rsidRPr="004855EF">
        <w:rPr>
          <w:rFonts w:cstheme="minorHAnsi"/>
          <w:b w:val="0"/>
          <w:lang w:val="en-AU"/>
        </w:rPr>
        <w:t xml:space="preserve"> process</w:t>
      </w:r>
      <w:r w:rsidRPr="004855EF">
        <w:rPr>
          <w:rFonts w:cstheme="minorHAnsi"/>
          <w:b w:val="0"/>
          <w:lang w:val="en-AU"/>
        </w:rPr>
        <w:t>?</w:t>
      </w:r>
    </w:p>
    <w:p w14:paraId="4CA2F792" w14:textId="6E3CE6B5" w:rsidR="0010463B" w:rsidRPr="00FD220B" w:rsidRDefault="00FD220B" w:rsidP="00FD220B">
      <w:pPr>
        <w:pStyle w:val="Heading2"/>
      </w:pPr>
      <w:bookmarkStart w:id="32" w:name="_Toc203553244"/>
      <w:r w:rsidRPr="00FD220B">
        <w:t>4</w:t>
      </w:r>
      <w:r w:rsidR="000972B5" w:rsidRPr="00FD220B">
        <w:t>.</w:t>
      </w:r>
      <w:r w:rsidR="00A950A3" w:rsidRPr="00FD220B">
        <w:t>5</w:t>
      </w:r>
      <w:r w:rsidR="0073511B" w:rsidRPr="00FD220B">
        <w:tab/>
        <w:t>Pricing</w:t>
      </w:r>
      <w:bookmarkEnd w:id="32"/>
    </w:p>
    <w:p w14:paraId="42A662A8" w14:textId="706F9156" w:rsidR="0073511B" w:rsidRPr="00781509" w:rsidRDefault="00352BA9" w:rsidP="00D95349">
      <w:pPr>
        <w:suppressAutoHyphens w:val="0"/>
        <w:rPr>
          <w:rFonts w:cstheme="minorHAnsi"/>
        </w:rPr>
      </w:pPr>
      <w:r w:rsidRPr="00781509">
        <w:rPr>
          <w:rFonts w:cstheme="minorHAnsi"/>
        </w:rPr>
        <w:t xml:space="preserve">In previous </w:t>
      </w:r>
      <w:r w:rsidR="00965D1A" w:rsidRPr="00781509">
        <w:rPr>
          <w:rFonts w:cstheme="minorHAnsi"/>
        </w:rPr>
        <w:t>r</w:t>
      </w:r>
      <w:r w:rsidRPr="00781509">
        <w:rPr>
          <w:rFonts w:cstheme="minorHAnsi"/>
        </w:rPr>
        <w:t>ounds</w:t>
      </w:r>
      <w:r w:rsidR="00F854EF" w:rsidRPr="00781509">
        <w:rPr>
          <w:rFonts w:cstheme="minorHAnsi"/>
        </w:rPr>
        <w:t>,</w:t>
      </w:r>
      <w:r w:rsidRPr="00781509">
        <w:rPr>
          <w:rFonts w:cstheme="minorHAnsi"/>
        </w:rPr>
        <w:t xml:space="preserve"> </w:t>
      </w:r>
      <w:r w:rsidR="00965D1A" w:rsidRPr="00781509">
        <w:rPr>
          <w:rFonts w:cstheme="minorHAnsi"/>
        </w:rPr>
        <w:t xml:space="preserve">in order to be included on the </w:t>
      </w:r>
      <w:r w:rsidR="00860F07">
        <w:rPr>
          <w:rFonts w:cstheme="minorHAnsi"/>
        </w:rPr>
        <w:t>l</w:t>
      </w:r>
      <w:r w:rsidR="00965D1A" w:rsidRPr="00781509">
        <w:rPr>
          <w:rFonts w:cstheme="minorHAnsi"/>
        </w:rPr>
        <w:t xml:space="preserve">ist of </w:t>
      </w:r>
      <w:r w:rsidR="00860F07">
        <w:rPr>
          <w:rFonts w:cstheme="minorHAnsi"/>
        </w:rPr>
        <w:t>a</w:t>
      </w:r>
      <w:r w:rsidR="00965D1A" w:rsidRPr="00781509">
        <w:rPr>
          <w:rFonts w:cstheme="minorHAnsi"/>
        </w:rPr>
        <w:t xml:space="preserve">pproved </w:t>
      </w:r>
      <w:r w:rsidR="00860F07">
        <w:rPr>
          <w:rFonts w:cstheme="minorHAnsi"/>
        </w:rPr>
        <w:t>s</w:t>
      </w:r>
      <w:r w:rsidR="00965D1A" w:rsidRPr="00781509">
        <w:rPr>
          <w:rFonts w:cstheme="minorHAnsi"/>
        </w:rPr>
        <w:t xml:space="preserve">uppliers, </w:t>
      </w:r>
      <w:r w:rsidRPr="00781509">
        <w:rPr>
          <w:rFonts w:cstheme="minorHAnsi"/>
        </w:rPr>
        <w:t xml:space="preserve">suppliers were required to submit a price list and </w:t>
      </w:r>
      <w:r w:rsidR="00965D1A" w:rsidRPr="00781509">
        <w:rPr>
          <w:rFonts w:cstheme="minorHAnsi"/>
        </w:rPr>
        <w:t xml:space="preserve">honour </w:t>
      </w:r>
      <w:r w:rsidRPr="00781509">
        <w:rPr>
          <w:rFonts w:cstheme="minorHAnsi"/>
        </w:rPr>
        <w:t xml:space="preserve">those prices </w:t>
      </w:r>
      <w:r w:rsidR="00275F46" w:rsidRPr="00781509">
        <w:rPr>
          <w:rFonts w:cstheme="minorHAnsi"/>
        </w:rPr>
        <w:t xml:space="preserve">for </w:t>
      </w:r>
      <w:r w:rsidR="00965D1A" w:rsidRPr="00781509">
        <w:rPr>
          <w:rFonts w:cstheme="minorHAnsi"/>
          <w:lang w:val="en-US"/>
        </w:rPr>
        <w:t xml:space="preserve">the duration of the </w:t>
      </w:r>
      <w:r w:rsidR="00FE5A34">
        <w:rPr>
          <w:rFonts w:cstheme="minorHAnsi"/>
          <w:lang w:val="en-US"/>
        </w:rPr>
        <w:t>P</w:t>
      </w:r>
      <w:r w:rsidR="00965D1A" w:rsidRPr="00781509">
        <w:rPr>
          <w:rFonts w:cstheme="minorHAnsi"/>
          <w:lang w:val="en-US"/>
        </w:rPr>
        <w:t>rogram</w:t>
      </w:r>
      <w:r w:rsidR="00535398" w:rsidRPr="00781509">
        <w:rPr>
          <w:rFonts w:cstheme="minorHAnsi"/>
          <w:lang w:val="en-US"/>
        </w:rPr>
        <w:t xml:space="preserve"> (</w:t>
      </w:r>
      <w:r w:rsidR="00BA66A0">
        <w:rPr>
          <w:rFonts w:cstheme="minorHAnsi"/>
          <w:lang w:val="en-US"/>
        </w:rPr>
        <w:t xml:space="preserve">a 20% cost buffer </w:t>
      </w:r>
      <w:r w:rsidR="0098047D">
        <w:rPr>
          <w:rFonts w:cstheme="minorHAnsi"/>
          <w:lang w:val="en-US"/>
        </w:rPr>
        <w:t>was</w:t>
      </w:r>
      <w:r w:rsidR="00BA66A0">
        <w:rPr>
          <w:rFonts w:cstheme="minorHAnsi"/>
          <w:lang w:val="en-US"/>
        </w:rPr>
        <w:t xml:space="preserve"> allowed to cover </w:t>
      </w:r>
      <w:r w:rsidR="0098047D">
        <w:rPr>
          <w:rFonts w:cstheme="minorHAnsi"/>
          <w:lang w:val="en-US"/>
        </w:rPr>
        <w:t>additional</w:t>
      </w:r>
      <w:r w:rsidR="00BA66A0">
        <w:rPr>
          <w:rFonts w:cstheme="minorHAnsi"/>
          <w:lang w:val="en-US"/>
        </w:rPr>
        <w:t xml:space="preserve"> expenses for equipment and training</w:t>
      </w:r>
      <w:r w:rsidR="00535398" w:rsidRPr="00781509">
        <w:rPr>
          <w:rFonts w:cstheme="minorHAnsi"/>
          <w:lang w:val="en-US"/>
        </w:rPr>
        <w:t>).</w:t>
      </w:r>
      <w:r w:rsidR="00D50998">
        <w:rPr>
          <w:rFonts w:cstheme="minorHAnsi"/>
          <w:lang w:val="en-US"/>
        </w:rPr>
        <w:t xml:space="preserve">  </w:t>
      </w:r>
      <w:r w:rsidR="00535398" w:rsidRPr="00781509">
        <w:rPr>
          <w:rFonts w:cstheme="minorHAnsi"/>
        </w:rPr>
        <w:t>In Round 3, with the</w:t>
      </w:r>
      <w:r w:rsidR="004F61E2" w:rsidRPr="00781509">
        <w:rPr>
          <w:rFonts w:cstheme="minorHAnsi"/>
        </w:rPr>
        <w:t xml:space="preserve"> proposed</w:t>
      </w:r>
      <w:r w:rsidR="00535398" w:rsidRPr="00781509">
        <w:rPr>
          <w:rFonts w:cstheme="minorHAnsi"/>
        </w:rPr>
        <w:t xml:space="preserve"> removal of </w:t>
      </w:r>
      <w:r w:rsidR="004F61E2" w:rsidRPr="00781509">
        <w:rPr>
          <w:rFonts w:cstheme="minorHAnsi"/>
        </w:rPr>
        <w:t>a</w:t>
      </w:r>
      <w:r w:rsidR="00535398" w:rsidRPr="00781509">
        <w:rPr>
          <w:rFonts w:cstheme="minorHAnsi"/>
        </w:rPr>
        <w:t xml:space="preserve">pproved </w:t>
      </w:r>
      <w:r w:rsidR="004F61E2" w:rsidRPr="00781509">
        <w:rPr>
          <w:rFonts w:cstheme="minorHAnsi"/>
        </w:rPr>
        <w:t>s</w:t>
      </w:r>
      <w:r w:rsidR="00535398" w:rsidRPr="00781509">
        <w:rPr>
          <w:rFonts w:cstheme="minorHAnsi"/>
        </w:rPr>
        <w:t xml:space="preserve">uppliers, primary producers will be </w:t>
      </w:r>
      <w:r w:rsidR="004F61E2" w:rsidRPr="00781509">
        <w:rPr>
          <w:rFonts w:cstheme="minorHAnsi"/>
        </w:rPr>
        <w:t>able</w:t>
      </w:r>
      <w:r w:rsidR="00535398" w:rsidRPr="00781509">
        <w:rPr>
          <w:rFonts w:cstheme="minorHAnsi"/>
        </w:rPr>
        <w:t xml:space="preserve"> to </w:t>
      </w:r>
      <w:r w:rsidR="00417281" w:rsidRPr="00781509">
        <w:rPr>
          <w:rFonts w:cstheme="minorHAnsi"/>
        </w:rPr>
        <w:t>approach a wider range of suppliers to find a connectivity solution to suit their specific need</w:t>
      </w:r>
      <w:r w:rsidR="00702D5B">
        <w:rPr>
          <w:rFonts w:cstheme="minorHAnsi"/>
        </w:rPr>
        <w:t>s</w:t>
      </w:r>
      <w:r w:rsidR="00417281" w:rsidRPr="00781509">
        <w:rPr>
          <w:rFonts w:cstheme="minorHAnsi"/>
        </w:rPr>
        <w:t>.</w:t>
      </w:r>
      <w:r w:rsidR="00A343B0" w:rsidRPr="00781509">
        <w:rPr>
          <w:rFonts w:cstheme="minorHAnsi"/>
        </w:rPr>
        <w:t xml:space="preserve"> </w:t>
      </w:r>
    </w:p>
    <w:p w14:paraId="4D6F0074" w14:textId="2785E4EA" w:rsidR="004F61E2" w:rsidRDefault="00053266" w:rsidP="00D95349">
      <w:pPr>
        <w:suppressAutoHyphens w:val="0"/>
        <w:rPr>
          <w:rFonts w:cstheme="minorHAnsi"/>
        </w:rPr>
      </w:pPr>
      <w:r>
        <w:rPr>
          <w:rFonts w:cstheme="minorHAnsi"/>
        </w:rPr>
        <w:t xml:space="preserve">It is proposed in Round 3 the department </w:t>
      </w:r>
      <w:r w:rsidR="004F61E2" w:rsidRPr="00781509">
        <w:rPr>
          <w:rFonts w:cstheme="minorHAnsi"/>
        </w:rPr>
        <w:t xml:space="preserve">will set price caps on each type of equipment, informed by average unit prices over the </w:t>
      </w:r>
      <w:r w:rsidR="00417281" w:rsidRPr="00781509">
        <w:rPr>
          <w:rFonts w:cstheme="minorHAnsi"/>
        </w:rPr>
        <w:t>preceding quarter</w:t>
      </w:r>
      <w:r w:rsidR="004F61E2" w:rsidRPr="00781509">
        <w:rPr>
          <w:rFonts w:cstheme="minorHAnsi"/>
        </w:rPr>
        <w:t>.</w:t>
      </w:r>
      <w:r>
        <w:rPr>
          <w:rFonts w:cstheme="minorHAnsi"/>
        </w:rPr>
        <w:t xml:space="preserve"> The r</w:t>
      </w:r>
      <w:r w:rsidR="00C35C9B" w:rsidRPr="00781509">
        <w:rPr>
          <w:rFonts w:cstheme="minorHAnsi"/>
        </w:rPr>
        <w:t>ebates will</w:t>
      </w:r>
      <w:r>
        <w:rPr>
          <w:rFonts w:cstheme="minorHAnsi"/>
        </w:rPr>
        <w:t xml:space="preserve"> be</w:t>
      </w:r>
      <w:r w:rsidR="001C62A4">
        <w:rPr>
          <w:rFonts w:cstheme="minorHAnsi"/>
        </w:rPr>
        <w:t xml:space="preserve"> up to</w:t>
      </w:r>
      <w:r>
        <w:rPr>
          <w:rFonts w:cstheme="minorHAnsi"/>
        </w:rPr>
        <w:t xml:space="preserve"> 50% of the price cap</w:t>
      </w:r>
      <w:r w:rsidR="00D50998">
        <w:rPr>
          <w:rFonts w:cstheme="minorHAnsi"/>
        </w:rPr>
        <w:t xml:space="preserve"> in accordance with the purchase price</w:t>
      </w:r>
      <w:r w:rsidR="00C35C9B" w:rsidRPr="00781509">
        <w:rPr>
          <w:rFonts w:cstheme="minorHAnsi"/>
        </w:rPr>
        <w:t>.</w:t>
      </w:r>
      <w:r>
        <w:rPr>
          <w:rFonts w:cstheme="minorHAnsi"/>
        </w:rPr>
        <w:t xml:space="preserve"> If the purchased equipment is higher than the price cap, primary producers </w:t>
      </w:r>
      <w:r w:rsidR="0075561F">
        <w:rPr>
          <w:rFonts w:cstheme="minorHAnsi"/>
        </w:rPr>
        <w:t>will still be able to purchase the product but would</w:t>
      </w:r>
      <w:r w:rsidR="00CB239D" w:rsidRPr="00CB239D">
        <w:rPr>
          <w:rFonts w:cstheme="minorHAnsi"/>
        </w:rPr>
        <w:t xml:space="preserve"> </w:t>
      </w:r>
      <w:r w:rsidR="00CB239D">
        <w:rPr>
          <w:rFonts w:cstheme="minorHAnsi"/>
        </w:rPr>
        <w:t>be required to pay the difference</w:t>
      </w:r>
      <w:r>
        <w:rPr>
          <w:rFonts w:cstheme="minorHAnsi"/>
        </w:rPr>
        <w:t>.</w:t>
      </w:r>
    </w:p>
    <w:p w14:paraId="48F71B17" w14:textId="77777777" w:rsidR="00FE5369" w:rsidRPr="00781509" w:rsidRDefault="00DE5823" w:rsidP="00FE5369">
      <w:pPr>
        <w:pStyle w:val="Box2Heading"/>
        <w:shd w:val="clear" w:color="auto" w:fill="E2F2EA" w:themeFill="accent6" w:themeFillTint="33"/>
        <w:rPr>
          <w:rFonts w:cstheme="minorHAnsi"/>
          <w:lang w:val="en-AU"/>
        </w:rPr>
      </w:pPr>
      <w:r w:rsidRPr="00781509">
        <w:rPr>
          <w:rFonts w:cstheme="minorHAnsi"/>
          <w:lang w:val="en-AU"/>
        </w:rPr>
        <w:t>Key Points</w:t>
      </w:r>
    </w:p>
    <w:p w14:paraId="0A3393D0" w14:textId="112C9971" w:rsidR="00FE5369" w:rsidRPr="00781509" w:rsidRDefault="00DE5823" w:rsidP="00FE5369">
      <w:pPr>
        <w:pStyle w:val="Box2Heading"/>
        <w:shd w:val="clear" w:color="auto" w:fill="E2F2EA" w:themeFill="accent6" w:themeFillTint="33"/>
        <w:rPr>
          <w:rFonts w:cstheme="minorHAnsi"/>
          <w:b w:val="0"/>
        </w:rPr>
      </w:pPr>
      <w:r w:rsidRPr="00781509">
        <w:rPr>
          <w:rFonts w:cstheme="minorHAnsi"/>
          <w:b w:val="0"/>
          <w:lang w:val="en-AU"/>
        </w:rPr>
        <w:t xml:space="preserve">Primary producers will be required </w:t>
      </w:r>
      <w:r w:rsidR="001024BD" w:rsidRPr="00781509">
        <w:rPr>
          <w:rFonts w:cstheme="minorHAnsi"/>
          <w:b w:val="0"/>
          <w:lang w:val="en-AU"/>
        </w:rPr>
        <w:t>to clearly identify the cost of each piece of equipment</w:t>
      </w:r>
      <w:r w:rsidR="00E664FC" w:rsidRPr="00781509">
        <w:rPr>
          <w:rFonts w:cstheme="minorHAnsi"/>
          <w:b w:val="0"/>
          <w:lang w:val="en-AU"/>
        </w:rPr>
        <w:t xml:space="preserve"> </w:t>
      </w:r>
      <w:r w:rsidR="00816BEC" w:rsidRPr="00781509">
        <w:rPr>
          <w:rFonts w:cstheme="minorHAnsi"/>
          <w:b w:val="0"/>
          <w:lang w:val="en-AU"/>
        </w:rPr>
        <w:t>from</w:t>
      </w:r>
      <w:r w:rsidR="00E664FC" w:rsidRPr="00781509">
        <w:rPr>
          <w:rFonts w:cstheme="minorHAnsi"/>
          <w:b w:val="0"/>
          <w:lang w:val="en-AU"/>
        </w:rPr>
        <w:t xml:space="preserve"> the chosen supplier at the time of application submission</w:t>
      </w:r>
      <w:r w:rsidRPr="00781509">
        <w:rPr>
          <w:rFonts w:cstheme="minorHAnsi"/>
          <w:b w:val="0"/>
        </w:rPr>
        <w:t>.</w:t>
      </w:r>
    </w:p>
    <w:p w14:paraId="0C6B0493" w14:textId="629AE972" w:rsidR="00533C92" w:rsidRDefault="00DE5823" w:rsidP="00533C92">
      <w:pPr>
        <w:pStyle w:val="Box2Heading"/>
        <w:shd w:val="clear" w:color="auto" w:fill="E2F2EA" w:themeFill="accent6" w:themeFillTint="33"/>
        <w:rPr>
          <w:rFonts w:cstheme="minorHAnsi"/>
          <w:b w:val="0"/>
          <w:lang w:val="en-AU"/>
        </w:rPr>
      </w:pPr>
      <w:r w:rsidRPr="00781509">
        <w:rPr>
          <w:rFonts w:cstheme="minorHAnsi"/>
          <w:b w:val="0"/>
          <w:lang w:val="en-AU"/>
        </w:rPr>
        <w:t>Pricing will be assessed against the</w:t>
      </w:r>
      <w:r w:rsidR="00C9513D" w:rsidRPr="00781509">
        <w:rPr>
          <w:rFonts w:cstheme="minorHAnsi"/>
          <w:b w:val="0"/>
          <w:lang w:val="en-AU"/>
        </w:rPr>
        <w:t xml:space="preserve"> proposed</w:t>
      </w:r>
      <w:r w:rsidRPr="00781509">
        <w:rPr>
          <w:rFonts w:cstheme="minorHAnsi"/>
          <w:b w:val="0"/>
          <w:lang w:val="en-AU"/>
        </w:rPr>
        <w:t xml:space="preserve"> </w:t>
      </w:r>
      <w:r w:rsidR="00C9513D" w:rsidRPr="00781509">
        <w:rPr>
          <w:rFonts w:cstheme="minorHAnsi"/>
          <w:b w:val="0"/>
          <w:lang w:val="en-AU"/>
        </w:rPr>
        <w:t>l</w:t>
      </w:r>
      <w:r w:rsidR="00C41A23" w:rsidRPr="00781509">
        <w:rPr>
          <w:rFonts w:cstheme="minorHAnsi"/>
          <w:b w:val="0"/>
          <w:lang w:val="en-AU"/>
        </w:rPr>
        <w:t>ist</w:t>
      </w:r>
      <w:r w:rsidRPr="00781509">
        <w:rPr>
          <w:rFonts w:cstheme="minorHAnsi"/>
          <w:b w:val="0"/>
          <w:lang w:val="en-AU"/>
        </w:rPr>
        <w:t xml:space="preserve"> of </w:t>
      </w:r>
      <w:r w:rsidR="00C9513D" w:rsidRPr="00781509">
        <w:rPr>
          <w:rFonts w:cstheme="minorHAnsi"/>
          <w:b w:val="0"/>
          <w:lang w:val="en-AU"/>
        </w:rPr>
        <w:t>eligible equipment (found at Attachment A)</w:t>
      </w:r>
      <w:r w:rsidR="001024BD" w:rsidRPr="00781509">
        <w:rPr>
          <w:rFonts w:cstheme="minorHAnsi"/>
          <w:b w:val="0"/>
          <w:lang w:val="en-AU"/>
        </w:rPr>
        <w:t xml:space="preserve">, with maximum price caps </w:t>
      </w:r>
      <w:r w:rsidR="00417281" w:rsidRPr="00781509">
        <w:rPr>
          <w:rFonts w:cstheme="minorHAnsi"/>
          <w:b w:val="0"/>
          <w:lang w:val="en-AU"/>
        </w:rPr>
        <w:t>in place</w:t>
      </w:r>
      <w:r w:rsidR="00C9513D" w:rsidRPr="00781509">
        <w:rPr>
          <w:rFonts w:cstheme="minorHAnsi"/>
          <w:b w:val="0"/>
          <w:lang w:val="en-AU"/>
        </w:rPr>
        <w:t xml:space="preserve"> that are informed by market research</w:t>
      </w:r>
      <w:r w:rsidR="001024BD" w:rsidRPr="00781509">
        <w:rPr>
          <w:rFonts w:cstheme="minorHAnsi"/>
          <w:b w:val="0"/>
          <w:lang w:val="en-AU"/>
        </w:rPr>
        <w:t>.</w:t>
      </w:r>
      <w:r w:rsidR="00C17653" w:rsidRPr="00781509">
        <w:rPr>
          <w:rFonts w:cstheme="minorHAnsi"/>
          <w:b w:val="0"/>
          <w:lang w:val="en-AU"/>
        </w:rPr>
        <w:t xml:space="preserve"> </w:t>
      </w:r>
    </w:p>
    <w:p w14:paraId="25C6E542" w14:textId="77777777" w:rsidR="00533C92" w:rsidRPr="00781509" w:rsidRDefault="00533C92" w:rsidP="00533C92">
      <w:pPr>
        <w:suppressAutoHyphens w:val="0"/>
        <w:rPr>
          <w:rFonts w:cstheme="minorHAnsi"/>
          <w:b/>
        </w:rPr>
      </w:pPr>
    </w:p>
    <w:p w14:paraId="3C47FDBE" w14:textId="77777777" w:rsidR="00CB239D" w:rsidRPr="005C18DE" w:rsidRDefault="00CB239D" w:rsidP="00CB239D">
      <w:pPr>
        <w:pStyle w:val="Box2Heading"/>
        <w:shd w:val="clear" w:color="auto" w:fill="C8ECFA" w:themeFill="accent3" w:themeFillTint="66"/>
        <w:rPr>
          <w:rFonts w:cstheme="minorHAnsi"/>
          <w:lang w:val="en-AU"/>
        </w:rPr>
      </w:pPr>
      <w:r w:rsidRPr="005C18DE">
        <w:rPr>
          <w:rFonts w:cstheme="minorHAnsi"/>
          <w:lang w:val="en-AU"/>
        </w:rPr>
        <w:t>What we want to know</w:t>
      </w:r>
    </w:p>
    <w:p w14:paraId="30DE460E" w14:textId="341BE851" w:rsidR="00CB239D" w:rsidRDefault="00CB239D" w:rsidP="00CB239D">
      <w:pPr>
        <w:pStyle w:val="Box2Heading"/>
        <w:numPr>
          <w:ilvl w:val="0"/>
          <w:numId w:val="19"/>
        </w:numPr>
        <w:shd w:val="clear" w:color="auto" w:fill="C8ECFA" w:themeFill="accent3" w:themeFillTint="66"/>
        <w:rPr>
          <w:rFonts w:cstheme="minorHAnsi"/>
          <w:b w:val="0"/>
          <w:lang w:val="en-AU"/>
        </w:rPr>
      </w:pPr>
      <w:r w:rsidRPr="005C18DE">
        <w:rPr>
          <w:rFonts w:cstheme="minorHAnsi"/>
          <w:b w:val="0"/>
          <w:lang w:val="en-AU"/>
        </w:rPr>
        <w:t>What impact do you expect the proposed pricing arrangements may have for you</w:t>
      </w:r>
      <w:r w:rsidRPr="004F0085">
        <w:rPr>
          <w:rFonts w:cstheme="minorHAnsi"/>
          <w:b w:val="0"/>
          <w:lang w:val="en-AU"/>
        </w:rPr>
        <w:t>?</w:t>
      </w:r>
    </w:p>
    <w:p w14:paraId="3FF76181" w14:textId="0B9983CF" w:rsidR="0073511B" w:rsidRPr="00FD220B" w:rsidRDefault="00CB239D" w:rsidP="00FD220B">
      <w:pPr>
        <w:pStyle w:val="Heading2"/>
      </w:pPr>
      <w:r>
        <w:br w:type="page"/>
      </w:r>
      <w:bookmarkStart w:id="33" w:name="_Toc203553245"/>
      <w:r w:rsidR="00FD220B" w:rsidRPr="00FD220B">
        <w:lastRenderedPageBreak/>
        <w:t>4</w:t>
      </w:r>
      <w:r w:rsidR="000972B5" w:rsidRPr="00FD220B">
        <w:t>.</w:t>
      </w:r>
      <w:r w:rsidR="00A950A3" w:rsidRPr="00FD220B">
        <w:t>6</w:t>
      </w:r>
      <w:r w:rsidR="000972B5" w:rsidRPr="00FD220B">
        <w:tab/>
      </w:r>
      <w:r w:rsidR="0073511B" w:rsidRPr="00FD220B">
        <w:t xml:space="preserve">Geotagging of </w:t>
      </w:r>
      <w:r w:rsidR="00977A11">
        <w:t>e</w:t>
      </w:r>
      <w:r w:rsidR="0073511B" w:rsidRPr="00FD220B">
        <w:t xml:space="preserve">quipment </w:t>
      </w:r>
      <w:r w:rsidR="00977A11">
        <w:t>p</w:t>
      </w:r>
      <w:r w:rsidR="0073511B" w:rsidRPr="00FD220B">
        <w:t xml:space="preserve">urchases </w:t>
      </w:r>
      <w:r w:rsidR="00977A11">
        <w:t>o</w:t>
      </w:r>
      <w:r w:rsidR="0073511B" w:rsidRPr="00FD220B">
        <w:t>ver $10,000</w:t>
      </w:r>
      <w:bookmarkEnd w:id="33"/>
    </w:p>
    <w:p w14:paraId="0788BA69" w14:textId="0D2B98F0" w:rsidR="009D310D" w:rsidRPr="005C18DE" w:rsidRDefault="00F54174" w:rsidP="00F54174">
      <w:pPr>
        <w:suppressAutoHyphens w:val="0"/>
        <w:rPr>
          <w:rFonts w:cstheme="minorHAnsi"/>
        </w:rPr>
      </w:pPr>
      <w:r w:rsidRPr="005C18DE">
        <w:rPr>
          <w:rFonts w:cstheme="minorHAnsi"/>
          <w:lang w:val="en-US"/>
        </w:rPr>
        <w:t xml:space="preserve">In </w:t>
      </w:r>
      <w:r w:rsidR="009D310D" w:rsidRPr="005C18DE">
        <w:rPr>
          <w:rFonts w:cstheme="minorHAnsi"/>
          <w:lang w:val="en-US"/>
        </w:rPr>
        <w:t>Round</w:t>
      </w:r>
      <w:r w:rsidR="00C17653" w:rsidRPr="005C18DE">
        <w:rPr>
          <w:rFonts w:cstheme="minorHAnsi"/>
          <w:lang w:val="en-US"/>
        </w:rPr>
        <w:t xml:space="preserve"> 2</w:t>
      </w:r>
      <w:r w:rsidR="001024BD" w:rsidRPr="005C18DE">
        <w:rPr>
          <w:rFonts w:cstheme="minorHAnsi"/>
        </w:rPr>
        <w:t>,</w:t>
      </w:r>
      <w:r w:rsidR="00342BEF" w:rsidRPr="005C18DE">
        <w:rPr>
          <w:rFonts w:cstheme="minorHAnsi"/>
        </w:rPr>
        <w:t xml:space="preserve"> a condition of </w:t>
      </w:r>
      <w:r w:rsidR="009D310D" w:rsidRPr="005C18DE">
        <w:rPr>
          <w:rFonts w:cstheme="minorHAnsi"/>
        </w:rPr>
        <w:t>approval</w:t>
      </w:r>
      <w:r w:rsidR="00342BEF" w:rsidRPr="005C18DE">
        <w:rPr>
          <w:rFonts w:cstheme="minorHAnsi"/>
        </w:rPr>
        <w:t xml:space="preserve"> </w:t>
      </w:r>
      <w:r w:rsidR="009D310D" w:rsidRPr="005C18DE">
        <w:rPr>
          <w:rFonts w:cstheme="minorHAnsi"/>
        </w:rPr>
        <w:t xml:space="preserve">was for </w:t>
      </w:r>
      <w:r w:rsidRPr="005C18DE">
        <w:rPr>
          <w:rFonts w:cstheme="minorHAnsi"/>
        </w:rPr>
        <w:t xml:space="preserve">suppliers </w:t>
      </w:r>
      <w:r w:rsidR="009D310D" w:rsidRPr="005C18DE">
        <w:rPr>
          <w:rFonts w:cstheme="minorHAnsi"/>
        </w:rPr>
        <w:t xml:space="preserve">to provide </w:t>
      </w:r>
      <w:r w:rsidRPr="005C18DE">
        <w:rPr>
          <w:rFonts w:cstheme="minorHAnsi"/>
        </w:rPr>
        <w:t>a geotagged photograph of the installed equipment</w:t>
      </w:r>
      <w:r w:rsidR="00C17653" w:rsidRPr="005C18DE">
        <w:rPr>
          <w:rFonts w:cstheme="minorHAnsi"/>
        </w:rPr>
        <w:t>. This was required</w:t>
      </w:r>
      <w:r w:rsidRPr="005C18DE">
        <w:rPr>
          <w:rFonts w:cstheme="minorHAnsi"/>
        </w:rPr>
        <w:t xml:space="preserve"> if the total cost of the eligible equipment solution (not including costs for training, delivery, installation or subscriptions) was $10,000 or greater. </w:t>
      </w:r>
    </w:p>
    <w:p w14:paraId="675DEF02" w14:textId="1763D3BF" w:rsidR="00F54174" w:rsidRPr="005C18DE" w:rsidRDefault="00630AA2" w:rsidP="00F54174">
      <w:pPr>
        <w:suppressAutoHyphens w:val="0"/>
        <w:rPr>
          <w:rFonts w:cstheme="minorHAnsi"/>
        </w:rPr>
      </w:pPr>
      <w:r w:rsidRPr="005C18DE">
        <w:rPr>
          <w:rFonts w:cstheme="minorHAnsi"/>
        </w:rPr>
        <w:t>A</w:t>
      </w:r>
      <w:r w:rsidR="009D310D" w:rsidRPr="005C18DE">
        <w:rPr>
          <w:rFonts w:cstheme="minorHAnsi"/>
        </w:rPr>
        <w:t xml:space="preserve">pplicants </w:t>
      </w:r>
      <w:r w:rsidRPr="005C18DE">
        <w:rPr>
          <w:rFonts w:cstheme="minorHAnsi"/>
        </w:rPr>
        <w:t>were also</w:t>
      </w:r>
      <w:r w:rsidR="009D310D" w:rsidRPr="005C18DE">
        <w:rPr>
          <w:rFonts w:cstheme="minorHAnsi"/>
        </w:rPr>
        <w:t xml:space="preserve"> required to agree to departmental officials conducting sample visits to </w:t>
      </w:r>
      <w:r w:rsidR="000F732C">
        <w:rPr>
          <w:rFonts w:cstheme="minorHAnsi"/>
        </w:rPr>
        <w:t>review compliance with the grant application in relation to the</w:t>
      </w:r>
      <w:r w:rsidR="009D310D" w:rsidRPr="005C18DE">
        <w:rPr>
          <w:rFonts w:cstheme="minorHAnsi"/>
        </w:rPr>
        <w:t xml:space="preserve"> purchased equipment.</w:t>
      </w:r>
    </w:p>
    <w:p w14:paraId="1C45297D" w14:textId="568F466D" w:rsidR="00F6666F" w:rsidRPr="005C18DE" w:rsidRDefault="00F54174" w:rsidP="00D95349">
      <w:pPr>
        <w:suppressAutoHyphens w:val="0"/>
        <w:rPr>
          <w:rFonts w:cstheme="minorHAnsi"/>
        </w:rPr>
      </w:pPr>
      <w:r w:rsidRPr="005C18DE">
        <w:rPr>
          <w:rFonts w:cstheme="minorHAnsi"/>
        </w:rPr>
        <w:t>In Round 3</w:t>
      </w:r>
      <w:r w:rsidR="00FD58E6" w:rsidRPr="005C18DE">
        <w:rPr>
          <w:rFonts w:cstheme="minorHAnsi"/>
        </w:rPr>
        <w:t xml:space="preserve">, </w:t>
      </w:r>
      <w:r w:rsidR="00630AA2" w:rsidRPr="005C18DE">
        <w:rPr>
          <w:rFonts w:cstheme="minorHAnsi"/>
        </w:rPr>
        <w:t xml:space="preserve">these conditions </w:t>
      </w:r>
      <w:r w:rsidR="00D50998">
        <w:rPr>
          <w:rFonts w:cstheme="minorHAnsi"/>
        </w:rPr>
        <w:t>are not proposed to change</w:t>
      </w:r>
      <w:r w:rsidR="00320D7B">
        <w:rPr>
          <w:rFonts w:cstheme="minorHAnsi"/>
        </w:rPr>
        <w:t>,</w:t>
      </w:r>
      <w:r w:rsidR="00630AA2" w:rsidRPr="005C18DE">
        <w:rPr>
          <w:rFonts w:cstheme="minorHAnsi"/>
        </w:rPr>
        <w:t xml:space="preserve"> however, </w:t>
      </w:r>
      <w:r w:rsidR="00FD58E6" w:rsidRPr="005C18DE">
        <w:rPr>
          <w:rFonts w:cstheme="minorHAnsi"/>
        </w:rPr>
        <w:t xml:space="preserve">with the proposed removal of approved suppliers, </w:t>
      </w:r>
      <w:r w:rsidRPr="005C18DE">
        <w:rPr>
          <w:rFonts w:cstheme="minorHAnsi"/>
        </w:rPr>
        <w:t>it will be the responsibility of the primary producer to provide geotagged evidence</w:t>
      </w:r>
      <w:r w:rsidR="009D310D" w:rsidRPr="005C18DE">
        <w:rPr>
          <w:rFonts w:cstheme="minorHAnsi"/>
        </w:rPr>
        <w:t xml:space="preserve"> of installation</w:t>
      </w:r>
      <w:r w:rsidR="007A20CB" w:rsidRPr="005C18DE">
        <w:rPr>
          <w:rFonts w:cstheme="minorHAnsi"/>
        </w:rPr>
        <w:t xml:space="preserve"> </w:t>
      </w:r>
      <w:r w:rsidR="009D310D" w:rsidRPr="005C18DE">
        <w:rPr>
          <w:rFonts w:cstheme="minorHAnsi"/>
        </w:rPr>
        <w:t>w</w:t>
      </w:r>
      <w:r w:rsidR="00C969C3" w:rsidRPr="005C18DE">
        <w:rPr>
          <w:rFonts w:cstheme="minorHAnsi"/>
        </w:rPr>
        <w:t xml:space="preserve">here </w:t>
      </w:r>
      <w:r w:rsidRPr="005C18DE">
        <w:rPr>
          <w:rFonts w:cstheme="minorHAnsi"/>
        </w:rPr>
        <w:t xml:space="preserve">a </w:t>
      </w:r>
      <w:r w:rsidRPr="005C18DE">
        <w:rPr>
          <w:rFonts w:cstheme="minorHAnsi"/>
          <w:b/>
        </w:rPr>
        <w:t>single piece of equipment</w:t>
      </w:r>
      <w:r w:rsidRPr="005C18DE">
        <w:rPr>
          <w:rFonts w:cstheme="minorHAnsi"/>
        </w:rPr>
        <w:t xml:space="preserve"> </w:t>
      </w:r>
      <w:r w:rsidR="007A20CB" w:rsidRPr="005C18DE">
        <w:rPr>
          <w:rFonts w:cstheme="minorHAnsi"/>
          <w:b/>
        </w:rPr>
        <w:t>or connectivity solution</w:t>
      </w:r>
      <w:r w:rsidR="007A20CB" w:rsidRPr="005C18DE">
        <w:rPr>
          <w:rFonts w:cstheme="minorHAnsi"/>
        </w:rPr>
        <w:t xml:space="preserve"> </w:t>
      </w:r>
      <w:r w:rsidR="00C969C3" w:rsidRPr="005C18DE">
        <w:rPr>
          <w:rFonts w:cstheme="minorHAnsi"/>
        </w:rPr>
        <w:t>exceeds</w:t>
      </w:r>
      <w:r w:rsidRPr="005C18DE">
        <w:rPr>
          <w:rFonts w:cstheme="minorHAnsi"/>
        </w:rPr>
        <w:t xml:space="preserve"> $10,000</w:t>
      </w:r>
      <w:r w:rsidR="00F6666F" w:rsidRPr="005C18DE">
        <w:rPr>
          <w:rFonts w:cstheme="minorHAnsi"/>
        </w:rPr>
        <w:t>.</w:t>
      </w:r>
    </w:p>
    <w:p w14:paraId="63EEC1ED" w14:textId="2F8FC863" w:rsidR="00FE5369" w:rsidRPr="005C18DE" w:rsidRDefault="002D5DD1" w:rsidP="007C2409">
      <w:pPr>
        <w:suppressAutoHyphens w:val="0"/>
        <w:rPr>
          <w:rFonts w:cstheme="minorHAnsi"/>
        </w:rPr>
      </w:pPr>
      <w:r w:rsidRPr="005C18DE">
        <w:rPr>
          <w:rFonts w:cstheme="minorHAnsi"/>
        </w:rPr>
        <w:t xml:space="preserve">As part of the rebate </w:t>
      </w:r>
      <w:r w:rsidR="00FE5A34">
        <w:rPr>
          <w:rFonts w:cstheme="minorHAnsi"/>
        </w:rPr>
        <w:t>P</w:t>
      </w:r>
      <w:r w:rsidRPr="005C18DE">
        <w:rPr>
          <w:rFonts w:cstheme="minorHAnsi"/>
        </w:rPr>
        <w:t>rogram, we ask you to confirm the equipment has been received and installed</w:t>
      </w:r>
      <w:r w:rsidR="004F0085">
        <w:rPr>
          <w:rFonts w:cstheme="minorHAnsi"/>
        </w:rPr>
        <w:t xml:space="preserve">, </w:t>
      </w:r>
      <w:bookmarkStart w:id="34" w:name="_Hlk201220945"/>
      <w:r w:rsidR="004F0085">
        <w:rPr>
          <w:rFonts w:cstheme="minorHAnsi"/>
        </w:rPr>
        <w:t xml:space="preserve">in some instances </w:t>
      </w:r>
      <w:r w:rsidR="005A246C">
        <w:rPr>
          <w:rFonts w:cstheme="minorHAnsi"/>
        </w:rPr>
        <w:t>the department</w:t>
      </w:r>
      <w:r w:rsidRPr="005C18DE">
        <w:rPr>
          <w:rFonts w:cstheme="minorHAnsi"/>
        </w:rPr>
        <w:t xml:space="preserve"> may conduct </w:t>
      </w:r>
      <w:r w:rsidR="004F0085">
        <w:rPr>
          <w:rFonts w:cstheme="minorHAnsi"/>
        </w:rPr>
        <w:t xml:space="preserve">random </w:t>
      </w:r>
      <w:r w:rsidRPr="005C18DE">
        <w:rPr>
          <w:rFonts w:cstheme="minorHAnsi"/>
        </w:rPr>
        <w:t>spot checks.</w:t>
      </w:r>
      <w:bookmarkEnd w:id="34"/>
    </w:p>
    <w:p w14:paraId="6D0E2A5F" w14:textId="6C709A86" w:rsidR="00E96881" w:rsidRPr="00E96881" w:rsidRDefault="00E96881" w:rsidP="00FE5369">
      <w:pPr>
        <w:pStyle w:val="Box2Heading"/>
        <w:shd w:val="clear" w:color="auto" w:fill="E2F2EA" w:themeFill="accent6" w:themeFillTint="33"/>
        <w:rPr>
          <w:rFonts w:cstheme="minorHAnsi"/>
          <w:lang w:val="en-AU"/>
        </w:rPr>
      </w:pPr>
      <w:r w:rsidRPr="00E96881">
        <w:rPr>
          <w:rFonts w:cstheme="minorHAnsi"/>
          <w:lang w:val="en-AU"/>
        </w:rPr>
        <w:t>Key Points</w:t>
      </w:r>
    </w:p>
    <w:p w14:paraId="781515BA" w14:textId="6BC48423" w:rsidR="00FE5369" w:rsidRPr="005C18DE" w:rsidRDefault="00B22483" w:rsidP="00FE5369">
      <w:pPr>
        <w:pStyle w:val="Box2Heading"/>
        <w:shd w:val="clear" w:color="auto" w:fill="E2F2EA" w:themeFill="accent6" w:themeFillTint="33"/>
        <w:rPr>
          <w:rFonts w:cstheme="minorHAnsi"/>
          <w:b w:val="0"/>
          <w:lang w:val="en-AU"/>
        </w:rPr>
      </w:pPr>
      <w:r w:rsidRPr="005C18DE">
        <w:rPr>
          <w:rFonts w:cstheme="minorHAnsi"/>
          <w:b w:val="0"/>
        </w:rPr>
        <w:t>With the proposed removal of approved suppliers, it will be the responsibility of the primary producer to provide geotagged evidence</w:t>
      </w:r>
      <w:r w:rsidRPr="005C18DE">
        <w:rPr>
          <w:rFonts w:cstheme="minorHAnsi"/>
          <w:b w:val="0"/>
          <w:lang w:val="en-AU"/>
        </w:rPr>
        <w:t>.</w:t>
      </w:r>
    </w:p>
    <w:p w14:paraId="3971E5FF" w14:textId="7F9CE324" w:rsidR="00FE5369" w:rsidRDefault="00EF4152" w:rsidP="00FE5369">
      <w:pPr>
        <w:pStyle w:val="Box2Heading"/>
        <w:shd w:val="clear" w:color="auto" w:fill="E2F2EA" w:themeFill="accent6" w:themeFillTint="33"/>
        <w:rPr>
          <w:rFonts w:cstheme="minorHAnsi"/>
          <w:b w:val="0"/>
          <w:lang w:val="en-AU"/>
        </w:rPr>
      </w:pPr>
      <w:r w:rsidRPr="005C18DE">
        <w:rPr>
          <w:rFonts w:cstheme="minorHAnsi"/>
          <w:b w:val="0"/>
          <w:lang w:val="en-AU"/>
        </w:rPr>
        <w:t xml:space="preserve">Evidence is required for purchases of a </w:t>
      </w:r>
      <w:r w:rsidR="00B22483" w:rsidRPr="005C18DE">
        <w:rPr>
          <w:rFonts w:cstheme="minorHAnsi"/>
          <w:b w:val="0"/>
        </w:rPr>
        <w:t>single piece of equipment</w:t>
      </w:r>
      <w:r w:rsidR="007A20CB" w:rsidRPr="005C18DE">
        <w:rPr>
          <w:rFonts w:cstheme="minorHAnsi"/>
          <w:b w:val="0"/>
          <w:lang w:val="en-AU"/>
        </w:rPr>
        <w:t xml:space="preserve"> or connectivity solution</w:t>
      </w:r>
      <w:r w:rsidR="00B22483" w:rsidRPr="005C18DE">
        <w:rPr>
          <w:rFonts w:cstheme="minorHAnsi"/>
          <w:b w:val="0"/>
        </w:rPr>
        <w:t xml:space="preserve"> cost</w:t>
      </w:r>
      <w:r w:rsidRPr="005C18DE">
        <w:rPr>
          <w:rFonts w:cstheme="minorHAnsi"/>
          <w:b w:val="0"/>
          <w:lang w:val="en-AU"/>
        </w:rPr>
        <w:t>ing</w:t>
      </w:r>
      <w:r w:rsidR="00B22483" w:rsidRPr="005C18DE">
        <w:rPr>
          <w:rFonts w:cstheme="minorHAnsi"/>
          <w:b w:val="0"/>
        </w:rPr>
        <w:t xml:space="preserve"> $10,000 or </w:t>
      </w:r>
      <w:r w:rsidRPr="005C18DE">
        <w:rPr>
          <w:rFonts w:cstheme="minorHAnsi"/>
          <w:b w:val="0"/>
          <w:lang w:val="en-AU"/>
        </w:rPr>
        <w:t>more</w:t>
      </w:r>
      <w:r w:rsidR="007A20CB" w:rsidRPr="005C18DE">
        <w:rPr>
          <w:rFonts w:cstheme="minorHAnsi"/>
          <w:b w:val="0"/>
          <w:lang w:val="en-AU"/>
        </w:rPr>
        <w:t>.</w:t>
      </w:r>
    </w:p>
    <w:p w14:paraId="456C071E" w14:textId="77777777" w:rsidR="004F0085" w:rsidRDefault="004F0085" w:rsidP="00FE5369">
      <w:pPr>
        <w:pStyle w:val="Box2Heading"/>
        <w:shd w:val="clear" w:color="auto" w:fill="E2F2EA" w:themeFill="accent6" w:themeFillTint="33"/>
        <w:rPr>
          <w:rFonts w:cstheme="minorHAnsi"/>
          <w:b w:val="0"/>
          <w:lang w:val="en-AU"/>
        </w:rPr>
      </w:pPr>
      <w:r w:rsidRPr="005C18DE">
        <w:rPr>
          <w:rFonts w:cstheme="minorHAnsi"/>
          <w:b w:val="0"/>
          <w:lang w:val="en-AU"/>
        </w:rPr>
        <w:t>A</w:t>
      </w:r>
      <w:r w:rsidRPr="004F0085">
        <w:rPr>
          <w:rFonts w:cstheme="minorHAnsi"/>
          <w:b w:val="0"/>
          <w:lang w:val="en-AU"/>
        </w:rPr>
        <w:t xml:space="preserve">s a </w:t>
      </w:r>
      <w:r w:rsidRPr="005C18DE">
        <w:rPr>
          <w:rFonts w:cstheme="minorHAnsi"/>
          <w:b w:val="0"/>
          <w:lang w:val="en-AU"/>
        </w:rPr>
        <w:t xml:space="preserve">condition of application primary producers </w:t>
      </w:r>
      <w:r w:rsidRPr="004F0085">
        <w:rPr>
          <w:rFonts w:cstheme="minorHAnsi"/>
          <w:b w:val="0"/>
          <w:lang w:val="en-AU"/>
        </w:rPr>
        <w:t xml:space="preserve">must </w:t>
      </w:r>
      <w:r w:rsidRPr="005C18DE">
        <w:rPr>
          <w:rFonts w:cstheme="minorHAnsi"/>
          <w:b w:val="0"/>
          <w:lang w:val="en-AU"/>
        </w:rPr>
        <w:t xml:space="preserve">confirm equipment </w:t>
      </w:r>
      <w:r>
        <w:rPr>
          <w:rFonts w:cstheme="minorHAnsi"/>
          <w:b w:val="0"/>
          <w:lang w:val="en-AU"/>
        </w:rPr>
        <w:t>has been installed and is</w:t>
      </w:r>
      <w:r w:rsidRPr="005C18DE">
        <w:rPr>
          <w:rFonts w:cstheme="minorHAnsi"/>
          <w:b w:val="0"/>
          <w:lang w:val="en-AU"/>
        </w:rPr>
        <w:t xml:space="preserve"> being used on their property</w:t>
      </w:r>
      <w:r>
        <w:rPr>
          <w:rFonts w:cstheme="minorHAnsi"/>
          <w:b w:val="0"/>
          <w:lang w:val="en-AU"/>
        </w:rPr>
        <w:t>.</w:t>
      </w:r>
    </w:p>
    <w:p w14:paraId="40C2D5FD" w14:textId="58E66586" w:rsidR="004F0085" w:rsidRPr="005C18DE" w:rsidRDefault="004F0085" w:rsidP="00FE5369">
      <w:pPr>
        <w:pStyle w:val="Box2Heading"/>
        <w:shd w:val="clear" w:color="auto" w:fill="E2F2EA" w:themeFill="accent6" w:themeFillTint="33"/>
        <w:rPr>
          <w:rFonts w:cstheme="minorHAnsi"/>
          <w:b w:val="0"/>
          <w:lang w:val="en-AU"/>
        </w:rPr>
      </w:pPr>
      <w:r>
        <w:rPr>
          <w:rFonts w:cstheme="minorHAnsi"/>
          <w:b w:val="0"/>
          <w:lang w:val="en-AU"/>
        </w:rPr>
        <w:t>I</w:t>
      </w:r>
      <w:r w:rsidRPr="004F0085">
        <w:rPr>
          <w:rFonts w:cstheme="minorHAnsi"/>
          <w:b w:val="0"/>
          <w:lang w:val="en-AU"/>
        </w:rPr>
        <w:t xml:space="preserve">n some </w:t>
      </w:r>
      <w:r w:rsidR="005A246C" w:rsidRPr="004F0085">
        <w:rPr>
          <w:rFonts w:cstheme="minorHAnsi"/>
          <w:b w:val="0"/>
          <w:lang w:val="en-AU"/>
        </w:rPr>
        <w:t>instances,</w:t>
      </w:r>
      <w:r w:rsidRPr="004F0085">
        <w:rPr>
          <w:rFonts w:cstheme="minorHAnsi"/>
          <w:b w:val="0"/>
          <w:lang w:val="en-AU"/>
        </w:rPr>
        <w:t xml:space="preserve"> </w:t>
      </w:r>
      <w:r w:rsidR="005A246C">
        <w:rPr>
          <w:rFonts w:cstheme="minorHAnsi"/>
          <w:b w:val="0"/>
          <w:lang w:val="en-AU"/>
        </w:rPr>
        <w:t>the department</w:t>
      </w:r>
      <w:r w:rsidRPr="004F0085">
        <w:rPr>
          <w:rFonts w:cstheme="minorHAnsi"/>
          <w:b w:val="0"/>
          <w:lang w:val="en-AU"/>
        </w:rPr>
        <w:t xml:space="preserve"> may conduct random spot checks</w:t>
      </w:r>
      <w:r>
        <w:rPr>
          <w:rFonts w:cstheme="minorHAnsi"/>
          <w:b w:val="0"/>
          <w:lang w:val="en-AU"/>
        </w:rPr>
        <w:t>.</w:t>
      </w:r>
    </w:p>
    <w:p w14:paraId="24F19418" w14:textId="7FCC406E" w:rsidR="00F54174" w:rsidRPr="005C18DE" w:rsidRDefault="00F54174" w:rsidP="00D95349">
      <w:pPr>
        <w:suppressAutoHyphens w:val="0"/>
        <w:rPr>
          <w:rFonts w:cstheme="minorHAnsi"/>
        </w:rPr>
      </w:pPr>
    </w:p>
    <w:p w14:paraId="3FFE5BD8" w14:textId="77777777" w:rsidR="0095010F" w:rsidRPr="005C18DE" w:rsidRDefault="00F02F8F" w:rsidP="002C10A9">
      <w:pPr>
        <w:pStyle w:val="Box2Heading"/>
        <w:shd w:val="clear" w:color="auto" w:fill="C8ECFA" w:themeFill="accent3" w:themeFillTint="66"/>
        <w:rPr>
          <w:rFonts w:cstheme="minorHAnsi"/>
          <w:lang w:val="en-AU"/>
        </w:rPr>
      </w:pPr>
      <w:r w:rsidRPr="005C18DE">
        <w:rPr>
          <w:rFonts w:cstheme="minorHAnsi"/>
          <w:lang w:val="en-AU"/>
        </w:rPr>
        <w:t>What we want to know</w:t>
      </w:r>
    </w:p>
    <w:p w14:paraId="0A6662B8" w14:textId="77777777" w:rsidR="004F0085" w:rsidRDefault="004F0085" w:rsidP="00FD7637">
      <w:pPr>
        <w:pStyle w:val="Box2Heading"/>
        <w:numPr>
          <w:ilvl w:val="0"/>
          <w:numId w:val="23"/>
        </w:numPr>
        <w:shd w:val="clear" w:color="auto" w:fill="C8ECFA" w:themeFill="accent3" w:themeFillTint="66"/>
        <w:rPr>
          <w:rFonts w:cstheme="minorHAnsi"/>
          <w:b w:val="0"/>
          <w:lang w:val="en-AU"/>
        </w:rPr>
      </w:pPr>
      <w:r w:rsidRPr="004F0085">
        <w:rPr>
          <w:rFonts w:cstheme="minorHAnsi"/>
          <w:b w:val="0"/>
          <w:lang w:val="en-AU"/>
        </w:rPr>
        <w:t>Do you know how to supply geotagged photographic evidence?</w:t>
      </w:r>
    </w:p>
    <w:p w14:paraId="6B28B1CC" w14:textId="5DB1D5DD" w:rsidR="0095010F" w:rsidRPr="004F0085" w:rsidRDefault="00B22483" w:rsidP="00FD7637">
      <w:pPr>
        <w:pStyle w:val="Box2Heading"/>
        <w:numPr>
          <w:ilvl w:val="0"/>
          <w:numId w:val="23"/>
        </w:numPr>
        <w:shd w:val="clear" w:color="auto" w:fill="C8ECFA" w:themeFill="accent3" w:themeFillTint="66"/>
        <w:rPr>
          <w:rFonts w:cstheme="minorHAnsi"/>
          <w:b w:val="0"/>
          <w:lang w:val="en-AU"/>
        </w:rPr>
      </w:pPr>
      <w:r w:rsidRPr="004F0085">
        <w:rPr>
          <w:rFonts w:cstheme="minorHAnsi"/>
          <w:b w:val="0"/>
          <w:lang w:val="en-AU"/>
        </w:rPr>
        <w:t>Do you see any barriers to providing geotagged evidence of equipment over $10,000?</w:t>
      </w:r>
    </w:p>
    <w:p w14:paraId="33DD5809" w14:textId="6A913072" w:rsidR="007C2409" w:rsidRPr="007C2409" w:rsidRDefault="00B55ED8" w:rsidP="00FD7637">
      <w:pPr>
        <w:pStyle w:val="Box2Heading"/>
        <w:numPr>
          <w:ilvl w:val="0"/>
          <w:numId w:val="23"/>
        </w:numPr>
        <w:shd w:val="clear" w:color="auto" w:fill="C8ECFA" w:themeFill="accent3" w:themeFillTint="66"/>
        <w:rPr>
          <w:rFonts w:cstheme="minorHAnsi"/>
          <w:b w:val="0"/>
          <w:lang w:val="en-AU"/>
        </w:rPr>
      </w:pPr>
      <w:r w:rsidRPr="005C18DE">
        <w:rPr>
          <w:rFonts w:cstheme="minorHAnsi"/>
          <w:b w:val="0"/>
          <w:lang w:val="en-AU"/>
        </w:rPr>
        <w:t xml:space="preserve">Would you prefer having an option to submit a statutory declaration </w:t>
      </w:r>
      <w:r w:rsidR="007A20CB" w:rsidRPr="005C18DE">
        <w:rPr>
          <w:rFonts w:cstheme="minorHAnsi"/>
          <w:b w:val="0"/>
          <w:lang w:val="en-AU"/>
        </w:rPr>
        <w:t xml:space="preserve">rather than </w:t>
      </w:r>
      <w:r w:rsidRPr="005C18DE">
        <w:rPr>
          <w:rFonts w:cstheme="minorHAnsi"/>
          <w:b w:val="0"/>
          <w:lang w:val="en-AU"/>
        </w:rPr>
        <w:t>a geotagged photo?</w:t>
      </w:r>
    </w:p>
    <w:p w14:paraId="57F24926" w14:textId="77777777" w:rsidR="00722125" w:rsidRDefault="00722125">
      <w:pPr>
        <w:suppressAutoHyphens w:val="0"/>
        <w:rPr>
          <w:rFonts w:asciiTheme="majorHAnsi" w:eastAsiaTheme="majorEastAsia" w:hAnsiTheme="majorHAnsi" w:cstheme="majorBidi"/>
          <w:color w:val="081E3E" w:themeColor="text2"/>
          <w:sz w:val="36"/>
          <w:szCs w:val="26"/>
        </w:rPr>
      </w:pPr>
      <w:bookmarkStart w:id="35" w:name="_Toc121482542"/>
      <w:r>
        <w:br w:type="page"/>
      </w:r>
    </w:p>
    <w:p w14:paraId="485C16E2" w14:textId="31F67BA5" w:rsidR="000D410B" w:rsidRPr="00FD220B" w:rsidRDefault="007C2409" w:rsidP="00FD220B">
      <w:pPr>
        <w:pStyle w:val="Heading2"/>
      </w:pPr>
      <w:bookmarkStart w:id="36" w:name="_Toc203553246"/>
      <w:r>
        <w:lastRenderedPageBreak/>
        <w:t>4</w:t>
      </w:r>
      <w:r w:rsidR="000D410B" w:rsidRPr="00FD220B">
        <w:t xml:space="preserve">.7 </w:t>
      </w:r>
      <w:r w:rsidR="007752F7">
        <w:tab/>
      </w:r>
      <w:r w:rsidR="00FD220B" w:rsidRPr="00FD220B">
        <w:t xml:space="preserve">Installation and </w:t>
      </w:r>
      <w:r w:rsidR="00977A11">
        <w:t>d</w:t>
      </w:r>
      <w:r w:rsidR="00FD220B" w:rsidRPr="00FD220B">
        <w:t xml:space="preserve">elivery </w:t>
      </w:r>
      <w:r w:rsidR="00977A11">
        <w:t>c</w:t>
      </w:r>
      <w:r w:rsidR="00FD220B" w:rsidRPr="00FD220B">
        <w:t>osts</w:t>
      </w:r>
      <w:bookmarkEnd w:id="36"/>
    </w:p>
    <w:p w14:paraId="746BF740" w14:textId="7438975C" w:rsidR="002F476C" w:rsidRPr="00BA4D28" w:rsidRDefault="00D46E54" w:rsidP="00FD220B">
      <w:pPr>
        <w:suppressAutoHyphens w:val="0"/>
        <w:rPr>
          <w:rFonts w:cs="Arial"/>
        </w:rPr>
      </w:pPr>
      <w:r w:rsidRPr="00BA4D28">
        <w:t xml:space="preserve">In previous rounds, </w:t>
      </w:r>
      <w:r w:rsidRPr="00BA4D28">
        <w:rPr>
          <w:rFonts w:cs="Arial"/>
        </w:rPr>
        <w:t xml:space="preserve">the cost of delivery and installation of eligible equipment was </w:t>
      </w:r>
      <w:r w:rsidR="002F476C" w:rsidRPr="00BA4D28">
        <w:rPr>
          <w:rFonts w:cs="Arial"/>
        </w:rPr>
        <w:t>included as eligible expenditure in rebate payments. This often included travel and accommodation costs for delivery of equipment and/or on site technicians.</w:t>
      </w:r>
    </w:p>
    <w:p w14:paraId="20CD7100" w14:textId="75AC52E2" w:rsidR="000D410B" w:rsidRPr="00BA4D28" w:rsidRDefault="00E4192F" w:rsidP="00FD220B">
      <w:pPr>
        <w:suppressAutoHyphens w:val="0"/>
      </w:pPr>
      <w:r>
        <w:rPr>
          <w:rFonts w:cs="Arial"/>
        </w:rPr>
        <w:t>To maintain an appropriate balance between the product cost and associated supply charges, i</w:t>
      </w:r>
      <w:r w:rsidR="002F476C" w:rsidRPr="00BA4D28">
        <w:rPr>
          <w:rFonts w:cs="Arial"/>
        </w:rPr>
        <w:t xml:space="preserve">t is proposed in Round 3 the costs for delivery and installation be capped </w:t>
      </w:r>
      <w:r w:rsidR="008F00DE">
        <w:rPr>
          <w:rFonts w:cs="Arial"/>
        </w:rPr>
        <w:t>at</w:t>
      </w:r>
      <w:r w:rsidR="008F00DE" w:rsidRPr="00BA4D28">
        <w:rPr>
          <w:rFonts w:cs="Arial"/>
        </w:rPr>
        <w:t xml:space="preserve"> </w:t>
      </w:r>
      <w:r w:rsidR="002F476C" w:rsidRPr="00BA4D28">
        <w:rPr>
          <w:rFonts w:cs="Arial"/>
        </w:rPr>
        <w:t>15</w:t>
      </w:r>
      <w:r w:rsidR="00640344">
        <w:rPr>
          <w:rFonts w:cs="Arial"/>
        </w:rPr>
        <w:t xml:space="preserve">% </w:t>
      </w:r>
      <w:r w:rsidR="002F476C" w:rsidRPr="00BA4D28">
        <w:rPr>
          <w:rFonts w:cs="Arial"/>
        </w:rPr>
        <w:t xml:space="preserve">of the total cost of the purchase price for the connectivity solution. </w:t>
      </w:r>
      <w:r>
        <w:rPr>
          <w:rFonts w:cs="Arial"/>
        </w:rPr>
        <w:t>This will ensure sufficient funding is directed to the connectivity products themselves.</w:t>
      </w:r>
    </w:p>
    <w:p w14:paraId="08DDEAB6" w14:textId="158FBB44" w:rsidR="00D46E54" w:rsidRPr="00BA4D28" w:rsidRDefault="002F476C" w:rsidP="00D46E54">
      <w:pPr>
        <w:pStyle w:val="Box2Heading"/>
        <w:shd w:val="clear" w:color="auto" w:fill="E2F2EA" w:themeFill="accent6" w:themeFillTint="33"/>
        <w:rPr>
          <w:rFonts w:cstheme="minorHAnsi"/>
          <w:lang w:val="en-AU"/>
        </w:rPr>
      </w:pPr>
      <w:r w:rsidRPr="00BA4D28">
        <w:rPr>
          <w:rFonts w:cstheme="minorHAnsi"/>
          <w:lang w:val="en-AU"/>
        </w:rPr>
        <w:t>Key Points</w:t>
      </w:r>
    </w:p>
    <w:p w14:paraId="54BDE428" w14:textId="457378A0" w:rsidR="00D46E54" w:rsidRPr="00BA4D28" w:rsidRDefault="002F476C" w:rsidP="002F476C">
      <w:pPr>
        <w:pStyle w:val="Box2Heading"/>
        <w:shd w:val="clear" w:color="auto" w:fill="E2F2EA" w:themeFill="accent6" w:themeFillTint="33"/>
        <w:rPr>
          <w:rFonts w:cstheme="minorHAnsi"/>
          <w:b w:val="0"/>
          <w:lang w:val="en-AU"/>
        </w:rPr>
      </w:pPr>
      <w:r w:rsidRPr="00BA4D28">
        <w:rPr>
          <w:rFonts w:cstheme="minorHAnsi"/>
          <w:b w:val="0"/>
          <w:lang w:val="en-AU"/>
        </w:rPr>
        <w:t xml:space="preserve">Proposed introduction of a cap </w:t>
      </w:r>
      <w:r w:rsidR="00230962">
        <w:rPr>
          <w:rFonts w:cstheme="minorHAnsi"/>
          <w:b w:val="0"/>
          <w:lang w:val="en-AU"/>
        </w:rPr>
        <w:t>of</w:t>
      </w:r>
      <w:r w:rsidRPr="00BA4D28">
        <w:rPr>
          <w:rFonts w:cstheme="minorHAnsi"/>
          <w:b w:val="0"/>
          <w:lang w:val="en-AU"/>
        </w:rPr>
        <w:t xml:space="preserve"> 15</w:t>
      </w:r>
      <w:r w:rsidR="00293C39">
        <w:rPr>
          <w:rFonts w:cstheme="minorHAnsi"/>
          <w:b w:val="0"/>
          <w:lang w:val="en-AU"/>
        </w:rPr>
        <w:t xml:space="preserve">% </w:t>
      </w:r>
      <w:r w:rsidRPr="00BA4D28">
        <w:rPr>
          <w:rFonts w:cstheme="minorHAnsi"/>
          <w:b w:val="0"/>
          <w:lang w:val="en-AU"/>
        </w:rPr>
        <w:t>on delivery and installation costs.</w:t>
      </w:r>
    </w:p>
    <w:p w14:paraId="13E6AB40" w14:textId="77777777" w:rsidR="00D46E54" w:rsidRPr="00BA4D28" w:rsidRDefault="00D46E54" w:rsidP="00D46E54">
      <w:pPr>
        <w:suppressAutoHyphens w:val="0"/>
        <w:rPr>
          <w:rFonts w:cstheme="minorHAnsi"/>
        </w:rPr>
      </w:pPr>
    </w:p>
    <w:p w14:paraId="13446C20" w14:textId="77777777" w:rsidR="00D46E54" w:rsidRPr="00BA4D28" w:rsidRDefault="00D46E54" w:rsidP="00D46E54">
      <w:pPr>
        <w:pStyle w:val="Box2Heading"/>
        <w:shd w:val="clear" w:color="auto" w:fill="C8ECFA" w:themeFill="accent3" w:themeFillTint="66"/>
        <w:rPr>
          <w:rFonts w:cstheme="minorHAnsi"/>
          <w:lang w:val="en-AU"/>
        </w:rPr>
      </w:pPr>
      <w:r w:rsidRPr="00BA4D28">
        <w:rPr>
          <w:rFonts w:cstheme="minorHAnsi"/>
          <w:lang w:val="en-AU"/>
        </w:rPr>
        <w:t>What we want to know</w:t>
      </w:r>
    </w:p>
    <w:p w14:paraId="6EF4A2B8" w14:textId="1CA98857" w:rsidR="00D46E54" w:rsidRPr="00BA4D28" w:rsidRDefault="002F476C" w:rsidP="00B170D0">
      <w:pPr>
        <w:pStyle w:val="Box2Heading"/>
        <w:numPr>
          <w:ilvl w:val="0"/>
          <w:numId w:val="20"/>
        </w:numPr>
        <w:shd w:val="clear" w:color="auto" w:fill="C8ECFA" w:themeFill="accent3" w:themeFillTint="66"/>
        <w:rPr>
          <w:rFonts w:cstheme="minorHAnsi"/>
          <w:b w:val="0"/>
          <w:lang w:val="en-AU"/>
        </w:rPr>
      </w:pPr>
      <w:r w:rsidRPr="00BA4D28">
        <w:rPr>
          <w:rFonts w:cstheme="minorHAnsi"/>
          <w:b w:val="0"/>
          <w:lang w:val="en-AU"/>
        </w:rPr>
        <w:t xml:space="preserve">What </w:t>
      </w:r>
      <w:r w:rsidR="00A10F32">
        <w:rPr>
          <w:rFonts w:cstheme="minorHAnsi"/>
          <w:b w:val="0"/>
          <w:lang w:val="en-AU"/>
        </w:rPr>
        <w:t>e</w:t>
      </w:r>
      <w:r w:rsidRPr="00BA4D28">
        <w:rPr>
          <w:rFonts w:cstheme="minorHAnsi"/>
          <w:b w:val="0"/>
          <w:lang w:val="en-AU"/>
        </w:rPr>
        <w:t>ffect would the introduction of this proposed cap</w:t>
      </w:r>
      <w:r w:rsidR="00D20F35">
        <w:rPr>
          <w:rFonts w:cstheme="minorHAnsi"/>
          <w:b w:val="0"/>
          <w:lang w:val="en-AU"/>
        </w:rPr>
        <w:t xml:space="preserve"> on installation cost</w:t>
      </w:r>
      <w:r w:rsidRPr="00BA4D28">
        <w:rPr>
          <w:rFonts w:cstheme="minorHAnsi"/>
          <w:b w:val="0"/>
          <w:lang w:val="en-AU"/>
        </w:rPr>
        <w:t xml:space="preserve"> have on your ability to purchase a connectivity solution?</w:t>
      </w:r>
    </w:p>
    <w:p w14:paraId="7E69C43D" w14:textId="262D2775" w:rsidR="002F476C" w:rsidRPr="00BA4D28" w:rsidRDefault="00DE275E" w:rsidP="00B170D0">
      <w:pPr>
        <w:pStyle w:val="Box2Heading"/>
        <w:numPr>
          <w:ilvl w:val="0"/>
          <w:numId w:val="20"/>
        </w:numPr>
        <w:shd w:val="clear" w:color="auto" w:fill="C8ECFA" w:themeFill="accent3" w:themeFillTint="66"/>
        <w:rPr>
          <w:rFonts w:cstheme="minorHAnsi"/>
          <w:b w:val="0"/>
          <w:lang w:val="en-AU"/>
        </w:rPr>
      </w:pPr>
      <w:r w:rsidRPr="00DE275E">
        <w:rPr>
          <w:rFonts w:cstheme="minorHAnsi"/>
          <w:b w:val="0"/>
          <w:lang w:val="en-AU"/>
        </w:rPr>
        <w:t>If you believe delivery and installation costs should be more than 15</w:t>
      </w:r>
      <w:r w:rsidR="00640344">
        <w:rPr>
          <w:rFonts w:cstheme="minorHAnsi"/>
          <w:b w:val="0"/>
          <w:lang w:val="en-AU"/>
        </w:rPr>
        <w:t xml:space="preserve">% </w:t>
      </w:r>
      <w:r w:rsidRPr="00DE275E">
        <w:rPr>
          <w:rFonts w:cstheme="minorHAnsi"/>
          <w:b w:val="0"/>
          <w:lang w:val="en-AU"/>
        </w:rPr>
        <w:t>of the total purchase price of a connectivity solution, why</w:t>
      </w:r>
      <w:r w:rsidR="007752F7" w:rsidRPr="00BA4D28">
        <w:rPr>
          <w:rFonts w:cstheme="minorHAnsi"/>
          <w:b w:val="0"/>
          <w:lang w:val="en-AU"/>
        </w:rPr>
        <w:t>?</w:t>
      </w:r>
    </w:p>
    <w:p w14:paraId="0C070DB4" w14:textId="26A3B37C" w:rsidR="008032C8" w:rsidRPr="00A13DDA" w:rsidRDefault="00A13DDA" w:rsidP="00932A25">
      <w:pPr>
        <w:pStyle w:val="Heading1"/>
      </w:pPr>
      <w:bookmarkStart w:id="37" w:name="_Toc203553247"/>
      <w:r w:rsidRPr="00A13DDA">
        <w:t>5</w:t>
      </w:r>
      <w:r w:rsidR="00FD220B" w:rsidRPr="00A13DDA">
        <w:t>.</w:t>
      </w:r>
      <w:r w:rsidR="0003530A" w:rsidRPr="00A13DDA">
        <w:tab/>
      </w:r>
      <w:r w:rsidR="008032C8" w:rsidRPr="00A13DDA">
        <w:t xml:space="preserve">Lodging </w:t>
      </w:r>
      <w:r w:rsidR="00977A11">
        <w:t>y</w:t>
      </w:r>
      <w:r w:rsidR="00474D1F" w:rsidRPr="00A13DDA">
        <w:t xml:space="preserve">our </w:t>
      </w:r>
      <w:bookmarkEnd w:id="35"/>
      <w:r w:rsidR="00977A11">
        <w:t>s</w:t>
      </w:r>
      <w:r w:rsidR="00E5535E" w:rsidRPr="00A13DDA">
        <w:t>ubmission</w:t>
      </w:r>
      <w:bookmarkEnd w:id="37"/>
    </w:p>
    <w:p w14:paraId="29512998" w14:textId="7F0F2C1F" w:rsidR="00067904" w:rsidRPr="00BA4D28" w:rsidRDefault="00067904" w:rsidP="00067904">
      <w:pPr>
        <w:suppressAutoHyphens w:val="0"/>
        <w:rPr>
          <w:rFonts w:eastAsia="Calibri" w:cs="Times New Roman"/>
          <w:color w:val="auto"/>
          <w:lang w:val="en-US"/>
        </w:rPr>
      </w:pPr>
      <w:r w:rsidRPr="00BA4D28">
        <w:rPr>
          <w:rFonts w:eastAsia="Calibri" w:cs="Times New Roman"/>
          <w:color w:val="auto"/>
          <w:lang w:val="en-US"/>
        </w:rPr>
        <w:t xml:space="preserve">After reviewing this </w:t>
      </w:r>
      <w:r w:rsidR="00B55ED8" w:rsidRPr="00BA4D28">
        <w:rPr>
          <w:rFonts w:eastAsia="Calibri" w:cs="Times New Roman"/>
          <w:color w:val="auto"/>
          <w:lang w:val="en-US"/>
        </w:rPr>
        <w:t>d</w:t>
      </w:r>
      <w:r w:rsidRPr="00BA4D28">
        <w:rPr>
          <w:rFonts w:eastAsia="Calibri" w:cs="Times New Roman"/>
          <w:color w:val="auto"/>
          <w:lang w:val="en-US"/>
        </w:rPr>
        <w:t xml:space="preserve">iscussion </w:t>
      </w:r>
      <w:r w:rsidR="00B55ED8" w:rsidRPr="00BA4D28">
        <w:rPr>
          <w:rFonts w:eastAsia="Calibri" w:cs="Times New Roman"/>
          <w:color w:val="auto"/>
          <w:lang w:val="en-US"/>
        </w:rPr>
        <w:t>p</w:t>
      </w:r>
      <w:r w:rsidRPr="00BA4D28">
        <w:rPr>
          <w:rFonts w:eastAsia="Calibri" w:cs="Times New Roman"/>
          <w:color w:val="auto"/>
          <w:lang w:val="en-US"/>
        </w:rPr>
        <w:t xml:space="preserve">aper, click on the ‘Have Your Say’ </w:t>
      </w:r>
      <w:r w:rsidR="00E448BB" w:rsidRPr="00BA4D28">
        <w:rPr>
          <w:rFonts w:eastAsia="Calibri" w:cs="Times New Roman"/>
          <w:color w:val="auto"/>
          <w:lang w:val="en-US"/>
        </w:rPr>
        <w:t>link</w:t>
      </w:r>
      <w:r w:rsidRPr="00BA4D28">
        <w:rPr>
          <w:rFonts w:eastAsia="Calibri" w:cs="Times New Roman"/>
          <w:color w:val="auto"/>
          <w:lang w:val="en-US"/>
        </w:rPr>
        <w:t xml:space="preserve"> to submit your </w:t>
      </w:r>
      <w:r w:rsidR="00E5535E" w:rsidRPr="00BA4D28">
        <w:rPr>
          <w:rFonts w:eastAsia="Calibri" w:cs="Times New Roman"/>
          <w:color w:val="auto"/>
          <w:lang w:val="en-US"/>
        </w:rPr>
        <w:t>response</w:t>
      </w:r>
      <w:r w:rsidRPr="00BA4D28">
        <w:rPr>
          <w:rFonts w:eastAsia="Calibri" w:cs="Times New Roman"/>
          <w:color w:val="auto"/>
          <w:lang w:val="en-US"/>
        </w:rPr>
        <w:t xml:space="preserve"> by the deadline below. </w:t>
      </w:r>
      <w:r w:rsidR="00910DD4" w:rsidRPr="00BA4D28">
        <w:rPr>
          <w:rFonts w:eastAsia="Calibri" w:cs="Times New Roman"/>
          <w:color w:val="auto"/>
          <w:lang w:val="en-US"/>
        </w:rPr>
        <w:t xml:space="preserve">You will be given the option to provide </w:t>
      </w:r>
      <w:r w:rsidR="00E5535E" w:rsidRPr="00BA4D28">
        <w:rPr>
          <w:rFonts w:eastAsia="Calibri" w:cs="Times New Roman"/>
          <w:color w:val="auto"/>
          <w:lang w:val="en-US"/>
        </w:rPr>
        <w:t xml:space="preserve">commentary </w:t>
      </w:r>
      <w:r w:rsidR="00910DD4" w:rsidRPr="00BA4D28">
        <w:rPr>
          <w:rFonts w:eastAsia="Calibri" w:cs="Times New Roman"/>
          <w:color w:val="auto"/>
          <w:lang w:val="en-US"/>
        </w:rPr>
        <w:t>as well as the requested responses.</w:t>
      </w:r>
    </w:p>
    <w:p w14:paraId="2CF5038D" w14:textId="529730C9" w:rsidR="00533C92" w:rsidRDefault="00CA4E68" w:rsidP="00E3596B">
      <w:pPr>
        <w:spacing w:before="120"/>
      </w:pPr>
      <w:hyperlink r:id="rId26" w:history="1">
        <w:r w:rsidR="00533C92">
          <w:rPr>
            <w:rStyle w:val="Hyperlink"/>
          </w:rPr>
          <w:t>Have Your Say</w:t>
        </w:r>
      </w:hyperlink>
    </w:p>
    <w:p w14:paraId="6BB01E3F" w14:textId="1E66C6B7" w:rsidR="00E3596B" w:rsidRPr="00BA4D28" w:rsidRDefault="00067904" w:rsidP="00E3596B">
      <w:pPr>
        <w:spacing w:before="120"/>
        <w:rPr>
          <w:i/>
          <w:kern w:val="12"/>
        </w:rPr>
      </w:pPr>
      <w:r w:rsidRPr="00BA4D28">
        <w:rPr>
          <w:rFonts w:eastAsia="Calibri" w:cs="Times New Roman"/>
          <w:color w:val="auto"/>
          <w:lang w:val="en-US"/>
        </w:rPr>
        <w:t xml:space="preserve">If you experience difficulty with the link email us for assistance at: </w:t>
      </w:r>
      <w:hyperlink r:id="rId27" w:history="1">
        <w:r w:rsidR="00722125" w:rsidRPr="00715D10">
          <w:rPr>
            <w:rStyle w:val="Hyperlink"/>
            <w:kern w:val="12"/>
          </w:rPr>
          <w:t>OFCP@infrastructure.gov.au</w:t>
        </w:r>
      </w:hyperlink>
    </w:p>
    <w:p w14:paraId="32E4EAA2" w14:textId="4ED347C0" w:rsidR="00067904" w:rsidRPr="00BA4D28" w:rsidRDefault="00067904" w:rsidP="00BF7541">
      <w:r w:rsidRPr="00BA4D28">
        <w:rPr>
          <w:rFonts w:eastAsia="Calibri" w:cs="Times New Roman"/>
          <w:color w:val="auto"/>
          <w:lang w:val="en-US"/>
        </w:rPr>
        <w:t>Submissions</w:t>
      </w:r>
      <w:r w:rsidRPr="00BA4D28">
        <w:t xml:space="preserve"> </w:t>
      </w:r>
      <w:r w:rsidR="00B55ED8" w:rsidRPr="00BA4D28">
        <w:t>are due</w:t>
      </w:r>
      <w:r w:rsidR="00BF7541">
        <w:t xml:space="preserve"> by</w:t>
      </w:r>
      <w:r w:rsidRPr="00BA4D28">
        <w:t xml:space="preserve"> </w:t>
      </w:r>
      <w:r w:rsidR="00BF7541" w:rsidRPr="00591421">
        <w:rPr>
          <w:rFonts w:ascii="Calibri" w:hAnsi="Calibri" w:cs="Calibri"/>
          <w:b/>
        </w:rPr>
        <w:t xml:space="preserve">5PM AEST </w:t>
      </w:r>
      <w:r w:rsidR="00533C92">
        <w:rPr>
          <w:rFonts w:ascii="Calibri" w:hAnsi="Calibri" w:cs="Calibri"/>
          <w:b/>
        </w:rPr>
        <w:t>Tuesday</w:t>
      </w:r>
      <w:r w:rsidR="00BF7541" w:rsidRPr="00591421">
        <w:rPr>
          <w:rFonts w:ascii="Calibri" w:hAnsi="Calibri" w:cs="Calibri"/>
          <w:b/>
        </w:rPr>
        <w:t xml:space="preserve">, </w:t>
      </w:r>
      <w:r w:rsidR="00533C92">
        <w:rPr>
          <w:rFonts w:ascii="Calibri" w:hAnsi="Calibri" w:cs="Calibri"/>
          <w:b/>
        </w:rPr>
        <w:t>26</w:t>
      </w:r>
      <w:r w:rsidR="00BF7541" w:rsidRPr="00591421">
        <w:rPr>
          <w:rFonts w:ascii="Calibri" w:hAnsi="Calibri" w:cs="Calibri"/>
          <w:b/>
        </w:rPr>
        <w:t xml:space="preserve"> August 2025</w:t>
      </w:r>
      <w:r w:rsidR="00BF7541">
        <w:rPr>
          <w:rFonts w:ascii="Calibri" w:hAnsi="Calibri" w:cs="Calibri"/>
        </w:rPr>
        <w:t>.</w:t>
      </w:r>
      <w:r w:rsidR="00B55ED8" w:rsidRPr="00BA4D28">
        <w:t xml:space="preserve"> </w:t>
      </w:r>
    </w:p>
    <w:p w14:paraId="088CCC79" w14:textId="6DFBF9F8" w:rsidR="008032C8" w:rsidRPr="00BA4D28" w:rsidRDefault="008032C8" w:rsidP="008032C8">
      <w:pPr>
        <w:suppressAutoHyphens w:val="0"/>
      </w:pPr>
      <w:bookmarkStart w:id="38" w:name="_Hlk202277530"/>
      <w:r w:rsidRPr="00BA4D28">
        <w:t xml:space="preserve">All submissions lodged will be acknowledged by email. Respondents lodging a submission who do not receive acknowledgement of their submission should contact </w:t>
      </w:r>
      <w:r w:rsidR="005A246C">
        <w:t>the department</w:t>
      </w:r>
      <w:r w:rsidR="00B55ED8" w:rsidRPr="00BA4D28">
        <w:t xml:space="preserve"> on the email address above</w:t>
      </w:r>
      <w:r w:rsidRPr="00BA4D28">
        <w:t xml:space="preserve">. Submissions which are not acknowledged by </w:t>
      </w:r>
      <w:r w:rsidR="005A246C">
        <w:t>the department</w:t>
      </w:r>
      <w:r w:rsidRPr="00BA4D28">
        <w:t xml:space="preserve"> as being received may not be considered. </w:t>
      </w:r>
    </w:p>
    <w:p w14:paraId="45DC34DA" w14:textId="6BF00041" w:rsidR="00A13DDA" w:rsidRPr="00A13DDA" w:rsidRDefault="00932A25" w:rsidP="00932A25">
      <w:pPr>
        <w:pStyle w:val="Heading1"/>
      </w:pPr>
      <w:bookmarkStart w:id="39" w:name="_Toc203553248"/>
      <w:bookmarkEnd w:id="38"/>
      <w:r>
        <w:t>6</w:t>
      </w:r>
      <w:r w:rsidR="00A13DDA" w:rsidRPr="00A13DDA">
        <w:t>.</w:t>
      </w:r>
      <w:r w:rsidR="00A13DDA" w:rsidRPr="00A13DDA">
        <w:tab/>
      </w:r>
      <w:r w:rsidR="00A13DDA">
        <w:t xml:space="preserve">Privacy </w:t>
      </w:r>
      <w:r w:rsidR="00977A11">
        <w:t>s</w:t>
      </w:r>
      <w:r w:rsidR="00A13DDA">
        <w:t>tatement</w:t>
      </w:r>
      <w:bookmarkEnd w:id="39"/>
    </w:p>
    <w:p w14:paraId="05A95A79" w14:textId="27809AB3" w:rsidR="008032C8" w:rsidRDefault="005A246C" w:rsidP="008032C8">
      <w:r>
        <w:t>The Department</w:t>
      </w:r>
      <w:r w:rsidR="008032C8">
        <w:t xml:space="preserve"> of Infrastructure, Transport, Regional Development, Communications</w:t>
      </w:r>
      <w:r w:rsidR="00A10F32">
        <w:t>, Sport</w:t>
      </w:r>
      <w:r w:rsidR="008032C8">
        <w:t xml:space="preserve"> and the Arts (</w:t>
      </w:r>
      <w:r>
        <w:t>the department</w:t>
      </w:r>
      <w:r w:rsidR="008032C8">
        <w:t>) is collecting personal information for the purposes of designing and implementing the On Farm Connectivity Program (the Program)</w:t>
      </w:r>
      <w:r w:rsidR="008032C8" w:rsidRPr="00DF55DD">
        <w:t xml:space="preserve">, in accordance with the </w:t>
      </w:r>
      <w:r w:rsidR="008032C8" w:rsidRPr="00DF55DD">
        <w:rPr>
          <w:i/>
        </w:rPr>
        <w:t>Privacy Act 1988</w:t>
      </w:r>
      <w:r w:rsidR="008032C8">
        <w:t xml:space="preserve">. </w:t>
      </w:r>
    </w:p>
    <w:p w14:paraId="4D0083E9" w14:textId="40029448" w:rsidR="008032C8" w:rsidRPr="00460432" w:rsidRDefault="005A246C" w:rsidP="008032C8">
      <w:r>
        <w:t>The department</w:t>
      </w:r>
      <w:r w:rsidR="008032C8">
        <w:t xml:space="preserve"> will use your personal information for designing and implementing the Program</w:t>
      </w:r>
      <w:r w:rsidR="008032C8">
        <w:rPr>
          <w:i/>
        </w:rPr>
        <w:t xml:space="preserve"> </w:t>
      </w:r>
      <w:r w:rsidR="008032C8">
        <w:t xml:space="preserve">and will store this information securely. </w:t>
      </w:r>
      <w:r>
        <w:t>The department</w:t>
      </w:r>
      <w:r w:rsidR="008032C8">
        <w:t xml:space="preserve"> may also use your personal information for demonstrating </w:t>
      </w:r>
      <w:r>
        <w:t>the department</w:t>
      </w:r>
      <w:r w:rsidR="008032C8">
        <w:t xml:space="preserve">’s consultation process during the Program </w:t>
      </w:r>
      <w:r w:rsidR="008032C8" w:rsidRPr="00460432">
        <w:t xml:space="preserve">development.  </w:t>
      </w:r>
    </w:p>
    <w:p w14:paraId="27D16514" w14:textId="3250039E" w:rsidR="008032C8" w:rsidRPr="007752F7" w:rsidRDefault="005A246C" w:rsidP="008032C8">
      <w:pPr>
        <w:suppressAutoHyphens w:val="0"/>
        <w:rPr>
          <w:color w:val="auto"/>
        </w:rPr>
      </w:pPr>
      <w:r>
        <w:t>The department</w:t>
      </w:r>
      <w:r w:rsidR="008032C8">
        <w:t xml:space="preserve"> may disclose information to be published online and made publicly </w:t>
      </w:r>
      <w:r w:rsidR="008032C8" w:rsidRPr="007752F7">
        <w:rPr>
          <w:color w:val="auto"/>
        </w:rPr>
        <w:t xml:space="preserve">available for the purposes of illustrating transparency during the design and implementation of the Program. Submissions will be made publicly available by </w:t>
      </w:r>
      <w:r>
        <w:rPr>
          <w:color w:val="auto"/>
        </w:rPr>
        <w:t>the department</w:t>
      </w:r>
      <w:r w:rsidR="008032C8" w:rsidRPr="007752F7">
        <w:rPr>
          <w:color w:val="auto"/>
        </w:rPr>
        <w:t xml:space="preserve"> unless a respondent specifically requests that a submission, or a part of a submission, be kept confidential. Comments will not be published.   </w:t>
      </w:r>
    </w:p>
    <w:p w14:paraId="271F652B" w14:textId="33405DE7" w:rsidR="008032C8" w:rsidRPr="00527046" w:rsidRDefault="005A246C" w:rsidP="008032C8">
      <w:pPr>
        <w:suppressAutoHyphens w:val="0"/>
      </w:pPr>
      <w:r>
        <w:rPr>
          <w:color w:val="auto"/>
        </w:rPr>
        <w:lastRenderedPageBreak/>
        <w:t>The department</w:t>
      </w:r>
      <w:r w:rsidR="008032C8" w:rsidRPr="007752F7">
        <w:rPr>
          <w:color w:val="auto"/>
        </w:rPr>
        <w:t xml:space="preserve"> reserves the right not to publish any submission, or </w:t>
      </w:r>
      <w:r w:rsidR="008032C8" w:rsidRPr="00527046">
        <w:t xml:space="preserve">part of a submission, which in its view contains potentially offensive or defamatory material, or for confidentiality reasons. </w:t>
      </w:r>
    </w:p>
    <w:p w14:paraId="7A78DF3C" w14:textId="2ED010FA" w:rsidR="008032C8" w:rsidRPr="00527046" w:rsidRDefault="005A246C" w:rsidP="008032C8">
      <w:pPr>
        <w:suppressAutoHyphens w:val="0"/>
      </w:pPr>
      <w:r>
        <w:t>The department</w:t>
      </w:r>
      <w:r w:rsidR="008032C8" w:rsidRPr="00527046">
        <w:t xml:space="preserve"> is subject to the </w:t>
      </w:r>
      <w:r w:rsidR="008032C8" w:rsidRPr="008A6FD0">
        <w:rPr>
          <w:i/>
        </w:rPr>
        <w:t>Freedom of Information Act 1982</w:t>
      </w:r>
      <w:r w:rsidR="008032C8" w:rsidRPr="00527046">
        <w:t xml:space="preserve"> and comments and submissions may be required to be disclosed by </w:t>
      </w:r>
      <w:r>
        <w:t>the department</w:t>
      </w:r>
      <w:r w:rsidR="008032C8" w:rsidRPr="00527046">
        <w:t xml:space="preserve"> in response to requests made under that Act.</w:t>
      </w:r>
    </w:p>
    <w:p w14:paraId="5A206EC4" w14:textId="2457747F" w:rsidR="00932A25" w:rsidRPr="00A13DDA" w:rsidRDefault="00932A25" w:rsidP="00932A25">
      <w:pPr>
        <w:pStyle w:val="Heading1"/>
      </w:pPr>
      <w:bookmarkStart w:id="40" w:name="_Toc203553249"/>
      <w:r>
        <w:t>7</w:t>
      </w:r>
      <w:r w:rsidRPr="00A13DDA">
        <w:t>.</w:t>
      </w:r>
      <w:r w:rsidRPr="00A13DDA">
        <w:tab/>
      </w:r>
      <w:r>
        <w:t xml:space="preserve">Next </w:t>
      </w:r>
      <w:r w:rsidR="00977A11">
        <w:t>s</w:t>
      </w:r>
      <w:r>
        <w:t>teps</w:t>
      </w:r>
      <w:bookmarkEnd w:id="40"/>
    </w:p>
    <w:p w14:paraId="37611DCC" w14:textId="3E0A2CA4" w:rsidR="00B55ED8" w:rsidRDefault="008032C8" w:rsidP="00C969C3">
      <w:r w:rsidRPr="00864135">
        <w:t>Stakeholder submissions will be collected, analysed and used to inform the development of the Grant Opportunity Guidelines</w:t>
      </w:r>
      <w:r>
        <w:t xml:space="preserve"> and the establishment of </w:t>
      </w:r>
      <w:r w:rsidR="00E12E1B">
        <w:t xml:space="preserve">Round 3 of </w:t>
      </w:r>
      <w:r>
        <w:t>the Program</w:t>
      </w:r>
      <w:r w:rsidRPr="00864135">
        <w:t xml:space="preserve">. </w:t>
      </w:r>
      <w:r w:rsidR="005A246C">
        <w:t>The department</w:t>
      </w:r>
      <w:r w:rsidRPr="00864135">
        <w:t xml:space="preserve"> may undertake additional targeted consultation with select stakeholders to further inform the development of the </w:t>
      </w:r>
      <w:r>
        <w:t>P</w:t>
      </w:r>
      <w:r w:rsidRPr="00864135">
        <w:t xml:space="preserve">rogram. </w:t>
      </w:r>
      <w:bookmarkStart w:id="41" w:name="_Toc121482544"/>
    </w:p>
    <w:p w14:paraId="67C70151" w14:textId="2D4571E9" w:rsidR="00932A25" w:rsidRPr="00A13DDA" w:rsidRDefault="00932A25" w:rsidP="00932A25">
      <w:pPr>
        <w:pStyle w:val="Heading1"/>
      </w:pPr>
      <w:bookmarkStart w:id="42" w:name="_Toc203553250"/>
      <w:bookmarkEnd w:id="41"/>
      <w:r>
        <w:t>8</w:t>
      </w:r>
      <w:r w:rsidRPr="00A13DDA">
        <w:t>.</w:t>
      </w:r>
      <w:r w:rsidRPr="00A13DDA">
        <w:tab/>
      </w:r>
      <w:r>
        <w:t>Contact us</w:t>
      </w:r>
      <w:bookmarkEnd w:id="42"/>
    </w:p>
    <w:p w14:paraId="0B65CB47" w14:textId="13B0CB5D" w:rsidR="008032C8" w:rsidRPr="00527046" w:rsidRDefault="008032C8" w:rsidP="008032C8">
      <w:pPr>
        <w:suppressAutoHyphens w:val="0"/>
      </w:pPr>
      <w:r w:rsidRPr="00527046">
        <w:t xml:space="preserve">For further information about the </w:t>
      </w:r>
      <w:r>
        <w:t>Program</w:t>
      </w:r>
      <w:r w:rsidRPr="00527046">
        <w:t xml:space="preserve"> or to discuss any elements of this Discussion Paper, please contact </w:t>
      </w:r>
      <w:r w:rsidR="00B55ED8">
        <w:t xml:space="preserve">us at: </w:t>
      </w:r>
      <w:hyperlink r:id="rId28" w:history="1">
        <w:r w:rsidR="00722125" w:rsidRPr="00715D10">
          <w:rPr>
            <w:rStyle w:val="Hyperlink"/>
          </w:rPr>
          <w:t>OFCP@infrastructure.gov.au</w:t>
        </w:r>
      </w:hyperlink>
      <w:r w:rsidR="00B55ED8">
        <w:t xml:space="preserve">. </w:t>
      </w:r>
    </w:p>
    <w:sectPr w:rsidR="008032C8" w:rsidRPr="00527046" w:rsidSect="00722125">
      <w:pgSz w:w="11906" w:h="16838" w:code="9"/>
      <w:pgMar w:top="709" w:right="1021" w:bottom="568" w:left="1021" w:header="344"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4B8D" w14:textId="77777777" w:rsidR="00A2700E" w:rsidRDefault="00A2700E" w:rsidP="008456D5">
      <w:pPr>
        <w:spacing w:before="0" w:after="0"/>
      </w:pPr>
      <w:r>
        <w:separator/>
      </w:r>
    </w:p>
  </w:endnote>
  <w:endnote w:type="continuationSeparator" w:id="0">
    <w:p w14:paraId="2FD27A2B" w14:textId="77777777" w:rsidR="00A2700E" w:rsidRDefault="00A2700E" w:rsidP="008456D5">
      <w:pPr>
        <w:spacing w:before="0" w:after="0"/>
      </w:pPr>
      <w:r>
        <w:continuationSeparator/>
      </w:r>
    </w:p>
  </w:endnote>
  <w:endnote w:type="continuationNotice" w:id="1">
    <w:p w14:paraId="43B373C2" w14:textId="77777777" w:rsidR="00A2700E" w:rsidRDefault="00A270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191212"/>
      <w:docPartObj>
        <w:docPartGallery w:val="Page Numbers (Bottom of Page)"/>
        <w:docPartUnique/>
      </w:docPartObj>
    </w:sdtPr>
    <w:sdtEndPr>
      <w:rPr>
        <w:color w:val="7F7F7F" w:themeColor="background1" w:themeShade="7F"/>
        <w:spacing w:val="60"/>
      </w:rPr>
    </w:sdtEndPr>
    <w:sdtContent>
      <w:p w14:paraId="3C938D13" w14:textId="77C2A391" w:rsidR="00A2700E" w:rsidRDefault="00A2700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2695EF" w14:textId="4F096376" w:rsidR="00A2700E" w:rsidRPr="005A246C" w:rsidRDefault="00A2700E" w:rsidP="00D86E40">
    <w:pPr>
      <w:pStyle w:val="SecurityMarker"/>
      <w:ind w:left="0"/>
      <w:rPr>
        <w:sz w:val="22"/>
      </w:rPr>
    </w:pPr>
    <w:r w:rsidRPr="005A246C">
      <w:rPr>
        <w:sz w:val="22"/>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1533" w14:textId="77777777" w:rsidR="00A2700E" w:rsidRDefault="00A2700E" w:rsidP="00BA24FB">
    <w:pPr>
      <w:pStyle w:val="Footer"/>
      <w:spacing w:before="360"/>
    </w:pPr>
  </w:p>
  <w:p w14:paraId="458F0631" w14:textId="77777777" w:rsidR="00A2700E" w:rsidRDefault="00CA4E68" w:rsidP="00827492">
    <w:pPr>
      <w:pStyle w:val="SecurityMarker"/>
    </w:pPr>
    <w:sdt>
      <w:sdtPr>
        <w:alias w:val="Status"/>
        <w:tag w:val=""/>
        <w:id w:val="-1420637097"/>
        <w:placeholder>
          <w:docPart w:val="AF8C5359C3294DE299F1E2C8A92B0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2700E">
          <w:t>OFFICIAL / OFFICIAL: SENSITIVE / PROTECTEDSELECT THE CLASSIFICATION MARKER ABOVE THAT APPLIES TO YOUR DOCUMENT, THEN DELETE THE OTHERS AND THIS TEXT&gt;</w:t>
        </w:r>
      </w:sdtContent>
    </w:sdt>
    <w:r w:rsidR="00A2700E">
      <w:rPr>
        <w:noProof/>
        <w:lang w:eastAsia="en-AU"/>
      </w:rPr>
      <mc:AlternateContent>
        <mc:Choice Requires="wps">
          <w:drawing>
            <wp:inline distT="0" distB="0" distL="0" distR="0" wp14:anchorId="1AFC55E1" wp14:editId="5D775F9E">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D7D8D2B" w14:textId="77777777" w:rsidR="00A2700E" w:rsidRDefault="00A2700E"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49D98B2" w14:textId="77777777" w:rsidR="00A2700E" w:rsidRPr="00077FE0" w:rsidRDefault="00A2700E" w:rsidP="00827492">
                          <w:pPr>
                            <w:pStyle w:val="SecurityMarke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1AFC55E1" id="_x0000_t202" coordsize="21600,21600" o:spt="202" path="m,l,21600r21600,l21600,xe">
              <v:stroke joinstyle="miter"/>
              <v:path gradientshapeok="t" o:connecttype="rect"/>
            </v:shapetype>
            <v:shape id="Text Box 10" o:spid="_x0000_s1026"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" filled="f" stroked="f" strokeweight=".5pt">
              <v:textbox inset="0,0,18mm,7mm">
                <w:txbxContent>
                  <w:p w14:paraId="6D7D8D2B" w14:textId="77777777" w:rsidR="00A2700E" w:rsidRDefault="00A2700E"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049D98B2" w14:textId="77777777" w:rsidR="00A2700E" w:rsidRPr="00077FE0" w:rsidRDefault="00A2700E" w:rsidP="00827492">
                    <w:pPr>
                      <w:pStyle w:val="SecurityMark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0B9E" w14:textId="77777777" w:rsidR="00A2700E" w:rsidRPr="005912BE" w:rsidRDefault="00A2700E" w:rsidP="005912BE">
      <w:pPr>
        <w:spacing w:before="300"/>
        <w:rPr>
          <w:color w:val="008089" w:themeColor="accent2"/>
        </w:rPr>
      </w:pPr>
      <w:r w:rsidRPr="004063DE">
        <w:rPr>
          <w:color w:val="004044" w:themeColor="accent2" w:themeShade="80"/>
        </w:rPr>
        <w:t>----------</w:t>
      </w:r>
    </w:p>
  </w:footnote>
  <w:footnote w:type="continuationSeparator" w:id="0">
    <w:p w14:paraId="5AE8BC9B" w14:textId="77777777" w:rsidR="00A2700E" w:rsidRDefault="00A2700E" w:rsidP="008456D5">
      <w:pPr>
        <w:spacing w:before="0" w:after="0"/>
      </w:pPr>
      <w:r>
        <w:continuationSeparator/>
      </w:r>
    </w:p>
  </w:footnote>
  <w:footnote w:type="continuationNotice" w:id="1">
    <w:p w14:paraId="4A84F9C7" w14:textId="77777777" w:rsidR="00A2700E" w:rsidRDefault="00A2700E">
      <w:pPr>
        <w:spacing w:before="0" w:after="0"/>
      </w:pPr>
    </w:p>
  </w:footnote>
  <w:footnote w:id="2">
    <w:p w14:paraId="24581F49" w14:textId="2BC91AEF" w:rsidR="00A2700E" w:rsidRPr="008148D8" w:rsidRDefault="00A2700E" w:rsidP="0098047D">
      <w:pPr>
        <w:pStyle w:val="FootnoteText"/>
        <w:rPr>
          <w:rFonts w:cstheme="minorHAnsi"/>
        </w:rPr>
      </w:pPr>
      <w:r w:rsidRPr="0098047D">
        <w:rPr>
          <w:rStyle w:val="FootnoteReference"/>
          <w:rFonts w:cstheme="minorHAnsi"/>
          <w:sz w:val="20"/>
          <w:szCs w:val="20"/>
        </w:rPr>
        <w:footnoteRef/>
      </w:r>
      <w:r w:rsidRPr="0098047D">
        <w:rPr>
          <w:rFonts w:cstheme="minorHAnsi"/>
          <w:sz w:val="20"/>
          <w:szCs w:val="20"/>
        </w:rPr>
        <w:t xml:space="preserve"> Eligible primary production activities are defined as those listed in the Australian and New Zealand Standard Industrial Classification (ANZSIC) 2006 (revision 2.0) codes under Division A, Agricultural Forestry and Fishing, Subdivisions 01, 02 and 03.</w:t>
      </w:r>
    </w:p>
    <w:p w14:paraId="4A14F0AB" w14:textId="60CFF0DC" w:rsidR="00A2700E" w:rsidRPr="0098047D" w:rsidRDefault="00A2700E">
      <w:pPr>
        <w:pStyle w:val="FootnoteText"/>
        <w:rPr>
          <w:sz w:val="20"/>
          <w:szCs w:val="20"/>
        </w:rPr>
      </w:pPr>
    </w:p>
  </w:footnote>
  <w:footnote w:id="3">
    <w:p w14:paraId="5908D334" w14:textId="7A674639" w:rsidR="00A2700E" w:rsidRPr="00781509" w:rsidRDefault="00A2700E">
      <w:pPr>
        <w:pStyle w:val="FootnoteText"/>
        <w:rPr>
          <w:sz w:val="20"/>
          <w:szCs w:val="20"/>
        </w:rPr>
      </w:pPr>
      <w:r w:rsidRPr="00781509">
        <w:rPr>
          <w:rStyle w:val="FootnoteReference"/>
          <w:sz w:val="20"/>
          <w:szCs w:val="20"/>
        </w:rPr>
        <w:footnoteRef/>
      </w:r>
      <w:r w:rsidRPr="00781509">
        <w:rPr>
          <w:sz w:val="20"/>
          <w:szCs w:val="20"/>
        </w:rPr>
        <w:t xml:space="preserve"> </w:t>
      </w:r>
      <w:r w:rsidRPr="00781509">
        <w:rPr>
          <w:rFonts w:eastAsia="Times New Roman"/>
          <w:iCs/>
          <w:sz w:val="20"/>
          <w:szCs w:val="20"/>
        </w:rPr>
        <w:t xml:space="preserve">It is preferred that a formal quote be obtained, but you may also submit a URL or screenshot of </w:t>
      </w:r>
      <w:r>
        <w:rPr>
          <w:rFonts w:eastAsia="Times New Roman"/>
          <w:iCs/>
          <w:sz w:val="20"/>
          <w:szCs w:val="20"/>
        </w:rPr>
        <w:t xml:space="preserve">the </w:t>
      </w:r>
      <w:r w:rsidRPr="00781509">
        <w:rPr>
          <w:rFonts w:eastAsia="Times New Roman"/>
          <w:iCs/>
          <w:sz w:val="20"/>
          <w:szCs w:val="20"/>
        </w:rPr>
        <w:t xml:space="preserve">available </w:t>
      </w:r>
      <w:r>
        <w:rPr>
          <w:rFonts w:eastAsia="Times New Roman"/>
          <w:iCs/>
          <w:sz w:val="20"/>
          <w:szCs w:val="20"/>
        </w:rPr>
        <w:t xml:space="preserve">and </w:t>
      </w:r>
      <w:r w:rsidRPr="00781509">
        <w:rPr>
          <w:rFonts w:eastAsia="Times New Roman"/>
          <w:iCs/>
          <w:sz w:val="20"/>
          <w:szCs w:val="20"/>
        </w:rPr>
        <w:t>eligible solution</w:t>
      </w:r>
      <w:r>
        <w:rPr>
          <w:rFonts w:eastAsia="Times New Roman"/>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0D9C" w14:textId="52AC2FD6" w:rsidR="00A2700E" w:rsidRPr="005A246C" w:rsidRDefault="00A2700E" w:rsidP="00A767A6">
    <w:pPr>
      <w:pStyle w:val="SecurityMarker"/>
      <w:ind w:left="0"/>
      <w:rPr>
        <w:sz w:val="22"/>
      </w:rPr>
    </w:pPr>
    <w:r w:rsidRPr="005A246C">
      <w:rPr>
        <w:sz w:val="22"/>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49D8" w14:textId="0AF2F69C" w:rsidR="00A2700E" w:rsidRDefault="00A2700E" w:rsidP="00546218">
    <w:pPr>
      <w:pStyle w:val="Header"/>
      <w:spacing w:after="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B3268B"/>
    <w:multiLevelType w:val="multilevel"/>
    <w:tmpl w:val="AE3A74B0"/>
    <w:lvl w:ilvl="0">
      <w:start w:val="1"/>
      <w:numFmt w:val="decimal"/>
      <w:lvlText w:val="%1."/>
      <w:lvlJc w:val="left"/>
      <w:pPr>
        <w:ind w:left="360" w:hanging="360"/>
      </w:pPr>
      <w:rPr>
        <w:rFonts w:hint="default"/>
      </w:rPr>
    </w:lvl>
    <w:lvl w:ilvl="1">
      <w:start w:val="2"/>
      <w:numFmt w:val="decimal"/>
      <w:isLgl/>
      <w:lvlText w:val="%1.%2"/>
      <w:lvlJc w:val="left"/>
      <w:pPr>
        <w:ind w:left="472" w:hanging="680"/>
      </w:pPr>
      <w:rPr>
        <w:rFonts w:hint="default"/>
      </w:rPr>
    </w:lvl>
    <w:lvl w:ilvl="2">
      <w:start w:val="3"/>
      <w:numFmt w:val="decimal"/>
      <w:isLgl/>
      <w:lvlText w:val="%1.%2.%3"/>
      <w:lvlJc w:val="left"/>
      <w:pPr>
        <w:ind w:left="512" w:hanging="720"/>
      </w:pPr>
      <w:rPr>
        <w:rFonts w:hint="default"/>
      </w:rPr>
    </w:lvl>
    <w:lvl w:ilvl="3">
      <w:start w:val="1"/>
      <w:numFmt w:val="decimal"/>
      <w:isLgl/>
      <w:lvlText w:val="%1.%2.%3.%4"/>
      <w:lvlJc w:val="left"/>
      <w:pPr>
        <w:ind w:left="512" w:hanging="72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872" w:hanging="1080"/>
      </w:pPr>
      <w:rPr>
        <w:rFonts w:hint="default"/>
      </w:rPr>
    </w:lvl>
    <w:lvl w:ilvl="6">
      <w:start w:val="1"/>
      <w:numFmt w:val="decimal"/>
      <w:isLgl/>
      <w:lvlText w:val="%1.%2.%3.%4.%5.%6.%7"/>
      <w:lvlJc w:val="left"/>
      <w:pPr>
        <w:ind w:left="1232" w:hanging="1440"/>
      </w:pPr>
      <w:rPr>
        <w:rFonts w:hint="default"/>
      </w:rPr>
    </w:lvl>
    <w:lvl w:ilvl="7">
      <w:start w:val="1"/>
      <w:numFmt w:val="decimal"/>
      <w:isLgl/>
      <w:lvlText w:val="%1.%2.%3.%4.%5.%6.%7.%8"/>
      <w:lvlJc w:val="left"/>
      <w:pPr>
        <w:ind w:left="1232" w:hanging="1440"/>
      </w:pPr>
      <w:rPr>
        <w:rFonts w:hint="default"/>
      </w:rPr>
    </w:lvl>
    <w:lvl w:ilvl="8">
      <w:start w:val="1"/>
      <w:numFmt w:val="decimal"/>
      <w:isLgl/>
      <w:lvlText w:val="%1.%2.%3.%4.%5.%6.%7.%8.%9"/>
      <w:lvlJc w:val="left"/>
      <w:pPr>
        <w:ind w:left="1232" w:hanging="1440"/>
      </w:pPr>
      <w:rPr>
        <w:rFont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0FCD5D63"/>
    <w:multiLevelType w:val="multilevel"/>
    <w:tmpl w:val="9642F090"/>
    <w:lvl w:ilvl="0">
      <w:start w:val="2"/>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asciiTheme="minorHAnsi" w:eastAsiaTheme="minorHAnsi" w:hAnsiTheme="minorHAnsi" w:cstheme="minorHAnsi"/>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9A60632"/>
    <w:multiLevelType w:val="hybridMultilevel"/>
    <w:tmpl w:val="BFAE11C4"/>
    <w:lvl w:ilvl="0" w:tplc="0C09000F">
      <w:start w:val="1"/>
      <w:numFmt w:val="decimal"/>
      <w:lvlText w:val="%1."/>
      <w:lvlJc w:val="left"/>
      <w:pPr>
        <w:ind w:left="644" w:hanging="360"/>
      </w:pPr>
      <w:rPr>
        <w:rFonts w:hint="default"/>
        <w:b w:val="0"/>
        <w:sz w:val="21"/>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9B5AEE"/>
    <w:multiLevelType w:val="hybridMultilevel"/>
    <w:tmpl w:val="5E706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A51938"/>
    <w:multiLevelType w:val="multilevel"/>
    <w:tmpl w:val="298C34E4"/>
    <w:numStyleLink w:val="AppendixNumbers"/>
  </w:abstractNum>
  <w:abstractNum w:abstractNumId="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4B38DB"/>
    <w:multiLevelType w:val="hybridMultilevel"/>
    <w:tmpl w:val="BFAE11C4"/>
    <w:lvl w:ilvl="0" w:tplc="0C09000F">
      <w:start w:val="1"/>
      <w:numFmt w:val="decimal"/>
      <w:lvlText w:val="%1."/>
      <w:lvlJc w:val="left"/>
      <w:pPr>
        <w:ind w:left="644" w:hanging="360"/>
      </w:pPr>
      <w:rPr>
        <w:rFonts w:hint="default"/>
        <w:b w:val="0"/>
        <w:sz w:val="21"/>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4D6138C"/>
    <w:multiLevelType w:val="hybridMultilevel"/>
    <w:tmpl w:val="BFAE11C4"/>
    <w:lvl w:ilvl="0" w:tplc="0C09000F">
      <w:start w:val="1"/>
      <w:numFmt w:val="decimal"/>
      <w:lvlText w:val="%1."/>
      <w:lvlJc w:val="left"/>
      <w:pPr>
        <w:ind w:left="644" w:hanging="360"/>
      </w:pPr>
      <w:rPr>
        <w:rFonts w:hint="default"/>
        <w:b w:val="0"/>
        <w:sz w:val="21"/>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478E4A3B"/>
    <w:multiLevelType w:val="multilevel"/>
    <w:tmpl w:val="5B2C35CE"/>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FA32C9"/>
    <w:multiLevelType w:val="hybridMultilevel"/>
    <w:tmpl w:val="BFAE11C4"/>
    <w:lvl w:ilvl="0" w:tplc="0C09000F">
      <w:start w:val="1"/>
      <w:numFmt w:val="decimal"/>
      <w:lvlText w:val="%1."/>
      <w:lvlJc w:val="left"/>
      <w:pPr>
        <w:ind w:left="644" w:hanging="360"/>
      </w:pPr>
      <w:rPr>
        <w:rFonts w:hint="default"/>
        <w:b w:val="0"/>
        <w:sz w:val="21"/>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60E7485E"/>
    <w:multiLevelType w:val="multilevel"/>
    <w:tmpl w:val="61101A8E"/>
    <w:styleLink w:val="BoxedBullets"/>
    <w:lvl w:ilvl="0">
      <w:start w:val="1"/>
      <w:numFmt w:val="bullet"/>
      <w:pStyle w:val="Box1Bullet1"/>
      <w:lvlText w:val=""/>
      <w:lvlJc w:val="left"/>
      <w:pPr>
        <w:ind w:left="567" w:hanging="283"/>
      </w:pPr>
      <w:rPr>
        <w:rFonts w:ascii="Symbol" w:hAnsi="Symbol" w:hint="default"/>
        <w:color w:val="auto"/>
      </w:rPr>
    </w:lvl>
    <w:lvl w:ilvl="1">
      <w:start w:val="1"/>
      <w:numFmt w:val="lowerLetter"/>
      <w:lvlText w:val="%2)"/>
      <w:lvlJc w:val="left"/>
      <w:pPr>
        <w:ind w:left="567" w:hanging="283"/>
      </w:pPr>
      <w:rPr>
        <w:rFonts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6DE129E"/>
    <w:multiLevelType w:val="hybridMultilevel"/>
    <w:tmpl w:val="FBE87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DC2ACE"/>
    <w:multiLevelType w:val="hybridMultilevel"/>
    <w:tmpl w:val="BFAE11C4"/>
    <w:lvl w:ilvl="0" w:tplc="0C09000F">
      <w:start w:val="1"/>
      <w:numFmt w:val="decimal"/>
      <w:lvlText w:val="%1."/>
      <w:lvlJc w:val="left"/>
      <w:pPr>
        <w:ind w:left="644" w:hanging="360"/>
      </w:pPr>
      <w:rPr>
        <w:rFonts w:hint="default"/>
        <w:b w:val="0"/>
        <w:sz w:val="21"/>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9B7218E"/>
    <w:multiLevelType w:val="hybridMultilevel"/>
    <w:tmpl w:val="6E12227E"/>
    <w:lvl w:ilvl="0" w:tplc="92BCCE22">
      <w:start w:val="1"/>
      <w:numFmt w:val="bullet"/>
      <w:pStyle w:val="Bullet"/>
      <w:lvlText w:val=""/>
      <w:lvlJc w:val="left"/>
      <w:pPr>
        <w:ind w:left="340" w:hanging="340"/>
      </w:pPr>
      <w:rPr>
        <w:rFonts w:ascii="Symbol" w:hAnsi="Symbol" w:hint="default"/>
        <w:sz w:val="22"/>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1"/>
  </w:num>
  <w:num w:numId="2">
    <w:abstractNumId w:val="20"/>
  </w:num>
  <w:num w:numId="3">
    <w:abstractNumId w:val="0"/>
  </w:num>
  <w:num w:numId="4">
    <w:abstractNumId w:val="9"/>
  </w:num>
  <w:num w:numId="5">
    <w:abstractNumId w:val="2"/>
  </w:num>
  <w:num w:numId="6">
    <w:abstractNumId w:val="6"/>
  </w:num>
  <w:num w:numId="7">
    <w:abstractNumId w:val="8"/>
  </w:num>
  <w:num w:numId="8">
    <w:abstractNumId w:val="14"/>
  </w:num>
  <w:num w:numId="9">
    <w:abstractNumId w:val="16"/>
  </w:num>
  <w:num w:numId="10">
    <w:abstractNumId w:val="4"/>
  </w:num>
  <w:num w:numId="11">
    <w:abstractNumId w:val="1"/>
  </w:num>
  <w:num w:numId="12">
    <w:abstractNumId w:val="19"/>
  </w:num>
  <w:num w:numId="13">
    <w:abstractNumId w:val="13"/>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10"/>
  </w:num>
  <w:num w:numId="19">
    <w:abstractNumId w:val="18"/>
  </w:num>
  <w:num w:numId="20">
    <w:abstractNumId w:val="5"/>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02"/>
    <w:rsid w:val="00000484"/>
    <w:rsid w:val="00000863"/>
    <w:rsid w:val="00001C77"/>
    <w:rsid w:val="00005F06"/>
    <w:rsid w:val="000075AC"/>
    <w:rsid w:val="0001430B"/>
    <w:rsid w:val="0002012D"/>
    <w:rsid w:val="0002365F"/>
    <w:rsid w:val="0002571F"/>
    <w:rsid w:val="00026BA3"/>
    <w:rsid w:val="00033026"/>
    <w:rsid w:val="0003530A"/>
    <w:rsid w:val="00041240"/>
    <w:rsid w:val="00043338"/>
    <w:rsid w:val="000516D2"/>
    <w:rsid w:val="00053266"/>
    <w:rsid w:val="00057139"/>
    <w:rsid w:val="00060772"/>
    <w:rsid w:val="00063074"/>
    <w:rsid w:val="00067904"/>
    <w:rsid w:val="000749C1"/>
    <w:rsid w:val="00085622"/>
    <w:rsid w:val="00085E62"/>
    <w:rsid w:val="00091DBD"/>
    <w:rsid w:val="00093128"/>
    <w:rsid w:val="0009503D"/>
    <w:rsid w:val="000972B5"/>
    <w:rsid w:val="00097C33"/>
    <w:rsid w:val="000A2B4B"/>
    <w:rsid w:val="000A3F4A"/>
    <w:rsid w:val="000A6424"/>
    <w:rsid w:val="000A7ACF"/>
    <w:rsid w:val="000B1D5D"/>
    <w:rsid w:val="000B72FA"/>
    <w:rsid w:val="000C0ECF"/>
    <w:rsid w:val="000C645E"/>
    <w:rsid w:val="000C7EA4"/>
    <w:rsid w:val="000D09A9"/>
    <w:rsid w:val="000D1EA3"/>
    <w:rsid w:val="000D2C39"/>
    <w:rsid w:val="000D410B"/>
    <w:rsid w:val="000D500D"/>
    <w:rsid w:val="000D591D"/>
    <w:rsid w:val="000D6DCD"/>
    <w:rsid w:val="000D7288"/>
    <w:rsid w:val="000E24BA"/>
    <w:rsid w:val="000E3635"/>
    <w:rsid w:val="000E5674"/>
    <w:rsid w:val="000F628A"/>
    <w:rsid w:val="000F732C"/>
    <w:rsid w:val="00101AF7"/>
    <w:rsid w:val="001024BD"/>
    <w:rsid w:val="001041F2"/>
    <w:rsid w:val="0010463B"/>
    <w:rsid w:val="00106CBD"/>
    <w:rsid w:val="00107BF2"/>
    <w:rsid w:val="00110893"/>
    <w:rsid w:val="00114190"/>
    <w:rsid w:val="0011496E"/>
    <w:rsid w:val="0011571C"/>
    <w:rsid w:val="001223A3"/>
    <w:rsid w:val="00122A65"/>
    <w:rsid w:val="001273B0"/>
    <w:rsid w:val="001349C6"/>
    <w:rsid w:val="001352B0"/>
    <w:rsid w:val="001416D5"/>
    <w:rsid w:val="00145D12"/>
    <w:rsid w:val="00150E3E"/>
    <w:rsid w:val="00151FA8"/>
    <w:rsid w:val="00152261"/>
    <w:rsid w:val="00152FA7"/>
    <w:rsid w:val="00155140"/>
    <w:rsid w:val="00156473"/>
    <w:rsid w:val="00157711"/>
    <w:rsid w:val="00161166"/>
    <w:rsid w:val="00162666"/>
    <w:rsid w:val="00166AB6"/>
    <w:rsid w:val="001679BB"/>
    <w:rsid w:val="0017063C"/>
    <w:rsid w:val="00173DEC"/>
    <w:rsid w:val="00176512"/>
    <w:rsid w:val="001803E3"/>
    <w:rsid w:val="001832D5"/>
    <w:rsid w:val="00190743"/>
    <w:rsid w:val="00195573"/>
    <w:rsid w:val="00195661"/>
    <w:rsid w:val="001A18DA"/>
    <w:rsid w:val="001A200B"/>
    <w:rsid w:val="001A6702"/>
    <w:rsid w:val="001B508C"/>
    <w:rsid w:val="001B6533"/>
    <w:rsid w:val="001C1194"/>
    <w:rsid w:val="001C462E"/>
    <w:rsid w:val="001C62A4"/>
    <w:rsid w:val="001D208A"/>
    <w:rsid w:val="001D34E0"/>
    <w:rsid w:val="001D588D"/>
    <w:rsid w:val="001D5B73"/>
    <w:rsid w:val="001D69B3"/>
    <w:rsid w:val="001E0FF9"/>
    <w:rsid w:val="001E1CF4"/>
    <w:rsid w:val="001E3038"/>
    <w:rsid w:val="001E3C06"/>
    <w:rsid w:val="001E5ADE"/>
    <w:rsid w:val="001E6DEC"/>
    <w:rsid w:val="001F6431"/>
    <w:rsid w:val="001F7003"/>
    <w:rsid w:val="001F7055"/>
    <w:rsid w:val="0020235C"/>
    <w:rsid w:val="00202F7D"/>
    <w:rsid w:val="0020496D"/>
    <w:rsid w:val="00204E6F"/>
    <w:rsid w:val="00206DF0"/>
    <w:rsid w:val="0021019B"/>
    <w:rsid w:val="00214951"/>
    <w:rsid w:val="0021666D"/>
    <w:rsid w:val="00216AED"/>
    <w:rsid w:val="00217A9E"/>
    <w:rsid w:val="00221C27"/>
    <w:rsid w:val="0022493D"/>
    <w:rsid w:val="002254D5"/>
    <w:rsid w:val="0022611D"/>
    <w:rsid w:val="00230962"/>
    <w:rsid w:val="00236761"/>
    <w:rsid w:val="00240B6D"/>
    <w:rsid w:val="0025026C"/>
    <w:rsid w:val="00254526"/>
    <w:rsid w:val="002555BF"/>
    <w:rsid w:val="00256202"/>
    <w:rsid w:val="002563FF"/>
    <w:rsid w:val="00261F51"/>
    <w:rsid w:val="0026455A"/>
    <w:rsid w:val="00264AF5"/>
    <w:rsid w:val="00265053"/>
    <w:rsid w:val="00267B32"/>
    <w:rsid w:val="00271391"/>
    <w:rsid w:val="00275F46"/>
    <w:rsid w:val="00284164"/>
    <w:rsid w:val="00290304"/>
    <w:rsid w:val="00291050"/>
    <w:rsid w:val="00293C39"/>
    <w:rsid w:val="00294479"/>
    <w:rsid w:val="00296CC4"/>
    <w:rsid w:val="00296F87"/>
    <w:rsid w:val="00297FE3"/>
    <w:rsid w:val="002A26ED"/>
    <w:rsid w:val="002A4920"/>
    <w:rsid w:val="002A5696"/>
    <w:rsid w:val="002A65E7"/>
    <w:rsid w:val="002B3569"/>
    <w:rsid w:val="002B4053"/>
    <w:rsid w:val="002B7197"/>
    <w:rsid w:val="002B7620"/>
    <w:rsid w:val="002C10A9"/>
    <w:rsid w:val="002D01AA"/>
    <w:rsid w:val="002D5DD1"/>
    <w:rsid w:val="002D7C24"/>
    <w:rsid w:val="002E0B6B"/>
    <w:rsid w:val="002E1ADA"/>
    <w:rsid w:val="002E1D22"/>
    <w:rsid w:val="002E6B38"/>
    <w:rsid w:val="002F294C"/>
    <w:rsid w:val="002F476C"/>
    <w:rsid w:val="002F6BAD"/>
    <w:rsid w:val="00300F51"/>
    <w:rsid w:val="00302183"/>
    <w:rsid w:val="003069D0"/>
    <w:rsid w:val="00306C98"/>
    <w:rsid w:val="003205BE"/>
    <w:rsid w:val="00320D7B"/>
    <w:rsid w:val="003227F7"/>
    <w:rsid w:val="003261CF"/>
    <w:rsid w:val="00326C4C"/>
    <w:rsid w:val="00327E7C"/>
    <w:rsid w:val="00331D0F"/>
    <w:rsid w:val="00335748"/>
    <w:rsid w:val="00340A5A"/>
    <w:rsid w:val="00342BEF"/>
    <w:rsid w:val="003503D5"/>
    <w:rsid w:val="00350AFE"/>
    <w:rsid w:val="00352967"/>
    <w:rsid w:val="00352BA9"/>
    <w:rsid w:val="00353451"/>
    <w:rsid w:val="00354D89"/>
    <w:rsid w:val="00356DE8"/>
    <w:rsid w:val="00357551"/>
    <w:rsid w:val="00363588"/>
    <w:rsid w:val="00363EE0"/>
    <w:rsid w:val="0036759F"/>
    <w:rsid w:val="003709E3"/>
    <w:rsid w:val="003720E9"/>
    <w:rsid w:val="00382E02"/>
    <w:rsid w:val="00387547"/>
    <w:rsid w:val="00390237"/>
    <w:rsid w:val="003913CB"/>
    <w:rsid w:val="00397439"/>
    <w:rsid w:val="003A0B5C"/>
    <w:rsid w:val="003A3628"/>
    <w:rsid w:val="003A4B2B"/>
    <w:rsid w:val="003A5661"/>
    <w:rsid w:val="003B46E0"/>
    <w:rsid w:val="003B4AFE"/>
    <w:rsid w:val="003B52D0"/>
    <w:rsid w:val="003C61F2"/>
    <w:rsid w:val="003C625A"/>
    <w:rsid w:val="003C6FDF"/>
    <w:rsid w:val="003D1184"/>
    <w:rsid w:val="003D6C55"/>
    <w:rsid w:val="003E2761"/>
    <w:rsid w:val="003E41F9"/>
    <w:rsid w:val="003E4B0B"/>
    <w:rsid w:val="003F323D"/>
    <w:rsid w:val="003F59D2"/>
    <w:rsid w:val="003F71C3"/>
    <w:rsid w:val="003F775D"/>
    <w:rsid w:val="004012FB"/>
    <w:rsid w:val="00406359"/>
    <w:rsid w:val="004063DE"/>
    <w:rsid w:val="00407101"/>
    <w:rsid w:val="00412DBC"/>
    <w:rsid w:val="00413A64"/>
    <w:rsid w:val="00415612"/>
    <w:rsid w:val="00416C64"/>
    <w:rsid w:val="00417129"/>
    <w:rsid w:val="00417281"/>
    <w:rsid w:val="00420F04"/>
    <w:rsid w:val="0042391F"/>
    <w:rsid w:val="004265B2"/>
    <w:rsid w:val="004344A9"/>
    <w:rsid w:val="00442DA2"/>
    <w:rsid w:val="004437C9"/>
    <w:rsid w:val="0044427E"/>
    <w:rsid w:val="004465DF"/>
    <w:rsid w:val="004576EF"/>
    <w:rsid w:val="00460432"/>
    <w:rsid w:val="00474D1F"/>
    <w:rsid w:val="00476C2B"/>
    <w:rsid w:val="00477E77"/>
    <w:rsid w:val="00483374"/>
    <w:rsid w:val="004855EF"/>
    <w:rsid w:val="0048744B"/>
    <w:rsid w:val="0049109A"/>
    <w:rsid w:val="00493CF3"/>
    <w:rsid w:val="004947F8"/>
    <w:rsid w:val="004955BD"/>
    <w:rsid w:val="004A3726"/>
    <w:rsid w:val="004B17D4"/>
    <w:rsid w:val="004B3988"/>
    <w:rsid w:val="004C0CCE"/>
    <w:rsid w:val="004C7788"/>
    <w:rsid w:val="004D4D67"/>
    <w:rsid w:val="004D5738"/>
    <w:rsid w:val="004D67AA"/>
    <w:rsid w:val="004E2296"/>
    <w:rsid w:val="004F0085"/>
    <w:rsid w:val="004F09F5"/>
    <w:rsid w:val="004F3CC0"/>
    <w:rsid w:val="004F4E6C"/>
    <w:rsid w:val="004F56DC"/>
    <w:rsid w:val="004F61E2"/>
    <w:rsid w:val="004F7D14"/>
    <w:rsid w:val="00501552"/>
    <w:rsid w:val="005052C0"/>
    <w:rsid w:val="00524C88"/>
    <w:rsid w:val="00530E92"/>
    <w:rsid w:val="00533C92"/>
    <w:rsid w:val="00535398"/>
    <w:rsid w:val="00535938"/>
    <w:rsid w:val="0053652C"/>
    <w:rsid w:val="005377E3"/>
    <w:rsid w:val="00541213"/>
    <w:rsid w:val="00546218"/>
    <w:rsid w:val="0054675F"/>
    <w:rsid w:val="005471C0"/>
    <w:rsid w:val="00553741"/>
    <w:rsid w:val="00560DD4"/>
    <w:rsid w:val="0056270C"/>
    <w:rsid w:val="00563165"/>
    <w:rsid w:val="005672D4"/>
    <w:rsid w:val="0057502D"/>
    <w:rsid w:val="00576C1E"/>
    <w:rsid w:val="005778EB"/>
    <w:rsid w:val="00581923"/>
    <w:rsid w:val="00586AC8"/>
    <w:rsid w:val="00590046"/>
    <w:rsid w:val="005912BE"/>
    <w:rsid w:val="005A0C48"/>
    <w:rsid w:val="005A246C"/>
    <w:rsid w:val="005A5A2D"/>
    <w:rsid w:val="005A6352"/>
    <w:rsid w:val="005A6DAA"/>
    <w:rsid w:val="005B1DBF"/>
    <w:rsid w:val="005B4591"/>
    <w:rsid w:val="005C18DE"/>
    <w:rsid w:val="005C7111"/>
    <w:rsid w:val="005D0920"/>
    <w:rsid w:val="005D1E68"/>
    <w:rsid w:val="005E12DE"/>
    <w:rsid w:val="005E2ADD"/>
    <w:rsid w:val="005E3014"/>
    <w:rsid w:val="005E6C47"/>
    <w:rsid w:val="005E73A9"/>
    <w:rsid w:val="005F459F"/>
    <w:rsid w:val="005F794B"/>
    <w:rsid w:val="006011E6"/>
    <w:rsid w:val="006050BD"/>
    <w:rsid w:val="00610B5B"/>
    <w:rsid w:val="0061509F"/>
    <w:rsid w:val="00624044"/>
    <w:rsid w:val="00624E5B"/>
    <w:rsid w:val="006262F3"/>
    <w:rsid w:val="006264C2"/>
    <w:rsid w:val="0062656F"/>
    <w:rsid w:val="00630AA2"/>
    <w:rsid w:val="00634A40"/>
    <w:rsid w:val="00640344"/>
    <w:rsid w:val="00645B60"/>
    <w:rsid w:val="00646420"/>
    <w:rsid w:val="0065435B"/>
    <w:rsid w:val="00657B7B"/>
    <w:rsid w:val="00664B84"/>
    <w:rsid w:val="00666D51"/>
    <w:rsid w:val="006730E5"/>
    <w:rsid w:val="0068733A"/>
    <w:rsid w:val="006A55CF"/>
    <w:rsid w:val="006A6219"/>
    <w:rsid w:val="006A6C5B"/>
    <w:rsid w:val="006B043F"/>
    <w:rsid w:val="006B421E"/>
    <w:rsid w:val="006C004F"/>
    <w:rsid w:val="006C043C"/>
    <w:rsid w:val="006C4D0C"/>
    <w:rsid w:val="006C4FEE"/>
    <w:rsid w:val="006C640C"/>
    <w:rsid w:val="006C7F84"/>
    <w:rsid w:val="006D1E15"/>
    <w:rsid w:val="006D34AA"/>
    <w:rsid w:val="006D3AE8"/>
    <w:rsid w:val="006E1ECA"/>
    <w:rsid w:val="006E34E9"/>
    <w:rsid w:val="006F16CD"/>
    <w:rsid w:val="006F5ECE"/>
    <w:rsid w:val="00700180"/>
    <w:rsid w:val="00701000"/>
    <w:rsid w:val="00702D5B"/>
    <w:rsid w:val="00702FB8"/>
    <w:rsid w:val="0070789C"/>
    <w:rsid w:val="00711640"/>
    <w:rsid w:val="0072153C"/>
    <w:rsid w:val="00722125"/>
    <w:rsid w:val="00723976"/>
    <w:rsid w:val="0073372A"/>
    <w:rsid w:val="00733BE8"/>
    <w:rsid w:val="0073511B"/>
    <w:rsid w:val="0073722F"/>
    <w:rsid w:val="00737409"/>
    <w:rsid w:val="00740289"/>
    <w:rsid w:val="007405F8"/>
    <w:rsid w:val="00742FB9"/>
    <w:rsid w:val="007453FE"/>
    <w:rsid w:val="00747325"/>
    <w:rsid w:val="00752702"/>
    <w:rsid w:val="00752FC2"/>
    <w:rsid w:val="007533A5"/>
    <w:rsid w:val="0075561F"/>
    <w:rsid w:val="007579BE"/>
    <w:rsid w:val="0077275E"/>
    <w:rsid w:val="007752F7"/>
    <w:rsid w:val="007778DA"/>
    <w:rsid w:val="00781509"/>
    <w:rsid w:val="00782E15"/>
    <w:rsid w:val="007909C9"/>
    <w:rsid w:val="007926D1"/>
    <w:rsid w:val="0079708D"/>
    <w:rsid w:val="007A057C"/>
    <w:rsid w:val="007A05BE"/>
    <w:rsid w:val="007A20CB"/>
    <w:rsid w:val="007A6E28"/>
    <w:rsid w:val="007A73AF"/>
    <w:rsid w:val="007A755C"/>
    <w:rsid w:val="007B4D8D"/>
    <w:rsid w:val="007B663D"/>
    <w:rsid w:val="007C1F0F"/>
    <w:rsid w:val="007C2409"/>
    <w:rsid w:val="007E04E6"/>
    <w:rsid w:val="007E2E6A"/>
    <w:rsid w:val="007E7296"/>
    <w:rsid w:val="007E75E8"/>
    <w:rsid w:val="007F1E38"/>
    <w:rsid w:val="007F26AE"/>
    <w:rsid w:val="007F4C24"/>
    <w:rsid w:val="007F6A07"/>
    <w:rsid w:val="0080018C"/>
    <w:rsid w:val="008032C8"/>
    <w:rsid w:val="00805071"/>
    <w:rsid w:val="008053E9"/>
    <w:rsid w:val="008067A1"/>
    <w:rsid w:val="00813192"/>
    <w:rsid w:val="008148D8"/>
    <w:rsid w:val="00816BEC"/>
    <w:rsid w:val="008174A8"/>
    <w:rsid w:val="00827492"/>
    <w:rsid w:val="00831456"/>
    <w:rsid w:val="00834DAC"/>
    <w:rsid w:val="0084160B"/>
    <w:rsid w:val="00843BC6"/>
    <w:rsid w:val="008456D5"/>
    <w:rsid w:val="00845C59"/>
    <w:rsid w:val="008460B1"/>
    <w:rsid w:val="0084634B"/>
    <w:rsid w:val="00846445"/>
    <w:rsid w:val="008503CE"/>
    <w:rsid w:val="0085169D"/>
    <w:rsid w:val="00855A7D"/>
    <w:rsid w:val="00860F07"/>
    <w:rsid w:val="0086722E"/>
    <w:rsid w:val="00871BE6"/>
    <w:rsid w:val="00876CC9"/>
    <w:rsid w:val="00877E8E"/>
    <w:rsid w:val="008901C3"/>
    <w:rsid w:val="00893165"/>
    <w:rsid w:val="008958D3"/>
    <w:rsid w:val="00897520"/>
    <w:rsid w:val="008A1887"/>
    <w:rsid w:val="008A39D7"/>
    <w:rsid w:val="008A5E78"/>
    <w:rsid w:val="008B6A81"/>
    <w:rsid w:val="008B771C"/>
    <w:rsid w:val="008C0474"/>
    <w:rsid w:val="008C2A9C"/>
    <w:rsid w:val="008D394E"/>
    <w:rsid w:val="008D636A"/>
    <w:rsid w:val="008E2A0D"/>
    <w:rsid w:val="008F00DE"/>
    <w:rsid w:val="008F2FE2"/>
    <w:rsid w:val="00906E70"/>
    <w:rsid w:val="009077AA"/>
    <w:rsid w:val="009079FC"/>
    <w:rsid w:val="00910DD4"/>
    <w:rsid w:val="0091157B"/>
    <w:rsid w:val="009172DF"/>
    <w:rsid w:val="00923B38"/>
    <w:rsid w:val="00932A25"/>
    <w:rsid w:val="009369ED"/>
    <w:rsid w:val="0093721A"/>
    <w:rsid w:val="009377BB"/>
    <w:rsid w:val="0094097B"/>
    <w:rsid w:val="0095010F"/>
    <w:rsid w:val="00950759"/>
    <w:rsid w:val="009549DC"/>
    <w:rsid w:val="009577A5"/>
    <w:rsid w:val="0096544E"/>
    <w:rsid w:val="00965D1A"/>
    <w:rsid w:val="00976685"/>
    <w:rsid w:val="00977A11"/>
    <w:rsid w:val="0098047D"/>
    <w:rsid w:val="00980692"/>
    <w:rsid w:val="00990A4C"/>
    <w:rsid w:val="00992711"/>
    <w:rsid w:val="009928E3"/>
    <w:rsid w:val="00992C67"/>
    <w:rsid w:val="009A151F"/>
    <w:rsid w:val="009A6D4E"/>
    <w:rsid w:val="009B00F2"/>
    <w:rsid w:val="009B4485"/>
    <w:rsid w:val="009B6224"/>
    <w:rsid w:val="009B652B"/>
    <w:rsid w:val="009B74A5"/>
    <w:rsid w:val="009C05A4"/>
    <w:rsid w:val="009C092F"/>
    <w:rsid w:val="009C5D75"/>
    <w:rsid w:val="009C6D36"/>
    <w:rsid w:val="009D310D"/>
    <w:rsid w:val="009D31EB"/>
    <w:rsid w:val="009D39AD"/>
    <w:rsid w:val="009D4B28"/>
    <w:rsid w:val="009D7CCE"/>
    <w:rsid w:val="009E4A32"/>
    <w:rsid w:val="009E526B"/>
    <w:rsid w:val="009E785E"/>
    <w:rsid w:val="009F114D"/>
    <w:rsid w:val="009F1AE7"/>
    <w:rsid w:val="009F4FE4"/>
    <w:rsid w:val="009F70A7"/>
    <w:rsid w:val="00A06585"/>
    <w:rsid w:val="00A070A2"/>
    <w:rsid w:val="00A07FDE"/>
    <w:rsid w:val="00A104EC"/>
    <w:rsid w:val="00A10F32"/>
    <w:rsid w:val="00A13DDA"/>
    <w:rsid w:val="00A22089"/>
    <w:rsid w:val="00A2298F"/>
    <w:rsid w:val="00A23856"/>
    <w:rsid w:val="00A2700E"/>
    <w:rsid w:val="00A3086B"/>
    <w:rsid w:val="00A329C2"/>
    <w:rsid w:val="00A343B0"/>
    <w:rsid w:val="00A34A44"/>
    <w:rsid w:val="00A37A0A"/>
    <w:rsid w:val="00A4035D"/>
    <w:rsid w:val="00A530FF"/>
    <w:rsid w:val="00A544D1"/>
    <w:rsid w:val="00A63DDD"/>
    <w:rsid w:val="00A727A2"/>
    <w:rsid w:val="00A767A6"/>
    <w:rsid w:val="00A84D5E"/>
    <w:rsid w:val="00A9022C"/>
    <w:rsid w:val="00A90F02"/>
    <w:rsid w:val="00A9196B"/>
    <w:rsid w:val="00A92941"/>
    <w:rsid w:val="00A950A3"/>
    <w:rsid w:val="00A95970"/>
    <w:rsid w:val="00AA3935"/>
    <w:rsid w:val="00AB164A"/>
    <w:rsid w:val="00AC1302"/>
    <w:rsid w:val="00AC4A74"/>
    <w:rsid w:val="00AC70C3"/>
    <w:rsid w:val="00AD109B"/>
    <w:rsid w:val="00AD22BB"/>
    <w:rsid w:val="00AD7703"/>
    <w:rsid w:val="00AE2478"/>
    <w:rsid w:val="00AE49C1"/>
    <w:rsid w:val="00AE7AE7"/>
    <w:rsid w:val="00AF0469"/>
    <w:rsid w:val="00AF08EC"/>
    <w:rsid w:val="00AF3B80"/>
    <w:rsid w:val="00B01EAF"/>
    <w:rsid w:val="00B0663F"/>
    <w:rsid w:val="00B06D96"/>
    <w:rsid w:val="00B117F3"/>
    <w:rsid w:val="00B170D0"/>
    <w:rsid w:val="00B17C5B"/>
    <w:rsid w:val="00B22483"/>
    <w:rsid w:val="00B245DA"/>
    <w:rsid w:val="00B2519E"/>
    <w:rsid w:val="00B42AC2"/>
    <w:rsid w:val="00B479FF"/>
    <w:rsid w:val="00B50490"/>
    <w:rsid w:val="00B53A86"/>
    <w:rsid w:val="00B54E13"/>
    <w:rsid w:val="00B55ED8"/>
    <w:rsid w:val="00B56AAA"/>
    <w:rsid w:val="00B63A51"/>
    <w:rsid w:val="00B67F59"/>
    <w:rsid w:val="00B74988"/>
    <w:rsid w:val="00B86BE3"/>
    <w:rsid w:val="00B90FDD"/>
    <w:rsid w:val="00B94537"/>
    <w:rsid w:val="00B972D6"/>
    <w:rsid w:val="00BA24FB"/>
    <w:rsid w:val="00BA2BD0"/>
    <w:rsid w:val="00BA4D28"/>
    <w:rsid w:val="00BA66A0"/>
    <w:rsid w:val="00BA7D5A"/>
    <w:rsid w:val="00BB3AAC"/>
    <w:rsid w:val="00BB4E18"/>
    <w:rsid w:val="00BB747C"/>
    <w:rsid w:val="00BC50FA"/>
    <w:rsid w:val="00BC5288"/>
    <w:rsid w:val="00BD0BF2"/>
    <w:rsid w:val="00BD277C"/>
    <w:rsid w:val="00BD2C9A"/>
    <w:rsid w:val="00BE1E57"/>
    <w:rsid w:val="00BE6B80"/>
    <w:rsid w:val="00BF155B"/>
    <w:rsid w:val="00BF60CC"/>
    <w:rsid w:val="00BF7541"/>
    <w:rsid w:val="00BF756A"/>
    <w:rsid w:val="00C015BE"/>
    <w:rsid w:val="00C1480D"/>
    <w:rsid w:val="00C1499E"/>
    <w:rsid w:val="00C151F5"/>
    <w:rsid w:val="00C16864"/>
    <w:rsid w:val="00C16C41"/>
    <w:rsid w:val="00C170CE"/>
    <w:rsid w:val="00C17653"/>
    <w:rsid w:val="00C202F8"/>
    <w:rsid w:val="00C23CF1"/>
    <w:rsid w:val="00C26C0E"/>
    <w:rsid w:val="00C2756C"/>
    <w:rsid w:val="00C3007A"/>
    <w:rsid w:val="00C35C9B"/>
    <w:rsid w:val="00C3670C"/>
    <w:rsid w:val="00C41A23"/>
    <w:rsid w:val="00C42616"/>
    <w:rsid w:val="00C4537F"/>
    <w:rsid w:val="00C471C1"/>
    <w:rsid w:val="00C54DC5"/>
    <w:rsid w:val="00C563A6"/>
    <w:rsid w:val="00C61A98"/>
    <w:rsid w:val="00C626F1"/>
    <w:rsid w:val="00C62BC3"/>
    <w:rsid w:val="00C640FF"/>
    <w:rsid w:val="00C6432A"/>
    <w:rsid w:val="00C65B2C"/>
    <w:rsid w:val="00C65E0B"/>
    <w:rsid w:val="00C66763"/>
    <w:rsid w:val="00C7444B"/>
    <w:rsid w:val="00C76750"/>
    <w:rsid w:val="00C777DB"/>
    <w:rsid w:val="00C83B88"/>
    <w:rsid w:val="00C8798B"/>
    <w:rsid w:val="00C9330E"/>
    <w:rsid w:val="00C9513D"/>
    <w:rsid w:val="00C959EB"/>
    <w:rsid w:val="00C962CA"/>
    <w:rsid w:val="00C969C3"/>
    <w:rsid w:val="00CA4E68"/>
    <w:rsid w:val="00CB13B1"/>
    <w:rsid w:val="00CB239D"/>
    <w:rsid w:val="00CB5B84"/>
    <w:rsid w:val="00CB78DE"/>
    <w:rsid w:val="00CC2B18"/>
    <w:rsid w:val="00CC4585"/>
    <w:rsid w:val="00CD233E"/>
    <w:rsid w:val="00CD5732"/>
    <w:rsid w:val="00CD627D"/>
    <w:rsid w:val="00CF3E7D"/>
    <w:rsid w:val="00CF51ED"/>
    <w:rsid w:val="00CF52C4"/>
    <w:rsid w:val="00CF6CFD"/>
    <w:rsid w:val="00D0625F"/>
    <w:rsid w:val="00D11838"/>
    <w:rsid w:val="00D16681"/>
    <w:rsid w:val="00D20F35"/>
    <w:rsid w:val="00D27F34"/>
    <w:rsid w:val="00D27FE7"/>
    <w:rsid w:val="00D35228"/>
    <w:rsid w:val="00D35DF8"/>
    <w:rsid w:val="00D360BA"/>
    <w:rsid w:val="00D375A2"/>
    <w:rsid w:val="00D37CDA"/>
    <w:rsid w:val="00D40C45"/>
    <w:rsid w:val="00D40FA0"/>
    <w:rsid w:val="00D45BBC"/>
    <w:rsid w:val="00D46E54"/>
    <w:rsid w:val="00D50998"/>
    <w:rsid w:val="00D542D0"/>
    <w:rsid w:val="00D5455D"/>
    <w:rsid w:val="00D545BD"/>
    <w:rsid w:val="00D55F87"/>
    <w:rsid w:val="00D5655E"/>
    <w:rsid w:val="00D56622"/>
    <w:rsid w:val="00D60B20"/>
    <w:rsid w:val="00D6191A"/>
    <w:rsid w:val="00D66EF0"/>
    <w:rsid w:val="00D72C95"/>
    <w:rsid w:val="00D75A4F"/>
    <w:rsid w:val="00D80667"/>
    <w:rsid w:val="00D84CB7"/>
    <w:rsid w:val="00D86E40"/>
    <w:rsid w:val="00D87AD8"/>
    <w:rsid w:val="00D87EC6"/>
    <w:rsid w:val="00D95349"/>
    <w:rsid w:val="00D96983"/>
    <w:rsid w:val="00D97922"/>
    <w:rsid w:val="00DB4932"/>
    <w:rsid w:val="00DC03DD"/>
    <w:rsid w:val="00DC0C3E"/>
    <w:rsid w:val="00DC377F"/>
    <w:rsid w:val="00DC4A49"/>
    <w:rsid w:val="00DE275E"/>
    <w:rsid w:val="00DE3402"/>
    <w:rsid w:val="00DE4362"/>
    <w:rsid w:val="00DE4822"/>
    <w:rsid w:val="00DE4FE2"/>
    <w:rsid w:val="00DE5823"/>
    <w:rsid w:val="00DE6244"/>
    <w:rsid w:val="00DF20BA"/>
    <w:rsid w:val="00DF2FF2"/>
    <w:rsid w:val="00DF3485"/>
    <w:rsid w:val="00DF65C2"/>
    <w:rsid w:val="00DF7706"/>
    <w:rsid w:val="00E009BF"/>
    <w:rsid w:val="00E04908"/>
    <w:rsid w:val="00E10CCF"/>
    <w:rsid w:val="00E12E1B"/>
    <w:rsid w:val="00E23718"/>
    <w:rsid w:val="00E24DD8"/>
    <w:rsid w:val="00E25F8E"/>
    <w:rsid w:val="00E26B48"/>
    <w:rsid w:val="00E3596B"/>
    <w:rsid w:val="00E37FC6"/>
    <w:rsid w:val="00E4012F"/>
    <w:rsid w:val="00E4192F"/>
    <w:rsid w:val="00E448BB"/>
    <w:rsid w:val="00E452DC"/>
    <w:rsid w:val="00E50D64"/>
    <w:rsid w:val="00E5535E"/>
    <w:rsid w:val="00E615DC"/>
    <w:rsid w:val="00E64FA4"/>
    <w:rsid w:val="00E664FC"/>
    <w:rsid w:val="00E8115B"/>
    <w:rsid w:val="00E815A2"/>
    <w:rsid w:val="00E82A2F"/>
    <w:rsid w:val="00E85795"/>
    <w:rsid w:val="00E87F06"/>
    <w:rsid w:val="00E94EBE"/>
    <w:rsid w:val="00E96582"/>
    <w:rsid w:val="00E96881"/>
    <w:rsid w:val="00EA1350"/>
    <w:rsid w:val="00EA3F0F"/>
    <w:rsid w:val="00EA7129"/>
    <w:rsid w:val="00EB12CD"/>
    <w:rsid w:val="00EC147E"/>
    <w:rsid w:val="00ED0EBD"/>
    <w:rsid w:val="00ED1216"/>
    <w:rsid w:val="00EE00F0"/>
    <w:rsid w:val="00EE1E3A"/>
    <w:rsid w:val="00EE26F7"/>
    <w:rsid w:val="00EF2496"/>
    <w:rsid w:val="00EF4152"/>
    <w:rsid w:val="00EF4728"/>
    <w:rsid w:val="00EF6213"/>
    <w:rsid w:val="00EF7A8F"/>
    <w:rsid w:val="00EF7EF6"/>
    <w:rsid w:val="00F02F8F"/>
    <w:rsid w:val="00F06165"/>
    <w:rsid w:val="00F11566"/>
    <w:rsid w:val="00F1428D"/>
    <w:rsid w:val="00F14C97"/>
    <w:rsid w:val="00F16511"/>
    <w:rsid w:val="00F16C88"/>
    <w:rsid w:val="00F21D90"/>
    <w:rsid w:val="00F238B6"/>
    <w:rsid w:val="00F26431"/>
    <w:rsid w:val="00F27962"/>
    <w:rsid w:val="00F33EF2"/>
    <w:rsid w:val="00F52686"/>
    <w:rsid w:val="00F54174"/>
    <w:rsid w:val="00F5493C"/>
    <w:rsid w:val="00F606F0"/>
    <w:rsid w:val="00F60E2D"/>
    <w:rsid w:val="00F6666F"/>
    <w:rsid w:val="00F67CDB"/>
    <w:rsid w:val="00F72019"/>
    <w:rsid w:val="00F7533B"/>
    <w:rsid w:val="00F81161"/>
    <w:rsid w:val="00F83759"/>
    <w:rsid w:val="00F848FE"/>
    <w:rsid w:val="00F851EE"/>
    <w:rsid w:val="00F854EF"/>
    <w:rsid w:val="00F8574C"/>
    <w:rsid w:val="00F90578"/>
    <w:rsid w:val="00F93881"/>
    <w:rsid w:val="00F9537D"/>
    <w:rsid w:val="00FA0060"/>
    <w:rsid w:val="00FA0B00"/>
    <w:rsid w:val="00FA11C8"/>
    <w:rsid w:val="00FA43DC"/>
    <w:rsid w:val="00FA563B"/>
    <w:rsid w:val="00FB2C6D"/>
    <w:rsid w:val="00FB32E9"/>
    <w:rsid w:val="00FB3B66"/>
    <w:rsid w:val="00FC1D1C"/>
    <w:rsid w:val="00FC32B2"/>
    <w:rsid w:val="00FC34AF"/>
    <w:rsid w:val="00FC3C66"/>
    <w:rsid w:val="00FD220B"/>
    <w:rsid w:val="00FD2B76"/>
    <w:rsid w:val="00FD4D8C"/>
    <w:rsid w:val="00FD58E6"/>
    <w:rsid w:val="00FD7637"/>
    <w:rsid w:val="00FE2D8F"/>
    <w:rsid w:val="00FE5369"/>
    <w:rsid w:val="00FE5A34"/>
    <w:rsid w:val="00FF016B"/>
    <w:rsid w:val="00FF07D2"/>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584042"/>
  <w15:chartTrackingRefBased/>
  <w15:docId w15:val="{0D6CC612-6EF7-48ED-8BB1-7763A04F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aliases w:val="(NECG) Footnote Reference,(NECG) Footnote Reference1,(NECG) Footnote Reference2,o,Appel note de bas de p,Appel note de bas de p + 11 pt,Italic,Footnote,Appel note de bas de p1,Appel note de bas de p2,Appel note de bas de p3,Style 12"/>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9"/>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spacing w:before="80"/>
      <w:ind w:left="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9A151F"/>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7405F8"/>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9"/>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827492"/>
    <w:pPr>
      <w:spacing w:before="60" w:after="60"/>
      <w:ind w:left="-1247"/>
      <w:jc w:val="center"/>
    </w:pPr>
    <w:rPr>
      <w:b/>
      <w:bCs/>
      <w:caps/>
      <w:color w:val="E10000"/>
      <w:sz w:val="28"/>
      <w:szCs w:val="28"/>
    </w:rPr>
  </w:style>
  <w:style w:type="character" w:styleId="FollowedHyperlink">
    <w:name w:val="FollowedHyperlink"/>
    <w:basedOn w:val="DefaultParagraphFont"/>
    <w:uiPriority w:val="99"/>
    <w:semiHidden/>
    <w:unhideWhenUsed/>
    <w:rsid w:val="00216AED"/>
    <w:rPr>
      <w:color w:val="0046FF" w:themeColor="followedHyperlink"/>
      <w:u w:val="single"/>
    </w:rPr>
  </w:style>
  <w:style w:type="character" w:styleId="CommentReference">
    <w:name w:val="annotation reference"/>
    <w:basedOn w:val="DefaultParagraphFont"/>
    <w:uiPriority w:val="99"/>
    <w:semiHidden/>
    <w:unhideWhenUsed/>
    <w:rsid w:val="00666D51"/>
    <w:rPr>
      <w:sz w:val="16"/>
      <w:szCs w:val="16"/>
    </w:rPr>
  </w:style>
  <w:style w:type="paragraph" w:styleId="CommentText">
    <w:name w:val="annotation text"/>
    <w:basedOn w:val="Normal"/>
    <w:link w:val="CommentTextChar"/>
    <w:uiPriority w:val="99"/>
    <w:unhideWhenUsed/>
    <w:rsid w:val="00666D51"/>
    <w:rPr>
      <w:sz w:val="20"/>
      <w:szCs w:val="20"/>
    </w:rPr>
  </w:style>
  <w:style w:type="character" w:customStyle="1" w:styleId="CommentTextChar">
    <w:name w:val="Comment Text Char"/>
    <w:basedOn w:val="DefaultParagraphFont"/>
    <w:link w:val="CommentText"/>
    <w:uiPriority w:val="99"/>
    <w:rsid w:val="00666D51"/>
    <w:rPr>
      <w:sz w:val="20"/>
      <w:szCs w:val="20"/>
    </w:rPr>
  </w:style>
  <w:style w:type="paragraph" w:styleId="CommentSubject">
    <w:name w:val="annotation subject"/>
    <w:basedOn w:val="CommentText"/>
    <w:next w:val="CommentText"/>
    <w:link w:val="CommentSubjectChar"/>
    <w:uiPriority w:val="99"/>
    <w:semiHidden/>
    <w:unhideWhenUsed/>
    <w:rsid w:val="00666D51"/>
    <w:rPr>
      <w:b/>
      <w:bCs/>
    </w:rPr>
  </w:style>
  <w:style w:type="character" w:customStyle="1" w:styleId="CommentSubjectChar">
    <w:name w:val="Comment Subject Char"/>
    <w:basedOn w:val="CommentTextChar"/>
    <w:link w:val="CommentSubject"/>
    <w:uiPriority w:val="99"/>
    <w:semiHidden/>
    <w:rsid w:val="00666D51"/>
    <w:rPr>
      <w:b/>
      <w:bCs/>
      <w:sz w:val="20"/>
      <w:szCs w:val="20"/>
    </w:rPr>
  </w:style>
  <w:style w:type="paragraph" w:styleId="BalloonText">
    <w:name w:val="Balloon Text"/>
    <w:basedOn w:val="Normal"/>
    <w:link w:val="BalloonTextChar"/>
    <w:uiPriority w:val="99"/>
    <w:semiHidden/>
    <w:unhideWhenUsed/>
    <w:rsid w:val="00666D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51"/>
    <w:rPr>
      <w:rFonts w:ascii="Segoe UI" w:hAnsi="Segoe UI" w:cs="Segoe UI"/>
      <w:sz w:val="18"/>
      <w:szCs w:val="18"/>
    </w:rPr>
  </w:style>
  <w:style w:type="paragraph" w:styleId="ListParagraph">
    <w:name w:val="List Paragraph"/>
    <w:aliases w:val="Bullet list,Bulletr List Paragraph,FooterText,L,List Paragraph1,List Paragraph2,List Paragraph21,Listeafsnit1,Paragraphe de liste1,Parágrafo da Lista1,Párrafo de lista1,Recommendation,bullet point list,numbered,リスト段落1,列出段落,列出段落1"/>
    <w:basedOn w:val="Normal"/>
    <w:link w:val="ListParagraphChar"/>
    <w:uiPriority w:val="99"/>
    <w:unhideWhenUsed/>
    <w:qFormat/>
    <w:rsid w:val="000075AC"/>
    <w:pPr>
      <w:ind w:left="720"/>
      <w:contextualSpacing/>
    </w:pPr>
  </w:style>
  <w:style w:type="paragraph" w:customStyle="1" w:styleId="BoswellMediaHeader">
    <w:name w:val="BoswellMediaHeader"/>
    <w:rsid w:val="00296F87"/>
    <w:pPr>
      <w:spacing w:before="0" w:after="0"/>
      <w:jc w:val="right"/>
    </w:pPr>
    <w:rPr>
      <w:rFonts w:ascii="Arial" w:eastAsia="Times New Roman" w:hAnsi="Arial" w:cs="Times New Roman"/>
      <w:noProof/>
      <w:color w:val="auto"/>
      <w:sz w:val="23"/>
      <w:szCs w:val="20"/>
      <w:lang w:eastAsia="en-AU"/>
    </w:r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árrafo de lista1 Char,列出段落 Char"/>
    <w:basedOn w:val="DefaultParagraphFont"/>
    <w:link w:val="ListParagraph"/>
    <w:uiPriority w:val="34"/>
    <w:qFormat/>
    <w:locked/>
    <w:rsid w:val="00563165"/>
  </w:style>
  <w:style w:type="paragraph" w:styleId="ListBullet">
    <w:name w:val="List Bullet"/>
    <w:basedOn w:val="Normal"/>
    <w:uiPriority w:val="99"/>
    <w:unhideWhenUsed/>
    <w:rsid w:val="00416C64"/>
    <w:pPr>
      <w:numPr>
        <w:numId w:val="10"/>
      </w:numPr>
      <w:suppressAutoHyphens w:val="0"/>
      <w:spacing w:before="40" w:line="280" w:lineRule="atLeast"/>
    </w:pPr>
    <w:rPr>
      <w:rFonts w:ascii="Arial" w:hAnsi="Arial" w:cs="Arial"/>
      <w:color w:val="auto"/>
      <w:sz w:val="20"/>
      <w:szCs w:val="20"/>
    </w:rPr>
  </w:style>
  <w:style w:type="paragraph" w:styleId="ListNumber">
    <w:name w:val="List Number"/>
    <w:basedOn w:val="Normal"/>
    <w:autoRedefine/>
    <w:uiPriority w:val="99"/>
    <w:qFormat/>
    <w:rsid w:val="009C6D36"/>
    <w:pPr>
      <w:suppressAutoHyphens w:val="0"/>
      <w:spacing w:before="0" w:after="120"/>
    </w:pPr>
    <w:rPr>
      <w:rFonts w:ascii="Times New Roman" w:eastAsia="Calibri" w:hAnsi="Times New Roman" w:cs="Times New Roman"/>
      <w:sz w:val="24"/>
      <w:szCs w:val="24"/>
    </w:rPr>
  </w:style>
  <w:style w:type="paragraph" w:customStyle="1" w:styleId="Bullet">
    <w:name w:val="Bullet"/>
    <w:basedOn w:val="Normal"/>
    <w:uiPriority w:val="2"/>
    <w:qFormat/>
    <w:rsid w:val="00CD627D"/>
    <w:pPr>
      <w:numPr>
        <w:numId w:val="12"/>
      </w:numPr>
      <w:spacing w:before="0" w:after="120"/>
    </w:pPr>
    <w:rPr>
      <w:rFonts w:ascii="Calibri" w:eastAsia="Times New Roman" w:hAnsi="Calibri" w:cs="Times New Roman"/>
      <w:szCs w:val="19"/>
      <w:lang w:eastAsia="en-AU"/>
    </w:rPr>
  </w:style>
  <w:style w:type="character" w:styleId="Strong">
    <w:name w:val="Strong"/>
    <w:basedOn w:val="DefaultParagraphFont"/>
    <w:uiPriority w:val="22"/>
    <w:qFormat/>
    <w:rsid w:val="00846445"/>
    <w:rPr>
      <w:b/>
      <w:bCs/>
    </w:rPr>
  </w:style>
  <w:style w:type="paragraph" w:styleId="Revision">
    <w:name w:val="Revision"/>
    <w:hidden/>
    <w:uiPriority w:val="99"/>
    <w:semiHidden/>
    <w:rsid w:val="00DE6244"/>
    <w:pPr>
      <w:spacing w:before="0" w:after="0"/>
    </w:pPr>
  </w:style>
  <w:style w:type="character" w:styleId="UnresolvedMention">
    <w:name w:val="Unresolved Mention"/>
    <w:basedOn w:val="DefaultParagraphFont"/>
    <w:uiPriority w:val="99"/>
    <w:semiHidden/>
    <w:unhideWhenUsed/>
    <w:rsid w:val="00B5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4179">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115061673">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567063360">
      <w:bodyDiv w:val="1"/>
      <w:marLeft w:val="0"/>
      <w:marRight w:val="0"/>
      <w:marTop w:val="0"/>
      <w:marBottom w:val="0"/>
      <w:divBdr>
        <w:top w:val="none" w:sz="0" w:space="0" w:color="auto"/>
        <w:left w:val="none" w:sz="0" w:space="0" w:color="auto"/>
        <w:bottom w:val="none" w:sz="0" w:space="0" w:color="auto"/>
        <w:right w:val="none" w:sz="0" w:space="0" w:color="auto"/>
      </w:divBdr>
    </w:div>
    <w:div w:id="1747075234">
      <w:bodyDiv w:val="1"/>
      <w:marLeft w:val="0"/>
      <w:marRight w:val="0"/>
      <w:marTop w:val="0"/>
      <w:marBottom w:val="0"/>
      <w:divBdr>
        <w:top w:val="none" w:sz="0" w:space="0" w:color="auto"/>
        <w:left w:val="none" w:sz="0" w:space="0" w:color="auto"/>
        <w:bottom w:val="none" w:sz="0" w:space="0" w:color="auto"/>
        <w:right w:val="none" w:sz="0" w:space="0" w:color="auto"/>
      </w:divBdr>
    </w:div>
    <w:div w:id="1982885706">
      <w:bodyDiv w:val="1"/>
      <w:marLeft w:val="0"/>
      <w:marRight w:val="0"/>
      <w:marTop w:val="0"/>
      <w:marBottom w:val="0"/>
      <w:divBdr>
        <w:top w:val="none" w:sz="0" w:space="0" w:color="auto"/>
        <w:left w:val="none" w:sz="0" w:space="0" w:color="auto"/>
        <w:bottom w:val="none" w:sz="0" w:space="0" w:color="auto"/>
        <w:right w:val="none" w:sz="0" w:space="0" w:color="auto"/>
      </w:divBdr>
    </w:div>
    <w:div w:id="20246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yperlink" Target="https://www.infrastructure.gov.au/have-your-say/farm-connectivity-program-round-3-consultation" TargetMode="External"/><Relationship Id="rId3" Type="http://schemas.openxmlformats.org/officeDocument/2006/relationships/customXml" Target="../customXml/item3.xml"/><Relationship Id="rId21" Type="http://schemas.openxmlformats.org/officeDocument/2006/relationships/hyperlink" Target="mailto:OFCP@infrastructure.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rtir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mc.gov.au/resources/commonwealth-coat-arms-information-and-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frastructure.gov.au/department/media/publications/2021-regional-telecommunications-review-step-change-demand"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nfrastructure.gov.au/media-communications-arts/better-connectivity-plan-regional-and-rural-australia" TargetMode="External"/><Relationship Id="rId28" Type="http://schemas.openxmlformats.org/officeDocument/2006/relationships/hyperlink" Target="mailto:OFCP@infrastructure.gov.au"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infrastructure.gov.au/media-communications-arts/better-connectivity-plan-regional-and-rural-australia/farm-connectivity-program" TargetMode="External"/><Relationship Id="rId27" Type="http://schemas.openxmlformats.org/officeDocument/2006/relationships/hyperlink" Target="mailto:OFCP@infrastructure.gov.au"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Report%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B0FA7F6EFB416FA91DFAA1430881E1"/>
        <w:category>
          <w:name w:val="General"/>
          <w:gallery w:val="placeholder"/>
        </w:category>
        <w:types>
          <w:type w:val="bbPlcHdr"/>
        </w:types>
        <w:behaviors>
          <w:behavior w:val="content"/>
        </w:behaviors>
        <w:guid w:val="{E5A29A8B-61F1-4247-9180-8205FD5D7CDF}"/>
      </w:docPartPr>
      <w:docPartBody>
        <w:p w:rsidR="0007554B" w:rsidRDefault="0007554B">
          <w:pPr>
            <w:pStyle w:val="55B0FA7F6EFB416FA91DFAA1430881E1"/>
          </w:pPr>
          <w:r w:rsidRPr="00EC51DD">
            <w:rPr>
              <w:rStyle w:val="PlaceholderText"/>
            </w:rPr>
            <w:t>[Title]</w:t>
          </w:r>
        </w:p>
      </w:docPartBody>
    </w:docPart>
    <w:docPart>
      <w:docPartPr>
        <w:name w:val="AF8C5359C3294DE299F1E2C8A92B0902"/>
        <w:category>
          <w:name w:val="General"/>
          <w:gallery w:val="placeholder"/>
        </w:category>
        <w:types>
          <w:type w:val="bbPlcHdr"/>
        </w:types>
        <w:behaviors>
          <w:behavior w:val="content"/>
        </w:behaviors>
        <w:guid w:val="{584C5D4E-9CE0-4FEE-B78B-703CA4037F13}"/>
      </w:docPartPr>
      <w:docPartBody>
        <w:p w:rsidR="0007554B" w:rsidRDefault="0007554B">
          <w:pPr>
            <w:pStyle w:val="AF8C5359C3294DE299F1E2C8A92B0902"/>
          </w:pPr>
          <w:r w:rsidRPr="00EC51DD">
            <w:rPr>
              <w:rStyle w:val="PlaceholderText"/>
            </w:rPr>
            <w:t>[Publish Date]</w:t>
          </w:r>
        </w:p>
      </w:docPartBody>
    </w:docPart>
    <w:docPart>
      <w:docPartPr>
        <w:name w:val="832E827B7A76400F85C9916A2EFDA2D6"/>
        <w:category>
          <w:name w:val="General"/>
          <w:gallery w:val="placeholder"/>
        </w:category>
        <w:types>
          <w:type w:val="bbPlcHdr"/>
        </w:types>
        <w:behaviors>
          <w:behavior w:val="content"/>
        </w:behaviors>
        <w:guid w:val="{81DDF232-68AE-4D14-848B-0D8E955B4A7E}"/>
      </w:docPartPr>
      <w:docPartBody>
        <w:p w:rsidR="0007554B" w:rsidRDefault="0007554B">
          <w:pPr>
            <w:pStyle w:val="832E827B7A76400F85C9916A2EFDA2D6"/>
          </w:pPr>
          <w:r w:rsidRPr="00650DDB">
            <w:rPr>
              <w:highlight w:val="yellow"/>
              <w:lang w:val="x-none"/>
            </w:rPr>
            <w:t>[select format option]</w:t>
          </w:r>
        </w:p>
      </w:docPartBody>
    </w:docPart>
    <w:docPart>
      <w:docPartPr>
        <w:name w:val="22ACF94E918449B6B8E55372D745BE85"/>
        <w:category>
          <w:name w:val="General"/>
          <w:gallery w:val="placeholder"/>
        </w:category>
        <w:types>
          <w:type w:val="bbPlcHdr"/>
        </w:types>
        <w:behaviors>
          <w:behavior w:val="content"/>
        </w:behaviors>
        <w:guid w:val="{85B4F366-DDE7-4CEC-B162-E1C9752157C5}"/>
      </w:docPartPr>
      <w:docPartBody>
        <w:p w:rsidR="00FE06BA" w:rsidRDefault="0007554B">
          <w:pPr>
            <w:pStyle w:val="22ACF94E918449B6B8E55372D745BE85"/>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4B"/>
    <w:rsid w:val="00035780"/>
    <w:rsid w:val="0007554B"/>
    <w:rsid w:val="000C006D"/>
    <w:rsid w:val="00107A1C"/>
    <w:rsid w:val="00166213"/>
    <w:rsid w:val="0019231E"/>
    <w:rsid w:val="001C7CE6"/>
    <w:rsid w:val="0025459F"/>
    <w:rsid w:val="00284E57"/>
    <w:rsid w:val="00396795"/>
    <w:rsid w:val="00400E45"/>
    <w:rsid w:val="004C3AA5"/>
    <w:rsid w:val="004D089F"/>
    <w:rsid w:val="0056202F"/>
    <w:rsid w:val="005D34EF"/>
    <w:rsid w:val="006225EE"/>
    <w:rsid w:val="00630752"/>
    <w:rsid w:val="006E1906"/>
    <w:rsid w:val="007508E2"/>
    <w:rsid w:val="007573CE"/>
    <w:rsid w:val="00770827"/>
    <w:rsid w:val="007C0191"/>
    <w:rsid w:val="007D398C"/>
    <w:rsid w:val="00837416"/>
    <w:rsid w:val="008B41C1"/>
    <w:rsid w:val="00963C40"/>
    <w:rsid w:val="009D1638"/>
    <w:rsid w:val="00A521CE"/>
    <w:rsid w:val="00A74D02"/>
    <w:rsid w:val="00AB6658"/>
    <w:rsid w:val="00B25AFD"/>
    <w:rsid w:val="00B268BA"/>
    <w:rsid w:val="00B56C41"/>
    <w:rsid w:val="00BD244C"/>
    <w:rsid w:val="00BE5D2F"/>
    <w:rsid w:val="00C37737"/>
    <w:rsid w:val="00C8636A"/>
    <w:rsid w:val="00D651AC"/>
    <w:rsid w:val="00D7011A"/>
    <w:rsid w:val="00DC103F"/>
    <w:rsid w:val="00DE1C62"/>
    <w:rsid w:val="00F75FC8"/>
    <w:rsid w:val="00FE0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7957670C6C4941AB2C5C2D23DF4067">
    <w:name w:val="C07957670C6C4941AB2C5C2D23DF4067"/>
  </w:style>
  <w:style w:type="paragraph" w:customStyle="1" w:styleId="55B0FA7F6EFB416FA91DFAA1430881E1">
    <w:name w:val="55B0FA7F6EFB416FA91DFAA1430881E1"/>
  </w:style>
  <w:style w:type="paragraph" w:customStyle="1" w:styleId="AF8C5359C3294DE299F1E2C8A92B0902">
    <w:name w:val="AF8C5359C3294DE299F1E2C8A92B0902"/>
  </w:style>
  <w:style w:type="paragraph" w:customStyle="1" w:styleId="13F43E9543394C4BA64EC215C5756A6B">
    <w:name w:val="13F43E9543394C4BA64EC215C5756A6B"/>
  </w:style>
  <w:style w:type="paragraph" w:customStyle="1" w:styleId="832E827B7A76400F85C9916A2EFDA2D6">
    <w:name w:val="832E827B7A76400F85C9916A2EFDA2D6"/>
  </w:style>
  <w:style w:type="paragraph" w:customStyle="1" w:styleId="CD169FA788F74D809FC1C6ADB1CA5AB3">
    <w:name w:val="CD169FA788F74D809FC1C6ADB1CA5AB3"/>
  </w:style>
  <w:style w:type="paragraph" w:customStyle="1" w:styleId="CF0DE05757D84FAD88AA7C1D7BC0C316">
    <w:name w:val="CF0DE05757D84FAD88AA7C1D7BC0C316"/>
  </w:style>
  <w:style w:type="paragraph" w:customStyle="1" w:styleId="0BE4A6486B8C48E7B126348E24237A9D">
    <w:name w:val="0BE4A6486B8C48E7B126348E24237A9D"/>
  </w:style>
  <w:style w:type="paragraph" w:customStyle="1" w:styleId="04E26BB396D74C10BF5D5CF4DE28FAD7">
    <w:name w:val="04E26BB396D74C10BF5D5CF4DE28FAD7"/>
  </w:style>
  <w:style w:type="paragraph" w:customStyle="1" w:styleId="A4BD9A0DBB8E46ECA43E221A2679BE21">
    <w:name w:val="A4BD9A0DBB8E46ECA43E221A2679BE21"/>
  </w:style>
  <w:style w:type="paragraph" w:customStyle="1" w:styleId="22ACF94E918449B6B8E55372D745BE85">
    <w:name w:val="22ACF94E918449B6B8E55372D745B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C31B1A10FBF43AB886FBA04082EB6" ma:contentTypeVersion="5" ma:contentTypeDescription="Create a new document." ma:contentTypeScope="" ma:versionID="0b59e54241837429ae140bd729a15cc3">
  <xsd:schema xmlns:xsd="http://www.w3.org/2001/XMLSchema" xmlns:xs="http://www.w3.org/2001/XMLSchema" xmlns:p="http://schemas.microsoft.com/office/2006/metadata/properties" xmlns:ns2="29adad39-d358-4a65-b098-c202d89070d0" targetNamespace="http://schemas.microsoft.com/office/2006/metadata/properties" ma:root="true" ma:fieldsID="a9cb8fa2da05d4ddc7d9c344158afee9" ns2:_="">
    <xsd:import namespace="29adad39-d358-4a65-b098-c202d89070d0"/>
    <xsd:element name="properties">
      <xsd:complexType>
        <xsd:sequence>
          <xsd:element name="documentManagement">
            <xsd:complexType>
              <xsd:all>
                <xsd:element ref="ns2:RecordNumber" minOccurs="0"/>
                <xsd:element ref="ns2:c2e8b7d175044f14a24d983fe28a0613" minOccurs="0"/>
                <xsd:element ref="ns2:TaxCatchAll" minOccurs="0"/>
                <xsd:element ref="ns2:TaxCatchAllLabel" minOccurs="0"/>
                <xsd:element ref="ns2:j80f3db6fb204326a60979a2fb1c7c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dad39-d358-4a65-b098-c202d89070d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c2e8b7d175044f14a24d983fe28a0613" ma:index="9" ma:taxonomy="true" ma:internalName="c2e8b7d175044f14a24d983fe28a0613" ma:taxonomyFieldName="Security_x0020_Classification" ma:displayName="Security Classification" ma:readOnly="false" ma:default="1;#OFFICIAL|66ee57a8-59d0-46bc-a5fc-78440ee0cf81" ma:fieldId="{c2e8b7d1-7504-4f14-a24d-983fe28a0613}"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aade6c4-8225-4fa8-932a-1d61f58eec28}" ma:internalName="TaxCatchAll" ma:showField="CatchAllData" ma:web="29adad39-d358-4a65-b098-c202d89070d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aade6c4-8225-4fa8-932a-1d61f58eec28}" ma:internalName="TaxCatchAllLabel" ma:readOnly="true" ma:showField="CatchAllDataLabel" ma:web="29adad39-d358-4a65-b098-c202d89070d0">
      <xsd:complexType>
        <xsd:complexContent>
          <xsd:extension base="dms:MultiChoiceLookup">
            <xsd:sequence>
              <xsd:element name="Value" type="dms:Lookup" maxOccurs="unbounded" minOccurs="0" nillable="true"/>
            </xsd:sequence>
          </xsd:extension>
        </xsd:complexContent>
      </xsd:complexType>
    </xsd:element>
    <xsd:element name="j80f3db6fb204326a60979a2fb1c7ca4" ma:index="13" nillable="true" ma:taxonomy="true" ma:internalName="j80f3db6fb204326a60979a2fb1c7ca4" ma:taxonomyFieldName="Information_x0020_Management_x0020_Marker" ma:displayName="Information Management Marker" ma:default="" ma:fieldId="{380f3db6-fb20-4326-a609-79a2fb1c7c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BB2B-4515-4C2E-8488-8FD69A15DB81}">
  <ds:schemaRefs>
    <ds:schemaRef ds:uri="http://schemas.microsoft.com/sharepoint/v3/contenttype/forms"/>
  </ds:schemaRefs>
</ds:datastoreItem>
</file>

<file path=customXml/itemProps3.xml><?xml version="1.0" encoding="utf-8"?>
<ds:datastoreItem xmlns:ds="http://schemas.openxmlformats.org/officeDocument/2006/customXml" ds:itemID="{EDC86CA3-C38A-4AE6-BA72-8E67A59E4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dad39-d358-4a65-b098-c202d890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C2544-CF66-4A36-8DE1-FC6DD83C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portrait.dotx</Template>
  <TotalTime>0</TotalTime>
  <Pages>14</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On Farm Connectivity Program Round 3</vt:lpstr>
    </vt:vector>
  </TitlesOfParts>
  <Company>Department of Infrastructure &amp; Regional Development</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Program Round 3</dc:title>
  <dc:subject/>
  <dc:creator>KILPATRICK, Vicki</dc:creator>
  <cp:keywords>1</cp:keywords>
  <dc:description/>
  <cp:lastModifiedBy>Lankuts, Michael</cp:lastModifiedBy>
  <cp:revision>2</cp:revision>
  <cp:lastPrinted>2025-07-16T00:13:00Z</cp:lastPrinted>
  <dcterms:created xsi:type="dcterms:W3CDTF">2025-07-16T01:43:00Z</dcterms:created>
  <dcterms:modified xsi:type="dcterms:W3CDTF">2025-07-16T01:43:00Z</dcterms:modified>
  <cp:category>TBC</cp:category>
  <cp:contentStatus>OFFICIAL / OFFICIAL: SENSITIVE / PROTECTEDSELECT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0x010100AA7C31B1A10FBF43AB886FBA04082EB6</vt:lpwstr>
  </property>
</Properties>
</file>