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F325" w14:textId="77777777" w:rsidR="001C0F49" w:rsidRPr="005A7C0B" w:rsidRDefault="001C0F49" w:rsidP="007A31D3">
      <w:pPr>
        <w:pStyle w:val="PartHeading-TOC"/>
      </w:pPr>
      <w:bookmarkStart w:id="1" w:name="_Toc117345167"/>
      <w:r w:rsidRPr="00FB2D68">
        <w:t>National Portrait Gallery of Australia</w:t>
      </w:r>
      <w:bookmarkEnd w:id="1"/>
    </w:p>
    <w:p w14:paraId="08DEB07B" w14:textId="77777777" w:rsidR="001C0F49" w:rsidRDefault="001C0F49" w:rsidP="001C0F49">
      <w:pPr>
        <w:pStyle w:val="PartHeading"/>
      </w:pPr>
    </w:p>
    <w:p w14:paraId="62251096" w14:textId="77777777" w:rsidR="001C0F49" w:rsidRDefault="001C0F49" w:rsidP="001C0F49">
      <w:pPr>
        <w:pStyle w:val="PartHeading"/>
      </w:pPr>
    </w:p>
    <w:p w14:paraId="42FA2348" w14:textId="77777777" w:rsidR="001C0F49" w:rsidRDefault="001C0F49" w:rsidP="007A31D3">
      <w:pPr>
        <w:pStyle w:val="PartHeading"/>
      </w:pPr>
      <w:r>
        <w:t>Entity resources and planned performance</w:t>
      </w:r>
    </w:p>
    <w:p w14:paraId="1128645D"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59F0A24" w14:textId="77777777" w:rsidR="001C0F49" w:rsidRPr="002A32FD" w:rsidRDefault="001C0F49" w:rsidP="001C0F49">
      <w:pPr>
        <w:pStyle w:val="ContentsHeading"/>
      </w:pPr>
      <w:r w:rsidRPr="00FB2D68">
        <w:lastRenderedPageBreak/>
        <w:t>National Portrait Gallery of Australia</w:t>
      </w:r>
    </w:p>
    <w:p w14:paraId="5154F66C" w14:textId="22C9E0D8"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7652490" w:history="1">
        <w:r w:rsidRPr="00EB6CC9">
          <w:rPr>
            <w:rStyle w:val="Hyperlink"/>
            <w:noProof/>
          </w:rPr>
          <w:t>Section 1: Entity overview and resources</w:t>
        </w:r>
        <w:r>
          <w:rPr>
            <w:noProof/>
            <w:webHidden/>
          </w:rPr>
          <w:tab/>
        </w:r>
        <w:r>
          <w:rPr>
            <w:noProof/>
            <w:webHidden/>
          </w:rPr>
          <w:fldChar w:fldCharType="begin"/>
        </w:r>
        <w:r>
          <w:rPr>
            <w:noProof/>
            <w:webHidden/>
          </w:rPr>
          <w:instrText xml:space="preserve"> PAGEREF _Toc97652490 \h </w:instrText>
        </w:r>
        <w:r>
          <w:rPr>
            <w:noProof/>
            <w:webHidden/>
          </w:rPr>
        </w:r>
        <w:r>
          <w:rPr>
            <w:noProof/>
            <w:webHidden/>
          </w:rPr>
          <w:fldChar w:fldCharType="separate"/>
        </w:r>
        <w:r w:rsidR="005C752E">
          <w:rPr>
            <w:noProof/>
            <w:webHidden/>
          </w:rPr>
          <w:t>439</w:t>
        </w:r>
        <w:r>
          <w:rPr>
            <w:noProof/>
            <w:webHidden/>
          </w:rPr>
          <w:fldChar w:fldCharType="end"/>
        </w:r>
      </w:hyperlink>
    </w:p>
    <w:p w14:paraId="437E63ED" w14:textId="0729FD03"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1" w:history="1">
        <w:r w:rsidR="001C0F49" w:rsidRPr="00EB6CC9">
          <w:rPr>
            <w:rStyle w:val="Hyperlink"/>
            <w:noProof/>
          </w:rPr>
          <w:t>1.1</w:t>
        </w:r>
        <w:r w:rsidR="001C0F49">
          <w:rPr>
            <w:rFonts w:asciiTheme="minorHAnsi" w:eastAsiaTheme="minorEastAsia" w:hAnsiTheme="minorHAnsi" w:cstheme="minorBidi"/>
            <w:noProof/>
            <w:sz w:val="22"/>
            <w:szCs w:val="22"/>
          </w:rPr>
          <w:tab/>
        </w:r>
        <w:r w:rsidR="001C0F49" w:rsidRPr="00EB6CC9">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_Toc97652491 \h </w:instrText>
        </w:r>
        <w:r w:rsidR="001C0F49">
          <w:rPr>
            <w:noProof/>
            <w:webHidden/>
          </w:rPr>
        </w:r>
        <w:r w:rsidR="001C0F49">
          <w:rPr>
            <w:noProof/>
            <w:webHidden/>
          </w:rPr>
          <w:fldChar w:fldCharType="separate"/>
        </w:r>
        <w:r w:rsidR="005C752E">
          <w:rPr>
            <w:noProof/>
            <w:webHidden/>
          </w:rPr>
          <w:t>439</w:t>
        </w:r>
        <w:r w:rsidR="001C0F49">
          <w:rPr>
            <w:noProof/>
            <w:webHidden/>
          </w:rPr>
          <w:fldChar w:fldCharType="end"/>
        </w:r>
      </w:hyperlink>
    </w:p>
    <w:p w14:paraId="62CC5B01" w14:textId="52A8415F"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2" w:history="1">
        <w:r w:rsidR="001C0F49" w:rsidRPr="00EB6CC9">
          <w:rPr>
            <w:rStyle w:val="Hyperlink"/>
            <w:noProof/>
          </w:rPr>
          <w:t>1.2</w:t>
        </w:r>
        <w:r w:rsidR="001C0F49">
          <w:rPr>
            <w:rFonts w:asciiTheme="minorHAnsi" w:eastAsiaTheme="minorEastAsia" w:hAnsiTheme="minorHAnsi" w:cstheme="minorBidi"/>
            <w:noProof/>
            <w:sz w:val="22"/>
            <w:szCs w:val="22"/>
          </w:rPr>
          <w:tab/>
        </w:r>
        <w:r w:rsidR="001C0F49" w:rsidRPr="00EB6CC9">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_Toc97652492 \h </w:instrText>
        </w:r>
        <w:r w:rsidR="001C0F49">
          <w:rPr>
            <w:noProof/>
            <w:webHidden/>
          </w:rPr>
        </w:r>
        <w:r w:rsidR="001C0F49">
          <w:rPr>
            <w:noProof/>
            <w:webHidden/>
          </w:rPr>
          <w:fldChar w:fldCharType="separate"/>
        </w:r>
        <w:r w:rsidR="005C752E">
          <w:rPr>
            <w:noProof/>
            <w:webHidden/>
          </w:rPr>
          <w:t>440</w:t>
        </w:r>
        <w:r w:rsidR="001C0F49">
          <w:rPr>
            <w:noProof/>
            <w:webHidden/>
          </w:rPr>
          <w:fldChar w:fldCharType="end"/>
        </w:r>
      </w:hyperlink>
    </w:p>
    <w:p w14:paraId="54CC2262" w14:textId="576F1C34"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3" w:history="1">
        <w:r w:rsidR="001C0F49" w:rsidRPr="00EB6CC9">
          <w:rPr>
            <w:rStyle w:val="Hyperlink"/>
            <w:noProof/>
          </w:rPr>
          <w:t>1.3</w:t>
        </w:r>
        <w:r w:rsidR="001C0F49">
          <w:rPr>
            <w:rFonts w:asciiTheme="minorHAnsi" w:eastAsiaTheme="minorEastAsia" w:hAnsiTheme="minorHAnsi" w:cstheme="minorBidi"/>
            <w:noProof/>
            <w:sz w:val="22"/>
            <w:szCs w:val="22"/>
          </w:rPr>
          <w:tab/>
        </w:r>
        <w:r w:rsidR="001C0F49" w:rsidRPr="00EB6CC9">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_Toc97652493 \h </w:instrText>
        </w:r>
        <w:r w:rsidR="001C0F49">
          <w:rPr>
            <w:noProof/>
            <w:webHidden/>
          </w:rPr>
        </w:r>
        <w:r w:rsidR="001C0F49">
          <w:rPr>
            <w:noProof/>
            <w:webHidden/>
          </w:rPr>
          <w:fldChar w:fldCharType="separate"/>
        </w:r>
        <w:r w:rsidR="005C752E">
          <w:rPr>
            <w:noProof/>
            <w:webHidden/>
          </w:rPr>
          <w:t>440</w:t>
        </w:r>
        <w:r w:rsidR="001C0F49">
          <w:rPr>
            <w:noProof/>
            <w:webHidden/>
          </w:rPr>
          <w:fldChar w:fldCharType="end"/>
        </w:r>
      </w:hyperlink>
    </w:p>
    <w:p w14:paraId="364FEE75" w14:textId="17556C06" w:rsidR="001C0F49" w:rsidRDefault="00216C0A" w:rsidP="001C0F49">
      <w:pPr>
        <w:pStyle w:val="TOC1"/>
        <w:rPr>
          <w:rFonts w:asciiTheme="minorHAnsi" w:eastAsiaTheme="minorEastAsia" w:hAnsiTheme="minorHAnsi" w:cstheme="minorBidi"/>
          <w:b w:val="0"/>
          <w:caps w:val="0"/>
          <w:noProof/>
          <w:sz w:val="22"/>
          <w:szCs w:val="22"/>
        </w:rPr>
      </w:pPr>
      <w:hyperlink w:anchor="_Toc97652494" w:history="1">
        <w:r w:rsidR="001C0F49" w:rsidRPr="00EB6CC9">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_Toc97652494 \h </w:instrText>
        </w:r>
        <w:r w:rsidR="001C0F49">
          <w:rPr>
            <w:noProof/>
            <w:webHidden/>
          </w:rPr>
        </w:r>
        <w:r w:rsidR="001C0F49">
          <w:rPr>
            <w:noProof/>
            <w:webHidden/>
          </w:rPr>
          <w:fldChar w:fldCharType="separate"/>
        </w:r>
        <w:r w:rsidR="005C752E">
          <w:rPr>
            <w:noProof/>
            <w:webHidden/>
          </w:rPr>
          <w:t>441</w:t>
        </w:r>
        <w:r w:rsidR="001C0F49">
          <w:rPr>
            <w:noProof/>
            <w:webHidden/>
          </w:rPr>
          <w:fldChar w:fldCharType="end"/>
        </w:r>
      </w:hyperlink>
    </w:p>
    <w:p w14:paraId="337BC4B6" w14:textId="689D4B4C"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5" w:history="1">
        <w:r w:rsidR="001C0F49" w:rsidRPr="00EB6CC9">
          <w:rPr>
            <w:rStyle w:val="Hyperlink"/>
            <w:noProof/>
          </w:rPr>
          <w:t xml:space="preserve">2.1 </w:t>
        </w:r>
        <w:r w:rsidR="001C0F49">
          <w:rPr>
            <w:rFonts w:asciiTheme="minorHAnsi" w:eastAsiaTheme="minorEastAsia" w:hAnsiTheme="minorHAnsi" w:cstheme="minorBidi"/>
            <w:noProof/>
            <w:sz w:val="22"/>
            <w:szCs w:val="22"/>
          </w:rPr>
          <w:tab/>
        </w:r>
        <w:r w:rsidR="001C0F49" w:rsidRPr="00EB6CC9">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_Toc97652495 \h </w:instrText>
        </w:r>
        <w:r w:rsidR="001C0F49">
          <w:rPr>
            <w:noProof/>
            <w:webHidden/>
          </w:rPr>
        </w:r>
        <w:r w:rsidR="001C0F49">
          <w:rPr>
            <w:noProof/>
            <w:webHidden/>
          </w:rPr>
          <w:fldChar w:fldCharType="separate"/>
        </w:r>
        <w:r w:rsidR="005C752E">
          <w:rPr>
            <w:noProof/>
            <w:webHidden/>
          </w:rPr>
          <w:t>442</w:t>
        </w:r>
        <w:r w:rsidR="001C0F49">
          <w:rPr>
            <w:noProof/>
            <w:webHidden/>
          </w:rPr>
          <w:fldChar w:fldCharType="end"/>
        </w:r>
      </w:hyperlink>
    </w:p>
    <w:p w14:paraId="2E365B86" w14:textId="3DFFACA2" w:rsidR="001C0F49" w:rsidRDefault="00216C0A" w:rsidP="001C0F49">
      <w:pPr>
        <w:pStyle w:val="TOC1"/>
        <w:rPr>
          <w:rFonts w:asciiTheme="minorHAnsi" w:eastAsiaTheme="minorEastAsia" w:hAnsiTheme="minorHAnsi" w:cstheme="minorBidi"/>
          <w:b w:val="0"/>
          <w:caps w:val="0"/>
          <w:noProof/>
          <w:sz w:val="22"/>
          <w:szCs w:val="22"/>
        </w:rPr>
      </w:pPr>
      <w:hyperlink w:anchor="_Toc97652496" w:history="1">
        <w:r w:rsidR="001C0F49" w:rsidRPr="00EB6CC9">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_Toc97652496 \h </w:instrText>
        </w:r>
        <w:r w:rsidR="001C0F49">
          <w:rPr>
            <w:noProof/>
            <w:webHidden/>
          </w:rPr>
        </w:r>
        <w:r w:rsidR="001C0F49">
          <w:rPr>
            <w:noProof/>
            <w:webHidden/>
          </w:rPr>
          <w:fldChar w:fldCharType="separate"/>
        </w:r>
        <w:r w:rsidR="005C752E">
          <w:rPr>
            <w:noProof/>
            <w:webHidden/>
          </w:rPr>
          <w:t>446</w:t>
        </w:r>
        <w:r w:rsidR="001C0F49">
          <w:rPr>
            <w:noProof/>
            <w:webHidden/>
          </w:rPr>
          <w:fldChar w:fldCharType="end"/>
        </w:r>
      </w:hyperlink>
    </w:p>
    <w:p w14:paraId="7662029C" w14:textId="6DC1D702"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7" w:history="1">
        <w:r w:rsidR="001C0F49" w:rsidRPr="00EB6CC9">
          <w:rPr>
            <w:rStyle w:val="Hyperlink"/>
            <w:noProof/>
          </w:rPr>
          <w:t>3.1</w:t>
        </w:r>
        <w:r w:rsidR="001C0F49">
          <w:rPr>
            <w:rFonts w:asciiTheme="minorHAnsi" w:eastAsiaTheme="minorEastAsia" w:hAnsiTheme="minorHAnsi" w:cstheme="minorBidi"/>
            <w:noProof/>
            <w:sz w:val="22"/>
            <w:szCs w:val="22"/>
          </w:rPr>
          <w:tab/>
        </w:r>
        <w:r w:rsidR="001C0F49" w:rsidRPr="00EB6CC9">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_Toc97652497 \h </w:instrText>
        </w:r>
        <w:r w:rsidR="001C0F49">
          <w:rPr>
            <w:noProof/>
            <w:webHidden/>
          </w:rPr>
        </w:r>
        <w:r w:rsidR="001C0F49">
          <w:rPr>
            <w:noProof/>
            <w:webHidden/>
          </w:rPr>
          <w:fldChar w:fldCharType="separate"/>
        </w:r>
        <w:r w:rsidR="005C752E">
          <w:rPr>
            <w:noProof/>
            <w:webHidden/>
          </w:rPr>
          <w:t>446</w:t>
        </w:r>
        <w:r w:rsidR="001C0F49">
          <w:rPr>
            <w:noProof/>
            <w:webHidden/>
          </w:rPr>
          <w:fldChar w:fldCharType="end"/>
        </w:r>
      </w:hyperlink>
    </w:p>
    <w:p w14:paraId="290B2032" w14:textId="117E1E6B" w:rsidR="001C0F49" w:rsidRDefault="00216C0A" w:rsidP="001C0F49">
      <w:pPr>
        <w:pStyle w:val="TOC2"/>
        <w:tabs>
          <w:tab w:val="left" w:pos="800"/>
        </w:tabs>
        <w:rPr>
          <w:rFonts w:asciiTheme="minorHAnsi" w:eastAsiaTheme="minorEastAsia" w:hAnsiTheme="minorHAnsi" w:cstheme="minorBidi"/>
          <w:noProof/>
          <w:sz w:val="22"/>
          <w:szCs w:val="22"/>
        </w:rPr>
      </w:pPr>
      <w:hyperlink w:anchor="_Toc97652498" w:history="1">
        <w:r w:rsidR="001C0F49" w:rsidRPr="00EB6CC9">
          <w:rPr>
            <w:rStyle w:val="Hyperlink"/>
            <w:noProof/>
          </w:rPr>
          <w:t>3.2</w:t>
        </w:r>
        <w:r w:rsidR="001C0F49">
          <w:rPr>
            <w:rFonts w:asciiTheme="minorHAnsi" w:eastAsiaTheme="minorEastAsia" w:hAnsiTheme="minorHAnsi" w:cstheme="minorBidi"/>
            <w:noProof/>
            <w:sz w:val="22"/>
            <w:szCs w:val="22"/>
          </w:rPr>
          <w:tab/>
        </w:r>
        <w:r w:rsidR="001C0F49" w:rsidRPr="00EB6CC9">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_Toc97652498 \h </w:instrText>
        </w:r>
        <w:r w:rsidR="001C0F49">
          <w:rPr>
            <w:noProof/>
            <w:webHidden/>
          </w:rPr>
        </w:r>
        <w:r w:rsidR="001C0F49">
          <w:rPr>
            <w:noProof/>
            <w:webHidden/>
          </w:rPr>
          <w:fldChar w:fldCharType="separate"/>
        </w:r>
        <w:r w:rsidR="005C752E">
          <w:rPr>
            <w:noProof/>
            <w:webHidden/>
          </w:rPr>
          <w:t>447</w:t>
        </w:r>
        <w:r w:rsidR="001C0F49">
          <w:rPr>
            <w:noProof/>
            <w:webHidden/>
          </w:rPr>
          <w:fldChar w:fldCharType="end"/>
        </w:r>
      </w:hyperlink>
    </w:p>
    <w:p w14:paraId="2ADEEC04" w14:textId="77777777" w:rsidR="001C0F49" w:rsidRPr="008B5AFD" w:rsidRDefault="001C0F49" w:rsidP="001C0F49">
      <w:pPr>
        <w:pStyle w:val="TOC1"/>
      </w:pPr>
      <w:r>
        <w:fldChar w:fldCharType="end"/>
      </w:r>
    </w:p>
    <w:p w14:paraId="451124BA" w14:textId="77777777" w:rsidR="001C0F49" w:rsidRDefault="001C0F49" w:rsidP="001C0F49">
      <w:pPr>
        <w:sectPr w:rsidR="001C0F49"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3DBAD427" w14:textId="77777777" w:rsidR="001C0F49" w:rsidRDefault="001C0F49" w:rsidP="009C12D1">
      <w:pPr>
        <w:pStyle w:val="Heading1"/>
      </w:pPr>
      <w:bookmarkStart w:id="2" w:name="_Toc117326653"/>
      <w:r w:rsidRPr="00FB2D68">
        <w:lastRenderedPageBreak/>
        <w:t>National Portrait Gallery of Australia</w:t>
      </w:r>
      <w:bookmarkEnd w:id="2"/>
    </w:p>
    <w:p w14:paraId="4369BB2D" w14:textId="634F2874" w:rsidR="001C0F49" w:rsidRPr="00CB4910" w:rsidRDefault="001C0F49" w:rsidP="00CB4910">
      <w:pPr>
        <w:pStyle w:val="Heading2-NPGA"/>
      </w:pPr>
      <w:bookmarkStart w:id="3" w:name="_Toc97652490"/>
      <w:r w:rsidRPr="00CB4910">
        <w:t>Section 1: Entity overview and resources</w:t>
      </w:r>
      <w:bookmarkEnd w:id="3"/>
    </w:p>
    <w:p w14:paraId="4A3E937A" w14:textId="189E8BB1" w:rsidR="001C0F49" w:rsidRDefault="001C0F49" w:rsidP="00CB4910">
      <w:pPr>
        <w:pStyle w:val="Heading3-NPGA"/>
      </w:pPr>
      <w:bookmarkStart w:id="4" w:name="_Toc97652491"/>
      <w:r>
        <w:t>1.1</w:t>
      </w:r>
      <w:r>
        <w:tab/>
        <w:t>Strategic direction statement</w:t>
      </w:r>
      <w:bookmarkEnd w:id="4"/>
    </w:p>
    <w:p w14:paraId="5DAC78E6" w14:textId="77777777" w:rsidR="001C0F49" w:rsidRPr="00B94E5D" w:rsidRDefault="001C0F49" w:rsidP="001C0F49">
      <w:r w:rsidRPr="00B94E5D">
        <w:t>The National Portrait Gallery of Australia (NPGA) aspires to reflect the face of Australia. The NPGA uses portraiture to tell their stories and to increase the understanding and appreciation of the Australian people—their identity, history, culture, creativity and diversity.</w:t>
      </w:r>
    </w:p>
    <w:p w14:paraId="3CA6F7A1" w14:textId="77777777" w:rsidR="001C0F49" w:rsidRPr="00B94E5D" w:rsidRDefault="001C0F49" w:rsidP="001C0F49">
      <w:pPr>
        <w:spacing w:after="120"/>
      </w:pPr>
      <w:r w:rsidRPr="00B94E5D">
        <w:t xml:space="preserve">The functions of the NPGA are expressed in the </w:t>
      </w:r>
      <w:r w:rsidRPr="005E42B6">
        <w:rPr>
          <w:i/>
        </w:rPr>
        <w:t>National Portrait Gallery of Australia Act</w:t>
      </w:r>
      <w:r>
        <w:t> </w:t>
      </w:r>
      <w:r w:rsidRPr="005E42B6">
        <w:rPr>
          <w:i/>
        </w:rPr>
        <w:t>2012</w:t>
      </w:r>
      <w:r w:rsidRPr="00B94E5D">
        <w:t xml:space="preserve"> (the Act), which requires the NPGA to:</w:t>
      </w:r>
    </w:p>
    <w:p w14:paraId="6C76C0CA" w14:textId="77777777" w:rsidR="001C0F49" w:rsidRPr="00B94E5D" w:rsidRDefault="001C0F49" w:rsidP="008D0F63">
      <w:pPr>
        <w:pStyle w:val="BulletBookAntiqua"/>
        <w:numPr>
          <w:ilvl w:val="0"/>
          <w:numId w:val="22"/>
        </w:numPr>
        <w:ind w:left="360"/>
      </w:pPr>
      <w:r w:rsidRPr="00B94E5D">
        <w:t>develop, preserve, maintain and promote a national collection of portraits and other works of art</w:t>
      </w:r>
      <w:r>
        <w:t>.</w:t>
      </w:r>
    </w:p>
    <w:p w14:paraId="22CEF567" w14:textId="77777777" w:rsidR="001C0F49" w:rsidRPr="00B94E5D" w:rsidRDefault="001C0F49" w:rsidP="008D0F63">
      <w:pPr>
        <w:pStyle w:val="BulletBookAntiqua"/>
        <w:numPr>
          <w:ilvl w:val="0"/>
          <w:numId w:val="22"/>
        </w:numPr>
        <w:ind w:left="360"/>
      </w:pPr>
      <w:r w:rsidRPr="00B94E5D">
        <w:t xml:space="preserve">develop and engage a national audience for the collection, exhibitions, education, research, publications, and public and online programs. </w:t>
      </w:r>
    </w:p>
    <w:p w14:paraId="78A9392C" w14:textId="77777777" w:rsidR="001C0F49" w:rsidRPr="00B94E5D" w:rsidRDefault="001C0F49" w:rsidP="001C0F49">
      <w:r w:rsidRPr="00B94E5D">
        <w:t>The Act calls for the NPGA to use every endeavour to make the most advantageous use of the national collection in the national interest.</w:t>
      </w:r>
    </w:p>
    <w:p w14:paraId="0F033523" w14:textId="77777777" w:rsidR="001C0F49" w:rsidRPr="00B94E5D" w:rsidRDefault="001C0F49" w:rsidP="001C0F49">
      <w:pPr>
        <w:pStyle w:val="Paragraphtextwithspacebefore"/>
        <w:spacing w:after="120"/>
      </w:pPr>
      <w:r w:rsidRPr="00B94E5D">
        <w:t>The NPGA has four strategic priorities, which underpin the fulfilment of its national charter and align with broader government objectives. They are:</w:t>
      </w:r>
    </w:p>
    <w:p w14:paraId="091A45C7" w14:textId="77777777" w:rsidR="001C0F49" w:rsidRPr="00B94E5D" w:rsidRDefault="001C0F49" w:rsidP="008D0F63">
      <w:pPr>
        <w:pStyle w:val="BulletBookAntiqua"/>
        <w:numPr>
          <w:ilvl w:val="0"/>
          <w:numId w:val="22"/>
        </w:numPr>
        <w:ind w:left="360"/>
      </w:pPr>
      <w:r w:rsidRPr="00B94E5D">
        <w:t>To enliven the collection through acquisitions and commissions that reveal important Australian stories, and enhanced digital interaction of and remote access to the collection.</w:t>
      </w:r>
    </w:p>
    <w:p w14:paraId="4FF39066" w14:textId="77777777" w:rsidR="001C0F49" w:rsidRPr="00B94E5D" w:rsidRDefault="001C0F49" w:rsidP="008D0F63">
      <w:pPr>
        <w:pStyle w:val="BulletBookAntiqua"/>
        <w:numPr>
          <w:ilvl w:val="0"/>
          <w:numId w:val="22"/>
        </w:numPr>
        <w:ind w:left="360"/>
      </w:pPr>
      <w:r w:rsidRPr="00B94E5D">
        <w:t>To engage audiences through innovative exhibitions, learning programs and visitor experiences, and a creative exhibition-touring program.</w:t>
      </w:r>
    </w:p>
    <w:p w14:paraId="4DF7803B" w14:textId="77777777" w:rsidR="001C0F49" w:rsidRPr="00B94E5D" w:rsidRDefault="001C0F49" w:rsidP="008D0F63">
      <w:pPr>
        <w:pStyle w:val="BulletBookAntiqua"/>
        <w:numPr>
          <w:ilvl w:val="0"/>
          <w:numId w:val="22"/>
        </w:numPr>
        <w:ind w:left="360"/>
      </w:pPr>
      <w:r w:rsidRPr="00B94E5D">
        <w:t>To increase support for the NPGA through its Foundation, Circle of Friends, partners, government and individuals.</w:t>
      </w:r>
    </w:p>
    <w:p w14:paraId="2AFF35D8" w14:textId="77777777" w:rsidR="001C0F49" w:rsidRPr="00B94E5D" w:rsidRDefault="001C0F49" w:rsidP="008D0F63">
      <w:pPr>
        <w:pStyle w:val="BulletBookAntiqua"/>
        <w:numPr>
          <w:ilvl w:val="0"/>
          <w:numId w:val="22"/>
        </w:numPr>
        <w:ind w:left="360"/>
      </w:pPr>
      <w:r w:rsidRPr="00B94E5D">
        <w:t>To invest in people and resources, by strengthening the NPGA’s financial resilience, supporting our staff, maintaining its iconic building and building relationships, which further the aims of the NPGA.</w:t>
      </w:r>
    </w:p>
    <w:p w14:paraId="1BC17437" w14:textId="77777777" w:rsidR="001C0F49" w:rsidRDefault="001C0F49" w:rsidP="001C0F49">
      <w:pPr>
        <w:pStyle w:val="Heading3-NPGA"/>
      </w:pPr>
      <w:r w:rsidRPr="0079797F">
        <w:br w:type="page"/>
      </w:r>
      <w:bookmarkStart w:id="5" w:name="_Toc97652492"/>
    </w:p>
    <w:p w14:paraId="6794262A" w14:textId="3D3EBE78" w:rsidR="001C0F49" w:rsidRPr="00CB4910" w:rsidRDefault="001C0F49" w:rsidP="00CB4910">
      <w:pPr>
        <w:pStyle w:val="Heading3-NPGA"/>
      </w:pPr>
      <w:r w:rsidRPr="00CB4910">
        <w:lastRenderedPageBreak/>
        <w:t>1.2</w:t>
      </w:r>
      <w:r w:rsidRPr="00CB4910">
        <w:tab/>
        <w:t>Entity resource statement</w:t>
      </w:r>
      <w:bookmarkEnd w:id="5"/>
    </w:p>
    <w:p w14:paraId="3988FE56" w14:textId="47CC84D6" w:rsidR="001C0F49" w:rsidRDefault="001C0F49" w:rsidP="001C0F49">
      <w:r>
        <w:t>Table 1.1 shows the total funding from all sources available to N</w:t>
      </w:r>
      <w:r w:rsidR="009C12D1">
        <w:t>PG</w:t>
      </w:r>
      <w:r>
        <w:t>A for its operations and to deliver programs and services on behalf of the Government.</w:t>
      </w:r>
    </w:p>
    <w:p w14:paraId="5792045B" w14:textId="77777777" w:rsidR="001C0F49" w:rsidRDefault="001C0F49" w:rsidP="001C0F49">
      <w:r>
        <w:t>The table summarises how resources will be applied by outcome (government strategic policy objectives) and by departmental (for the NPGA’s operations) classification.</w:t>
      </w:r>
    </w:p>
    <w:p w14:paraId="17BDEC1B"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6C178180" w14:textId="77777777" w:rsidR="001C0F49" w:rsidRPr="00FE1091" w:rsidRDefault="001C0F49" w:rsidP="001C0F49">
      <w:pPr>
        <w:pStyle w:val="TableHeading"/>
        <w:rPr>
          <w:b w:val="0"/>
          <w:lang w:val="en-AU"/>
        </w:rPr>
      </w:pPr>
      <w:r w:rsidRPr="00D44150">
        <w:t xml:space="preserve">Table 1.1: </w:t>
      </w:r>
      <w:r>
        <w:rPr>
          <w:lang w:val="en-AU"/>
        </w:rPr>
        <w:t>NPGA</w:t>
      </w:r>
      <w:r w:rsidRPr="00D44150">
        <w:t xml:space="preserve"> resource statement</w:t>
      </w:r>
      <w:r>
        <w:t xml:space="preserve"> — Budget estimates for </w:t>
      </w:r>
      <w:r>
        <w:rPr>
          <w:lang w:val="en-AU"/>
        </w:rPr>
        <w:t>2022-23</w:t>
      </w:r>
      <w:r>
        <w:t xml:space="preserve"> </w:t>
      </w:r>
      <w:r w:rsidRPr="00D44150">
        <w:t xml:space="preserve">as at </w:t>
      </w:r>
      <w:r>
        <w:t>Budget October</w:t>
      </w:r>
      <w:r w:rsidRPr="00D44150">
        <w:t xml:space="preserve"> </w:t>
      </w:r>
      <w:r>
        <w:rPr>
          <w:lang w:val="en-AU"/>
        </w:rPr>
        <w:t>2022</w:t>
      </w:r>
    </w:p>
    <w:tbl>
      <w:tblPr>
        <w:tblW w:w="5000" w:type="pct"/>
        <w:tblLook w:val="04A0" w:firstRow="1" w:lastRow="0" w:firstColumn="1" w:lastColumn="0" w:noHBand="0" w:noVBand="1"/>
      </w:tblPr>
      <w:tblGrid>
        <w:gridCol w:w="5341"/>
        <w:gridCol w:w="1186"/>
        <w:gridCol w:w="1183"/>
      </w:tblGrid>
      <w:tr w:rsidR="001C0F49" w:rsidRPr="00230FCC" w14:paraId="4C2691D0" w14:textId="77777777" w:rsidTr="009C12D1">
        <w:trPr>
          <w:trHeight w:val="204"/>
        </w:trPr>
        <w:tc>
          <w:tcPr>
            <w:tcW w:w="3464" w:type="pct"/>
            <w:tcBorders>
              <w:top w:val="single" w:sz="4" w:space="0" w:color="auto"/>
              <w:left w:val="nil"/>
              <w:bottom w:val="nil"/>
              <w:right w:val="nil"/>
            </w:tcBorders>
            <w:shd w:val="clear" w:color="000000" w:fill="FFFFFF"/>
            <w:noWrap/>
            <w:vAlign w:val="bottom"/>
            <w:hideMark/>
          </w:tcPr>
          <w:p w14:paraId="5CD00675" w14:textId="77777777" w:rsidR="001C0F49" w:rsidRPr="00230FCC" w:rsidRDefault="001C0F49" w:rsidP="00293BD0">
            <w:pPr>
              <w:spacing w:after="0" w:line="240" w:lineRule="auto"/>
              <w:rPr>
                <w:rFonts w:ascii="Arial" w:hAnsi="Arial" w:cs="Arial"/>
                <w:color w:val="000000"/>
                <w:sz w:val="16"/>
                <w:szCs w:val="16"/>
              </w:rPr>
            </w:pPr>
            <w:r w:rsidRPr="00230FCC">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33949331"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2021-22 Estimated actual</w:t>
            </w:r>
            <w:r w:rsidRPr="00230FCC">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65DF8CB9"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2022-23 Estimate</w:t>
            </w:r>
            <w:r w:rsidRPr="00230FCC">
              <w:rPr>
                <w:rFonts w:ascii="Arial" w:hAnsi="Arial" w:cs="Arial"/>
                <w:color w:val="000000"/>
                <w:sz w:val="16"/>
                <w:szCs w:val="16"/>
              </w:rPr>
              <w:br/>
            </w:r>
            <w:r w:rsidRPr="00230FCC">
              <w:rPr>
                <w:rFonts w:ascii="Arial" w:hAnsi="Arial" w:cs="Arial"/>
                <w:color w:val="000000"/>
                <w:sz w:val="16"/>
                <w:szCs w:val="16"/>
              </w:rPr>
              <w:br/>
              <w:t>$'000</w:t>
            </w:r>
          </w:p>
        </w:tc>
      </w:tr>
      <w:tr w:rsidR="001C0F49" w:rsidRPr="00230FCC" w14:paraId="4D6C06A7" w14:textId="77777777" w:rsidTr="009C12D1">
        <w:trPr>
          <w:trHeight w:val="204"/>
        </w:trPr>
        <w:tc>
          <w:tcPr>
            <w:tcW w:w="3464" w:type="pct"/>
            <w:tcBorders>
              <w:top w:val="nil"/>
              <w:left w:val="nil"/>
              <w:bottom w:val="nil"/>
              <w:right w:val="nil"/>
            </w:tcBorders>
            <w:shd w:val="clear" w:color="000000" w:fill="FFFFFF"/>
            <w:noWrap/>
            <w:vAlign w:val="bottom"/>
            <w:hideMark/>
          </w:tcPr>
          <w:p w14:paraId="7EB4B505"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7591868F" w14:textId="77777777" w:rsidR="001C0F49" w:rsidRPr="00230FCC" w:rsidRDefault="001C0F49" w:rsidP="00CB4910">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32,368</w:t>
            </w:r>
          </w:p>
        </w:tc>
        <w:tc>
          <w:tcPr>
            <w:tcW w:w="767" w:type="pct"/>
            <w:tcBorders>
              <w:top w:val="single" w:sz="4" w:space="0" w:color="auto"/>
              <w:left w:val="nil"/>
              <w:bottom w:val="single" w:sz="4" w:space="0" w:color="auto"/>
              <w:right w:val="nil"/>
            </w:tcBorders>
            <w:shd w:val="clear" w:color="auto" w:fill="E6E6E6"/>
            <w:noWrap/>
            <w:vAlign w:val="bottom"/>
            <w:hideMark/>
          </w:tcPr>
          <w:p w14:paraId="6AE424FE" w14:textId="5B1759AF" w:rsidR="001C0F49" w:rsidRPr="00230FCC" w:rsidRDefault="001C0F49" w:rsidP="00CB4910">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32,</w:t>
            </w:r>
            <w:r>
              <w:rPr>
                <w:rFonts w:ascii="Arial" w:hAnsi="Arial" w:cs="Arial"/>
                <w:b/>
                <w:bCs/>
                <w:color w:val="000000"/>
                <w:sz w:val="16"/>
                <w:szCs w:val="16"/>
              </w:rPr>
              <w:t>9</w:t>
            </w:r>
            <w:r w:rsidR="00604770">
              <w:rPr>
                <w:rFonts w:ascii="Arial" w:hAnsi="Arial" w:cs="Arial"/>
                <w:b/>
                <w:bCs/>
                <w:color w:val="000000"/>
                <w:sz w:val="16"/>
                <w:szCs w:val="16"/>
              </w:rPr>
              <w:t>5</w:t>
            </w:r>
            <w:r>
              <w:rPr>
                <w:rFonts w:ascii="Arial" w:hAnsi="Arial" w:cs="Arial"/>
                <w:b/>
                <w:bCs/>
                <w:color w:val="000000"/>
                <w:sz w:val="16"/>
                <w:szCs w:val="16"/>
              </w:rPr>
              <w:t>5</w:t>
            </w:r>
          </w:p>
        </w:tc>
      </w:tr>
      <w:tr w:rsidR="001C0F49" w:rsidRPr="00230FCC" w14:paraId="49C8A7A4" w14:textId="77777777" w:rsidTr="009C12D1">
        <w:trPr>
          <w:trHeight w:val="204"/>
        </w:trPr>
        <w:tc>
          <w:tcPr>
            <w:tcW w:w="3464" w:type="pct"/>
            <w:tcBorders>
              <w:top w:val="nil"/>
              <w:left w:val="nil"/>
              <w:bottom w:val="nil"/>
              <w:right w:val="nil"/>
            </w:tcBorders>
            <w:shd w:val="clear" w:color="000000" w:fill="FFFFFF"/>
            <w:vAlign w:val="bottom"/>
            <w:hideMark/>
          </w:tcPr>
          <w:p w14:paraId="4448218A"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1E3B820D" w14:textId="77777777" w:rsidR="001C0F49" w:rsidRPr="00230FCC" w:rsidRDefault="001C0F49" w:rsidP="00CB491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6BF8FB2C" w14:textId="77777777" w:rsidR="001C0F49" w:rsidRPr="00230FCC" w:rsidRDefault="001C0F49" w:rsidP="00CB4910">
            <w:pPr>
              <w:spacing w:after="0" w:line="240" w:lineRule="auto"/>
              <w:jc w:val="right"/>
              <w:rPr>
                <w:rFonts w:ascii="Arial" w:hAnsi="Arial" w:cs="Arial"/>
                <w:color w:val="000000"/>
                <w:sz w:val="16"/>
                <w:szCs w:val="16"/>
              </w:rPr>
            </w:pPr>
          </w:p>
        </w:tc>
      </w:tr>
      <w:tr w:rsidR="001C0F49" w:rsidRPr="00230FCC" w14:paraId="4379AEF2" w14:textId="77777777" w:rsidTr="009C12D1">
        <w:trPr>
          <w:trHeight w:val="204"/>
        </w:trPr>
        <w:tc>
          <w:tcPr>
            <w:tcW w:w="3464" w:type="pct"/>
            <w:tcBorders>
              <w:top w:val="nil"/>
              <w:left w:val="nil"/>
              <w:bottom w:val="nil"/>
              <w:right w:val="nil"/>
            </w:tcBorders>
            <w:shd w:val="clear" w:color="000000" w:fill="FFFFFF"/>
            <w:vAlign w:val="bottom"/>
            <w:hideMark/>
          </w:tcPr>
          <w:p w14:paraId="31D424B5" w14:textId="77777777" w:rsidR="001C0F49" w:rsidRPr="00230FCC" w:rsidRDefault="001C0F49" w:rsidP="00293BD0">
            <w:pPr>
              <w:spacing w:after="0" w:line="240" w:lineRule="auto"/>
              <w:rPr>
                <w:rFonts w:ascii="Arial" w:hAnsi="Arial" w:cs="Arial"/>
                <w:color w:val="000000"/>
                <w:sz w:val="16"/>
                <w:szCs w:val="16"/>
              </w:rPr>
            </w:pPr>
            <w:r w:rsidRPr="00230FCC">
              <w:rPr>
                <w:rFonts w:ascii="Arial" w:hAnsi="Arial" w:cs="Arial"/>
                <w:color w:val="000000"/>
                <w:sz w:val="16"/>
                <w:szCs w:val="16"/>
              </w:rPr>
              <w:t>Annual appropriations - ordinary annual services</w:t>
            </w:r>
            <w:r w:rsidRPr="00230FCC">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3290FD56" w14:textId="77777777" w:rsidR="001C0F49" w:rsidRPr="00230FCC" w:rsidRDefault="001C0F49" w:rsidP="00CB491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7F538DF3" w14:textId="77777777" w:rsidR="001C0F49" w:rsidRPr="00230FCC" w:rsidRDefault="001C0F49" w:rsidP="00CB4910">
            <w:pPr>
              <w:spacing w:after="0" w:line="240" w:lineRule="auto"/>
              <w:jc w:val="right"/>
              <w:rPr>
                <w:rFonts w:ascii="Arial" w:hAnsi="Arial" w:cs="Arial"/>
                <w:color w:val="000000"/>
                <w:sz w:val="16"/>
                <w:szCs w:val="16"/>
              </w:rPr>
            </w:pPr>
          </w:p>
        </w:tc>
      </w:tr>
      <w:tr w:rsidR="001C0F49" w:rsidRPr="00230FCC" w14:paraId="5269FA92" w14:textId="77777777" w:rsidTr="009C12D1">
        <w:trPr>
          <w:trHeight w:val="204"/>
        </w:trPr>
        <w:tc>
          <w:tcPr>
            <w:tcW w:w="3464" w:type="pct"/>
            <w:tcBorders>
              <w:top w:val="nil"/>
              <w:left w:val="nil"/>
              <w:bottom w:val="nil"/>
              <w:right w:val="nil"/>
            </w:tcBorders>
            <w:shd w:val="clear" w:color="000000" w:fill="FFFFFF"/>
            <w:vAlign w:val="bottom"/>
            <w:hideMark/>
          </w:tcPr>
          <w:p w14:paraId="2E394392" w14:textId="77777777" w:rsidR="001C0F49" w:rsidRPr="00230FCC" w:rsidRDefault="001C0F49" w:rsidP="00293BD0">
            <w:pPr>
              <w:spacing w:after="0" w:line="240" w:lineRule="auto"/>
              <w:ind w:left="113"/>
              <w:rPr>
                <w:rFonts w:ascii="Arial" w:hAnsi="Arial" w:cs="Arial"/>
                <w:color w:val="000000"/>
                <w:sz w:val="16"/>
                <w:szCs w:val="16"/>
              </w:rPr>
            </w:pPr>
            <w:r w:rsidRPr="008102BD">
              <w:rPr>
                <w:rFonts w:ascii="Arial" w:hAnsi="Arial" w:cs="Arial"/>
                <w:sz w:val="16"/>
                <w:szCs w:val="16"/>
              </w:rPr>
              <w:t>Outcome</w:t>
            </w:r>
            <w:r w:rsidRPr="00230FCC">
              <w:rPr>
                <w:rFonts w:ascii="Arial" w:hAnsi="Arial" w:cs="Arial"/>
                <w:color w:val="000000"/>
                <w:sz w:val="16"/>
                <w:szCs w:val="16"/>
              </w:rPr>
              <w:t xml:space="preserve"> 1</w:t>
            </w:r>
          </w:p>
        </w:tc>
        <w:tc>
          <w:tcPr>
            <w:tcW w:w="769" w:type="pct"/>
            <w:tcBorders>
              <w:top w:val="nil"/>
              <w:left w:val="nil"/>
              <w:bottom w:val="nil"/>
              <w:right w:val="nil"/>
            </w:tcBorders>
            <w:shd w:val="clear" w:color="000000" w:fill="FFFFFF"/>
            <w:noWrap/>
            <w:vAlign w:val="bottom"/>
            <w:hideMark/>
          </w:tcPr>
          <w:p w14:paraId="65E200B8"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12,475</w:t>
            </w:r>
          </w:p>
        </w:tc>
        <w:tc>
          <w:tcPr>
            <w:tcW w:w="767" w:type="pct"/>
            <w:tcBorders>
              <w:top w:val="nil"/>
              <w:left w:val="nil"/>
              <w:bottom w:val="nil"/>
              <w:right w:val="nil"/>
            </w:tcBorders>
            <w:shd w:val="clear" w:color="auto" w:fill="E6E6E6"/>
            <w:noWrap/>
            <w:vAlign w:val="bottom"/>
            <w:hideMark/>
          </w:tcPr>
          <w:p w14:paraId="2A427407"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12,615</w:t>
            </w:r>
          </w:p>
        </w:tc>
      </w:tr>
      <w:tr w:rsidR="001C0F49" w:rsidRPr="00230FCC" w14:paraId="49C2B3D9" w14:textId="77777777" w:rsidTr="009C12D1">
        <w:trPr>
          <w:trHeight w:val="204"/>
        </w:trPr>
        <w:tc>
          <w:tcPr>
            <w:tcW w:w="3464" w:type="pct"/>
            <w:tcBorders>
              <w:top w:val="nil"/>
              <w:left w:val="nil"/>
              <w:bottom w:val="nil"/>
              <w:right w:val="nil"/>
            </w:tcBorders>
            <w:shd w:val="clear" w:color="000000" w:fill="FFFFFF"/>
            <w:vAlign w:val="bottom"/>
            <w:hideMark/>
          </w:tcPr>
          <w:p w14:paraId="46BE9E90" w14:textId="77777777" w:rsidR="001C0F49" w:rsidRPr="00230FCC" w:rsidRDefault="001C0F49" w:rsidP="00293BD0">
            <w:pPr>
              <w:spacing w:after="0" w:line="240" w:lineRule="auto"/>
              <w:rPr>
                <w:rFonts w:ascii="Arial" w:hAnsi="Arial" w:cs="Arial"/>
                <w:color w:val="000000"/>
                <w:sz w:val="16"/>
                <w:szCs w:val="16"/>
              </w:rPr>
            </w:pPr>
            <w:r w:rsidRPr="00230FCC">
              <w:rPr>
                <w:rFonts w:ascii="Arial" w:hAnsi="Arial" w:cs="Arial"/>
                <w:color w:val="000000"/>
                <w:sz w:val="16"/>
                <w:szCs w:val="16"/>
              </w:rPr>
              <w:t xml:space="preserve">Annual appropriations - other services </w:t>
            </w:r>
            <w:r w:rsidRPr="00230FCC">
              <w:rPr>
                <w:rFonts w:ascii="Arial" w:hAnsi="Arial" w:cs="Arial"/>
                <w:color w:val="000000"/>
                <w:sz w:val="16"/>
                <w:szCs w:val="16"/>
                <w:vertAlign w:val="superscript"/>
              </w:rPr>
              <w:t>(b)</w:t>
            </w:r>
          </w:p>
        </w:tc>
        <w:tc>
          <w:tcPr>
            <w:tcW w:w="769" w:type="pct"/>
            <w:tcBorders>
              <w:top w:val="nil"/>
              <w:left w:val="nil"/>
              <w:bottom w:val="nil"/>
              <w:right w:val="nil"/>
            </w:tcBorders>
            <w:shd w:val="clear" w:color="000000" w:fill="FFFFFF"/>
            <w:noWrap/>
            <w:vAlign w:val="bottom"/>
            <w:hideMark/>
          </w:tcPr>
          <w:p w14:paraId="19D5C6E4" w14:textId="77777777" w:rsidR="001C0F49" w:rsidRPr="00230FCC" w:rsidRDefault="001C0F49" w:rsidP="00CB491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393BE4BB" w14:textId="77777777" w:rsidR="001C0F49" w:rsidRPr="00230FCC" w:rsidRDefault="001C0F49" w:rsidP="00CB4910">
            <w:pPr>
              <w:spacing w:after="0" w:line="240" w:lineRule="auto"/>
              <w:jc w:val="right"/>
              <w:rPr>
                <w:rFonts w:ascii="Arial" w:hAnsi="Arial" w:cs="Arial"/>
                <w:color w:val="000000"/>
                <w:sz w:val="16"/>
                <w:szCs w:val="16"/>
              </w:rPr>
            </w:pPr>
          </w:p>
        </w:tc>
      </w:tr>
      <w:tr w:rsidR="001C0F49" w:rsidRPr="00230FCC" w14:paraId="20FE94CB" w14:textId="77777777" w:rsidTr="009C12D1">
        <w:trPr>
          <w:trHeight w:val="204"/>
        </w:trPr>
        <w:tc>
          <w:tcPr>
            <w:tcW w:w="3464" w:type="pct"/>
            <w:tcBorders>
              <w:top w:val="nil"/>
              <w:left w:val="nil"/>
              <w:bottom w:val="nil"/>
              <w:right w:val="nil"/>
            </w:tcBorders>
            <w:shd w:val="clear" w:color="000000" w:fill="FFFFFF"/>
            <w:noWrap/>
            <w:vAlign w:val="bottom"/>
            <w:hideMark/>
          </w:tcPr>
          <w:p w14:paraId="4D7A6479" w14:textId="77777777" w:rsidR="001C0F49" w:rsidRPr="00230FCC" w:rsidRDefault="001C0F49" w:rsidP="00293BD0">
            <w:pPr>
              <w:spacing w:after="0" w:line="240" w:lineRule="auto"/>
              <w:ind w:left="113"/>
              <w:rPr>
                <w:rFonts w:ascii="Arial" w:hAnsi="Arial" w:cs="Arial"/>
                <w:color w:val="000000"/>
                <w:sz w:val="16"/>
                <w:szCs w:val="16"/>
              </w:rPr>
            </w:pPr>
            <w:r w:rsidRPr="008102BD">
              <w:rPr>
                <w:rFonts w:ascii="Arial" w:hAnsi="Arial" w:cs="Arial"/>
                <w:sz w:val="16"/>
                <w:szCs w:val="16"/>
              </w:rPr>
              <w:t>Equity</w:t>
            </w:r>
            <w:r w:rsidRPr="00230FCC">
              <w:rPr>
                <w:rFonts w:ascii="Arial" w:hAnsi="Arial" w:cs="Arial"/>
                <w:color w:val="000000"/>
                <w:sz w:val="16"/>
                <w:szCs w:val="16"/>
              </w:rPr>
              <w:t xml:space="preserve"> injection</w:t>
            </w:r>
          </w:p>
        </w:tc>
        <w:tc>
          <w:tcPr>
            <w:tcW w:w="769" w:type="pct"/>
            <w:tcBorders>
              <w:top w:val="nil"/>
              <w:left w:val="nil"/>
              <w:bottom w:val="nil"/>
              <w:right w:val="nil"/>
            </w:tcBorders>
            <w:shd w:val="clear" w:color="000000" w:fill="FFFFFF"/>
            <w:noWrap/>
            <w:vAlign w:val="bottom"/>
            <w:hideMark/>
          </w:tcPr>
          <w:p w14:paraId="6B6D4B39"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193</w:t>
            </w:r>
          </w:p>
        </w:tc>
        <w:tc>
          <w:tcPr>
            <w:tcW w:w="767" w:type="pct"/>
            <w:tcBorders>
              <w:top w:val="nil"/>
              <w:left w:val="nil"/>
              <w:bottom w:val="nil"/>
              <w:right w:val="nil"/>
            </w:tcBorders>
            <w:shd w:val="clear" w:color="auto" w:fill="E6E6E6"/>
            <w:noWrap/>
            <w:vAlign w:val="bottom"/>
            <w:hideMark/>
          </w:tcPr>
          <w:p w14:paraId="5AEBBEAB"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194</w:t>
            </w:r>
          </w:p>
        </w:tc>
      </w:tr>
      <w:tr w:rsidR="001C0F49" w:rsidRPr="009228A0" w14:paraId="3200A11E" w14:textId="77777777" w:rsidTr="009C12D1">
        <w:trPr>
          <w:trHeight w:val="204"/>
        </w:trPr>
        <w:tc>
          <w:tcPr>
            <w:tcW w:w="3464" w:type="pct"/>
            <w:tcBorders>
              <w:top w:val="nil"/>
              <w:left w:val="nil"/>
              <w:bottom w:val="nil"/>
              <w:right w:val="nil"/>
            </w:tcBorders>
            <w:shd w:val="clear" w:color="000000" w:fill="FFFFFF"/>
            <w:vAlign w:val="bottom"/>
            <w:hideMark/>
          </w:tcPr>
          <w:p w14:paraId="619EEE16" w14:textId="77777777" w:rsidR="001C0F49" w:rsidRPr="009228A0" w:rsidRDefault="001C0F49" w:rsidP="00293BD0">
            <w:pPr>
              <w:spacing w:after="0" w:line="240" w:lineRule="auto"/>
              <w:rPr>
                <w:rFonts w:ascii="Arial" w:hAnsi="Arial" w:cs="Arial"/>
                <w:color w:val="000000"/>
                <w:sz w:val="16"/>
                <w:szCs w:val="16"/>
              </w:rPr>
            </w:pPr>
            <w:r w:rsidRPr="009228A0">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2920A0A1" w14:textId="77777777" w:rsidR="001C0F49" w:rsidRPr="009228A0" w:rsidRDefault="001C0F49" w:rsidP="00CB4910">
            <w:pPr>
              <w:spacing w:after="0" w:line="240" w:lineRule="auto"/>
              <w:jc w:val="right"/>
              <w:rPr>
                <w:rFonts w:ascii="Arial" w:hAnsi="Arial" w:cs="Arial"/>
                <w:color w:val="000000"/>
                <w:sz w:val="16"/>
                <w:szCs w:val="16"/>
              </w:rPr>
            </w:pPr>
            <w:r w:rsidRPr="009228A0">
              <w:rPr>
                <w:rFonts w:ascii="Arial" w:hAnsi="Arial" w:cs="Arial"/>
                <w:color w:val="000000"/>
                <w:sz w:val="16"/>
                <w:szCs w:val="16"/>
              </w:rPr>
              <w:t>12,668</w:t>
            </w:r>
          </w:p>
        </w:tc>
        <w:tc>
          <w:tcPr>
            <w:tcW w:w="767" w:type="pct"/>
            <w:tcBorders>
              <w:top w:val="single" w:sz="4" w:space="0" w:color="auto"/>
              <w:left w:val="nil"/>
              <w:bottom w:val="single" w:sz="4" w:space="0" w:color="auto"/>
              <w:right w:val="nil"/>
            </w:tcBorders>
            <w:shd w:val="clear" w:color="auto" w:fill="E6E6E6"/>
            <w:noWrap/>
            <w:vAlign w:val="bottom"/>
            <w:hideMark/>
          </w:tcPr>
          <w:p w14:paraId="63BF03C6" w14:textId="77777777" w:rsidR="001C0F49" w:rsidRPr="009228A0" w:rsidRDefault="001C0F49" w:rsidP="00CB4910">
            <w:pPr>
              <w:spacing w:after="0" w:line="240" w:lineRule="auto"/>
              <w:jc w:val="right"/>
              <w:rPr>
                <w:rFonts w:ascii="Arial" w:hAnsi="Arial" w:cs="Arial"/>
                <w:iCs/>
                <w:color w:val="000000"/>
                <w:sz w:val="16"/>
                <w:szCs w:val="16"/>
              </w:rPr>
            </w:pPr>
            <w:r w:rsidRPr="009228A0">
              <w:rPr>
                <w:rFonts w:ascii="Arial" w:hAnsi="Arial" w:cs="Arial"/>
                <w:iCs/>
                <w:color w:val="000000"/>
                <w:sz w:val="16"/>
                <w:szCs w:val="16"/>
              </w:rPr>
              <w:t>12,809</w:t>
            </w:r>
          </w:p>
        </w:tc>
      </w:tr>
      <w:tr w:rsidR="001C0F49" w:rsidRPr="00230FCC" w14:paraId="257859EF" w14:textId="77777777" w:rsidTr="009C12D1">
        <w:trPr>
          <w:trHeight w:val="204"/>
        </w:trPr>
        <w:tc>
          <w:tcPr>
            <w:tcW w:w="3464" w:type="pct"/>
            <w:tcBorders>
              <w:top w:val="nil"/>
              <w:left w:val="nil"/>
              <w:bottom w:val="nil"/>
              <w:right w:val="nil"/>
            </w:tcBorders>
            <w:shd w:val="clear" w:color="000000" w:fill="FFFFFF"/>
            <w:vAlign w:val="bottom"/>
            <w:hideMark/>
          </w:tcPr>
          <w:p w14:paraId="5D31BBBC"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57FC1235" w14:textId="77777777" w:rsidR="001C0F49" w:rsidRPr="00230FCC" w:rsidRDefault="001C0F49" w:rsidP="00CB4910">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12,668</w:t>
            </w:r>
          </w:p>
        </w:tc>
        <w:tc>
          <w:tcPr>
            <w:tcW w:w="767" w:type="pct"/>
            <w:tcBorders>
              <w:top w:val="single" w:sz="4" w:space="0" w:color="auto"/>
              <w:left w:val="nil"/>
              <w:bottom w:val="single" w:sz="4" w:space="0" w:color="auto"/>
              <w:right w:val="nil"/>
            </w:tcBorders>
            <w:shd w:val="clear" w:color="auto" w:fill="E6E6E6"/>
            <w:noWrap/>
            <w:vAlign w:val="bottom"/>
            <w:hideMark/>
          </w:tcPr>
          <w:p w14:paraId="7C535F34" w14:textId="77777777" w:rsidR="001C0F49" w:rsidRPr="00230FCC" w:rsidRDefault="001C0F49" w:rsidP="00CB4910">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12,809</w:t>
            </w:r>
          </w:p>
        </w:tc>
      </w:tr>
      <w:tr w:rsidR="001C0F49" w:rsidRPr="00230FCC" w14:paraId="4888F4CC" w14:textId="77777777" w:rsidTr="009C12D1">
        <w:trPr>
          <w:trHeight w:val="204"/>
        </w:trPr>
        <w:tc>
          <w:tcPr>
            <w:tcW w:w="3464" w:type="pct"/>
            <w:tcBorders>
              <w:top w:val="nil"/>
              <w:left w:val="nil"/>
              <w:bottom w:val="nil"/>
              <w:right w:val="nil"/>
            </w:tcBorders>
            <w:shd w:val="clear" w:color="000000" w:fill="FFFFFF"/>
            <w:vAlign w:val="bottom"/>
            <w:hideMark/>
          </w:tcPr>
          <w:p w14:paraId="151EEC09"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5E51D050" w14:textId="77777777" w:rsidR="001C0F49" w:rsidRPr="00230FCC" w:rsidRDefault="001C0F49" w:rsidP="00CB491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03B16C00" w14:textId="77777777" w:rsidR="001C0F49" w:rsidRPr="00230FCC" w:rsidRDefault="001C0F49" w:rsidP="00CB4910">
            <w:pPr>
              <w:spacing w:after="0" w:line="240" w:lineRule="auto"/>
              <w:jc w:val="right"/>
              <w:rPr>
                <w:rFonts w:ascii="Arial" w:hAnsi="Arial" w:cs="Arial"/>
                <w:color w:val="000000"/>
                <w:sz w:val="16"/>
                <w:szCs w:val="16"/>
              </w:rPr>
            </w:pPr>
          </w:p>
        </w:tc>
      </w:tr>
      <w:tr w:rsidR="001C0F49" w:rsidRPr="00230FCC" w14:paraId="6355A27F" w14:textId="77777777" w:rsidTr="009C12D1">
        <w:trPr>
          <w:trHeight w:val="204"/>
        </w:trPr>
        <w:tc>
          <w:tcPr>
            <w:tcW w:w="3464" w:type="pct"/>
            <w:tcBorders>
              <w:top w:val="nil"/>
              <w:left w:val="nil"/>
              <w:bottom w:val="nil"/>
              <w:right w:val="nil"/>
            </w:tcBorders>
            <w:shd w:val="clear" w:color="000000" w:fill="FFFFFF"/>
            <w:vAlign w:val="bottom"/>
            <w:hideMark/>
          </w:tcPr>
          <w:p w14:paraId="492403CF" w14:textId="77777777" w:rsidR="001C0F49" w:rsidRPr="008102BD" w:rsidRDefault="001C0F49" w:rsidP="00293BD0">
            <w:pPr>
              <w:spacing w:after="0" w:line="240" w:lineRule="auto"/>
              <w:ind w:left="113"/>
              <w:rPr>
                <w:rFonts w:ascii="Arial" w:hAnsi="Arial" w:cs="Arial"/>
                <w:sz w:val="16"/>
                <w:szCs w:val="16"/>
              </w:rPr>
            </w:pPr>
            <w:r w:rsidRPr="008102BD">
              <w:rPr>
                <w:rFonts w:ascii="Arial" w:hAnsi="Arial" w:cs="Arial"/>
                <w:sz w:val="16"/>
                <w:szCs w:val="16"/>
              </w:rPr>
              <w:t>Interest</w:t>
            </w:r>
          </w:p>
        </w:tc>
        <w:tc>
          <w:tcPr>
            <w:tcW w:w="769" w:type="pct"/>
            <w:tcBorders>
              <w:top w:val="nil"/>
              <w:left w:val="nil"/>
              <w:bottom w:val="nil"/>
              <w:right w:val="nil"/>
            </w:tcBorders>
            <w:shd w:val="clear" w:color="000000" w:fill="FFFFFF"/>
            <w:noWrap/>
            <w:vAlign w:val="bottom"/>
            <w:hideMark/>
          </w:tcPr>
          <w:p w14:paraId="05B303E7" w14:textId="77777777" w:rsidR="001C0F49" w:rsidRPr="00230FC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146</w:t>
            </w:r>
          </w:p>
        </w:tc>
        <w:tc>
          <w:tcPr>
            <w:tcW w:w="767" w:type="pct"/>
            <w:tcBorders>
              <w:top w:val="nil"/>
              <w:left w:val="nil"/>
              <w:bottom w:val="nil"/>
              <w:right w:val="nil"/>
            </w:tcBorders>
            <w:shd w:val="clear" w:color="auto" w:fill="E6E6E6"/>
            <w:noWrap/>
            <w:vAlign w:val="bottom"/>
            <w:hideMark/>
          </w:tcPr>
          <w:p w14:paraId="3FA97761"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139</w:t>
            </w:r>
          </w:p>
        </w:tc>
      </w:tr>
      <w:tr w:rsidR="001C0F49" w:rsidRPr="00230FCC" w14:paraId="5F660BCC" w14:textId="77777777" w:rsidTr="009C12D1">
        <w:trPr>
          <w:trHeight w:val="204"/>
        </w:trPr>
        <w:tc>
          <w:tcPr>
            <w:tcW w:w="3464" w:type="pct"/>
            <w:tcBorders>
              <w:top w:val="nil"/>
              <w:left w:val="nil"/>
              <w:bottom w:val="nil"/>
              <w:right w:val="nil"/>
            </w:tcBorders>
            <w:shd w:val="clear" w:color="000000" w:fill="FFFFFF"/>
            <w:vAlign w:val="bottom"/>
            <w:hideMark/>
          </w:tcPr>
          <w:p w14:paraId="6747CF4E" w14:textId="77777777" w:rsidR="001C0F49" w:rsidRPr="008102BD" w:rsidRDefault="001C0F49" w:rsidP="00293BD0">
            <w:pPr>
              <w:spacing w:after="0" w:line="240" w:lineRule="auto"/>
              <w:ind w:left="113"/>
              <w:rPr>
                <w:rFonts w:ascii="Arial" w:hAnsi="Arial" w:cs="Arial"/>
                <w:sz w:val="16"/>
                <w:szCs w:val="16"/>
              </w:rPr>
            </w:pPr>
            <w:r w:rsidRPr="008102BD">
              <w:rPr>
                <w:rFonts w:ascii="Arial" w:hAnsi="Arial" w:cs="Arial"/>
                <w:sz w:val="16"/>
                <w:szCs w:val="16"/>
              </w:rPr>
              <w:t>Sale of goods and services</w:t>
            </w:r>
          </w:p>
        </w:tc>
        <w:tc>
          <w:tcPr>
            <w:tcW w:w="769" w:type="pct"/>
            <w:tcBorders>
              <w:top w:val="nil"/>
              <w:left w:val="nil"/>
              <w:bottom w:val="nil"/>
              <w:right w:val="nil"/>
            </w:tcBorders>
            <w:shd w:val="clear" w:color="000000" w:fill="FFFFFF"/>
            <w:noWrap/>
            <w:vAlign w:val="bottom"/>
            <w:hideMark/>
          </w:tcPr>
          <w:p w14:paraId="48E8D620" w14:textId="77777777" w:rsidR="001C0F49" w:rsidRPr="00230FC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1,768</w:t>
            </w:r>
          </w:p>
        </w:tc>
        <w:tc>
          <w:tcPr>
            <w:tcW w:w="767" w:type="pct"/>
            <w:tcBorders>
              <w:top w:val="nil"/>
              <w:left w:val="nil"/>
              <w:bottom w:val="nil"/>
              <w:right w:val="nil"/>
            </w:tcBorders>
            <w:shd w:val="clear" w:color="auto" w:fill="E6E6E6"/>
            <w:noWrap/>
            <w:vAlign w:val="bottom"/>
            <w:hideMark/>
          </w:tcPr>
          <w:p w14:paraId="276B6DF5"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1,345</w:t>
            </w:r>
          </w:p>
        </w:tc>
      </w:tr>
      <w:tr w:rsidR="001C0F49" w:rsidRPr="00230FCC" w14:paraId="22A10514" w14:textId="77777777" w:rsidTr="009C12D1">
        <w:trPr>
          <w:trHeight w:val="204"/>
        </w:trPr>
        <w:tc>
          <w:tcPr>
            <w:tcW w:w="3464" w:type="pct"/>
            <w:tcBorders>
              <w:top w:val="nil"/>
              <w:left w:val="nil"/>
              <w:bottom w:val="nil"/>
              <w:right w:val="nil"/>
            </w:tcBorders>
            <w:shd w:val="clear" w:color="000000" w:fill="FFFFFF"/>
            <w:vAlign w:val="bottom"/>
            <w:hideMark/>
          </w:tcPr>
          <w:p w14:paraId="68DF6900" w14:textId="77777777" w:rsidR="001C0F49" w:rsidRPr="008102BD" w:rsidRDefault="001C0F49" w:rsidP="00293BD0">
            <w:pPr>
              <w:spacing w:after="0" w:line="240" w:lineRule="auto"/>
              <w:ind w:left="113"/>
              <w:rPr>
                <w:rFonts w:ascii="Arial" w:hAnsi="Arial" w:cs="Arial"/>
                <w:sz w:val="16"/>
                <w:szCs w:val="16"/>
              </w:rPr>
            </w:pPr>
            <w:r w:rsidRPr="008102BD">
              <w:rPr>
                <w:rFonts w:ascii="Arial" w:hAnsi="Arial" w:cs="Arial"/>
                <w:sz w:val="16"/>
                <w:szCs w:val="16"/>
              </w:rPr>
              <w:t>Other</w:t>
            </w:r>
          </w:p>
        </w:tc>
        <w:tc>
          <w:tcPr>
            <w:tcW w:w="769" w:type="pct"/>
            <w:tcBorders>
              <w:top w:val="nil"/>
              <w:left w:val="nil"/>
              <w:bottom w:val="nil"/>
              <w:right w:val="nil"/>
            </w:tcBorders>
            <w:shd w:val="clear" w:color="000000" w:fill="FFFFFF"/>
            <w:noWrap/>
            <w:vAlign w:val="bottom"/>
            <w:hideMark/>
          </w:tcPr>
          <w:p w14:paraId="5DCC014F" w14:textId="77777777" w:rsidR="001C0F49" w:rsidRPr="00230FC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2,118</w:t>
            </w:r>
          </w:p>
        </w:tc>
        <w:tc>
          <w:tcPr>
            <w:tcW w:w="767" w:type="pct"/>
            <w:tcBorders>
              <w:top w:val="nil"/>
              <w:left w:val="nil"/>
              <w:bottom w:val="nil"/>
              <w:right w:val="nil"/>
            </w:tcBorders>
            <w:shd w:val="clear" w:color="auto" w:fill="E6E6E6"/>
            <w:noWrap/>
            <w:vAlign w:val="bottom"/>
            <w:hideMark/>
          </w:tcPr>
          <w:p w14:paraId="765B2B82" w14:textId="77777777" w:rsidR="001C0F49" w:rsidRPr="00230FCC" w:rsidRDefault="001C0F49" w:rsidP="00CB4910">
            <w:pPr>
              <w:spacing w:after="0" w:line="240" w:lineRule="auto"/>
              <w:jc w:val="right"/>
              <w:rPr>
                <w:rFonts w:ascii="Arial" w:hAnsi="Arial" w:cs="Arial"/>
                <w:color w:val="000000"/>
                <w:sz w:val="16"/>
                <w:szCs w:val="16"/>
              </w:rPr>
            </w:pPr>
            <w:r w:rsidRPr="00230FCC">
              <w:rPr>
                <w:rFonts w:ascii="Arial" w:hAnsi="Arial" w:cs="Arial"/>
                <w:color w:val="000000"/>
                <w:sz w:val="16"/>
                <w:szCs w:val="16"/>
              </w:rPr>
              <w:t>1,113</w:t>
            </w:r>
          </w:p>
        </w:tc>
      </w:tr>
      <w:tr w:rsidR="001C0F49" w:rsidRPr="00230FCC" w14:paraId="31C600BF" w14:textId="77777777" w:rsidTr="009C12D1">
        <w:trPr>
          <w:trHeight w:val="204"/>
        </w:trPr>
        <w:tc>
          <w:tcPr>
            <w:tcW w:w="3464" w:type="pct"/>
            <w:tcBorders>
              <w:top w:val="nil"/>
              <w:left w:val="nil"/>
              <w:bottom w:val="nil"/>
              <w:right w:val="nil"/>
            </w:tcBorders>
            <w:shd w:val="clear" w:color="000000" w:fill="FFFFFF"/>
            <w:noWrap/>
            <w:vAlign w:val="bottom"/>
            <w:hideMark/>
          </w:tcPr>
          <w:p w14:paraId="164C84A5"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10896026" w14:textId="77777777" w:rsidR="001C0F49" w:rsidRPr="00230FC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4,032</w:t>
            </w:r>
          </w:p>
        </w:tc>
        <w:tc>
          <w:tcPr>
            <w:tcW w:w="767" w:type="pct"/>
            <w:tcBorders>
              <w:top w:val="single" w:sz="4" w:space="0" w:color="auto"/>
              <w:left w:val="nil"/>
              <w:bottom w:val="single" w:sz="4" w:space="0" w:color="auto"/>
              <w:right w:val="nil"/>
            </w:tcBorders>
            <w:shd w:val="clear" w:color="auto" w:fill="E6E6E6"/>
            <w:noWrap/>
            <w:vAlign w:val="bottom"/>
            <w:hideMark/>
          </w:tcPr>
          <w:p w14:paraId="013A39BF" w14:textId="77777777" w:rsidR="001C0F49" w:rsidRPr="00230FCC" w:rsidRDefault="001C0F49" w:rsidP="00CB4910">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2,597</w:t>
            </w:r>
          </w:p>
        </w:tc>
      </w:tr>
      <w:tr w:rsidR="001C0F49" w:rsidRPr="00230FCC" w14:paraId="3BD33753" w14:textId="77777777" w:rsidTr="009C12D1">
        <w:trPr>
          <w:trHeight w:val="204"/>
        </w:trPr>
        <w:tc>
          <w:tcPr>
            <w:tcW w:w="3464" w:type="pct"/>
            <w:tcBorders>
              <w:top w:val="nil"/>
              <w:left w:val="nil"/>
              <w:bottom w:val="single" w:sz="4" w:space="0" w:color="auto"/>
              <w:right w:val="nil"/>
            </w:tcBorders>
            <w:shd w:val="clear" w:color="000000" w:fill="FFFFFF"/>
            <w:noWrap/>
            <w:vAlign w:val="bottom"/>
            <w:hideMark/>
          </w:tcPr>
          <w:p w14:paraId="1417673F"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Total net resourcing for the NPGA</w:t>
            </w:r>
          </w:p>
        </w:tc>
        <w:tc>
          <w:tcPr>
            <w:tcW w:w="769" w:type="pct"/>
            <w:tcBorders>
              <w:top w:val="single" w:sz="4" w:space="0" w:color="auto"/>
              <w:left w:val="nil"/>
              <w:bottom w:val="single" w:sz="4" w:space="0" w:color="auto"/>
              <w:right w:val="nil"/>
            </w:tcBorders>
            <w:shd w:val="clear" w:color="000000" w:fill="FFFFFF"/>
            <w:noWrap/>
            <w:vAlign w:val="bottom"/>
            <w:hideMark/>
          </w:tcPr>
          <w:p w14:paraId="60E0A248" w14:textId="77777777" w:rsidR="001C0F49" w:rsidRPr="00230FC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49,068</w:t>
            </w:r>
          </w:p>
        </w:tc>
        <w:tc>
          <w:tcPr>
            <w:tcW w:w="767" w:type="pct"/>
            <w:tcBorders>
              <w:top w:val="single" w:sz="4" w:space="0" w:color="auto"/>
              <w:left w:val="nil"/>
              <w:bottom w:val="single" w:sz="4" w:space="0" w:color="auto"/>
              <w:right w:val="nil"/>
            </w:tcBorders>
            <w:shd w:val="clear" w:color="auto" w:fill="E6E6E6"/>
            <w:noWrap/>
            <w:vAlign w:val="bottom"/>
            <w:hideMark/>
          </w:tcPr>
          <w:p w14:paraId="24BE83CE" w14:textId="3236A8EA" w:rsidR="001C0F49" w:rsidRPr="00230FCC" w:rsidRDefault="001C0F49" w:rsidP="00CB4910">
            <w:pPr>
              <w:spacing w:after="0" w:line="240" w:lineRule="auto"/>
              <w:jc w:val="right"/>
              <w:rPr>
                <w:rFonts w:ascii="Arial" w:hAnsi="Arial" w:cs="Arial"/>
                <w:b/>
                <w:bCs/>
                <w:color w:val="000000"/>
                <w:sz w:val="16"/>
                <w:szCs w:val="16"/>
              </w:rPr>
            </w:pPr>
            <w:r w:rsidRPr="000B4D07">
              <w:rPr>
                <w:rFonts w:ascii="Arial" w:hAnsi="Arial" w:cs="Arial"/>
                <w:b/>
                <w:bCs/>
                <w:color w:val="000000"/>
                <w:sz w:val="16"/>
                <w:szCs w:val="16"/>
              </w:rPr>
              <w:t>48,</w:t>
            </w:r>
            <w:r w:rsidR="00604770">
              <w:rPr>
                <w:rFonts w:ascii="Arial" w:hAnsi="Arial" w:cs="Arial"/>
                <w:b/>
                <w:bCs/>
                <w:color w:val="000000"/>
                <w:sz w:val="16"/>
                <w:szCs w:val="16"/>
              </w:rPr>
              <w:t>36</w:t>
            </w:r>
            <w:r w:rsidRPr="000B4D07">
              <w:rPr>
                <w:rFonts w:ascii="Arial" w:hAnsi="Arial" w:cs="Arial"/>
                <w:b/>
                <w:bCs/>
                <w:color w:val="000000"/>
                <w:sz w:val="16"/>
                <w:szCs w:val="16"/>
              </w:rPr>
              <w:t>1</w:t>
            </w:r>
          </w:p>
        </w:tc>
      </w:tr>
    </w:tbl>
    <w:p w14:paraId="30FE3B8D" w14:textId="77777777" w:rsidR="001C0F49" w:rsidRPr="00B94E5D" w:rsidRDefault="001C0F49" w:rsidP="001C0F49">
      <w:pPr>
        <w:spacing w:after="0" w:line="240" w:lineRule="auto"/>
        <w:rPr>
          <w:rFonts w:ascii="Arial" w:hAnsi="Arial" w:cs="Arial"/>
          <w:sz w:val="16"/>
          <w:szCs w:val="16"/>
        </w:rPr>
      </w:pPr>
    </w:p>
    <w:tbl>
      <w:tblPr>
        <w:tblW w:w="5000" w:type="pct"/>
        <w:tblLook w:val="04A0" w:firstRow="1" w:lastRow="0" w:firstColumn="1" w:lastColumn="0" w:noHBand="0" w:noVBand="1"/>
      </w:tblPr>
      <w:tblGrid>
        <w:gridCol w:w="5341"/>
        <w:gridCol w:w="1186"/>
        <w:gridCol w:w="1183"/>
      </w:tblGrid>
      <w:tr w:rsidR="001C0F49" w:rsidRPr="00230FCC" w14:paraId="1942D393" w14:textId="77777777" w:rsidTr="009C12D1">
        <w:trPr>
          <w:trHeight w:val="204"/>
        </w:trPr>
        <w:tc>
          <w:tcPr>
            <w:tcW w:w="3464" w:type="pct"/>
            <w:tcBorders>
              <w:top w:val="single" w:sz="4" w:space="0" w:color="auto"/>
              <w:left w:val="nil"/>
              <w:bottom w:val="nil"/>
              <w:right w:val="nil"/>
            </w:tcBorders>
            <w:shd w:val="clear" w:color="000000" w:fill="FFFFFF"/>
            <w:noWrap/>
            <w:vAlign w:val="bottom"/>
            <w:hideMark/>
          </w:tcPr>
          <w:p w14:paraId="243F663E" w14:textId="77777777" w:rsidR="001C0F49" w:rsidRPr="00230FCC" w:rsidRDefault="001C0F49" w:rsidP="00293BD0">
            <w:pPr>
              <w:spacing w:after="0" w:line="240" w:lineRule="auto"/>
              <w:rPr>
                <w:rFonts w:ascii="Arial" w:hAnsi="Arial" w:cs="Arial"/>
                <w:color w:val="000000"/>
                <w:sz w:val="16"/>
                <w:szCs w:val="16"/>
              </w:rPr>
            </w:pPr>
            <w:r w:rsidRPr="00230FCC">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2F422015"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2021-22</w:t>
            </w:r>
          </w:p>
        </w:tc>
        <w:tc>
          <w:tcPr>
            <w:tcW w:w="767" w:type="pct"/>
            <w:tcBorders>
              <w:top w:val="single" w:sz="4" w:space="0" w:color="auto"/>
              <w:left w:val="nil"/>
              <w:bottom w:val="single" w:sz="4" w:space="0" w:color="auto"/>
              <w:right w:val="nil"/>
            </w:tcBorders>
            <w:shd w:val="clear" w:color="auto" w:fill="E6E6E6"/>
            <w:vAlign w:val="bottom"/>
            <w:hideMark/>
          </w:tcPr>
          <w:p w14:paraId="16D58B04"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2022-23</w:t>
            </w:r>
          </w:p>
        </w:tc>
      </w:tr>
      <w:tr w:rsidR="001C0F49" w:rsidRPr="00230FCC" w14:paraId="08BF5DA5" w14:textId="77777777" w:rsidTr="009C12D1">
        <w:trPr>
          <w:trHeight w:val="204"/>
        </w:trPr>
        <w:tc>
          <w:tcPr>
            <w:tcW w:w="3464" w:type="pct"/>
            <w:tcBorders>
              <w:top w:val="nil"/>
              <w:left w:val="nil"/>
              <w:bottom w:val="single" w:sz="4" w:space="0" w:color="auto"/>
              <w:right w:val="nil"/>
            </w:tcBorders>
            <w:shd w:val="clear" w:color="000000" w:fill="FFFFFF"/>
            <w:noWrap/>
            <w:vAlign w:val="bottom"/>
            <w:hideMark/>
          </w:tcPr>
          <w:p w14:paraId="33BB6DF1"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noWrap/>
            <w:vAlign w:val="bottom"/>
            <w:hideMark/>
          </w:tcPr>
          <w:p w14:paraId="38759197"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52</w:t>
            </w:r>
          </w:p>
        </w:tc>
        <w:tc>
          <w:tcPr>
            <w:tcW w:w="767" w:type="pct"/>
            <w:tcBorders>
              <w:top w:val="nil"/>
              <w:left w:val="nil"/>
              <w:bottom w:val="single" w:sz="4" w:space="0" w:color="auto"/>
              <w:right w:val="nil"/>
            </w:tcBorders>
            <w:shd w:val="clear" w:color="auto" w:fill="E6E6E6"/>
            <w:noWrap/>
            <w:vAlign w:val="bottom"/>
            <w:hideMark/>
          </w:tcPr>
          <w:p w14:paraId="115F1BEF"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52</w:t>
            </w:r>
          </w:p>
        </w:tc>
      </w:tr>
    </w:tbl>
    <w:p w14:paraId="307830CC" w14:textId="6647AD40" w:rsidR="001C0F49" w:rsidRPr="00460546" w:rsidRDefault="001C0F49" w:rsidP="001A4FDC">
      <w:pPr>
        <w:pStyle w:val="ChartandTableFootnote"/>
        <w:spacing w:before="60"/>
        <w:jc w:val="left"/>
        <w:rPr>
          <w:color w:val="auto"/>
          <w:lang w:val="en-US"/>
        </w:rPr>
      </w:pPr>
      <w:r w:rsidRPr="00B94E5D">
        <w:rPr>
          <w:color w:val="auto"/>
        </w:rPr>
        <w:t>All figures shown above are GST exclusive - these may not match figures in the cash flow statement</w:t>
      </w:r>
      <w:r w:rsidR="00460546">
        <w:rPr>
          <w:color w:val="auto"/>
          <w:lang w:val="en-US"/>
        </w:rPr>
        <w:t>.</w:t>
      </w:r>
    </w:p>
    <w:p w14:paraId="0DF4E23F" w14:textId="39732B17" w:rsidR="001C0F49" w:rsidRPr="009F3AC8" w:rsidRDefault="001C0F49" w:rsidP="008D0F63">
      <w:pPr>
        <w:numPr>
          <w:ilvl w:val="0"/>
          <w:numId w:val="23"/>
        </w:numPr>
        <w:spacing w:after="0" w:line="240" w:lineRule="auto"/>
        <w:ind w:left="426" w:hanging="426"/>
        <w:rPr>
          <w:rFonts w:ascii="Arial" w:hAnsi="Arial"/>
          <w:sz w:val="16"/>
        </w:rPr>
      </w:pPr>
      <w:r w:rsidRPr="009F3AC8">
        <w:rPr>
          <w:rFonts w:ascii="Arial" w:hAnsi="Arial"/>
          <w:sz w:val="16"/>
        </w:rPr>
        <w:t>Appropriation Bill (No.</w:t>
      </w:r>
      <w:r>
        <w:rPr>
          <w:rFonts w:ascii="Arial" w:hAnsi="Arial"/>
          <w:sz w:val="16"/>
        </w:rPr>
        <w:t xml:space="preserve"> </w:t>
      </w:r>
      <w:r w:rsidRPr="009F3AC8">
        <w:rPr>
          <w:rFonts w:ascii="Arial" w:hAnsi="Arial"/>
          <w:sz w:val="16"/>
        </w:rPr>
        <w:t xml:space="preserve">1) </w:t>
      </w:r>
      <w:r>
        <w:rPr>
          <w:rFonts w:ascii="Arial" w:hAnsi="Arial"/>
          <w:sz w:val="16"/>
        </w:rPr>
        <w:t>2022-23, Supply Bill (No. 3) 2022-23 and Supply Act (No. 1) 2022-23</w:t>
      </w:r>
      <w:r w:rsidR="00460546">
        <w:rPr>
          <w:rFonts w:ascii="Arial" w:hAnsi="Arial"/>
          <w:sz w:val="16"/>
        </w:rPr>
        <w:t>.</w:t>
      </w:r>
    </w:p>
    <w:p w14:paraId="06984017" w14:textId="1C1B5DA6" w:rsidR="001C0F49" w:rsidRPr="00B94E5D" w:rsidRDefault="001C0F49" w:rsidP="008D0F63">
      <w:pPr>
        <w:numPr>
          <w:ilvl w:val="0"/>
          <w:numId w:val="23"/>
        </w:numPr>
        <w:spacing w:after="0" w:line="240" w:lineRule="auto"/>
        <w:ind w:left="426" w:hanging="426"/>
        <w:rPr>
          <w:rFonts w:ascii="Arial" w:hAnsi="Arial" w:cs="Arial"/>
          <w:sz w:val="16"/>
          <w:szCs w:val="16"/>
        </w:rPr>
      </w:pPr>
      <w:r w:rsidRPr="00B94E5D">
        <w:rPr>
          <w:rFonts w:ascii="Arial" w:hAnsi="Arial" w:cs="Arial"/>
          <w:sz w:val="16"/>
          <w:szCs w:val="16"/>
        </w:rPr>
        <w:t>Appropriation Bill (No. 2) 202</w:t>
      </w:r>
      <w:r>
        <w:rPr>
          <w:rFonts w:ascii="Arial" w:hAnsi="Arial" w:cs="Arial"/>
          <w:sz w:val="16"/>
          <w:szCs w:val="16"/>
        </w:rPr>
        <w:t>3</w:t>
      </w:r>
      <w:r w:rsidRPr="00B94E5D">
        <w:rPr>
          <w:rFonts w:ascii="Arial" w:hAnsi="Arial" w:cs="Arial"/>
          <w:sz w:val="16"/>
          <w:szCs w:val="16"/>
        </w:rPr>
        <w:t>-2</w:t>
      </w:r>
      <w:r>
        <w:rPr>
          <w:rFonts w:ascii="Arial" w:hAnsi="Arial" w:cs="Arial"/>
          <w:sz w:val="16"/>
          <w:szCs w:val="16"/>
        </w:rPr>
        <w:t>3</w:t>
      </w:r>
      <w:r>
        <w:rPr>
          <w:rFonts w:ascii="Arial" w:hAnsi="Arial"/>
          <w:sz w:val="16"/>
        </w:rPr>
        <w:t>, Supply Bill (No. 4) 2022-23 and Supply Act (No. 2) 2022-23</w:t>
      </w:r>
      <w:r w:rsidR="00460546">
        <w:rPr>
          <w:rFonts w:ascii="Arial" w:hAnsi="Arial"/>
          <w:sz w:val="16"/>
        </w:rPr>
        <w:t>.</w:t>
      </w:r>
    </w:p>
    <w:p w14:paraId="19DF647C" w14:textId="72C049BF" w:rsidR="001C0F49" w:rsidRPr="00AB5B01" w:rsidRDefault="001C0F49" w:rsidP="001A4FDC">
      <w:pPr>
        <w:spacing w:before="120" w:after="0" w:line="240" w:lineRule="auto"/>
        <w:rPr>
          <w:rFonts w:ascii="Arial" w:hAnsi="Arial" w:cs="Arial"/>
          <w:sz w:val="16"/>
          <w:szCs w:val="16"/>
        </w:rPr>
      </w:pPr>
      <w:r>
        <w:rPr>
          <w:rFonts w:ascii="Arial" w:hAnsi="Arial" w:cs="Arial"/>
          <w:sz w:val="16"/>
          <w:szCs w:val="16"/>
        </w:rPr>
        <w:t>NPGA</w:t>
      </w:r>
      <w:r w:rsidRPr="00AB5B01">
        <w:rPr>
          <w:rFonts w:ascii="Arial" w:hAnsi="Arial" w:cs="Arial"/>
          <w:sz w:val="16"/>
          <w:szCs w:val="16"/>
        </w:rPr>
        <w:t xml:space="preserve"> is not directly appropriated as it is a </w:t>
      </w:r>
      <w:r w:rsidR="00D07A74">
        <w:rPr>
          <w:rFonts w:ascii="Arial" w:hAnsi="Arial" w:cs="Arial"/>
          <w:sz w:val="16"/>
          <w:szCs w:val="16"/>
        </w:rPr>
        <w:t>corporate Commonwealth entity</w:t>
      </w:r>
      <w:r w:rsidRPr="00AB5B01">
        <w:rPr>
          <w:rFonts w:ascii="Arial" w:hAnsi="Arial" w:cs="Arial"/>
          <w:sz w:val="16"/>
          <w:szCs w:val="16"/>
        </w:rPr>
        <w:t xml:space="preserve">. Appropriations are made to the Department of Infrastructure, Transport, Regional Development, Communications and the Arts (a </w:t>
      </w:r>
      <w:r w:rsidR="00D07A74">
        <w:rPr>
          <w:rFonts w:ascii="Arial" w:hAnsi="Arial" w:cs="Arial"/>
          <w:sz w:val="16"/>
          <w:szCs w:val="16"/>
        </w:rPr>
        <w:t>non-corporate Commonwealth entity</w:t>
      </w:r>
      <w:r w:rsidRPr="00AB5B01">
        <w:rPr>
          <w:rFonts w:ascii="Arial" w:hAnsi="Arial" w:cs="Arial"/>
          <w:sz w:val="16"/>
          <w:szCs w:val="16"/>
        </w:rPr>
        <w:t xml:space="preserve">), which are then paid to </w:t>
      </w:r>
      <w:r>
        <w:rPr>
          <w:rFonts w:ascii="Arial" w:hAnsi="Arial" w:cs="Arial"/>
          <w:sz w:val="16"/>
          <w:szCs w:val="16"/>
        </w:rPr>
        <w:t>NPGA</w:t>
      </w:r>
      <w:r w:rsidRPr="00AB5B01">
        <w:rPr>
          <w:rFonts w:ascii="Arial" w:hAnsi="Arial" w:cs="Arial"/>
          <w:sz w:val="16"/>
          <w:szCs w:val="16"/>
        </w:rPr>
        <w:t xml:space="preserve"> and are considered ‘</w:t>
      </w:r>
      <w:r>
        <w:rPr>
          <w:rFonts w:ascii="Arial" w:hAnsi="Arial" w:cs="Arial"/>
          <w:sz w:val="16"/>
          <w:szCs w:val="16"/>
        </w:rPr>
        <w:t>d</w:t>
      </w:r>
      <w:r w:rsidRPr="00AB5B01">
        <w:rPr>
          <w:rFonts w:ascii="Arial" w:hAnsi="Arial" w:cs="Arial"/>
          <w:sz w:val="16"/>
          <w:szCs w:val="16"/>
        </w:rPr>
        <w:t>epartmental’ for all purposes</w:t>
      </w:r>
      <w:r w:rsidR="00460546">
        <w:rPr>
          <w:rFonts w:ascii="Arial" w:hAnsi="Arial" w:cs="Arial"/>
          <w:sz w:val="16"/>
          <w:szCs w:val="16"/>
        </w:rPr>
        <w:t>.</w:t>
      </w:r>
    </w:p>
    <w:p w14:paraId="76615014" w14:textId="1F9267ED" w:rsidR="001C0F49" w:rsidRPr="005A7C0B" w:rsidRDefault="001C0F49" w:rsidP="00CB4910">
      <w:pPr>
        <w:pStyle w:val="Heading3-NPGA"/>
        <w:spacing w:before="240"/>
      </w:pPr>
      <w:bookmarkStart w:id="6" w:name="_Toc97652493"/>
      <w:r w:rsidRPr="005A7C0B">
        <w:t>1.3</w:t>
      </w:r>
      <w:r w:rsidRPr="005A7C0B">
        <w:tab/>
        <w:t>Budget measures</w:t>
      </w:r>
      <w:bookmarkEnd w:id="6"/>
    </w:p>
    <w:p w14:paraId="0E49FD1D" w14:textId="77777777" w:rsidR="001C0F49" w:rsidRDefault="001C0F49" w:rsidP="001A4FDC">
      <w:r w:rsidRPr="00136DEF">
        <w:t>There are no new measures relating to the NPGA for the 20</w:t>
      </w:r>
      <w:r>
        <w:t>22-23</w:t>
      </w:r>
      <w:r w:rsidRPr="00136DEF">
        <w:t xml:space="preserve"> </w:t>
      </w:r>
      <w:r>
        <w:t xml:space="preserve">October </w:t>
      </w:r>
      <w:r w:rsidRPr="00136DEF">
        <w:t>Budget</w:t>
      </w:r>
      <w:r>
        <w:t>.</w:t>
      </w:r>
    </w:p>
    <w:p w14:paraId="4780001A" w14:textId="77777777" w:rsidR="001C0F49" w:rsidRDefault="001C0F49" w:rsidP="001C0F49">
      <w:pPr>
        <w:pStyle w:val="Heading2-NPGA"/>
      </w:pPr>
      <w:r>
        <w:br w:type="page"/>
      </w:r>
      <w:bookmarkStart w:id="7" w:name="_Toc97652494"/>
    </w:p>
    <w:p w14:paraId="1490B2A0" w14:textId="6B3C71E9" w:rsidR="001C0F49" w:rsidRPr="00810C6A" w:rsidRDefault="001C0F49" w:rsidP="001C0F49">
      <w:pPr>
        <w:pStyle w:val="Heading2-NPGA"/>
      </w:pPr>
      <w:r w:rsidRPr="00810C6A">
        <w:lastRenderedPageBreak/>
        <w:t>Section 2: Outcomes and planned performance</w:t>
      </w:r>
      <w:bookmarkEnd w:id="7"/>
    </w:p>
    <w:p w14:paraId="0E215B0D"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0AEBAAB" w14:textId="77777777" w:rsidR="001C0F49" w:rsidRPr="003A2DA0" w:rsidRDefault="001C0F49" w:rsidP="001C0F49">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7CFE3D63" w14:textId="77777777" w:rsidTr="00293BD0">
        <w:tc>
          <w:tcPr>
            <w:tcW w:w="7700" w:type="dxa"/>
          </w:tcPr>
          <w:p w14:paraId="3A3C0DC2" w14:textId="77777777" w:rsidR="001C0F49" w:rsidRPr="006906E4" w:rsidRDefault="001C0F49" w:rsidP="005844DF">
            <w:pPr>
              <w:spacing w:before="120" w:after="120" w:line="240" w:lineRule="auto"/>
              <w:jc w:val="left"/>
              <w:rPr>
                <w:b/>
              </w:rPr>
            </w:pPr>
            <w:r w:rsidRPr="006906E4">
              <w:rPr>
                <w:b/>
              </w:rPr>
              <w:t>Note:</w:t>
            </w:r>
          </w:p>
          <w:p w14:paraId="2CE8AAF0" w14:textId="77777777" w:rsidR="001C0F49" w:rsidRDefault="001C0F49" w:rsidP="005844D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4F27C65" w14:textId="6C647668" w:rsidR="001C0F49" w:rsidRPr="007C6724" w:rsidRDefault="001C0F49" w:rsidP="005844DF">
            <w:pPr>
              <w:jc w:val="left"/>
            </w:pPr>
            <w:r>
              <w:t xml:space="preserve">The most recent Corporate Plan for the NPGA can be found at: </w:t>
            </w:r>
            <w:r w:rsidRPr="00CB4910">
              <w:rPr>
                <w:u w:val="single"/>
              </w:rPr>
              <w:t>https://portrait.gov.au/document/654</w:t>
            </w:r>
          </w:p>
          <w:p w14:paraId="159B2C46" w14:textId="6CA0B051" w:rsidR="001C0F49" w:rsidRDefault="001C0F49" w:rsidP="005844DF">
            <w:pPr>
              <w:jc w:val="left"/>
            </w:pPr>
            <w:r>
              <w:t xml:space="preserve">The most recent annual performance statement can be found at: </w:t>
            </w:r>
            <w:r w:rsidR="005844DF" w:rsidRPr="005844DF">
              <w:rPr>
                <w:u w:val="single"/>
              </w:rPr>
              <w:t>https://www.portrait.gov.au/content/annual-report</w:t>
            </w:r>
          </w:p>
        </w:tc>
      </w:tr>
    </w:tbl>
    <w:p w14:paraId="4085F580" w14:textId="77777777" w:rsidR="001C0F49" w:rsidRDefault="001C0F49" w:rsidP="001C0F49">
      <w:pPr>
        <w:rPr>
          <w:highlight w:val="yellow"/>
        </w:rPr>
      </w:pPr>
    </w:p>
    <w:p w14:paraId="6E281720" w14:textId="77777777" w:rsidR="001C0F49" w:rsidRDefault="001C0F49" w:rsidP="001C0F49">
      <w:pPr>
        <w:pStyle w:val="Heading3"/>
        <w:sectPr w:rsidR="001C0F49" w:rsidSect="00216C0A">
          <w:headerReference w:type="even" r:id="rId23"/>
          <w:headerReference w:type="first" r:id="rId24"/>
          <w:footerReference w:type="first" r:id="rId25"/>
          <w:type w:val="oddPage"/>
          <w:pgSz w:w="11906" w:h="16838" w:code="9"/>
          <w:pgMar w:top="2438" w:right="2098" w:bottom="2438" w:left="2098" w:header="1814" w:footer="1814" w:gutter="0"/>
          <w:pgNumType w:start="439"/>
          <w:cols w:space="708"/>
          <w:titlePg/>
          <w:docGrid w:linePitch="360"/>
        </w:sectPr>
      </w:pPr>
    </w:p>
    <w:p w14:paraId="130C087C" w14:textId="5A490E55" w:rsidR="001C0F49" w:rsidRPr="00F743D8" w:rsidRDefault="001C0F49" w:rsidP="001C0F49">
      <w:pPr>
        <w:pStyle w:val="Heading3-NPGA"/>
      </w:pPr>
      <w:bookmarkStart w:id="9" w:name="_Toc97652495"/>
      <w:r>
        <w:lastRenderedPageBreak/>
        <w:t>2.1</w:t>
      </w:r>
      <w:r w:rsidRPr="00F743D8">
        <w:t xml:space="preserve"> </w:t>
      </w:r>
      <w:r w:rsidRPr="00F743D8">
        <w:tab/>
        <w:t xml:space="preserve">Budgeted expenses and performance for Outcome </w:t>
      </w:r>
      <w:r>
        <w:t>1</w:t>
      </w:r>
      <w:bookmarkEnd w:id="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69D5C759" w14:textId="77777777" w:rsidTr="00293BD0">
        <w:tc>
          <w:tcPr>
            <w:tcW w:w="7704" w:type="dxa"/>
            <w:shd w:val="clear" w:color="auto" w:fill="E6E6E6"/>
          </w:tcPr>
          <w:p w14:paraId="4FAE3937" w14:textId="77777777" w:rsidR="001C0F49" w:rsidRPr="005E6F2B" w:rsidRDefault="001C0F49" w:rsidP="00293BD0">
            <w:pPr>
              <w:pStyle w:val="TableColumnHeadingLeft"/>
            </w:pPr>
            <w:r w:rsidRPr="005E6F2B">
              <w:t xml:space="preserve">Outcome </w:t>
            </w:r>
            <w:r>
              <w:t>1</w:t>
            </w:r>
            <w:r w:rsidRPr="005E6F2B">
              <w:t xml:space="preserve">: </w:t>
            </w:r>
            <w:r w:rsidRPr="00746635">
              <w:t>Enhanced understanding and appreciation of Australian identity, culture and diversity through portraiture by engaging the public in education programs and exhibitions, and by developing and preserving the national portrait collection</w:t>
            </w:r>
          </w:p>
        </w:tc>
      </w:tr>
    </w:tbl>
    <w:p w14:paraId="494D8F67" w14:textId="77777777" w:rsidR="001C0F49" w:rsidRPr="005E6F2B" w:rsidRDefault="001C0F49" w:rsidP="001C0F49">
      <w:pPr>
        <w:pStyle w:val="NoSpacing"/>
      </w:pPr>
    </w:p>
    <w:p w14:paraId="3F8335BD" w14:textId="77777777" w:rsidR="001C0F49" w:rsidRPr="001566EF" w:rsidRDefault="001C0F49" w:rsidP="001566EF">
      <w:pPr>
        <w:pStyle w:val="Heading4-NoTOC"/>
      </w:pPr>
      <w:r w:rsidRPr="001566EF">
        <w:t>Budgeted expenses for Outcome 1</w:t>
      </w:r>
    </w:p>
    <w:p w14:paraId="27B16CE7" w14:textId="77777777" w:rsidR="001C0F49" w:rsidRDefault="001C0F49" w:rsidP="001C0F49">
      <w:r w:rsidRPr="00950281">
        <w:t xml:space="preserve">This table shows how much the </w:t>
      </w:r>
      <w:r>
        <w:t>NPGA</w:t>
      </w:r>
      <w:r w:rsidRPr="00950281">
        <w:t xml:space="preserve"> intends to spend (on an accrual basis) on achieving the outcome, broken down by program</w:t>
      </w:r>
      <w:r>
        <w:t>.</w:t>
      </w:r>
    </w:p>
    <w:p w14:paraId="5CAB9A34" w14:textId="77777777" w:rsidR="001C0F49" w:rsidRPr="008102BD" w:rsidRDefault="001C0F49" w:rsidP="001C0F49">
      <w:pPr>
        <w:spacing w:after="0"/>
        <w:rPr>
          <w:rFonts w:ascii="Arial" w:hAnsi="Arial" w:cs="Arial"/>
          <w:b/>
        </w:rPr>
      </w:pPr>
      <w:r w:rsidRPr="008102BD">
        <w:rPr>
          <w:rFonts w:ascii="Arial" w:hAnsi="Arial" w:cs="Arial"/>
          <w:b/>
        </w:rPr>
        <w:t>Table 2.1.1: Budgeted expenses for Outcome 1</w:t>
      </w:r>
    </w:p>
    <w:tbl>
      <w:tblPr>
        <w:tblW w:w="5000" w:type="pct"/>
        <w:tblLook w:val="04A0" w:firstRow="1" w:lastRow="0" w:firstColumn="1" w:lastColumn="0" w:noHBand="0" w:noVBand="1"/>
      </w:tblPr>
      <w:tblGrid>
        <w:gridCol w:w="3041"/>
        <w:gridCol w:w="973"/>
        <w:gridCol w:w="924"/>
        <w:gridCol w:w="924"/>
        <w:gridCol w:w="924"/>
        <w:gridCol w:w="924"/>
      </w:tblGrid>
      <w:tr w:rsidR="001C0F49" w:rsidRPr="00230FCC" w14:paraId="679D738A" w14:textId="77777777" w:rsidTr="009C12D1">
        <w:trPr>
          <w:trHeight w:val="204"/>
        </w:trPr>
        <w:tc>
          <w:tcPr>
            <w:tcW w:w="1973" w:type="pct"/>
            <w:tcBorders>
              <w:top w:val="single" w:sz="4" w:space="0" w:color="auto"/>
              <w:left w:val="nil"/>
              <w:bottom w:val="nil"/>
              <w:right w:val="nil"/>
            </w:tcBorders>
            <w:shd w:val="clear" w:color="auto" w:fill="auto"/>
            <w:vAlign w:val="bottom"/>
            <w:hideMark/>
          </w:tcPr>
          <w:p w14:paraId="3E47B740"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604DDD7A"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2021-22 Estimated actual</w:t>
            </w:r>
            <w:r w:rsidRPr="00230FC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E6E6E6"/>
            <w:vAlign w:val="bottom"/>
            <w:hideMark/>
          </w:tcPr>
          <w:p w14:paraId="2636793F"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2022-23</w:t>
            </w:r>
            <w:r w:rsidRPr="00230FCC">
              <w:rPr>
                <w:rFonts w:ascii="Arial" w:hAnsi="Arial" w:cs="Arial"/>
                <w:sz w:val="16"/>
                <w:szCs w:val="16"/>
              </w:rPr>
              <w:br/>
              <w:t>Budget</w:t>
            </w:r>
            <w:r w:rsidRPr="00230FCC">
              <w:rPr>
                <w:rFonts w:ascii="Arial" w:hAnsi="Arial" w:cs="Arial"/>
                <w:sz w:val="16"/>
                <w:szCs w:val="16"/>
              </w:rPr>
              <w:br/>
            </w:r>
            <w:r w:rsidRPr="00230FC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12D63D42"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2023-24 Forward estimate</w:t>
            </w:r>
            <w:r w:rsidRPr="00230FC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3FF8B883"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2024-25 Forward estimate</w:t>
            </w:r>
            <w:r w:rsidRPr="00230FC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43CB4185"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2025-26</w:t>
            </w:r>
            <w:r w:rsidRPr="00230FCC">
              <w:rPr>
                <w:rFonts w:ascii="Arial" w:hAnsi="Arial" w:cs="Arial"/>
                <w:sz w:val="16"/>
                <w:szCs w:val="16"/>
              </w:rPr>
              <w:br/>
              <w:t>Forward estimate</w:t>
            </w:r>
            <w:r w:rsidRPr="00230FCC">
              <w:rPr>
                <w:rFonts w:ascii="Arial" w:hAnsi="Arial" w:cs="Arial"/>
                <w:sz w:val="16"/>
                <w:szCs w:val="16"/>
              </w:rPr>
              <w:br/>
              <w:t>$'000</w:t>
            </w:r>
          </w:p>
        </w:tc>
      </w:tr>
      <w:tr w:rsidR="001C0F49" w:rsidRPr="00230FCC" w14:paraId="59BEEC49" w14:textId="77777777" w:rsidTr="009C12D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E666860" w14:textId="77777777" w:rsidR="001C0F49" w:rsidRPr="00230FCC" w:rsidRDefault="001C0F49" w:rsidP="00293BD0">
            <w:pPr>
              <w:spacing w:after="0" w:line="240" w:lineRule="auto"/>
              <w:rPr>
                <w:rFonts w:ascii="Arial" w:hAnsi="Arial" w:cs="Arial"/>
                <w:b/>
                <w:bCs/>
                <w:sz w:val="16"/>
                <w:szCs w:val="16"/>
              </w:rPr>
            </w:pPr>
            <w:r w:rsidRPr="00230FCC">
              <w:rPr>
                <w:rFonts w:ascii="Arial" w:hAnsi="Arial" w:cs="Arial"/>
                <w:b/>
                <w:bCs/>
                <w:sz w:val="16"/>
                <w:szCs w:val="16"/>
              </w:rPr>
              <w:t>Program 1.1: Develop, maintain and provide access to Australia's national portrait collection</w:t>
            </w:r>
          </w:p>
        </w:tc>
      </w:tr>
      <w:tr w:rsidR="001C0F49" w:rsidRPr="00230FCC" w14:paraId="443274E4" w14:textId="77777777" w:rsidTr="009C12D1">
        <w:trPr>
          <w:trHeight w:val="204"/>
        </w:trPr>
        <w:tc>
          <w:tcPr>
            <w:tcW w:w="1973" w:type="pct"/>
            <w:tcBorders>
              <w:top w:val="nil"/>
              <w:left w:val="nil"/>
              <w:bottom w:val="nil"/>
              <w:right w:val="nil"/>
            </w:tcBorders>
            <w:shd w:val="clear" w:color="auto" w:fill="auto"/>
            <w:noWrap/>
            <w:vAlign w:val="bottom"/>
            <w:hideMark/>
          </w:tcPr>
          <w:p w14:paraId="0C7B9C51"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7D288333"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163E2913"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69BA86F5"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33D842AA" w14:textId="77777777" w:rsidR="001C0F49" w:rsidRPr="008102BD" w:rsidRDefault="001C0F49" w:rsidP="00293BD0">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0A824F8C" w14:textId="77777777" w:rsidR="001C0F49" w:rsidRPr="008102BD" w:rsidRDefault="001C0F49" w:rsidP="00293BD0">
            <w:pPr>
              <w:spacing w:after="0" w:line="240" w:lineRule="auto"/>
              <w:jc w:val="right"/>
              <w:rPr>
                <w:rFonts w:ascii="Times New Roman" w:hAnsi="Times New Roman"/>
                <w:sz w:val="16"/>
                <w:szCs w:val="16"/>
              </w:rPr>
            </w:pPr>
          </w:p>
        </w:tc>
      </w:tr>
      <w:tr w:rsidR="001C0F49" w:rsidRPr="00230FCC" w14:paraId="76170063" w14:textId="77777777" w:rsidTr="009C12D1">
        <w:trPr>
          <w:trHeight w:val="204"/>
        </w:trPr>
        <w:tc>
          <w:tcPr>
            <w:tcW w:w="1973" w:type="pct"/>
            <w:tcBorders>
              <w:top w:val="nil"/>
              <w:left w:val="nil"/>
              <w:bottom w:val="nil"/>
              <w:right w:val="nil"/>
            </w:tcBorders>
            <w:shd w:val="clear" w:color="auto" w:fill="auto"/>
            <w:vAlign w:val="bottom"/>
            <w:hideMark/>
          </w:tcPr>
          <w:p w14:paraId="5EBB3029" w14:textId="77777777" w:rsidR="001C0F49" w:rsidRPr="00230FCC" w:rsidRDefault="001C0F49" w:rsidP="00293BD0">
            <w:pPr>
              <w:spacing w:after="0" w:line="240" w:lineRule="auto"/>
              <w:ind w:left="113"/>
              <w:rPr>
                <w:rFonts w:ascii="Arial" w:hAnsi="Arial" w:cs="Arial"/>
                <w:sz w:val="16"/>
                <w:szCs w:val="16"/>
              </w:rPr>
            </w:pPr>
            <w:r w:rsidRPr="00230FCC">
              <w:rPr>
                <w:rFonts w:ascii="Arial" w:hAnsi="Arial" w:cs="Arial"/>
                <w:sz w:val="16"/>
                <w:szCs w:val="16"/>
              </w:rPr>
              <w:t>Ordinary annual services (Appropriation Bill No. 1)</w:t>
            </w:r>
          </w:p>
        </w:tc>
        <w:tc>
          <w:tcPr>
            <w:tcW w:w="631" w:type="pct"/>
            <w:tcBorders>
              <w:top w:val="nil"/>
              <w:left w:val="nil"/>
              <w:bottom w:val="nil"/>
              <w:right w:val="nil"/>
            </w:tcBorders>
            <w:shd w:val="clear" w:color="auto" w:fill="auto"/>
            <w:noWrap/>
            <w:vAlign w:val="bottom"/>
            <w:hideMark/>
          </w:tcPr>
          <w:p w14:paraId="4E336CDC" w14:textId="77777777" w:rsidR="001C0F49" w:rsidRPr="00EB5D47" w:rsidRDefault="001C0F49" w:rsidP="00293BD0">
            <w:pPr>
              <w:spacing w:after="0" w:line="240" w:lineRule="auto"/>
              <w:jc w:val="right"/>
              <w:rPr>
                <w:rFonts w:ascii="Arial" w:hAnsi="Arial" w:cs="Arial"/>
                <w:color w:val="000000"/>
                <w:sz w:val="16"/>
                <w:szCs w:val="16"/>
              </w:rPr>
            </w:pPr>
            <w:r w:rsidRPr="00EB5D47">
              <w:rPr>
                <w:rFonts w:ascii="Arial" w:hAnsi="Arial" w:cs="Arial"/>
                <w:color w:val="000000"/>
                <w:sz w:val="16"/>
                <w:szCs w:val="16"/>
              </w:rPr>
              <w:t>12,475</w:t>
            </w:r>
          </w:p>
        </w:tc>
        <w:tc>
          <w:tcPr>
            <w:tcW w:w="599" w:type="pct"/>
            <w:tcBorders>
              <w:top w:val="nil"/>
              <w:left w:val="nil"/>
              <w:bottom w:val="nil"/>
              <w:right w:val="nil"/>
            </w:tcBorders>
            <w:shd w:val="clear" w:color="auto" w:fill="E6E6E6"/>
            <w:noWrap/>
            <w:vAlign w:val="bottom"/>
            <w:hideMark/>
          </w:tcPr>
          <w:p w14:paraId="25E41734"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12,615</w:t>
            </w:r>
          </w:p>
        </w:tc>
        <w:tc>
          <w:tcPr>
            <w:tcW w:w="599" w:type="pct"/>
            <w:tcBorders>
              <w:top w:val="nil"/>
              <w:left w:val="nil"/>
              <w:bottom w:val="nil"/>
              <w:right w:val="nil"/>
            </w:tcBorders>
            <w:shd w:val="clear" w:color="auto" w:fill="auto"/>
            <w:noWrap/>
            <w:vAlign w:val="bottom"/>
            <w:hideMark/>
          </w:tcPr>
          <w:p w14:paraId="3A5AF338" w14:textId="77777777" w:rsidR="001C0F49" w:rsidRPr="00EB5D47" w:rsidRDefault="001C0F49" w:rsidP="00293BD0">
            <w:pPr>
              <w:spacing w:after="0" w:line="240" w:lineRule="auto"/>
              <w:jc w:val="right"/>
              <w:rPr>
                <w:rFonts w:ascii="Arial" w:hAnsi="Arial" w:cs="Arial"/>
                <w:sz w:val="16"/>
                <w:szCs w:val="16"/>
              </w:rPr>
            </w:pPr>
            <w:r>
              <w:rPr>
                <w:rFonts w:ascii="Arial" w:hAnsi="Arial" w:cs="Arial"/>
                <w:sz w:val="16"/>
                <w:szCs w:val="16"/>
              </w:rPr>
              <w:t>12,255</w:t>
            </w:r>
          </w:p>
        </w:tc>
        <w:tc>
          <w:tcPr>
            <w:tcW w:w="599" w:type="pct"/>
            <w:tcBorders>
              <w:top w:val="nil"/>
              <w:left w:val="nil"/>
              <w:bottom w:val="nil"/>
              <w:right w:val="nil"/>
            </w:tcBorders>
            <w:shd w:val="clear" w:color="auto" w:fill="auto"/>
            <w:noWrap/>
            <w:vAlign w:val="bottom"/>
            <w:hideMark/>
          </w:tcPr>
          <w:p w14:paraId="4E317034"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w:t>
            </w:r>
            <w:r>
              <w:rPr>
                <w:rFonts w:ascii="Arial" w:hAnsi="Arial" w:cs="Arial"/>
                <w:sz w:val="16"/>
                <w:szCs w:val="16"/>
              </w:rPr>
              <w:t>429</w:t>
            </w:r>
          </w:p>
        </w:tc>
        <w:tc>
          <w:tcPr>
            <w:tcW w:w="599" w:type="pct"/>
            <w:tcBorders>
              <w:top w:val="nil"/>
              <w:left w:val="nil"/>
              <w:bottom w:val="nil"/>
              <w:right w:val="nil"/>
            </w:tcBorders>
            <w:shd w:val="clear" w:color="auto" w:fill="auto"/>
            <w:noWrap/>
            <w:vAlign w:val="bottom"/>
            <w:hideMark/>
          </w:tcPr>
          <w:p w14:paraId="59AA51F5"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w:t>
            </w:r>
            <w:r>
              <w:rPr>
                <w:rFonts w:ascii="Arial" w:hAnsi="Arial" w:cs="Arial"/>
                <w:sz w:val="16"/>
                <w:szCs w:val="16"/>
              </w:rPr>
              <w:t>526</w:t>
            </w:r>
          </w:p>
        </w:tc>
      </w:tr>
      <w:tr w:rsidR="001C0F49" w:rsidRPr="00230FCC" w14:paraId="24DE76E2" w14:textId="77777777" w:rsidTr="009C12D1">
        <w:trPr>
          <w:trHeight w:val="204"/>
        </w:trPr>
        <w:tc>
          <w:tcPr>
            <w:tcW w:w="1973" w:type="pct"/>
            <w:tcBorders>
              <w:top w:val="nil"/>
              <w:left w:val="nil"/>
              <w:bottom w:val="nil"/>
              <w:right w:val="nil"/>
            </w:tcBorders>
            <w:shd w:val="clear" w:color="auto" w:fill="auto"/>
            <w:vAlign w:val="bottom"/>
            <w:hideMark/>
          </w:tcPr>
          <w:p w14:paraId="6B76D4BE" w14:textId="11FA9F79" w:rsidR="001C0F49" w:rsidRPr="00230FCC" w:rsidRDefault="001C0F49" w:rsidP="00293BD0">
            <w:pPr>
              <w:spacing w:after="0" w:line="240" w:lineRule="auto"/>
              <w:ind w:left="113"/>
              <w:rPr>
                <w:rFonts w:ascii="Arial" w:hAnsi="Arial" w:cs="Arial"/>
                <w:sz w:val="16"/>
                <w:szCs w:val="16"/>
              </w:rPr>
            </w:pPr>
            <w:r w:rsidRPr="00230FCC">
              <w:rPr>
                <w:rFonts w:ascii="Arial" w:hAnsi="Arial" w:cs="Arial"/>
                <w:sz w:val="16"/>
                <w:szCs w:val="16"/>
              </w:rPr>
              <w:t xml:space="preserve">Expenses not requiring appropriation in the </w:t>
            </w:r>
            <w:r w:rsidR="00927ADA">
              <w:rPr>
                <w:rFonts w:ascii="Arial" w:hAnsi="Arial" w:cs="Arial"/>
                <w:sz w:val="16"/>
                <w:szCs w:val="16"/>
              </w:rPr>
              <w:t>Budget year</w:t>
            </w:r>
            <w:r w:rsidRPr="00230FCC">
              <w:rPr>
                <w:rFonts w:ascii="Arial" w:hAnsi="Arial" w:cs="Arial"/>
                <w:sz w:val="16"/>
                <w:szCs w:val="16"/>
              </w:rPr>
              <w:t xml:space="preserve"> </w:t>
            </w:r>
            <w:r w:rsidRPr="00230FCC">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48CC63C0" w14:textId="77777777" w:rsidR="001C0F49" w:rsidRPr="00EB5D47"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1,783</w:t>
            </w:r>
          </w:p>
        </w:tc>
        <w:tc>
          <w:tcPr>
            <w:tcW w:w="599" w:type="pct"/>
            <w:tcBorders>
              <w:top w:val="nil"/>
              <w:left w:val="nil"/>
              <w:bottom w:val="nil"/>
              <w:right w:val="nil"/>
            </w:tcBorders>
            <w:shd w:val="clear" w:color="auto" w:fill="E6E6E6"/>
            <w:noWrap/>
            <w:vAlign w:val="bottom"/>
            <w:hideMark/>
          </w:tcPr>
          <w:p w14:paraId="641B97C9"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3,377</w:t>
            </w:r>
          </w:p>
        </w:tc>
        <w:tc>
          <w:tcPr>
            <w:tcW w:w="599" w:type="pct"/>
            <w:tcBorders>
              <w:top w:val="nil"/>
              <w:left w:val="nil"/>
              <w:bottom w:val="nil"/>
              <w:right w:val="nil"/>
            </w:tcBorders>
            <w:shd w:val="clear" w:color="auto" w:fill="auto"/>
            <w:noWrap/>
            <w:vAlign w:val="bottom"/>
            <w:hideMark/>
          </w:tcPr>
          <w:p w14:paraId="119AEE76"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3,543</w:t>
            </w:r>
          </w:p>
        </w:tc>
        <w:tc>
          <w:tcPr>
            <w:tcW w:w="599" w:type="pct"/>
            <w:tcBorders>
              <w:top w:val="nil"/>
              <w:left w:val="nil"/>
              <w:bottom w:val="nil"/>
              <w:right w:val="nil"/>
            </w:tcBorders>
            <w:shd w:val="clear" w:color="auto" w:fill="auto"/>
            <w:noWrap/>
            <w:vAlign w:val="bottom"/>
            <w:hideMark/>
          </w:tcPr>
          <w:p w14:paraId="7FBAE2AE"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3,707</w:t>
            </w:r>
          </w:p>
        </w:tc>
        <w:tc>
          <w:tcPr>
            <w:tcW w:w="599" w:type="pct"/>
            <w:tcBorders>
              <w:top w:val="nil"/>
              <w:left w:val="nil"/>
              <w:bottom w:val="nil"/>
              <w:right w:val="nil"/>
            </w:tcBorders>
            <w:shd w:val="clear" w:color="auto" w:fill="auto"/>
            <w:noWrap/>
            <w:vAlign w:val="bottom"/>
            <w:hideMark/>
          </w:tcPr>
          <w:p w14:paraId="3F9727CB"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3,874</w:t>
            </w:r>
          </w:p>
        </w:tc>
      </w:tr>
      <w:tr w:rsidR="001C0F49" w:rsidRPr="00230FCC" w14:paraId="77127140" w14:textId="77777777" w:rsidTr="009C12D1">
        <w:trPr>
          <w:trHeight w:val="204"/>
        </w:trPr>
        <w:tc>
          <w:tcPr>
            <w:tcW w:w="1973" w:type="pct"/>
            <w:tcBorders>
              <w:top w:val="nil"/>
              <w:left w:val="nil"/>
              <w:bottom w:val="nil"/>
              <w:right w:val="nil"/>
            </w:tcBorders>
            <w:shd w:val="clear" w:color="auto" w:fill="auto"/>
            <w:vAlign w:val="bottom"/>
            <w:hideMark/>
          </w:tcPr>
          <w:p w14:paraId="0583714E"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 xml:space="preserve">Revenues from other independent sources </w:t>
            </w:r>
          </w:p>
        </w:tc>
        <w:tc>
          <w:tcPr>
            <w:tcW w:w="631" w:type="pct"/>
            <w:tcBorders>
              <w:top w:val="nil"/>
              <w:left w:val="nil"/>
              <w:bottom w:val="nil"/>
              <w:right w:val="nil"/>
            </w:tcBorders>
            <w:shd w:val="clear" w:color="auto" w:fill="auto"/>
            <w:noWrap/>
            <w:vAlign w:val="bottom"/>
            <w:hideMark/>
          </w:tcPr>
          <w:p w14:paraId="1E9E6F77" w14:textId="77777777" w:rsidR="001C0F49" w:rsidRPr="00EB5D47"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3,782</w:t>
            </w:r>
          </w:p>
        </w:tc>
        <w:tc>
          <w:tcPr>
            <w:tcW w:w="599" w:type="pct"/>
            <w:tcBorders>
              <w:top w:val="nil"/>
              <w:left w:val="nil"/>
              <w:bottom w:val="nil"/>
              <w:right w:val="nil"/>
            </w:tcBorders>
            <w:shd w:val="clear" w:color="auto" w:fill="E6E6E6"/>
            <w:noWrap/>
            <w:vAlign w:val="bottom"/>
            <w:hideMark/>
          </w:tcPr>
          <w:p w14:paraId="3F26EF90"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2,347</w:t>
            </w:r>
          </w:p>
        </w:tc>
        <w:tc>
          <w:tcPr>
            <w:tcW w:w="599" w:type="pct"/>
            <w:tcBorders>
              <w:top w:val="nil"/>
              <w:left w:val="nil"/>
              <w:bottom w:val="nil"/>
              <w:right w:val="nil"/>
            </w:tcBorders>
            <w:shd w:val="clear" w:color="auto" w:fill="auto"/>
            <w:noWrap/>
            <w:vAlign w:val="bottom"/>
            <w:hideMark/>
          </w:tcPr>
          <w:p w14:paraId="53C13E27"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2,424</w:t>
            </w:r>
          </w:p>
        </w:tc>
        <w:tc>
          <w:tcPr>
            <w:tcW w:w="599" w:type="pct"/>
            <w:tcBorders>
              <w:top w:val="nil"/>
              <w:left w:val="nil"/>
              <w:bottom w:val="nil"/>
              <w:right w:val="nil"/>
            </w:tcBorders>
            <w:shd w:val="clear" w:color="auto" w:fill="auto"/>
            <w:noWrap/>
            <w:vAlign w:val="bottom"/>
            <w:hideMark/>
          </w:tcPr>
          <w:p w14:paraId="377A4C04"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2,503</w:t>
            </w:r>
          </w:p>
        </w:tc>
        <w:tc>
          <w:tcPr>
            <w:tcW w:w="599" w:type="pct"/>
            <w:tcBorders>
              <w:top w:val="nil"/>
              <w:left w:val="nil"/>
              <w:bottom w:val="nil"/>
              <w:right w:val="nil"/>
            </w:tcBorders>
            <w:shd w:val="clear" w:color="auto" w:fill="auto"/>
            <w:noWrap/>
            <w:vAlign w:val="bottom"/>
            <w:hideMark/>
          </w:tcPr>
          <w:p w14:paraId="69C2F3DE"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2,579</w:t>
            </w:r>
          </w:p>
        </w:tc>
      </w:tr>
      <w:tr w:rsidR="001C0F49" w:rsidRPr="00230FCC" w14:paraId="6047637E" w14:textId="77777777" w:rsidTr="009C12D1">
        <w:trPr>
          <w:trHeight w:val="204"/>
        </w:trPr>
        <w:tc>
          <w:tcPr>
            <w:tcW w:w="1973" w:type="pct"/>
            <w:tcBorders>
              <w:top w:val="nil"/>
              <w:left w:val="nil"/>
              <w:bottom w:val="nil"/>
              <w:right w:val="nil"/>
            </w:tcBorders>
            <w:shd w:val="clear" w:color="auto" w:fill="auto"/>
            <w:noWrap/>
            <w:vAlign w:val="bottom"/>
            <w:hideMark/>
          </w:tcPr>
          <w:p w14:paraId="198F89C8" w14:textId="77777777" w:rsidR="001C0F49" w:rsidRPr="00230FCC" w:rsidRDefault="001C0F49" w:rsidP="00293BD0">
            <w:pPr>
              <w:spacing w:after="0" w:line="240" w:lineRule="auto"/>
              <w:rPr>
                <w:rFonts w:ascii="Arial" w:hAnsi="Arial" w:cs="Arial"/>
                <w:b/>
                <w:bCs/>
                <w:sz w:val="16"/>
                <w:szCs w:val="16"/>
              </w:rPr>
            </w:pPr>
            <w:r w:rsidRPr="00230FCC">
              <w:rPr>
                <w:rFonts w:ascii="Arial" w:hAnsi="Arial" w:cs="Arial"/>
                <w:b/>
                <w:bCs/>
                <w:sz w:val="16"/>
                <w:szCs w:val="16"/>
              </w:rPr>
              <w:t>Total expenses for Program 1.1</w:t>
            </w:r>
          </w:p>
        </w:tc>
        <w:tc>
          <w:tcPr>
            <w:tcW w:w="631" w:type="pct"/>
            <w:tcBorders>
              <w:top w:val="single" w:sz="4" w:space="0" w:color="auto"/>
              <w:left w:val="nil"/>
              <w:bottom w:val="single" w:sz="4" w:space="0" w:color="auto"/>
              <w:right w:val="nil"/>
            </w:tcBorders>
            <w:shd w:val="clear" w:color="auto" w:fill="auto"/>
            <w:noWrap/>
            <w:vAlign w:val="bottom"/>
            <w:hideMark/>
          </w:tcPr>
          <w:p w14:paraId="32A575EE"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w:t>
            </w:r>
            <w:r>
              <w:rPr>
                <w:rFonts w:ascii="Arial" w:hAnsi="Arial" w:cs="Arial"/>
                <w:b/>
                <w:bCs/>
                <w:color w:val="000000"/>
                <w:sz w:val="16"/>
                <w:szCs w:val="16"/>
              </w:rPr>
              <w:t>8,040</w:t>
            </w:r>
          </w:p>
        </w:tc>
        <w:tc>
          <w:tcPr>
            <w:tcW w:w="599" w:type="pct"/>
            <w:tcBorders>
              <w:top w:val="single" w:sz="4" w:space="0" w:color="auto"/>
              <w:left w:val="nil"/>
              <w:bottom w:val="single" w:sz="4" w:space="0" w:color="auto"/>
              <w:right w:val="nil"/>
            </w:tcBorders>
            <w:shd w:val="clear" w:color="auto" w:fill="E6E6E6"/>
            <w:noWrap/>
            <w:vAlign w:val="bottom"/>
            <w:hideMark/>
          </w:tcPr>
          <w:p w14:paraId="10A9EEC0"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18,339</w:t>
            </w:r>
          </w:p>
        </w:tc>
        <w:tc>
          <w:tcPr>
            <w:tcW w:w="599" w:type="pct"/>
            <w:tcBorders>
              <w:top w:val="single" w:sz="4" w:space="0" w:color="auto"/>
              <w:left w:val="nil"/>
              <w:bottom w:val="single" w:sz="4" w:space="0" w:color="auto"/>
              <w:right w:val="nil"/>
            </w:tcBorders>
            <w:shd w:val="clear" w:color="auto" w:fill="auto"/>
            <w:noWrap/>
            <w:vAlign w:val="bottom"/>
            <w:hideMark/>
          </w:tcPr>
          <w:p w14:paraId="6238F392"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w:t>
            </w:r>
            <w:r>
              <w:rPr>
                <w:rFonts w:ascii="Arial" w:hAnsi="Arial" w:cs="Arial"/>
                <w:b/>
                <w:bCs/>
                <w:sz w:val="16"/>
                <w:szCs w:val="16"/>
              </w:rPr>
              <w:t>8,222</w:t>
            </w:r>
          </w:p>
        </w:tc>
        <w:tc>
          <w:tcPr>
            <w:tcW w:w="599" w:type="pct"/>
            <w:tcBorders>
              <w:top w:val="single" w:sz="4" w:space="0" w:color="auto"/>
              <w:left w:val="nil"/>
              <w:bottom w:val="single" w:sz="4" w:space="0" w:color="auto"/>
              <w:right w:val="nil"/>
            </w:tcBorders>
            <w:shd w:val="clear" w:color="auto" w:fill="auto"/>
            <w:noWrap/>
            <w:vAlign w:val="bottom"/>
            <w:hideMark/>
          </w:tcPr>
          <w:p w14:paraId="3DE50E3E"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18,</w:t>
            </w:r>
            <w:r>
              <w:rPr>
                <w:rFonts w:ascii="Arial" w:hAnsi="Arial" w:cs="Arial"/>
                <w:b/>
                <w:bCs/>
                <w:sz w:val="16"/>
                <w:szCs w:val="16"/>
              </w:rPr>
              <w:t>639</w:t>
            </w:r>
          </w:p>
        </w:tc>
        <w:tc>
          <w:tcPr>
            <w:tcW w:w="599" w:type="pct"/>
            <w:tcBorders>
              <w:top w:val="single" w:sz="4" w:space="0" w:color="auto"/>
              <w:left w:val="nil"/>
              <w:bottom w:val="single" w:sz="4" w:space="0" w:color="auto"/>
              <w:right w:val="nil"/>
            </w:tcBorders>
            <w:shd w:val="clear" w:color="auto" w:fill="auto"/>
            <w:noWrap/>
            <w:vAlign w:val="bottom"/>
            <w:hideMark/>
          </w:tcPr>
          <w:p w14:paraId="17603113"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18,</w:t>
            </w:r>
            <w:r>
              <w:rPr>
                <w:rFonts w:ascii="Arial" w:hAnsi="Arial" w:cs="Arial"/>
                <w:b/>
                <w:bCs/>
                <w:sz w:val="16"/>
                <w:szCs w:val="16"/>
              </w:rPr>
              <w:t>979</w:t>
            </w:r>
          </w:p>
        </w:tc>
      </w:tr>
      <w:tr w:rsidR="001C0F49" w:rsidRPr="00230FCC" w14:paraId="56572E46" w14:textId="77777777" w:rsidTr="009C12D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DC0BE74" w14:textId="77777777" w:rsidR="001C0F49" w:rsidRPr="00230FCC" w:rsidRDefault="001C0F49" w:rsidP="00293BD0">
            <w:pPr>
              <w:spacing w:after="0" w:line="240" w:lineRule="auto"/>
              <w:rPr>
                <w:rFonts w:ascii="Arial" w:hAnsi="Arial" w:cs="Arial"/>
                <w:b/>
                <w:bCs/>
                <w:sz w:val="16"/>
                <w:szCs w:val="16"/>
              </w:rPr>
            </w:pPr>
            <w:r w:rsidRPr="00230FCC">
              <w:rPr>
                <w:rFonts w:ascii="Arial" w:hAnsi="Arial" w:cs="Arial"/>
                <w:b/>
                <w:bCs/>
                <w:sz w:val="16"/>
                <w:szCs w:val="16"/>
              </w:rPr>
              <w:t>Outcome 1 totals by resource type</w:t>
            </w:r>
          </w:p>
        </w:tc>
      </w:tr>
      <w:tr w:rsidR="001C0F49" w:rsidRPr="00230FCC" w14:paraId="6FDA6538" w14:textId="77777777" w:rsidTr="009C12D1">
        <w:trPr>
          <w:trHeight w:val="204"/>
        </w:trPr>
        <w:tc>
          <w:tcPr>
            <w:tcW w:w="1973" w:type="pct"/>
            <w:tcBorders>
              <w:top w:val="nil"/>
              <w:left w:val="nil"/>
              <w:bottom w:val="nil"/>
              <w:right w:val="nil"/>
            </w:tcBorders>
            <w:shd w:val="clear" w:color="auto" w:fill="auto"/>
            <w:noWrap/>
            <w:vAlign w:val="bottom"/>
            <w:hideMark/>
          </w:tcPr>
          <w:p w14:paraId="69970DDE"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62FBE0B4"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73E8382C"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2EBFE792" w14:textId="77777777" w:rsidR="001C0F49" w:rsidRPr="00EB5D47" w:rsidRDefault="001C0F49" w:rsidP="00293BD0">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1323A1FC" w14:textId="77777777" w:rsidR="001C0F49" w:rsidRPr="008102BD" w:rsidRDefault="001C0F49" w:rsidP="00293BD0">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590A0122" w14:textId="77777777" w:rsidR="001C0F49" w:rsidRPr="008102BD" w:rsidRDefault="001C0F49" w:rsidP="00293BD0">
            <w:pPr>
              <w:spacing w:after="0" w:line="240" w:lineRule="auto"/>
              <w:jc w:val="right"/>
              <w:rPr>
                <w:rFonts w:ascii="Times New Roman" w:hAnsi="Times New Roman"/>
                <w:sz w:val="16"/>
                <w:szCs w:val="16"/>
              </w:rPr>
            </w:pPr>
          </w:p>
        </w:tc>
      </w:tr>
      <w:tr w:rsidR="001C0F49" w:rsidRPr="00230FCC" w14:paraId="7912AC93" w14:textId="77777777" w:rsidTr="009C12D1">
        <w:trPr>
          <w:trHeight w:val="204"/>
        </w:trPr>
        <w:tc>
          <w:tcPr>
            <w:tcW w:w="1973" w:type="pct"/>
            <w:tcBorders>
              <w:top w:val="nil"/>
              <w:left w:val="nil"/>
              <w:bottom w:val="nil"/>
              <w:right w:val="nil"/>
            </w:tcBorders>
            <w:shd w:val="clear" w:color="auto" w:fill="auto"/>
            <w:vAlign w:val="bottom"/>
            <w:hideMark/>
          </w:tcPr>
          <w:p w14:paraId="2869F674" w14:textId="77777777" w:rsidR="001C0F49" w:rsidRPr="00230FCC" w:rsidRDefault="001C0F49" w:rsidP="00293BD0">
            <w:pPr>
              <w:spacing w:after="0" w:line="240" w:lineRule="auto"/>
              <w:ind w:left="113"/>
              <w:rPr>
                <w:rFonts w:ascii="Arial" w:hAnsi="Arial" w:cs="Arial"/>
                <w:sz w:val="16"/>
                <w:szCs w:val="16"/>
              </w:rPr>
            </w:pPr>
            <w:r w:rsidRPr="00230FCC">
              <w:rPr>
                <w:rFonts w:ascii="Arial" w:hAnsi="Arial" w:cs="Arial"/>
                <w:sz w:val="16"/>
                <w:szCs w:val="16"/>
              </w:rPr>
              <w:t>Ordinary annual services (Appropriation Bill No. 1)</w:t>
            </w:r>
          </w:p>
        </w:tc>
        <w:tc>
          <w:tcPr>
            <w:tcW w:w="631" w:type="pct"/>
            <w:tcBorders>
              <w:top w:val="nil"/>
              <w:left w:val="nil"/>
              <w:bottom w:val="nil"/>
              <w:right w:val="nil"/>
            </w:tcBorders>
            <w:shd w:val="clear" w:color="auto" w:fill="auto"/>
            <w:noWrap/>
            <w:vAlign w:val="bottom"/>
            <w:hideMark/>
          </w:tcPr>
          <w:p w14:paraId="04208335" w14:textId="77777777" w:rsidR="001C0F49" w:rsidRPr="00EB5D47" w:rsidRDefault="001C0F49" w:rsidP="00293BD0">
            <w:pPr>
              <w:spacing w:after="0" w:line="240" w:lineRule="auto"/>
              <w:jc w:val="right"/>
              <w:rPr>
                <w:rFonts w:ascii="Arial" w:hAnsi="Arial" w:cs="Arial"/>
                <w:color w:val="000000"/>
                <w:sz w:val="16"/>
                <w:szCs w:val="16"/>
              </w:rPr>
            </w:pPr>
            <w:r w:rsidRPr="00EB5D47">
              <w:rPr>
                <w:rFonts w:ascii="Arial" w:hAnsi="Arial" w:cs="Arial"/>
                <w:color w:val="000000"/>
                <w:sz w:val="16"/>
                <w:szCs w:val="16"/>
              </w:rPr>
              <w:t>12,475</w:t>
            </w:r>
          </w:p>
        </w:tc>
        <w:tc>
          <w:tcPr>
            <w:tcW w:w="599" w:type="pct"/>
            <w:tcBorders>
              <w:top w:val="nil"/>
              <w:left w:val="nil"/>
              <w:bottom w:val="nil"/>
              <w:right w:val="nil"/>
            </w:tcBorders>
            <w:shd w:val="clear" w:color="auto" w:fill="E6E6E6"/>
            <w:noWrap/>
            <w:vAlign w:val="bottom"/>
            <w:hideMark/>
          </w:tcPr>
          <w:p w14:paraId="6E562B2B"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12,615</w:t>
            </w:r>
          </w:p>
        </w:tc>
        <w:tc>
          <w:tcPr>
            <w:tcW w:w="599" w:type="pct"/>
            <w:tcBorders>
              <w:top w:val="nil"/>
              <w:left w:val="nil"/>
              <w:bottom w:val="nil"/>
              <w:right w:val="nil"/>
            </w:tcBorders>
            <w:shd w:val="clear" w:color="auto" w:fill="auto"/>
            <w:noWrap/>
            <w:vAlign w:val="bottom"/>
            <w:hideMark/>
          </w:tcPr>
          <w:p w14:paraId="7AC3032F"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w:t>
            </w:r>
            <w:r>
              <w:rPr>
                <w:rFonts w:ascii="Arial" w:hAnsi="Arial" w:cs="Arial"/>
                <w:sz w:val="16"/>
                <w:szCs w:val="16"/>
              </w:rPr>
              <w:t>2,255</w:t>
            </w:r>
          </w:p>
        </w:tc>
        <w:tc>
          <w:tcPr>
            <w:tcW w:w="599" w:type="pct"/>
            <w:tcBorders>
              <w:top w:val="nil"/>
              <w:left w:val="nil"/>
              <w:bottom w:val="nil"/>
              <w:right w:val="nil"/>
            </w:tcBorders>
            <w:shd w:val="clear" w:color="auto" w:fill="auto"/>
            <w:noWrap/>
            <w:vAlign w:val="bottom"/>
            <w:hideMark/>
          </w:tcPr>
          <w:p w14:paraId="265E17F0"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w:t>
            </w:r>
            <w:r>
              <w:rPr>
                <w:rFonts w:ascii="Arial" w:hAnsi="Arial" w:cs="Arial"/>
                <w:sz w:val="16"/>
                <w:szCs w:val="16"/>
              </w:rPr>
              <w:t>429</w:t>
            </w:r>
          </w:p>
        </w:tc>
        <w:tc>
          <w:tcPr>
            <w:tcW w:w="599" w:type="pct"/>
            <w:tcBorders>
              <w:top w:val="nil"/>
              <w:left w:val="nil"/>
              <w:bottom w:val="nil"/>
              <w:right w:val="nil"/>
            </w:tcBorders>
            <w:shd w:val="clear" w:color="auto" w:fill="auto"/>
            <w:noWrap/>
            <w:vAlign w:val="bottom"/>
            <w:hideMark/>
          </w:tcPr>
          <w:p w14:paraId="02C92164"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12,</w:t>
            </w:r>
            <w:r>
              <w:rPr>
                <w:rFonts w:ascii="Arial" w:hAnsi="Arial" w:cs="Arial"/>
                <w:sz w:val="16"/>
                <w:szCs w:val="16"/>
              </w:rPr>
              <w:t>52</w:t>
            </w:r>
            <w:r w:rsidRPr="00EB5D47">
              <w:rPr>
                <w:rFonts w:ascii="Arial" w:hAnsi="Arial" w:cs="Arial"/>
                <w:sz w:val="16"/>
                <w:szCs w:val="16"/>
              </w:rPr>
              <w:t>6</w:t>
            </w:r>
          </w:p>
        </w:tc>
      </w:tr>
      <w:tr w:rsidR="001C0F49" w:rsidRPr="00230FCC" w14:paraId="6244E18D" w14:textId="77777777" w:rsidTr="009C12D1">
        <w:trPr>
          <w:trHeight w:val="204"/>
        </w:trPr>
        <w:tc>
          <w:tcPr>
            <w:tcW w:w="1973" w:type="pct"/>
            <w:tcBorders>
              <w:top w:val="nil"/>
              <w:left w:val="nil"/>
              <w:bottom w:val="nil"/>
              <w:right w:val="nil"/>
            </w:tcBorders>
            <w:shd w:val="clear" w:color="auto" w:fill="auto"/>
            <w:vAlign w:val="bottom"/>
            <w:hideMark/>
          </w:tcPr>
          <w:p w14:paraId="5C738CE6" w14:textId="7BD9E91C" w:rsidR="001C0F49" w:rsidRPr="00230FCC" w:rsidRDefault="001C0F49" w:rsidP="00293BD0">
            <w:pPr>
              <w:spacing w:after="0" w:line="240" w:lineRule="auto"/>
              <w:ind w:left="113"/>
              <w:rPr>
                <w:rFonts w:ascii="Arial" w:hAnsi="Arial" w:cs="Arial"/>
                <w:sz w:val="16"/>
                <w:szCs w:val="16"/>
              </w:rPr>
            </w:pPr>
            <w:r w:rsidRPr="00230FCC">
              <w:rPr>
                <w:rFonts w:ascii="Arial" w:hAnsi="Arial" w:cs="Arial"/>
                <w:sz w:val="16"/>
                <w:szCs w:val="16"/>
              </w:rPr>
              <w:t xml:space="preserve">Expenses not requiring appropriation in the </w:t>
            </w:r>
            <w:r w:rsidR="00927ADA">
              <w:rPr>
                <w:rFonts w:ascii="Arial" w:hAnsi="Arial" w:cs="Arial"/>
                <w:sz w:val="16"/>
                <w:szCs w:val="16"/>
              </w:rPr>
              <w:t>Budget year</w:t>
            </w:r>
            <w:r w:rsidRPr="00230FCC">
              <w:rPr>
                <w:rFonts w:ascii="Arial" w:hAnsi="Arial" w:cs="Arial"/>
                <w:sz w:val="16"/>
                <w:szCs w:val="16"/>
              </w:rPr>
              <w:t xml:space="preserve"> </w:t>
            </w:r>
            <w:r w:rsidRPr="00230FCC">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57F129F2" w14:textId="77777777" w:rsidR="001C0F49" w:rsidRPr="00EB5D47"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1,783</w:t>
            </w:r>
          </w:p>
        </w:tc>
        <w:tc>
          <w:tcPr>
            <w:tcW w:w="599" w:type="pct"/>
            <w:tcBorders>
              <w:top w:val="nil"/>
              <w:left w:val="nil"/>
              <w:bottom w:val="nil"/>
              <w:right w:val="nil"/>
            </w:tcBorders>
            <w:shd w:val="clear" w:color="auto" w:fill="E6E6E6"/>
            <w:noWrap/>
            <w:vAlign w:val="bottom"/>
            <w:hideMark/>
          </w:tcPr>
          <w:p w14:paraId="59E31350"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3,377</w:t>
            </w:r>
          </w:p>
        </w:tc>
        <w:tc>
          <w:tcPr>
            <w:tcW w:w="599" w:type="pct"/>
            <w:tcBorders>
              <w:top w:val="nil"/>
              <w:left w:val="nil"/>
              <w:bottom w:val="nil"/>
              <w:right w:val="nil"/>
            </w:tcBorders>
            <w:shd w:val="clear" w:color="auto" w:fill="auto"/>
            <w:noWrap/>
            <w:vAlign w:val="bottom"/>
            <w:hideMark/>
          </w:tcPr>
          <w:p w14:paraId="7768BB33"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3,543</w:t>
            </w:r>
          </w:p>
        </w:tc>
        <w:tc>
          <w:tcPr>
            <w:tcW w:w="599" w:type="pct"/>
            <w:tcBorders>
              <w:top w:val="nil"/>
              <w:left w:val="nil"/>
              <w:bottom w:val="nil"/>
              <w:right w:val="nil"/>
            </w:tcBorders>
            <w:shd w:val="clear" w:color="auto" w:fill="auto"/>
            <w:noWrap/>
            <w:vAlign w:val="bottom"/>
            <w:hideMark/>
          </w:tcPr>
          <w:p w14:paraId="07E29D40"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3,707</w:t>
            </w:r>
          </w:p>
        </w:tc>
        <w:tc>
          <w:tcPr>
            <w:tcW w:w="599" w:type="pct"/>
            <w:tcBorders>
              <w:top w:val="nil"/>
              <w:left w:val="nil"/>
              <w:bottom w:val="nil"/>
              <w:right w:val="nil"/>
            </w:tcBorders>
            <w:shd w:val="clear" w:color="auto" w:fill="auto"/>
            <w:noWrap/>
            <w:vAlign w:val="bottom"/>
            <w:hideMark/>
          </w:tcPr>
          <w:p w14:paraId="1BB74E55"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3,874</w:t>
            </w:r>
          </w:p>
        </w:tc>
      </w:tr>
      <w:tr w:rsidR="001C0F49" w:rsidRPr="00230FCC" w14:paraId="52879AE7" w14:textId="77777777" w:rsidTr="009C12D1">
        <w:trPr>
          <w:trHeight w:val="204"/>
        </w:trPr>
        <w:tc>
          <w:tcPr>
            <w:tcW w:w="1973" w:type="pct"/>
            <w:tcBorders>
              <w:top w:val="nil"/>
              <w:left w:val="nil"/>
              <w:right w:val="nil"/>
            </w:tcBorders>
            <w:shd w:val="clear" w:color="auto" w:fill="auto"/>
            <w:vAlign w:val="bottom"/>
            <w:hideMark/>
          </w:tcPr>
          <w:p w14:paraId="078DD3CA"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 xml:space="preserve">Revenues from other independent sources </w:t>
            </w:r>
          </w:p>
        </w:tc>
        <w:tc>
          <w:tcPr>
            <w:tcW w:w="631" w:type="pct"/>
            <w:tcBorders>
              <w:top w:val="nil"/>
              <w:left w:val="nil"/>
              <w:bottom w:val="nil"/>
              <w:right w:val="nil"/>
            </w:tcBorders>
            <w:shd w:val="clear" w:color="auto" w:fill="auto"/>
            <w:noWrap/>
            <w:vAlign w:val="bottom"/>
            <w:hideMark/>
          </w:tcPr>
          <w:p w14:paraId="67029FA2" w14:textId="77777777" w:rsidR="001C0F49" w:rsidRPr="00EB5D47"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3,782</w:t>
            </w:r>
          </w:p>
        </w:tc>
        <w:tc>
          <w:tcPr>
            <w:tcW w:w="599" w:type="pct"/>
            <w:tcBorders>
              <w:top w:val="nil"/>
              <w:left w:val="nil"/>
              <w:bottom w:val="nil"/>
              <w:right w:val="nil"/>
            </w:tcBorders>
            <w:shd w:val="clear" w:color="auto" w:fill="E6E6E6"/>
            <w:noWrap/>
            <w:vAlign w:val="bottom"/>
            <w:hideMark/>
          </w:tcPr>
          <w:p w14:paraId="6AB2ECFB"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2,347</w:t>
            </w:r>
          </w:p>
        </w:tc>
        <w:tc>
          <w:tcPr>
            <w:tcW w:w="599" w:type="pct"/>
            <w:tcBorders>
              <w:top w:val="nil"/>
              <w:left w:val="nil"/>
              <w:bottom w:val="nil"/>
              <w:right w:val="nil"/>
            </w:tcBorders>
            <w:shd w:val="clear" w:color="auto" w:fill="auto"/>
            <w:noWrap/>
            <w:vAlign w:val="bottom"/>
            <w:hideMark/>
          </w:tcPr>
          <w:p w14:paraId="6D3A3EEF"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2,424</w:t>
            </w:r>
          </w:p>
        </w:tc>
        <w:tc>
          <w:tcPr>
            <w:tcW w:w="599" w:type="pct"/>
            <w:tcBorders>
              <w:top w:val="nil"/>
              <w:left w:val="nil"/>
              <w:bottom w:val="nil"/>
              <w:right w:val="nil"/>
            </w:tcBorders>
            <w:shd w:val="clear" w:color="auto" w:fill="auto"/>
            <w:noWrap/>
            <w:vAlign w:val="bottom"/>
            <w:hideMark/>
          </w:tcPr>
          <w:p w14:paraId="6E8D4A49"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2,503</w:t>
            </w:r>
          </w:p>
        </w:tc>
        <w:tc>
          <w:tcPr>
            <w:tcW w:w="599" w:type="pct"/>
            <w:tcBorders>
              <w:top w:val="nil"/>
              <w:left w:val="nil"/>
              <w:bottom w:val="nil"/>
              <w:right w:val="nil"/>
            </w:tcBorders>
            <w:shd w:val="clear" w:color="auto" w:fill="auto"/>
            <w:noWrap/>
            <w:vAlign w:val="bottom"/>
            <w:hideMark/>
          </w:tcPr>
          <w:p w14:paraId="3D67CF47"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2,579</w:t>
            </w:r>
          </w:p>
        </w:tc>
      </w:tr>
      <w:tr w:rsidR="001C0F49" w:rsidRPr="00230FCC" w14:paraId="39D1C4FF" w14:textId="77777777" w:rsidTr="009C12D1">
        <w:trPr>
          <w:trHeight w:val="204"/>
        </w:trPr>
        <w:tc>
          <w:tcPr>
            <w:tcW w:w="1973" w:type="pct"/>
            <w:tcBorders>
              <w:top w:val="nil"/>
              <w:left w:val="nil"/>
              <w:bottom w:val="single" w:sz="4" w:space="0" w:color="auto"/>
              <w:right w:val="nil"/>
            </w:tcBorders>
            <w:shd w:val="clear" w:color="auto" w:fill="auto"/>
            <w:noWrap/>
            <w:vAlign w:val="bottom"/>
            <w:hideMark/>
          </w:tcPr>
          <w:p w14:paraId="374E6E07" w14:textId="77777777" w:rsidR="001C0F49" w:rsidRPr="00230FCC" w:rsidRDefault="001C0F49" w:rsidP="00293BD0">
            <w:pPr>
              <w:spacing w:after="0" w:line="240" w:lineRule="auto"/>
              <w:rPr>
                <w:rFonts w:ascii="Arial" w:hAnsi="Arial" w:cs="Arial"/>
                <w:b/>
                <w:bCs/>
                <w:sz w:val="16"/>
                <w:szCs w:val="16"/>
              </w:rPr>
            </w:pPr>
            <w:r w:rsidRPr="00230FCC">
              <w:rPr>
                <w:rFonts w:ascii="Arial" w:hAnsi="Arial" w:cs="Arial"/>
                <w:b/>
                <w:bCs/>
                <w:sz w:val="16"/>
                <w:szCs w:val="16"/>
              </w:rPr>
              <w:t>Total expenses for Outcome 1</w:t>
            </w:r>
          </w:p>
        </w:tc>
        <w:tc>
          <w:tcPr>
            <w:tcW w:w="631" w:type="pct"/>
            <w:tcBorders>
              <w:top w:val="single" w:sz="4" w:space="0" w:color="auto"/>
              <w:left w:val="nil"/>
              <w:bottom w:val="single" w:sz="4" w:space="0" w:color="auto"/>
              <w:right w:val="nil"/>
            </w:tcBorders>
            <w:shd w:val="clear" w:color="auto" w:fill="auto"/>
            <w:noWrap/>
            <w:vAlign w:val="bottom"/>
            <w:hideMark/>
          </w:tcPr>
          <w:p w14:paraId="56DFE1C7"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w:t>
            </w:r>
            <w:r>
              <w:rPr>
                <w:rFonts w:ascii="Arial" w:hAnsi="Arial" w:cs="Arial"/>
                <w:b/>
                <w:bCs/>
                <w:color w:val="000000"/>
                <w:sz w:val="16"/>
                <w:szCs w:val="16"/>
              </w:rPr>
              <w:t>8,040</w:t>
            </w:r>
          </w:p>
        </w:tc>
        <w:tc>
          <w:tcPr>
            <w:tcW w:w="599" w:type="pct"/>
            <w:tcBorders>
              <w:top w:val="single" w:sz="4" w:space="0" w:color="auto"/>
              <w:left w:val="nil"/>
              <w:bottom w:val="single" w:sz="4" w:space="0" w:color="auto"/>
              <w:right w:val="nil"/>
            </w:tcBorders>
            <w:shd w:val="clear" w:color="auto" w:fill="E6E6E6"/>
            <w:noWrap/>
            <w:vAlign w:val="bottom"/>
            <w:hideMark/>
          </w:tcPr>
          <w:p w14:paraId="65E563F6"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18,339</w:t>
            </w:r>
          </w:p>
        </w:tc>
        <w:tc>
          <w:tcPr>
            <w:tcW w:w="599" w:type="pct"/>
            <w:tcBorders>
              <w:top w:val="single" w:sz="4" w:space="0" w:color="auto"/>
              <w:left w:val="nil"/>
              <w:bottom w:val="single" w:sz="4" w:space="0" w:color="auto"/>
              <w:right w:val="nil"/>
            </w:tcBorders>
            <w:shd w:val="clear" w:color="auto" w:fill="auto"/>
            <w:noWrap/>
            <w:vAlign w:val="bottom"/>
            <w:hideMark/>
          </w:tcPr>
          <w:p w14:paraId="2C38B7F3"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w:t>
            </w:r>
            <w:r>
              <w:rPr>
                <w:rFonts w:ascii="Arial" w:hAnsi="Arial" w:cs="Arial"/>
                <w:b/>
                <w:bCs/>
                <w:sz w:val="16"/>
                <w:szCs w:val="16"/>
              </w:rPr>
              <w:t>8,222</w:t>
            </w:r>
          </w:p>
        </w:tc>
        <w:tc>
          <w:tcPr>
            <w:tcW w:w="599" w:type="pct"/>
            <w:tcBorders>
              <w:top w:val="single" w:sz="4" w:space="0" w:color="auto"/>
              <w:left w:val="nil"/>
              <w:bottom w:val="single" w:sz="4" w:space="0" w:color="auto"/>
              <w:right w:val="nil"/>
            </w:tcBorders>
            <w:shd w:val="clear" w:color="auto" w:fill="auto"/>
            <w:noWrap/>
            <w:vAlign w:val="bottom"/>
            <w:hideMark/>
          </w:tcPr>
          <w:p w14:paraId="16F5A81E"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18,</w:t>
            </w:r>
            <w:r>
              <w:rPr>
                <w:rFonts w:ascii="Arial" w:hAnsi="Arial" w:cs="Arial"/>
                <w:b/>
                <w:bCs/>
                <w:sz w:val="16"/>
                <w:szCs w:val="16"/>
              </w:rPr>
              <w:t>639</w:t>
            </w:r>
          </w:p>
        </w:tc>
        <w:tc>
          <w:tcPr>
            <w:tcW w:w="599" w:type="pct"/>
            <w:tcBorders>
              <w:top w:val="single" w:sz="4" w:space="0" w:color="auto"/>
              <w:left w:val="nil"/>
              <w:bottom w:val="single" w:sz="4" w:space="0" w:color="auto"/>
              <w:right w:val="nil"/>
            </w:tcBorders>
            <w:shd w:val="clear" w:color="auto" w:fill="auto"/>
            <w:noWrap/>
            <w:vAlign w:val="bottom"/>
            <w:hideMark/>
          </w:tcPr>
          <w:p w14:paraId="693F3B45"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18,</w:t>
            </w:r>
            <w:r>
              <w:rPr>
                <w:rFonts w:ascii="Arial" w:hAnsi="Arial" w:cs="Arial"/>
                <w:b/>
                <w:bCs/>
                <w:sz w:val="16"/>
                <w:szCs w:val="16"/>
              </w:rPr>
              <w:t>97</w:t>
            </w:r>
            <w:r w:rsidRPr="00EB5D47">
              <w:rPr>
                <w:rFonts w:ascii="Arial" w:hAnsi="Arial" w:cs="Arial"/>
                <w:b/>
                <w:bCs/>
                <w:sz w:val="16"/>
                <w:szCs w:val="16"/>
              </w:rPr>
              <w:t>9</w:t>
            </w:r>
          </w:p>
        </w:tc>
      </w:tr>
    </w:tbl>
    <w:p w14:paraId="3F7F38F0" w14:textId="77777777" w:rsidR="001C0F49" w:rsidRDefault="001C0F49" w:rsidP="00CB4910">
      <w:pPr>
        <w:pStyle w:val="ChartandTableFootnote"/>
        <w:tabs>
          <w:tab w:val="clear" w:pos="284"/>
        </w:tabs>
        <w:ind w:left="357"/>
        <w:jc w:val="left"/>
        <w:rPr>
          <w:rFonts w:cs="Arial"/>
          <w:color w:val="auto"/>
          <w:szCs w:val="16"/>
        </w:rPr>
      </w:pPr>
    </w:p>
    <w:tbl>
      <w:tblPr>
        <w:tblW w:w="4860" w:type="dxa"/>
        <w:tblLook w:val="04A0" w:firstRow="1" w:lastRow="0" w:firstColumn="1" w:lastColumn="0" w:noHBand="0" w:noVBand="1"/>
      </w:tblPr>
      <w:tblGrid>
        <w:gridCol w:w="3052"/>
        <w:gridCol w:w="928"/>
        <w:gridCol w:w="880"/>
      </w:tblGrid>
      <w:tr w:rsidR="001C0F49" w:rsidRPr="00230FCC" w14:paraId="6B46BD79" w14:textId="77777777" w:rsidTr="009C12D1">
        <w:trPr>
          <w:trHeight w:val="204"/>
        </w:trPr>
        <w:tc>
          <w:tcPr>
            <w:tcW w:w="3052" w:type="dxa"/>
            <w:tcBorders>
              <w:top w:val="single" w:sz="4" w:space="0" w:color="auto"/>
              <w:left w:val="nil"/>
              <w:bottom w:val="nil"/>
              <w:right w:val="nil"/>
            </w:tcBorders>
            <w:shd w:val="clear" w:color="auto" w:fill="auto"/>
            <w:noWrap/>
            <w:vAlign w:val="bottom"/>
            <w:hideMark/>
          </w:tcPr>
          <w:p w14:paraId="0EB821E9" w14:textId="77777777" w:rsidR="001C0F49" w:rsidRPr="00230FCC" w:rsidRDefault="001C0F49" w:rsidP="00293BD0">
            <w:pPr>
              <w:spacing w:after="0" w:line="240" w:lineRule="auto"/>
              <w:rPr>
                <w:rFonts w:ascii="Arial" w:hAnsi="Arial" w:cs="Arial"/>
                <w:sz w:val="16"/>
                <w:szCs w:val="16"/>
              </w:rPr>
            </w:pPr>
            <w:r w:rsidRPr="00230FCC">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48F9AF80"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6E6E6"/>
            <w:noWrap/>
            <w:vAlign w:val="bottom"/>
            <w:hideMark/>
          </w:tcPr>
          <w:p w14:paraId="2DCEA2C2" w14:textId="77777777" w:rsidR="001C0F49" w:rsidRPr="00230FCC" w:rsidRDefault="001C0F49" w:rsidP="00293BD0">
            <w:pPr>
              <w:spacing w:after="0" w:line="240" w:lineRule="auto"/>
              <w:jc w:val="right"/>
              <w:rPr>
                <w:rFonts w:ascii="Arial" w:hAnsi="Arial" w:cs="Arial"/>
                <w:sz w:val="16"/>
                <w:szCs w:val="16"/>
              </w:rPr>
            </w:pPr>
            <w:r w:rsidRPr="00230FCC">
              <w:rPr>
                <w:rFonts w:ascii="Arial" w:hAnsi="Arial" w:cs="Arial"/>
                <w:sz w:val="16"/>
                <w:szCs w:val="16"/>
              </w:rPr>
              <w:t>2022-23</w:t>
            </w:r>
          </w:p>
        </w:tc>
      </w:tr>
      <w:tr w:rsidR="001C0F49" w:rsidRPr="00230FCC" w14:paraId="2B638849" w14:textId="77777777" w:rsidTr="009C12D1">
        <w:trPr>
          <w:trHeight w:val="204"/>
        </w:trPr>
        <w:tc>
          <w:tcPr>
            <w:tcW w:w="3052" w:type="dxa"/>
            <w:tcBorders>
              <w:top w:val="nil"/>
              <w:left w:val="nil"/>
              <w:bottom w:val="single" w:sz="4" w:space="0" w:color="auto"/>
              <w:right w:val="nil"/>
            </w:tcBorders>
            <w:shd w:val="clear" w:color="auto" w:fill="auto"/>
            <w:noWrap/>
            <w:vAlign w:val="bottom"/>
            <w:hideMark/>
          </w:tcPr>
          <w:p w14:paraId="13DFB25C" w14:textId="77777777" w:rsidR="001C0F49" w:rsidRPr="00230FCC" w:rsidRDefault="001C0F49" w:rsidP="00293BD0">
            <w:pPr>
              <w:spacing w:after="0" w:line="240" w:lineRule="auto"/>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07CA4061"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52</w:t>
            </w:r>
          </w:p>
        </w:tc>
        <w:tc>
          <w:tcPr>
            <w:tcW w:w="880" w:type="dxa"/>
            <w:tcBorders>
              <w:top w:val="nil"/>
              <w:left w:val="nil"/>
              <w:bottom w:val="single" w:sz="4" w:space="0" w:color="000000"/>
              <w:right w:val="nil"/>
            </w:tcBorders>
            <w:shd w:val="clear" w:color="auto" w:fill="E6E6E6"/>
            <w:noWrap/>
            <w:vAlign w:val="bottom"/>
            <w:hideMark/>
          </w:tcPr>
          <w:p w14:paraId="75146B41" w14:textId="77777777" w:rsidR="001C0F49" w:rsidRPr="00230FCC" w:rsidRDefault="001C0F49" w:rsidP="00293BD0">
            <w:pPr>
              <w:spacing w:after="0" w:line="240" w:lineRule="auto"/>
              <w:jc w:val="right"/>
              <w:rPr>
                <w:rFonts w:ascii="Arial" w:hAnsi="Arial" w:cs="Arial"/>
                <w:color w:val="000000"/>
                <w:sz w:val="16"/>
                <w:szCs w:val="16"/>
              </w:rPr>
            </w:pPr>
            <w:r w:rsidRPr="00230FCC">
              <w:rPr>
                <w:rFonts w:ascii="Arial" w:hAnsi="Arial" w:cs="Arial"/>
                <w:color w:val="000000"/>
                <w:sz w:val="16"/>
                <w:szCs w:val="16"/>
              </w:rPr>
              <w:t>52</w:t>
            </w:r>
          </w:p>
        </w:tc>
      </w:tr>
    </w:tbl>
    <w:p w14:paraId="2470331C" w14:textId="180CE6C8" w:rsidR="001C0F49" w:rsidRPr="003018E0" w:rsidRDefault="001C0F49" w:rsidP="008D0F63">
      <w:pPr>
        <w:pStyle w:val="ChartandTableFootnote"/>
        <w:numPr>
          <w:ilvl w:val="0"/>
          <w:numId w:val="24"/>
        </w:numPr>
        <w:tabs>
          <w:tab w:val="clear" w:pos="284"/>
        </w:tabs>
        <w:spacing w:before="60"/>
        <w:ind w:left="426" w:hanging="426"/>
        <w:jc w:val="left"/>
        <w:rPr>
          <w:rFonts w:cs="Arial"/>
          <w:color w:val="auto"/>
          <w:szCs w:val="16"/>
        </w:rPr>
      </w:pPr>
      <w:r w:rsidRPr="00B94E5D">
        <w:rPr>
          <w:rFonts w:cs="Arial"/>
          <w:color w:val="auto"/>
          <w:szCs w:val="16"/>
        </w:rPr>
        <w:t>Expenses not requiring appropriation in the Budget year are made up of unfunded depreciation and amortisation expenses related to artwork, which are funded through an equity injection; depreciation and amortisation expenses related to long-lived assets such as the NPGA building; and resources received free of charge</w:t>
      </w:r>
      <w:r w:rsidR="00460546">
        <w:rPr>
          <w:rFonts w:cs="Arial"/>
          <w:color w:val="auto"/>
          <w:szCs w:val="16"/>
          <w:lang w:val="en-US"/>
        </w:rPr>
        <w:t>.</w:t>
      </w:r>
    </w:p>
    <w:p w14:paraId="7F6583CC" w14:textId="77777777" w:rsidR="001C0F49" w:rsidRPr="003018E0" w:rsidRDefault="001C0F49" w:rsidP="001C0F49">
      <w:pPr>
        <w:pStyle w:val="TableHeading"/>
        <w:rPr>
          <w:lang w:val="en-AU"/>
        </w:rPr>
      </w:pPr>
      <w:r>
        <w:br w:type="page"/>
      </w:r>
    </w:p>
    <w:p w14:paraId="747E2603" w14:textId="77777777" w:rsidR="001C0F49" w:rsidRPr="003018E0"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26853980" w14:textId="77777777" w:rsidR="001C0F49" w:rsidRPr="00F71634" w:rsidRDefault="001C0F49" w:rsidP="001A4FDC">
      <w:pPr>
        <w:spacing w:before="120"/>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2693"/>
        <w:gridCol w:w="10"/>
      </w:tblGrid>
      <w:tr w:rsidR="001C0F49" w:rsidRPr="001B2F81" w14:paraId="57060B00" w14:textId="77777777" w:rsidTr="009C12D1">
        <w:trPr>
          <w:trHeight w:val="569"/>
        </w:trPr>
        <w:tc>
          <w:tcPr>
            <w:tcW w:w="7664" w:type="dxa"/>
            <w:gridSpan w:val="4"/>
            <w:shd w:val="clear" w:color="auto" w:fill="E6E6E6"/>
          </w:tcPr>
          <w:p w14:paraId="5FFBB971" w14:textId="77777777" w:rsidR="001C0F49" w:rsidRPr="00C41058" w:rsidRDefault="001C0F49" w:rsidP="001A4FDC">
            <w:pPr>
              <w:pStyle w:val="TableColumnHeadingLeft"/>
            </w:pPr>
            <w:r w:rsidRPr="00C41058">
              <w:rPr>
                <w:rStyle w:val="TableHeadingChar"/>
                <w:b/>
              </w:rPr>
              <w:t xml:space="preserve">Outcome </w:t>
            </w:r>
            <w:r>
              <w:rPr>
                <w:rStyle w:val="TableHeadingChar"/>
                <w:b/>
                <w:lang w:val="en-AU"/>
              </w:rPr>
              <w:t>1</w:t>
            </w:r>
            <w:r w:rsidRPr="00C41058">
              <w:t xml:space="preserve"> </w:t>
            </w:r>
            <w:r w:rsidRPr="00C41058">
              <w:rPr>
                <w:b w:val="0"/>
              </w:rPr>
              <w:t>–</w:t>
            </w:r>
            <w:r w:rsidRPr="003018E0">
              <w:rPr>
                <w:b w:val="0"/>
              </w:rPr>
              <w:t xml:space="preserve"> Enhanced understanding and appreciation of Australian identity, culture and diversity through portraiture by engaging the public in education programs and exhibitions, and by developing and preserving the national portrait collection</w:t>
            </w:r>
          </w:p>
        </w:tc>
      </w:tr>
      <w:tr w:rsidR="001C0F49" w:rsidRPr="001B2F81" w14:paraId="6BBC2489" w14:textId="77777777" w:rsidTr="009C12D1">
        <w:trPr>
          <w:trHeight w:val="522"/>
        </w:trPr>
        <w:tc>
          <w:tcPr>
            <w:tcW w:w="7664" w:type="dxa"/>
            <w:gridSpan w:val="4"/>
            <w:shd w:val="clear" w:color="auto" w:fill="E6E6E6"/>
          </w:tcPr>
          <w:p w14:paraId="1DE0EEDF" w14:textId="3A74204E" w:rsidR="001C0F49" w:rsidRPr="00C41058" w:rsidRDefault="001C0F49" w:rsidP="001A4FDC">
            <w:pPr>
              <w:pStyle w:val="TableTextLeft"/>
              <w:rPr>
                <w:rFonts w:eastAsia="Arial"/>
                <w:b/>
              </w:rPr>
            </w:pPr>
            <w:r w:rsidRPr="00C41058">
              <w:rPr>
                <w:b/>
              </w:rPr>
              <w:t xml:space="preserve">Program </w:t>
            </w:r>
            <w:r>
              <w:rPr>
                <w:b/>
              </w:rPr>
              <w:t>1</w:t>
            </w:r>
            <w:r w:rsidRPr="00C41058">
              <w:rPr>
                <w:b/>
              </w:rPr>
              <w:t>.</w:t>
            </w:r>
            <w:r>
              <w:rPr>
                <w:b/>
              </w:rPr>
              <w:t>1</w:t>
            </w:r>
            <w:r w:rsidR="004D5332">
              <w:rPr>
                <w:b/>
              </w:rPr>
              <w:t>—</w:t>
            </w:r>
            <w:r w:rsidRPr="003018E0">
              <w:rPr>
                <w:rFonts w:eastAsia="Arial"/>
                <w:b/>
              </w:rPr>
              <w:t>Develop, maintain and provide access to Australia's national portrait collection</w:t>
            </w:r>
          </w:p>
          <w:p w14:paraId="59389BC1" w14:textId="77777777" w:rsidR="001C0F49" w:rsidRPr="001B2F81" w:rsidRDefault="001C0F49" w:rsidP="001A4FDC">
            <w:pPr>
              <w:pStyle w:val="TableTextLeft"/>
            </w:pPr>
            <w:r>
              <w:t>The NPGA houses the national collection of portraits of Australians, reflecting the breadth and energy of Australian culture and endeavour. Subjects in the collection are individuals who have, and who will continue to, shape our nation and define our collective persona. As part of a group of national collecting institutions, the NPGA is unique in its exclusive use of portraiture to explore Australian culture, history, individual achievement and identity. The NPGA provides a forum for the free and respectful discussion of the national identity. We focus on both subject and artist.</w:t>
            </w:r>
          </w:p>
        </w:tc>
      </w:tr>
      <w:tr w:rsidR="001C0F49" w:rsidRPr="001B2F81" w14:paraId="565E373D" w14:textId="77777777" w:rsidTr="00293BD0">
        <w:trPr>
          <w:gridAfter w:val="1"/>
          <w:wAfter w:w="10" w:type="dxa"/>
          <w:trHeight w:val="694"/>
        </w:trPr>
        <w:tc>
          <w:tcPr>
            <w:tcW w:w="1276" w:type="dxa"/>
            <w:tcBorders>
              <w:bottom w:val="double" w:sz="4" w:space="0" w:color="auto"/>
            </w:tcBorders>
          </w:tcPr>
          <w:p w14:paraId="2BD28B6A" w14:textId="77777777" w:rsidR="001C0F49" w:rsidRPr="00160C23" w:rsidRDefault="001C0F49" w:rsidP="001A4FDC">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378" w:type="dxa"/>
            <w:gridSpan w:val="2"/>
            <w:tcBorders>
              <w:bottom w:val="double" w:sz="4" w:space="0" w:color="auto"/>
            </w:tcBorders>
          </w:tcPr>
          <w:p w14:paraId="473B2DDC" w14:textId="77777777" w:rsidR="001C0F49" w:rsidRPr="00753D0E" w:rsidRDefault="001C0F49" w:rsidP="001A4FDC">
            <w:pPr>
              <w:spacing w:before="60" w:after="60" w:line="240" w:lineRule="auto"/>
              <w:rPr>
                <w:rFonts w:ascii="Arial" w:hAnsi="Arial" w:cs="Arial"/>
                <w:sz w:val="16"/>
                <w:szCs w:val="16"/>
              </w:rPr>
            </w:pPr>
            <w:r w:rsidRPr="00753D0E">
              <w:rPr>
                <w:rFonts w:ascii="Arial" w:hAnsi="Arial" w:cs="Arial"/>
                <w:sz w:val="16"/>
                <w:szCs w:val="16"/>
              </w:rPr>
              <w:t>The NPGA program is delivered in the following ways:</w:t>
            </w:r>
          </w:p>
          <w:p w14:paraId="445B2E48" w14:textId="77777777" w:rsidR="001C0F49" w:rsidRDefault="001C0F49" w:rsidP="001A4FDC">
            <w:pPr>
              <w:numPr>
                <w:ilvl w:val="0"/>
                <w:numId w:val="13"/>
              </w:numPr>
              <w:spacing w:after="0" w:line="240" w:lineRule="auto"/>
              <w:ind w:left="314" w:hanging="284"/>
              <w:rPr>
                <w:rFonts w:ascii="Arial" w:hAnsi="Arial" w:cs="Arial"/>
                <w:sz w:val="16"/>
                <w:szCs w:val="16"/>
              </w:rPr>
            </w:pPr>
            <w:r w:rsidRPr="00B94E5D">
              <w:rPr>
                <w:rFonts w:ascii="Arial" w:hAnsi="Arial" w:cs="Arial"/>
                <w:sz w:val="16"/>
                <w:szCs w:val="16"/>
              </w:rPr>
              <w:t xml:space="preserve">Through collection development, conservation, management and digitisation </w:t>
            </w:r>
          </w:p>
          <w:p w14:paraId="790B666E" w14:textId="77777777" w:rsidR="001C0F49" w:rsidRPr="00B94E5D" w:rsidRDefault="001C0F49" w:rsidP="001A4FDC">
            <w:pPr>
              <w:numPr>
                <w:ilvl w:val="0"/>
                <w:numId w:val="13"/>
              </w:numPr>
              <w:spacing w:after="0" w:line="240" w:lineRule="auto"/>
              <w:ind w:left="314" w:hanging="284"/>
              <w:rPr>
                <w:rFonts w:ascii="Arial" w:hAnsi="Arial" w:cs="Arial"/>
                <w:sz w:val="16"/>
                <w:szCs w:val="16"/>
              </w:rPr>
            </w:pPr>
            <w:r w:rsidRPr="00B94E5D">
              <w:rPr>
                <w:rFonts w:ascii="Arial" w:hAnsi="Arial" w:cs="Arial"/>
                <w:sz w:val="16"/>
                <w:szCs w:val="16"/>
              </w:rPr>
              <w:t>Through on site and travelling exhibitions, education, public and online events which create high levels of engagement and satisfaction</w:t>
            </w:r>
          </w:p>
          <w:p w14:paraId="456587D7" w14:textId="77777777" w:rsidR="001C0F49" w:rsidRPr="00753D0E" w:rsidRDefault="001C0F49" w:rsidP="001A4FDC">
            <w:pPr>
              <w:numPr>
                <w:ilvl w:val="0"/>
                <w:numId w:val="13"/>
              </w:numPr>
              <w:spacing w:after="0" w:line="240" w:lineRule="auto"/>
              <w:ind w:left="314" w:hanging="284"/>
              <w:rPr>
                <w:rFonts w:ascii="Arial" w:hAnsi="Arial" w:cs="Arial"/>
                <w:i/>
                <w:sz w:val="16"/>
                <w:szCs w:val="16"/>
              </w:rPr>
            </w:pPr>
            <w:r w:rsidRPr="00B94E5D">
              <w:rPr>
                <w:rFonts w:ascii="Arial" w:hAnsi="Arial" w:cs="Arial"/>
                <w:sz w:val="16"/>
                <w:szCs w:val="16"/>
              </w:rPr>
              <w:t>With an increasing level of engagement and collaboration</w:t>
            </w:r>
          </w:p>
          <w:p w14:paraId="631922F0" w14:textId="77777777" w:rsidR="001C0F49" w:rsidRPr="00160C23" w:rsidRDefault="001C0F49" w:rsidP="001A4FDC">
            <w:pPr>
              <w:numPr>
                <w:ilvl w:val="0"/>
                <w:numId w:val="13"/>
              </w:numPr>
              <w:spacing w:before="60" w:after="60" w:line="240" w:lineRule="auto"/>
              <w:ind w:left="314" w:hanging="284"/>
              <w:rPr>
                <w:rFonts w:ascii="Arial" w:hAnsi="Arial" w:cs="Arial"/>
                <w:i/>
                <w:sz w:val="16"/>
                <w:szCs w:val="16"/>
              </w:rPr>
            </w:pPr>
            <w:r w:rsidRPr="00B94E5D">
              <w:rPr>
                <w:rFonts w:ascii="Arial" w:hAnsi="Arial" w:cs="Arial"/>
                <w:sz w:val="16"/>
                <w:szCs w:val="16"/>
              </w:rPr>
              <w:t>With a focus on self-generated revenue and private giving, and a commitment to maintain and develop its iconic building.</w:t>
            </w:r>
          </w:p>
        </w:tc>
      </w:tr>
      <w:tr w:rsidR="001C0F49" w:rsidRPr="001B2F81" w14:paraId="4B4E618F" w14:textId="77777777" w:rsidTr="00293BD0">
        <w:trPr>
          <w:gridAfter w:val="1"/>
          <w:wAfter w:w="10" w:type="dxa"/>
          <w:cantSplit/>
          <w:trHeight w:val="258"/>
        </w:trPr>
        <w:tc>
          <w:tcPr>
            <w:tcW w:w="1276" w:type="dxa"/>
            <w:tcBorders>
              <w:top w:val="double" w:sz="4" w:space="0" w:color="auto"/>
              <w:bottom w:val="single" w:sz="4" w:space="0" w:color="auto"/>
              <w:right w:val="single" w:sz="4" w:space="0" w:color="auto"/>
            </w:tcBorders>
          </w:tcPr>
          <w:p w14:paraId="777A0822" w14:textId="77777777" w:rsidR="001C0F49" w:rsidRPr="00160C23" w:rsidRDefault="001C0F49" w:rsidP="001A4FDC">
            <w:pPr>
              <w:pStyle w:val="TableTextBase"/>
              <w:rPr>
                <w:b/>
                <w:sz w:val="16"/>
                <w:szCs w:val="16"/>
              </w:rPr>
            </w:pPr>
            <w:r w:rsidRPr="00160C23">
              <w:rPr>
                <w:b/>
                <w:sz w:val="16"/>
                <w:szCs w:val="16"/>
              </w:rPr>
              <w:t>Year</w:t>
            </w:r>
          </w:p>
        </w:tc>
        <w:tc>
          <w:tcPr>
            <w:tcW w:w="3685" w:type="dxa"/>
            <w:tcBorders>
              <w:top w:val="double" w:sz="4" w:space="0" w:color="auto"/>
              <w:left w:val="single" w:sz="4" w:space="0" w:color="auto"/>
              <w:bottom w:val="single" w:sz="4" w:space="0" w:color="auto"/>
              <w:right w:val="single" w:sz="4" w:space="0" w:color="auto"/>
            </w:tcBorders>
          </w:tcPr>
          <w:p w14:paraId="1F96EC8D" w14:textId="77777777" w:rsidR="001C0F49" w:rsidRPr="00160C23" w:rsidRDefault="001C0F49" w:rsidP="001A4FDC">
            <w:pPr>
              <w:pStyle w:val="TableTextBase"/>
              <w:rPr>
                <w:rFonts w:cs="Arial"/>
                <w:b/>
                <w:sz w:val="16"/>
                <w:szCs w:val="16"/>
              </w:rPr>
            </w:pPr>
            <w:r w:rsidRPr="00160C23">
              <w:rPr>
                <w:rFonts w:cs="Arial"/>
                <w:b/>
                <w:sz w:val="16"/>
                <w:szCs w:val="16"/>
              </w:rPr>
              <w:t>Performance measures</w:t>
            </w:r>
          </w:p>
        </w:tc>
        <w:tc>
          <w:tcPr>
            <w:tcW w:w="2693" w:type="dxa"/>
            <w:tcBorders>
              <w:top w:val="double" w:sz="4" w:space="0" w:color="auto"/>
              <w:left w:val="single" w:sz="4" w:space="0" w:color="auto"/>
              <w:bottom w:val="single" w:sz="4" w:space="0" w:color="auto"/>
            </w:tcBorders>
          </w:tcPr>
          <w:p w14:paraId="7BFD9BC9" w14:textId="77777777" w:rsidR="001C0F49" w:rsidRPr="00160C23" w:rsidRDefault="001C0F49" w:rsidP="001A4FDC">
            <w:pPr>
              <w:pStyle w:val="TableTextBase"/>
              <w:rPr>
                <w:rFonts w:cs="Arial"/>
                <w:b/>
                <w:sz w:val="16"/>
                <w:szCs w:val="16"/>
              </w:rPr>
            </w:pPr>
            <w:r w:rsidRPr="00160C23">
              <w:rPr>
                <w:rFonts w:cs="Arial"/>
                <w:b/>
                <w:sz w:val="16"/>
                <w:szCs w:val="16"/>
              </w:rPr>
              <w:t>Expected Performance Results</w:t>
            </w:r>
          </w:p>
        </w:tc>
      </w:tr>
      <w:tr w:rsidR="001C0F49" w:rsidRPr="001B2F81" w14:paraId="64FF7796" w14:textId="77777777" w:rsidTr="00293BD0">
        <w:trPr>
          <w:gridAfter w:val="1"/>
          <w:wAfter w:w="10" w:type="dxa"/>
          <w:cantSplit/>
          <w:trHeight w:val="642"/>
        </w:trPr>
        <w:tc>
          <w:tcPr>
            <w:tcW w:w="1276" w:type="dxa"/>
            <w:tcBorders>
              <w:top w:val="single" w:sz="4" w:space="0" w:color="auto"/>
              <w:bottom w:val="nil"/>
              <w:right w:val="single" w:sz="4" w:space="0" w:color="auto"/>
            </w:tcBorders>
          </w:tcPr>
          <w:p w14:paraId="19018863" w14:textId="77777777" w:rsidR="001C0F49" w:rsidRPr="00160C23" w:rsidRDefault="001C0F49" w:rsidP="001A4FDC">
            <w:pPr>
              <w:pStyle w:val="TableTextBase"/>
              <w:rPr>
                <w:sz w:val="16"/>
                <w:szCs w:val="16"/>
              </w:rPr>
            </w:pPr>
            <w:r>
              <w:rPr>
                <w:sz w:val="16"/>
                <w:szCs w:val="16"/>
              </w:rPr>
              <w:t>Prior</w:t>
            </w:r>
            <w:r w:rsidRPr="00160C23">
              <w:rPr>
                <w:sz w:val="16"/>
                <w:szCs w:val="16"/>
              </w:rPr>
              <w:t xml:space="preserve"> year </w:t>
            </w:r>
            <w:r>
              <w:rPr>
                <w:sz w:val="16"/>
                <w:szCs w:val="16"/>
              </w:rPr>
              <w:br/>
            </w:r>
            <w:r w:rsidRPr="00160C23">
              <w:rPr>
                <w:sz w:val="16"/>
                <w:szCs w:val="16"/>
              </w:rPr>
              <w:t>2021-22</w:t>
            </w:r>
          </w:p>
        </w:tc>
        <w:tc>
          <w:tcPr>
            <w:tcW w:w="3685" w:type="dxa"/>
            <w:tcBorders>
              <w:top w:val="single" w:sz="4" w:space="0" w:color="auto"/>
              <w:left w:val="single" w:sz="4" w:space="0" w:color="auto"/>
              <w:bottom w:val="nil"/>
              <w:right w:val="single" w:sz="4" w:space="0" w:color="auto"/>
            </w:tcBorders>
          </w:tcPr>
          <w:p w14:paraId="6ADA04D8" w14:textId="77777777" w:rsidR="001C0F49" w:rsidRPr="005307EA" w:rsidRDefault="001C0F49" w:rsidP="001A4FDC">
            <w:pPr>
              <w:pStyle w:val="TableTextBase"/>
              <w:rPr>
                <w:rFonts w:eastAsia="Calibri" w:cs="Arial"/>
                <w:b/>
                <w:sz w:val="16"/>
                <w:szCs w:val="16"/>
                <w:lang w:val="en-US" w:eastAsia="en-US"/>
              </w:rPr>
            </w:pPr>
            <w:r w:rsidRPr="005307EA">
              <w:rPr>
                <w:rFonts w:eastAsia="Calibri" w:cs="Arial"/>
                <w:b/>
                <w:sz w:val="16"/>
                <w:szCs w:val="16"/>
                <w:lang w:val="en-US" w:eastAsia="en-US"/>
              </w:rPr>
              <w:t>Enliven the collection</w:t>
            </w:r>
          </w:p>
          <w:p w14:paraId="48F8CC3A" w14:textId="6BB032AA" w:rsidR="001C0F49" w:rsidRPr="005307EA" w:rsidRDefault="001C0F49" w:rsidP="001A4FDC">
            <w:pPr>
              <w:pStyle w:val="TableTextBase"/>
              <w:spacing w:before="0" w:after="0"/>
              <w:rPr>
                <w:sz w:val="16"/>
                <w:szCs w:val="16"/>
              </w:rPr>
            </w:pPr>
            <w:r w:rsidRPr="005307EA">
              <w:rPr>
                <w:sz w:val="16"/>
                <w:szCs w:val="16"/>
              </w:rPr>
              <w:t xml:space="preserve">Grow the portrait collection in accordance with the </w:t>
            </w:r>
            <w:r>
              <w:rPr>
                <w:sz w:val="16"/>
                <w:szCs w:val="16"/>
              </w:rPr>
              <w:t>C</w:t>
            </w:r>
            <w:r w:rsidRPr="005307EA">
              <w:rPr>
                <w:sz w:val="16"/>
                <w:szCs w:val="16"/>
              </w:rPr>
              <w:t xml:space="preserve">ollection </w:t>
            </w:r>
            <w:r>
              <w:rPr>
                <w:sz w:val="16"/>
                <w:szCs w:val="16"/>
              </w:rPr>
              <w:t>D</w:t>
            </w:r>
            <w:r w:rsidRPr="005307EA">
              <w:rPr>
                <w:sz w:val="16"/>
                <w:szCs w:val="16"/>
              </w:rPr>
              <w:t xml:space="preserve">evelopment </w:t>
            </w:r>
            <w:r>
              <w:rPr>
                <w:sz w:val="16"/>
                <w:szCs w:val="16"/>
              </w:rPr>
              <w:t>P</w:t>
            </w:r>
            <w:r w:rsidRPr="005307EA">
              <w:rPr>
                <w:sz w:val="16"/>
                <w:szCs w:val="16"/>
              </w:rPr>
              <w:t xml:space="preserve">olicy </w:t>
            </w:r>
            <w:r w:rsidR="00F368A8">
              <w:rPr>
                <w:sz w:val="16"/>
                <w:szCs w:val="16"/>
              </w:rPr>
              <w:t xml:space="preserve">- </w:t>
            </w:r>
            <w:r w:rsidRPr="005307EA">
              <w:rPr>
                <w:sz w:val="16"/>
                <w:szCs w:val="16"/>
              </w:rPr>
              <w:t>target 100%.</w:t>
            </w:r>
          </w:p>
        </w:tc>
        <w:tc>
          <w:tcPr>
            <w:tcW w:w="2693" w:type="dxa"/>
            <w:tcBorders>
              <w:top w:val="single" w:sz="4" w:space="0" w:color="auto"/>
              <w:left w:val="single" w:sz="4" w:space="0" w:color="auto"/>
              <w:bottom w:val="nil"/>
            </w:tcBorders>
          </w:tcPr>
          <w:p w14:paraId="33EED0BA" w14:textId="77777777" w:rsidR="00F368A8" w:rsidRDefault="00F368A8" w:rsidP="00F368A8">
            <w:pPr>
              <w:pStyle w:val="TableTextBase"/>
              <w:spacing w:before="240"/>
              <w:rPr>
                <w:sz w:val="16"/>
                <w:szCs w:val="16"/>
              </w:rPr>
            </w:pPr>
            <w:r>
              <w:rPr>
                <w:sz w:val="16"/>
                <w:szCs w:val="16"/>
              </w:rPr>
              <w:t>Actual: 1</w:t>
            </w:r>
            <w:r w:rsidR="001C0F49">
              <w:rPr>
                <w:sz w:val="16"/>
                <w:szCs w:val="16"/>
              </w:rPr>
              <w:t>00%</w:t>
            </w:r>
          </w:p>
          <w:p w14:paraId="2E07316A" w14:textId="5B9D1300" w:rsidR="001C0F49" w:rsidRPr="00B979CE" w:rsidRDefault="001C0F49" w:rsidP="00F368A8">
            <w:pPr>
              <w:pStyle w:val="TableTextBase"/>
              <w:rPr>
                <w:rFonts w:eastAsia="Calibri" w:cs="Arial"/>
                <w:sz w:val="16"/>
                <w:szCs w:val="16"/>
                <w:lang w:eastAsia="en-US"/>
              </w:rPr>
            </w:pPr>
            <w:r>
              <w:rPr>
                <w:sz w:val="16"/>
                <w:szCs w:val="16"/>
              </w:rPr>
              <w:t>Target m</w:t>
            </w:r>
            <w:r w:rsidRPr="00B979CE">
              <w:rPr>
                <w:sz w:val="16"/>
                <w:szCs w:val="16"/>
              </w:rPr>
              <w:t>et</w:t>
            </w:r>
            <w:r>
              <w:rPr>
                <w:sz w:val="16"/>
                <w:szCs w:val="16"/>
              </w:rPr>
              <w:t xml:space="preserve"> </w:t>
            </w:r>
          </w:p>
        </w:tc>
      </w:tr>
      <w:tr w:rsidR="001C0F49" w:rsidRPr="001B2F81" w14:paraId="71EEDCE7" w14:textId="77777777" w:rsidTr="00F368A8">
        <w:trPr>
          <w:gridAfter w:val="1"/>
          <w:wAfter w:w="10" w:type="dxa"/>
          <w:cantSplit/>
          <w:trHeight w:val="60"/>
        </w:trPr>
        <w:tc>
          <w:tcPr>
            <w:tcW w:w="1276" w:type="dxa"/>
            <w:tcBorders>
              <w:top w:val="nil"/>
              <w:bottom w:val="nil"/>
              <w:right w:val="single" w:sz="4" w:space="0" w:color="auto"/>
            </w:tcBorders>
          </w:tcPr>
          <w:p w14:paraId="379BABA8" w14:textId="77777777" w:rsidR="001C0F49" w:rsidRDefault="001C0F49" w:rsidP="001A4FDC">
            <w:pPr>
              <w:pStyle w:val="TableTextBase"/>
              <w:rPr>
                <w:sz w:val="16"/>
                <w:szCs w:val="16"/>
              </w:rPr>
            </w:pPr>
          </w:p>
        </w:tc>
        <w:tc>
          <w:tcPr>
            <w:tcW w:w="3685" w:type="dxa"/>
            <w:tcBorders>
              <w:top w:val="nil"/>
              <w:left w:val="single" w:sz="4" w:space="0" w:color="auto"/>
              <w:bottom w:val="single" w:sz="4" w:space="0" w:color="auto"/>
              <w:right w:val="single" w:sz="4" w:space="0" w:color="auto"/>
            </w:tcBorders>
          </w:tcPr>
          <w:p w14:paraId="6A1510AA" w14:textId="77777777" w:rsidR="001C0F49" w:rsidRPr="00AB5B01" w:rsidRDefault="001C0F49" w:rsidP="00F368A8">
            <w:pPr>
              <w:pStyle w:val="TableTextBase"/>
              <w:spacing w:after="0"/>
              <w:rPr>
                <w:sz w:val="16"/>
                <w:szCs w:val="16"/>
              </w:rPr>
            </w:pPr>
            <w:r>
              <w:rPr>
                <w:sz w:val="16"/>
                <w:szCs w:val="16"/>
              </w:rPr>
              <w:t>Commission at least 2 artworks.</w:t>
            </w:r>
          </w:p>
        </w:tc>
        <w:tc>
          <w:tcPr>
            <w:tcW w:w="2693" w:type="dxa"/>
            <w:tcBorders>
              <w:top w:val="nil"/>
              <w:left w:val="single" w:sz="4" w:space="0" w:color="auto"/>
              <w:bottom w:val="single" w:sz="4" w:space="0" w:color="auto"/>
            </w:tcBorders>
          </w:tcPr>
          <w:p w14:paraId="7C4A3801" w14:textId="77777777" w:rsidR="00F368A8" w:rsidRDefault="00F368A8" w:rsidP="001A4FDC">
            <w:pPr>
              <w:pStyle w:val="TableTextBase"/>
              <w:spacing w:before="0" w:after="0"/>
              <w:rPr>
                <w:sz w:val="16"/>
                <w:szCs w:val="16"/>
              </w:rPr>
            </w:pPr>
            <w:r>
              <w:rPr>
                <w:sz w:val="16"/>
                <w:szCs w:val="16"/>
              </w:rPr>
              <w:t xml:space="preserve">Actual: </w:t>
            </w:r>
            <w:r w:rsidR="001C0F49">
              <w:rPr>
                <w:sz w:val="16"/>
                <w:szCs w:val="16"/>
              </w:rPr>
              <w:t xml:space="preserve">2 </w:t>
            </w:r>
          </w:p>
          <w:p w14:paraId="452D3248" w14:textId="26AE0032" w:rsidR="001C0F49" w:rsidRPr="00AB5B01" w:rsidRDefault="001C0F49" w:rsidP="00F368A8">
            <w:pPr>
              <w:pStyle w:val="TableTextBase"/>
              <w:rPr>
                <w:sz w:val="16"/>
                <w:szCs w:val="16"/>
              </w:rPr>
            </w:pPr>
            <w:r>
              <w:rPr>
                <w:sz w:val="16"/>
                <w:szCs w:val="16"/>
              </w:rPr>
              <w:t>Target m</w:t>
            </w:r>
            <w:r w:rsidRPr="00B979CE">
              <w:rPr>
                <w:sz w:val="16"/>
                <w:szCs w:val="16"/>
              </w:rPr>
              <w:t>et</w:t>
            </w:r>
            <w:r>
              <w:rPr>
                <w:sz w:val="16"/>
                <w:szCs w:val="16"/>
              </w:rPr>
              <w:t xml:space="preserve"> </w:t>
            </w:r>
          </w:p>
        </w:tc>
      </w:tr>
      <w:tr w:rsidR="001C0F49" w:rsidRPr="001B2F81" w14:paraId="75DCC925" w14:textId="77777777" w:rsidTr="00F368A8">
        <w:trPr>
          <w:gridAfter w:val="1"/>
          <w:wAfter w:w="10" w:type="dxa"/>
          <w:cantSplit/>
          <w:trHeight w:val="642"/>
        </w:trPr>
        <w:tc>
          <w:tcPr>
            <w:tcW w:w="1276" w:type="dxa"/>
            <w:tcBorders>
              <w:top w:val="nil"/>
              <w:bottom w:val="nil"/>
              <w:right w:val="single" w:sz="4" w:space="0" w:color="auto"/>
            </w:tcBorders>
          </w:tcPr>
          <w:p w14:paraId="739D8792" w14:textId="77777777" w:rsidR="001C0F49" w:rsidRDefault="001C0F49" w:rsidP="001A4FDC">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D66DD67" w14:textId="77777777" w:rsidR="001C0F49" w:rsidRPr="00AB5B01" w:rsidRDefault="001C0F49" w:rsidP="00F368A8">
            <w:pPr>
              <w:pStyle w:val="TableTextBase"/>
              <w:spacing w:after="0"/>
              <w:rPr>
                <w:sz w:val="16"/>
                <w:szCs w:val="16"/>
              </w:rPr>
            </w:pPr>
            <w:r w:rsidRPr="005307EA">
              <w:rPr>
                <w:sz w:val="16"/>
                <w:szCs w:val="16"/>
              </w:rPr>
              <w:t>Increase the percentage of the collection, which is digitised to &gt; 90% (50MB+ high resolution images) &gt;98% (including low resolution images).</w:t>
            </w:r>
          </w:p>
        </w:tc>
        <w:tc>
          <w:tcPr>
            <w:tcW w:w="2693" w:type="dxa"/>
            <w:tcBorders>
              <w:top w:val="single" w:sz="4" w:space="0" w:color="auto"/>
              <w:left w:val="single" w:sz="4" w:space="0" w:color="auto"/>
              <w:bottom w:val="single" w:sz="4" w:space="0" w:color="auto"/>
            </w:tcBorders>
          </w:tcPr>
          <w:p w14:paraId="59E593B6" w14:textId="77777777" w:rsidR="00F368A8" w:rsidRDefault="00F368A8" w:rsidP="00F368A8">
            <w:pPr>
              <w:pStyle w:val="TableTextBase"/>
              <w:rPr>
                <w:rFonts w:eastAsia="Calibri" w:cs="Arial"/>
                <w:sz w:val="16"/>
                <w:szCs w:val="16"/>
                <w:lang w:eastAsia="en-US"/>
              </w:rPr>
            </w:pPr>
            <w:r>
              <w:rPr>
                <w:rFonts w:eastAsia="Calibri" w:cs="Arial"/>
                <w:sz w:val="16"/>
                <w:szCs w:val="16"/>
                <w:lang w:eastAsia="en-US"/>
              </w:rPr>
              <w:t xml:space="preserve">Actual: </w:t>
            </w:r>
            <w:r w:rsidR="001C0F49" w:rsidRPr="00B979CE">
              <w:rPr>
                <w:rFonts w:eastAsia="Calibri" w:cs="Arial"/>
                <w:sz w:val="16"/>
                <w:szCs w:val="16"/>
                <w:lang w:eastAsia="en-US"/>
              </w:rPr>
              <w:t>80.4% (50MB+ resolution)</w:t>
            </w:r>
            <w:r w:rsidR="001C0F49">
              <w:rPr>
                <w:rFonts w:eastAsia="Calibri" w:cs="Arial"/>
                <w:sz w:val="16"/>
                <w:szCs w:val="16"/>
                <w:lang w:eastAsia="en-US"/>
              </w:rPr>
              <w:t xml:space="preserve"> Target not met  </w:t>
            </w:r>
          </w:p>
          <w:p w14:paraId="6E82F1C7" w14:textId="77777777" w:rsidR="00F368A8" w:rsidRDefault="00F368A8" w:rsidP="00F368A8">
            <w:pPr>
              <w:pStyle w:val="TableTextBase"/>
              <w:rPr>
                <w:rFonts w:eastAsia="Calibri" w:cs="Arial"/>
                <w:sz w:val="16"/>
                <w:szCs w:val="16"/>
                <w:lang w:eastAsia="en-US"/>
              </w:rPr>
            </w:pPr>
            <w:r>
              <w:rPr>
                <w:sz w:val="16"/>
                <w:szCs w:val="16"/>
              </w:rPr>
              <w:t>Actual:</w:t>
            </w:r>
            <w:r>
              <w:rPr>
                <w:rFonts w:eastAsia="Calibri" w:cs="Arial"/>
                <w:caps/>
                <w:sz w:val="16"/>
                <w:szCs w:val="16"/>
                <w:lang w:eastAsia="en-US"/>
              </w:rPr>
              <w:t xml:space="preserve"> </w:t>
            </w:r>
            <w:r w:rsidR="001C0F49" w:rsidRPr="00B979CE">
              <w:rPr>
                <w:rFonts w:eastAsia="Calibri" w:cs="Arial"/>
                <w:sz w:val="16"/>
                <w:szCs w:val="16"/>
                <w:lang w:eastAsia="en-US"/>
              </w:rPr>
              <w:t>99.3% (including low resolution)</w:t>
            </w:r>
          </w:p>
          <w:p w14:paraId="6E48B1E0" w14:textId="0AA17144" w:rsidR="001C0F49" w:rsidRPr="00AB5B01" w:rsidRDefault="001C0F49" w:rsidP="00F368A8">
            <w:pPr>
              <w:pStyle w:val="TableTextBase"/>
              <w:rPr>
                <w:rFonts w:eastAsia="Calibri" w:cs="Arial"/>
                <w:sz w:val="16"/>
                <w:szCs w:val="16"/>
                <w:lang w:eastAsia="en-US"/>
              </w:rPr>
            </w:pPr>
            <w:r>
              <w:rPr>
                <w:rFonts w:eastAsia="Calibri" w:cs="Arial"/>
                <w:sz w:val="16"/>
                <w:szCs w:val="16"/>
                <w:lang w:eastAsia="en-US"/>
              </w:rPr>
              <w:t>Target met</w:t>
            </w:r>
          </w:p>
        </w:tc>
      </w:tr>
      <w:tr w:rsidR="001C0F49" w:rsidRPr="001B2F81" w14:paraId="3D95B016" w14:textId="77777777" w:rsidTr="00F368A8">
        <w:trPr>
          <w:gridAfter w:val="1"/>
          <w:wAfter w:w="10" w:type="dxa"/>
          <w:cantSplit/>
          <w:trHeight w:val="642"/>
        </w:trPr>
        <w:tc>
          <w:tcPr>
            <w:tcW w:w="1276" w:type="dxa"/>
            <w:tcBorders>
              <w:top w:val="nil"/>
              <w:bottom w:val="single" w:sz="4" w:space="0" w:color="auto"/>
              <w:right w:val="single" w:sz="4" w:space="0" w:color="auto"/>
            </w:tcBorders>
          </w:tcPr>
          <w:p w14:paraId="321D8A80" w14:textId="77777777" w:rsidR="001C0F49" w:rsidRDefault="001C0F49" w:rsidP="001A4FDC">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57264B" w14:textId="77777777" w:rsidR="001C0F49" w:rsidRPr="005307EA" w:rsidRDefault="001C0F49" w:rsidP="001A4FDC">
            <w:pPr>
              <w:pStyle w:val="TableTextBase"/>
              <w:rPr>
                <w:sz w:val="16"/>
                <w:szCs w:val="16"/>
              </w:rPr>
            </w:pPr>
            <w:r w:rsidRPr="005307EA">
              <w:rPr>
                <w:sz w:val="16"/>
                <w:szCs w:val="16"/>
              </w:rPr>
              <w:t>Maintain and preserve the collection with appropriate storage, display and air quality to minimise preventable deterioration or impairment of the collection (target 0% preventable deterioration or impairment).</w:t>
            </w:r>
          </w:p>
        </w:tc>
        <w:tc>
          <w:tcPr>
            <w:tcW w:w="2693" w:type="dxa"/>
            <w:tcBorders>
              <w:top w:val="single" w:sz="4" w:space="0" w:color="auto"/>
              <w:left w:val="single" w:sz="4" w:space="0" w:color="auto"/>
              <w:bottom w:val="single" w:sz="4" w:space="0" w:color="auto"/>
            </w:tcBorders>
          </w:tcPr>
          <w:p w14:paraId="6CE8F895" w14:textId="77777777" w:rsidR="00F368A8" w:rsidRDefault="00F368A8" w:rsidP="00F368A8">
            <w:pPr>
              <w:pStyle w:val="TableTextBase"/>
              <w:spacing w:after="0"/>
              <w:rPr>
                <w:rFonts w:eastAsia="Calibri" w:cs="Arial"/>
                <w:sz w:val="16"/>
                <w:szCs w:val="16"/>
                <w:lang w:eastAsia="en-US"/>
              </w:rPr>
            </w:pPr>
            <w:r>
              <w:rPr>
                <w:rFonts w:eastAsia="Calibri" w:cs="Arial"/>
                <w:sz w:val="16"/>
                <w:szCs w:val="16"/>
                <w:lang w:eastAsia="en-US"/>
              </w:rPr>
              <w:t xml:space="preserve">Actual: </w:t>
            </w:r>
            <w:r w:rsidR="001C0F49">
              <w:rPr>
                <w:rFonts w:eastAsia="Calibri" w:cs="Arial"/>
                <w:sz w:val="16"/>
                <w:szCs w:val="16"/>
                <w:lang w:eastAsia="en-US"/>
              </w:rPr>
              <w:t xml:space="preserve">0% </w:t>
            </w:r>
          </w:p>
          <w:p w14:paraId="5464E443" w14:textId="5AEDB942" w:rsidR="001C0F49" w:rsidRPr="00B979CE" w:rsidRDefault="001C0F49" w:rsidP="00F368A8">
            <w:pPr>
              <w:pStyle w:val="TableTextBase"/>
              <w:spacing w:after="0"/>
              <w:rPr>
                <w:rFonts w:eastAsia="Calibri" w:cs="Arial"/>
                <w:sz w:val="16"/>
                <w:szCs w:val="16"/>
                <w:lang w:eastAsia="en-US"/>
              </w:rPr>
            </w:pPr>
            <w:r w:rsidRPr="00BD073A">
              <w:rPr>
                <w:rFonts w:eastAsia="Calibri" w:cs="Arial"/>
                <w:sz w:val="16"/>
                <w:szCs w:val="16"/>
                <w:lang w:eastAsia="en-US"/>
              </w:rPr>
              <w:t>Target met</w:t>
            </w:r>
          </w:p>
        </w:tc>
      </w:tr>
    </w:tbl>
    <w:p w14:paraId="32911C5A" w14:textId="77777777" w:rsidR="001C0F49" w:rsidRDefault="001C0F49" w:rsidP="001C0F49">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2552"/>
      </w:tblGrid>
      <w:tr w:rsidR="001C0F49" w:rsidRPr="001B2F81" w14:paraId="265905B2" w14:textId="77777777" w:rsidTr="00B32140">
        <w:trPr>
          <w:cantSplit/>
          <w:trHeight w:val="258"/>
        </w:trPr>
        <w:tc>
          <w:tcPr>
            <w:tcW w:w="1276" w:type="dxa"/>
            <w:tcBorders>
              <w:top w:val="double" w:sz="4" w:space="0" w:color="auto"/>
              <w:bottom w:val="single" w:sz="4" w:space="0" w:color="auto"/>
              <w:right w:val="single" w:sz="4" w:space="0" w:color="auto"/>
            </w:tcBorders>
          </w:tcPr>
          <w:p w14:paraId="03F972CE" w14:textId="77777777" w:rsidR="001C0F49" w:rsidRPr="00160C23" w:rsidRDefault="001C0F49" w:rsidP="00293BD0">
            <w:pPr>
              <w:pStyle w:val="TableTextBase"/>
              <w:rPr>
                <w:b/>
                <w:sz w:val="16"/>
                <w:szCs w:val="16"/>
              </w:rPr>
            </w:pPr>
            <w:r w:rsidRPr="00160C23">
              <w:rPr>
                <w:b/>
                <w:sz w:val="16"/>
                <w:szCs w:val="16"/>
              </w:rPr>
              <w:lastRenderedPageBreak/>
              <w:t>Year</w:t>
            </w:r>
          </w:p>
        </w:tc>
        <w:tc>
          <w:tcPr>
            <w:tcW w:w="3827" w:type="dxa"/>
            <w:tcBorders>
              <w:top w:val="double" w:sz="4" w:space="0" w:color="auto"/>
              <w:left w:val="single" w:sz="4" w:space="0" w:color="auto"/>
              <w:bottom w:val="single" w:sz="4" w:space="0" w:color="auto"/>
              <w:right w:val="single" w:sz="4" w:space="0" w:color="auto"/>
            </w:tcBorders>
          </w:tcPr>
          <w:p w14:paraId="13B5EE9A"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458F5267" w14:textId="77777777" w:rsidR="001C0F49" w:rsidRPr="00160C23" w:rsidRDefault="001C0F49" w:rsidP="00293BD0">
            <w:pPr>
              <w:pStyle w:val="TableTextBase"/>
              <w:rPr>
                <w:rFonts w:cs="Arial"/>
                <w:b/>
                <w:sz w:val="16"/>
                <w:szCs w:val="16"/>
              </w:rPr>
            </w:pPr>
            <w:r w:rsidRPr="00160C23">
              <w:rPr>
                <w:rFonts w:cs="Arial"/>
                <w:b/>
                <w:sz w:val="16"/>
                <w:szCs w:val="16"/>
              </w:rPr>
              <w:t>Expected Performance Results</w:t>
            </w:r>
          </w:p>
        </w:tc>
      </w:tr>
      <w:tr w:rsidR="001C0F49" w:rsidRPr="001B2F81" w14:paraId="5DC9ADBC" w14:textId="77777777" w:rsidTr="00B32140">
        <w:trPr>
          <w:cantSplit/>
          <w:trHeight w:val="642"/>
        </w:trPr>
        <w:tc>
          <w:tcPr>
            <w:tcW w:w="1276" w:type="dxa"/>
            <w:tcBorders>
              <w:top w:val="single" w:sz="4" w:space="0" w:color="auto"/>
              <w:bottom w:val="nil"/>
              <w:right w:val="single" w:sz="4" w:space="0" w:color="auto"/>
            </w:tcBorders>
          </w:tcPr>
          <w:p w14:paraId="403C540F" w14:textId="77777777" w:rsidR="001C0F49" w:rsidRPr="00160C23" w:rsidRDefault="001C0F49" w:rsidP="00293BD0">
            <w:pPr>
              <w:pStyle w:val="TableTextBase"/>
              <w:rPr>
                <w:sz w:val="16"/>
                <w:szCs w:val="16"/>
              </w:rPr>
            </w:pPr>
            <w:r>
              <w:rPr>
                <w:sz w:val="16"/>
                <w:szCs w:val="16"/>
              </w:rPr>
              <w:t>Prior</w:t>
            </w:r>
            <w:r w:rsidRPr="00160C23">
              <w:rPr>
                <w:sz w:val="16"/>
                <w:szCs w:val="16"/>
              </w:rPr>
              <w:t xml:space="preserve"> year </w:t>
            </w:r>
            <w:r>
              <w:rPr>
                <w:sz w:val="16"/>
                <w:szCs w:val="16"/>
              </w:rPr>
              <w:br/>
            </w:r>
            <w:r w:rsidRPr="00160C23">
              <w:rPr>
                <w:sz w:val="16"/>
                <w:szCs w:val="16"/>
              </w:rPr>
              <w:t>2021-22</w:t>
            </w:r>
            <w:r>
              <w:rPr>
                <w:sz w:val="16"/>
                <w:szCs w:val="16"/>
              </w:rPr>
              <w:t xml:space="preserve"> cont.</w:t>
            </w:r>
          </w:p>
        </w:tc>
        <w:tc>
          <w:tcPr>
            <w:tcW w:w="3827" w:type="dxa"/>
            <w:tcBorders>
              <w:top w:val="single" w:sz="4" w:space="0" w:color="auto"/>
              <w:left w:val="single" w:sz="4" w:space="0" w:color="auto"/>
              <w:bottom w:val="single" w:sz="4" w:space="0" w:color="auto"/>
              <w:right w:val="single" w:sz="4" w:space="0" w:color="auto"/>
            </w:tcBorders>
          </w:tcPr>
          <w:p w14:paraId="6571877B" w14:textId="77777777" w:rsidR="001C0F49" w:rsidRPr="00A34A8E" w:rsidRDefault="001C0F49" w:rsidP="00293BD0">
            <w:pPr>
              <w:pStyle w:val="TableTextBase"/>
              <w:rPr>
                <w:rFonts w:cs="Arial"/>
                <w:b/>
                <w:sz w:val="16"/>
                <w:szCs w:val="16"/>
              </w:rPr>
            </w:pPr>
            <w:r w:rsidRPr="00A34A8E">
              <w:rPr>
                <w:rFonts w:cs="Arial"/>
                <w:b/>
                <w:sz w:val="16"/>
                <w:szCs w:val="16"/>
              </w:rPr>
              <w:t>Engage with audiences</w:t>
            </w:r>
          </w:p>
          <w:p w14:paraId="4F677730" w14:textId="77777777" w:rsidR="001C0F49" w:rsidRPr="00A34A8E" w:rsidRDefault="001C0F49" w:rsidP="00293BD0">
            <w:pPr>
              <w:pStyle w:val="TableTextBase"/>
              <w:rPr>
                <w:sz w:val="16"/>
                <w:szCs w:val="16"/>
              </w:rPr>
            </w:pPr>
            <w:r w:rsidRPr="00A34A8E">
              <w:rPr>
                <w:sz w:val="16"/>
                <w:szCs w:val="16"/>
              </w:rPr>
              <w:t>Reach a million people a year through exhibitions, education and public programs, and online.</w:t>
            </w:r>
          </w:p>
        </w:tc>
        <w:tc>
          <w:tcPr>
            <w:tcW w:w="2552" w:type="dxa"/>
            <w:tcBorders>
              <w:top w:val="single" w:sz="4" w:space="0" w:color="auto"/>
              <w:left w:val="single" w:sz="4" w:space="0" w:color="auto"/>
              <w:bottom w:val="single" w:sz="4" w:space="0" w:color="auto"/>
            </w:tcBorders>
          </w:tcPr>
          <w:p w14:paraId="5E74DFD7" w14:textId="77777777" w:rsidR="00CD4F3D" w:rsidRDefault="00CD4F3D" w:rsidP="00CD4F3D">
            <w:pPr>
              <w:pStyle w:val="TableTextBase"/>
              <w:spacing w:before="240" w:after="0"/>
              <w:rPr>
                <w:sz w:val="16"/>
                <w:szCs w:val="16"/>
              </w:rPr>
            </w:pPr>
            <w:r>
              <w:rPr>
                <w:sz w:val="16"/>
                <w:szCs w:val="16"/>
              </w:rPr>
              <w:t xml:space="preserve">Actual: </w:t>
            </w:r>
            <w:r w:rsidR="001C0F49" w:rsidRPr="00A34A8E">
              <w:rPr>
                <w:sz w:val="16"/>
                <w:szCs w:val="16"/>
              </w:rPr>
              <w:t>1,044,883</w:t>
            </w:r>
            <w:r w:rsidR="001C0F49">
              <w:rPr>
                <w:sz w:val="16"/>
                <w:szCs w:val="16"/>
              </w:rPr>
              <w:t xml:space="preserve"> </w:t>
            </w:r>
          </w:p>
          <w:p w14:paraId="7085F30A" w14:textId="3E69086C" w:rsidR="001C0F49" w:rsidRPr="00A34A8E" w:rsidRDefault="001C0F49" w:rsidP="00CD4F3D">
            <w:pPr>
              <w:pStyle w:val="TableTextBase"/>
              <w:spacing w:after="0"/>
              <w:rPr>
                <w:sz w:val="16"/>
                <w:szCs w:val="16"/>
              </w:rPr>
            </w:pPr>
            <w:r>
              <w:rPr>
                <w:rFonts w:eastAsia="Calibri" w:cs="Arial"/>
                <w:sz w:val="16"/>
                <w:szCs w:val="16"/>
                <w:lang w:eastAsia="en-US"/>
              </w:rPr>
              <w:t>Target met</w:t>
            </w:r>
          </w:p>
        </w:tc>
      </w:tr>
      <w:tr w:rsidR="001C0F49" w:rsidRPr="00A34A8E" w14:paraId="0A55E8CC" w14:textId="77777777" w:rsidTr="00B32140">
        <w:trPr>
          <w:cantSplit/>
          <w:trHeight w:val="286"/>
        </w:trPr>
        <w:tc>
          <w:tcPr>
            <w:tcW w:w="1276" w:type="dxa"/>
            <w:tcBorders>
              <w:top w:val="nil"/>
              <w:bottom w:val="nil"/>
              <w:right w:val="single" w:sz="4" w:space="0" w:color="auto"/>
            </w:tcBorders>
          </w:tcPr>
          <w:p w14:paraId="1D1ADCBE"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A931787" w14:textId="77777777" w:rsidR="001C0F49" w:rsidRPr="00AB5B01" w:rsidRDefault="001C0F49" w:rsidP="00293BD0">
            <w:pPr>
              <w:pStyle w:val="TableTextBase"/>
              <w:rPr>
                <w:sz w:val="16"/>
                <w:szCs w:val="16"/>
              </w:rPr>
            </w:pPr>
            <w:r w:rsidRPr="00A34A8E">
              <w:rPr>
                <w:sz w:val="16"/>
                <w:szCs w:val="16"/>
              </w:rPr>
              <w:t>Mount greater than 6 exhibitions per year in</w:t>
            </w:r>
            <w:r>
              <w:rPr>
                <w:sz w:val="16"/>
                <w:szCs w:val="16"/>
              </w:rPr>
              <w:t>cluding travelling exhibitions.</w:t>
            </w:r>
          </w:p>
        </w:tc>
        <w:tc>
          <w:tcPr>
            <w:tcW w:w="2552" w:type="dxa"/>
            <w:tcBorders>
              <w:top w:val="single" w:sz="4" w:space="0" w:color="auto"/>
              <w:left w:val="single" w:sz="4" w:space="0" w:color="auto"/>
              <w:bottom w:val="single" w:sz="4" w:space="0" w:color="auto"/>
            </w:tcBorders>
          </w:tcPr>
          <w:p w14:paraId="53ACE84C"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8</w:t>
            </w:r>
          </w:p>
          <w:p w14:paraId="67FA59DA" w14:textId="60AC790E" w:rsidR="001C0F49" w:rsidRPr="00AB5B01" w:rsidRDefault="001C0F49" w:rsidP="00293BD0">
            <w:pPr>
              <w:pStyle w:val="TableTextBase"/>
              <w:rPr>
                <w:rFonts w:eastAsia="Calibri" w:cs="Arial"/>
                <w:sz w:val="16"/>
                <w:szCs w:val="16"/>
                <w:lang w:eastAsia="en-US"/>
              </w:rPr>
            </w:pPr>
            <w:r>
              <w:rPr>
                <w:rFonts w:eastAsia="Calibri" w:cs="Arial"/>
                <w:sz w:val="16"/>
                <w:szCs w:val="16"/>
                <w:lang w:eastAsia="en-US"/>
              </w:rPr>
              <w:t>Target met</w:t>
            </w:r>
          </w:p>
        </w:tc>
      </w:tr>
      <w:tr w:rsidR="001C0F49" w:rsidRPr="00A34A8E" w14:paraId="528AAABD" w14:textId="77777777" w:rsidTr="00B32140">
        <w:trPr>
          <w:cantSplit/>
          <w:trHeight w:val="60"/>
        </w:trPr>
        <w:tc>
          <w:tcPr>
            <w:tcW w:w="1276" w:type="dxa"/>
            <w:tcBorders>
              <w:top w:val="nil"/>
              <w:bottom w:val="nil"/>
              <w:right w:val="single" w:sz="4" w:space="0" w:color="auto"/>
            </w:tcBorders>
          </w:tcPr>
          <w:p w14:paraId="1CD0A377"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0B1BDF68" w14:textId="77777777" w:rsidR="001C0F49" w:rsidRPr="00AB5B01" w:rsidRDefault="001C0F49" w:rsidP="00293BD0">
            <w:pPr>
              <w:pStyle w:val="TableTextBase"/>
              <w:rPr>
                <w:sz w:val="16"/>
                <w:szCs w:val="16"/>
              </w:rPr>
            </w:pPr>
            <w:r w:rsidRPr="00A34A8E">
              <w:rPr>
                <w:sz w:val="16"/>
                <w:szCs w:val="16"/>
              </w:rPr>
              <w:t>Visitor satisfa</w:t>
            </w:r>
            <w:r>
              <w:rPr>
                <w:sz w:val="16"/>
                <w:szCs w:val="16"/>
              </w:rPr>
              <w:t>ction target greater than &gt;90%.</w:t>
            </w:r>
          </w:p>
        </w:tc>
        <w:tc>
          <w:tcPr>
            <w:tcW w:w="2552" w:type="dxa"/>
            <w:tcBorders>
              <w:top w:val="single" w:sz="4" w:space="0" w:color="auto"/>
              <w:left w:val="single" w:sz="4" w:space="0" w:color="auto"/>
              <w:bottom w:val="single" w:sz="4" w:space="0" w:color="auto"/>
            </w:tcBorders>
          </w:tcPr>
          <w:p w14:paraId="50094F0B" w14:textId="77777777" w:rsidR="00CD4F3D" w:rsidRDefault="00CD4F3D" w:rsidP="00CD4F3D">
            <w:pPr>
              <w:pStyle w:val="TableTextBase"/>
              <w:rPr>
                <w:sz w:val="16"/>
                <w:szCs w:val="16"/>
              </w:rPr>
            </w:pPr>
            <w:r>
              <w:rPr>
                <w:sz w:val="16"/>
                <w:szCs w:val="16"/>
              </w:rPr>
              <w:t xml:space="preserve">Actual: </w:t>
            </w:r>
            <w:r w:rsidR="001C0F49" w:rsidRPr="00A34A8E">
              <w:rPr>
                <w:sz w:val="16"/>
                <w:szCs w:val="16"/>
              </w:rPr>
              <w:t>97%</w:t>
            </w:r>
            <w:r w:rsidR="001C0F49">
              <w:rPr>
                <w:sz w:val="16"/>
                <w:szCs w:val="16"/>
              </w:rPr>
              <w:t xml:space="preserve"> </w:t>
            </w:r>
          </w:p>
          <w:p w14:paraId="47563DB9" w14:textId="4F1E149B" w:rsidR="001C0F49" w:rsidRPr="00A34A8E" w:rsidRDefault="001C0F49" w:rsidP="00CD4F3D">
            <w:pPr>
              <w:pStyle w:val="TableTextBase"/>
              <w:spacing w:after="100"/>
              <w:rPr>
                <w:sz w:val="16"/>
                <w:szCs w:val="16"/>
              </w:rPr>
            </w:pPr>
            <w:r>
              <w:rPr>
                <w:rFonts w:eastAsia="Calibri" w:cs="Arial"/>
                <w:sz w:val="16"/>
                <w:szCs w:val="16"/>
                <w:lang w:eastAsia="en-US"/>
              </w:rPr>
              <w:t>Target met</w:t>
            </w:r>
          </w:p>
        </w:tc>
      </w:tr>
      <w:tr w:rsidR="001C0F49" w:rsidRPr="00A34A8E" w14:paraId="019E5243" w14:textId="77777777" w:rsidTr="00B32140">
        <w:trPr>
          <w:cantSplit/>
          <w:trHeight w:val="172"/>
        </w:trPr>
        <w:tc>
          <w:tcPr>
            <w:tcW w:w="1276" w:type="dxa"/>
            <w:tcBorders>
              <w:top w:val="nil"/>
              <w:bottom w:val="nil"/>
              <w:right w:val="single" w:sz="4" w:space="0" w:color="auto"/>
            </w:tcBorders>
          </w:tcPr>
          <w:p w14:paraId="2CC4E7E8"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1901818E" w14:textId="77777777" w:rsidR="001C0F49" w:rsidRPr="00A34A8E" w:rsidRDefault="001C0F49" w:rsidP="00293BD0">
            <w:pPr>
              <w:pStyle w:val="TableTextBase"/>
              <w:rPr>
                <w:rFonts w:cs="Arial"/>
                <w:b/>
                <w:sz w:val="16"/>
                <w:szCs w:val="16"/>
              </w:rPr>
            </w:pPr>
            <w:r w:rsidRPr="00A34A8E">
              <w:rPr>
                <w:sz w:val="16"/>
                <w:szCs w:val="16"/>
              </w:rPr>
              <w:t>Engage with 8 regional galleries through the travelling exhibition program.</w:t>
            </w:r>
          </w:p>
        </w:tc>
        <w:tc>
          <w:tcPr>
            <w:tcW w:w="2552" w:type="dxa"/>
            <w:tcBorders>
              <w:top w:val="single" w:sz="4" w:space="0" w:color="auto"/>
              <w:left w:val="single" w:sz="4" w:space="0" w:color="auto"/>
              <w:bottom w:val="single" w:sz="4" w:space="0" w:color="auto"/>
            </w:tcBorders>
          </w:tcPr>
          <w:p w14:paraId="250F75D9" w14:textId="77777777" w:rsidR="00CD4F3D" w:rsidRDefault="00CD4F3D" w:rsidP="00293BD0">
            <w:pPr>
              <w:pStyle w:val="TableTextBase"/>
              <w:rPr>
                <w:sz w:val="16"/>
                <w:szCs w:val="16"/>
              </w:rPr>
            </w:pPr>
            <w:r>
              <w:rPr>
                <w:sz w:val="16"/>
                <w:szCs w:val="16"/>
              </w:rPr>
              <w:t>Actual:</w:t>
            </w:r>
            <w:r w:rsidR="001C0F49" w:rsidRPr="00A34A8E">
              <w:rPr>
                <w:sz w:val="16"/>
                <w:szCs w:val="16"/>
              </w:rPr>
              <w:t>7</w:t>
            </w:r>
            <w:r w:rsidR="001C0F49">
              <w:rPr>
                <w:sz w:val="16"/>
                <w:szCs w:val="16"/>
              </w:rPr>
              <w:t xml:space="preserve"> </w:t>
            </w:r>
          </w:p>
          <w:p w14:paraId="69D3E8FE" w14:textId="5597366A" w:rsidR="001C0F49" w:rsidRPr="00A34A8E" w:rsidRDefault="001C0F49" w:rsidP="00293BD0">
            <w:pPr>
              <w:pStyle w:val="TableTextBase"/>
              <w:rPr>
                <w:sz w:val="16"/>
                <w:szCs w:val="16"/>
              </w:rPr>
            </w:pPr>
            <w:r>
              <w:rPr>
                <w:rFonts w:eastAsia="Calibri" w:cs="Arial"/>
                <w:sz w:val="16"/>
                <w:szCs w:val="16"/>
                <w:lang w:eastAsia="en-US"/>
              </w:rPr>
              <w:t>Target not met</w:t>
            </w:r>
            <w:r w:rsidRPr="00FE7415">
              <w:rPr>
                <w:sz w:val="16"/>
                <w:szCs w:val="16"/>
                <w:vertAlign w:val="superscript"/>
              </w:rPr>
              <w:t xml:space="preserve"> (a)</w:t>
            </w:r>
          </w:p>
        </w:tc>
      </w:tr>
      <w:tr w:rsidR="001C0F49" w:rsidRPr="001B2F81" w14:paraId="439897DF" w14:textId="77777777" w:rsidTr="00B32140">
        <w:trPr>
          <w:cantSplit/>
          <w:trHeight w:val="701"/>
        </w:trPr>
        <w:tc>
          <w:tcPr>
            <w:tcW w:w="1276" w:type="dxa"/>
            <w:tcBorders>
              <w:top w:val="nil"/>
              <w:bottom w:val="nil"/>
              <w:right w:val="single" w:sz="4" w:space="0" w:color="auto"/>
            </w:tcBorders>
          </w:tcPr>
          <w:p w14:paraId="31C67CBA"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6ABC1BE" w14:textId="77777777" w:rsidR="001C0F49" w:rsidRPr="00A34A8E" w:rsidRDefault="001C0F49" w:rsidP="00293BD0">
            <w:pPr>
              <w:pStyle w:val="TableTextBase"/>
              <w:rPr>
                <w:rFonts w:cs="Arial"/>
                <w:b/>
                <w:sz w:val="16"/>
                <w:szCs w:val="16"/>
              </w:rPr>
            </w:pPr>
            <w:r w:rsidRPr="00A34A8E">
              <w:rPr>
                <w:rFonts w:cs="Arial"/>
                <w:b/>
                <w:sz w:val="16"/>
                <w:szCs w:val="16"/>
              </w:rPr>
              <w:t>Increase support for the NPGA</w:t>
            </w:r>
          </w:p>
          <w:p w14:paraId="263450A8" w14:textId="77777777" w:rsidR="001C0F49" w:rsidRPr="00A34A8E" w:rsidRDefault="001C0F49" w:rsidP="00293BD0">
            <w:pPr>
              <w:pStyle w:val="TableTextBase"/>
              <w:rPr>
                <w:sz w:val="16"/>
                <w:szCs w:val="16"/>
              </w:rPr>
            </w:pPr>
            <w:r w:rsidRPr="00A34A8E">
              <w:rPr>
                <w:sz w:val="16"/>
                <w:szCs w:val="16"/>
              </w:rPr>
              <w:t>Sponsorship, partnership and in kind revenue target greater than $500,000.</w:t>
            </w:r>
          </w:p>
        </w:tc>
        <w:tc>
          <w:tcPr>
            <w:tcW w:w="2552" w:type="dxa"/>
            <w:tcBorders>
              <w:top w:val="single" w:sz="4" w:space="0" w:color="auto"/>
              <w:left w:val="single" w:sz="4" w:space="0" w:color="auto"/>
              <w:bottom w:val="single" w:sz="4" w:space="0" w:color="auto"/>
            </w:tcBorders>
          </w:tcPr>
          <w:p w14:paraId="68EA42EE" w14:textId="4BCC141B" w:rsidR="001C0F49" w:rsidRDefault="00CD4F3D" w:rsidP="00293BD0">
            <w:pPr>
              <w:pStyle w:val="TableTextBase"/>
              <w:spacing w:after="0"/>
              <w:rPr>
                <w:rFonts w:eastAsia="Calibri" w:cs="Arial"/>
                <w:sz w:val="16"/>
                <w:szCs w:val="16"/>
                <w:lang w:eastAsia="en-US"/>
              </w:rPr>
            </w:pPr>
            <w:r>
              <w:rPr>
                <w:rFonts w:eastAsia="Calibri" w:cs="Arial"/>
                <w:sz w:val="16"/>
                <w:szCs w:val="16"/>
                <w:lang w:eastAsia="en-US"/>
              </w:rPr>
              <w:t xml:space="preserve">Actual: </w:t>
            </w:r>
            <w:r w:rsidR="001C0F49" w:rsidRPr="00A34A8E">
              <w:rPr>
                <w:rFonts w:eastAsia="Calibri" w:cs="Arial"/>
                <w:sz w:val="16"/>
                <w:szCs w:val="16"/>
                <w:lang w:eastAsia="en-US"/>
              </w:rPr>
              <w:t>$156,173 (cash sponsorship)</w:t>
            </w:r>
            <w:r w:rsidR="001C0F49">
              <w:rPr>
                <w:rFonts w:eastAsia="Calibri" w:cs="Arial"/>
                <w:sz w:val="16"/>
                <w:szCs w:val="16"/>
                <w:lang w:eastAsia="en-US"/>
              </w:rPr>
              <w:t xml:space="preserve"> </w:t>
            </w:r>
          </w:p>
          <w:p w14:paraId="7E169680" w14:textId="77777777" w:rsidR="001C0F49" w:rsidRPr="00A34A8E" w:rsidRDefault="001C0F49" w:rsidP="00CD4F3D">
            <w:pPr>
              <w:pStyle w:val="TableTextBase"/>
              <w:rPr>
                <w:sz w:val="16"/>
                <w:szCs w:val="16"/>
              </w:rPr>
            </w:pPr>
            <w:r w:rsidRPr="00A34A8E">
              <w:rPr>
                <w:rFonts w:eastAsia="Calibri" w:cs="Arial"/>
                <w:sz w:val="16"/>
                <w:szCs w:val="16"/>
                <w:lang w:eastAsia="en-US"/>
              </w:rPr>
              <w:t>$199,211 (in-kind sponsorship)</w:t>
            </w:r>
            <w:r>
              <w:rPr>
                <w:sz w:val="16"/>
                <w:szCs w:val="16"/>
              </w:rPr>
              <w:t xml:space="preserve"> – </w:t>
            </w:r>
            <w:r>
              <w:rPr>
                <w:rFonts w:eastAsia="Calibri" w:cs="Arial"/>
                <w:sz w:val="16"/>
                <w:szCs w:val="16"/>
                <w:lang w:eastAsia="en-US"/>
              </w:rPr>
              <w:t>Target not met</w:t>
            </w:r>
          </w:p>
        </w:tc>
      </w:tr>
      <w:tr w:rsidR="001C0F49" w:rsidRPr="001B2F81" w14:paraId="5E982945" w14:textId="77777777" w:rsidTr="00B32140">
        <w:trPr>
          <w:cantSplit/>
          <w:trHeight w:val="61"/>
        </w:trPr>
        <w:tc>
          <w:tcPr>
            <w:tcW w:w="1276" w:type="dxa"/>
            <w:tcBorders>
              <w:top w:val="nil"/>
              <w:bottom w:val="nil"/>
              <w:right w:val="single" w:sz="4" w:space="0" w:color="auto"/>
            </w:tcBorders>
          </w:tcPr>
          <w:p w14:paraId="50072B17"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E0CEC78" w14:textId="77777777" w:rsidR="001C0F49" w:rsidRPr="00AB5B01" w:rsidRDefault="001C0F49" w:rsidP="00293BD0">
            <w:pPr>
              <w:pStyle w:val="TableTextBase"/>
              <w:spacing w:before="0"/>
              <w:rPr>
                <w:sz w:val="16"/>
                <w:szCs w:val="16"/>
              </w:rPr>
            </w:pPr>
            <w:r>
              <w:rPr>
                <w:sz w:val="16"/>
                <w:szCs w:val="16"/>
              </w:rPr>
              <w:t>Grow private giving.</w:t>
            </w:r>
          </w:p>
        </w:tc>
        <w:tc>
          <w:tcPr>
            <w:tcW w:w="2552" w:type="dxa"/>
            <w:tcBorders>
              <w:top w:val="single" w:sz="4" w:space="0" w:color="auto"/>
              <w:left w:val="single" w:sz="4" w:space="0" w:color="auto"/>
              <w:bottom w:val="single" w:sz="4" w:space="0" w:color="auto"/>
            </w:tcBorders>
          </w:tcPr>
          <w:p w14:paraId="190C22F7"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$1,167,282</w:t>
            </w:r>
          </w:p>
          <w:p w14:paraId="10D88CA4" w14:textId="72895198" w:rsidR="001C0F49" w:rsidRPr="00A34A8E" w:rsidRDefault="001C0F49" w:rsidP="00293BD0">
            <w:pPr>
              <w:pStyle w:val="TableTextBase"/>
              <w:rPr>
                <w:sz w:val="16"/>
                <w:szCs w:val="16"/>
              </w:rPr>
            </w:pPr>
            <w:r>
              <w:rPr>
                <w:rFonts w:eastAsia="Calibri" w:cs="Arial"/>
                <w:sz w:val="16"/>
                <w:szCs w:val="16"/>
                <w:lang w:eastAsia="en-US"/>
              </w:rPr>
              <w:t>Target met</w:t>
            </w:r>
          </w:p>
        </w:tc>
      </w:tr>
      <w:tr w:rsidR="001C0F49" w:rsidRPr="001B2F81" w14:paraId="6F8962C0" w14:textId="77777777" w:rsidTr="00B32140">
        <w:trPr>
          <w:cantSplit/>
          <w:trHeight w:val="179"/>
        </w:trPr>
        <w:tc>
          <w:tcPr>
            <w:tcW w:w="1276" w:type="dxa"/>
            <w:tcBorders>
              <w:top w:val="nil"/>
              <w:bottom w:val="nil"/>
              <w:right w:val="single" w:sz="4" w:space="0" w:color="auto"/>
            </w:tcBorders>
          </w:tcPr>
          <w:p w14:paraId="0E743707"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1B6FBDCB" w14:textId="77777777" w:rsidR="001C0F49" w:rsidRPr="00A34A8E" w:rsidRDefault="001C0F49" w:rsidP="00293BD0">
            <w:pPr>
              <w:pStyle w:val="TableTextBase"/>
              <w:rPr>
                <w:rFonts w:cs="Arial"/>
                <w:b/>
                <w:sz w:val="16"/>
                <w:szCs w:val="16"/>
              </w:rPr>
            </w:pPr>
            <w:r w:rsidRPr="00A34A8E">
              <w:rPr>
                <w:sz w:val="16"/>
                <w:szCs w:val="16"/>
              </w:rPr>
              <w:t>Three collaborations/initiatives with overseas institutions.</w:t>
            </w:r>
          </w:p>
        </w:tc>
        <w:tc>
          <w:tcPr>
            <w:tcW w:w="2552" w:type="dxa"/>
            <w:tcBorders>
              <w:top w:val="single" w:sz="4" w:space="0" w:color="auto"/>
              <w:left w:val="single" w:sz="4" w:space="0" w:color="auto"/>
              <w:bottom w:val="single" w:sz="4" w:space="0" w:color="auto"/>
            </w:tcBorders>
          </w:tcPr>
          <w:p w14:paraId="219F447E"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3</w:t>
            </w:r>
            <w:r w:rsidR="001C0F49">
              <w:rPr>
                <w:sz w:val="16"/>
                <w:szCs w:val="16"/>
              </w:rPr>
              <w:t xml:space="preserve"> </w:t>
            </w:r>
          </w:p>
          <w:p w14:paraId="28D0DBB4" w14:textId="36C43E85" w:rsidR="001C0F49" w:rsidRPr="00A34A8E" w:rsidRDefault="001C0F49" w:rsidP="00293BD0">
            <w:pPr>
              <w:pStyle w:val="TableTextBase"/>
              <w:rPr>
                <w:sz w:val="16"/>
                <w:szCs w:val="16"/>
              </w:rPr>
            </w:pPr>
            <w:r>
              <w:rPr>
                <w:rFonts w:eastAsia="Calibri" w:cs="Arial"/>
                <w:sz w:val="16"/>
                <w:szCs w:val="16"/>
                <w:lang w:eastAsia="en-US"/>
              </w:rPr>
              <w:t>Target met</w:t>
            </w:r>
          </w:p>
        </w:tc>
      </w:tr>
      <w:tr w:rsidR="001C0F49" w:rsidRPr="001B2F81" w14:paraId="20E6A89C" w14:textId="77777777" w:rsidTr="00B32140">
        <w:trPr>
          <w:cantSplit/>
          <w:trHeight w:val="642"/>
        </w:trPr>
        <w:tc>
          <w:tcPr>
            <w:tcW w:w="1276" w:type="dxa"/>
            <w:tcBorders>
              <w:top w:val="nil"/>
              <w:bottom w:val="nil"/>
              <w:right w:val="single" w:sz="4" w:space="0" w:color="auto"/>
            </w:tcBorders>
          </w:tcPr>
          <w:p w14:paraId="049E6234"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4B2A2182" w14:textId="77777777" w:rsidR="001C0F49" w:rsidRPr="005307EA" w:rsidRDefault="001C0F49" w:rsidP="00293BD0">
            <w:pPr>
              <w:pStyle w:val="TableTextBase"/>
              <w:rPr>
                <w:rFonts w:cs="Arial"/>
                <w:b/>
                <w:sz w:val="16"/>
                <w:szCs w:val="16"/>
              </w:rPr>
            </w:pPr>
            <w:r w:rsidRPr="005307EA">
              <w:rPr>
                <w:rFonts w:cs="Arial"/>
                <w:b/>
                <w:sz w:val="16"/>
                <w:szCs w:val="16"/>
              </w:rPr>
              <w:t>Invest in people and resources</w:t>
            </w:r>
          </w:p>
          <w:p w14:paraId="2A54500B" w14:textId="77777777" w:rsidR="001C0F49" w:rsidRPr="00AB5B01" w:rsidRDefault="001C0F49" w:rsidP="00293BD0">
            <w:pPr>
              <w:pStyle w:val="TableTextBase"/>
              <w:rPr>
                <w:sz w:val="16"/>
                <w:szCs w:val="16"/>
              </w:rPr>
            </w:pPr>
            <w:r w:rsidRPr="005307EA">
              <w:rPr>
                <w:sz w:val="16"/>
                <w:szCs w:val="16"/>
              </w:rPr>
              <w:t>Commit 1% of staffing budget to ongoing pro</w:t>
            </w:r>
            <w:r>
              <w:rPr>
                <w:sz w:val="16"/>
                <w:szCs w:val="16"/>
              </w:rPr>
              <w:t>fessional development of staff.</w:t>
            </w:r>
          </w:p>
        </w:tc>
        <w:tc>
          <w:tcPr>
            <w:tcW w:w="2552" w:type="dxa"/>
            <w:tcBorders>
              <w:top w:val="single" w:sz="4" w:space="0" w:color="auto"/>
              <w:left w:val="single" w:sz="4" w:space="0" w:color="auto"/>
              <w:bottom w:val="single" w:sz="4" w:space="0" w:color="auto"/>
            </w:tcBorders>
          </w:tcPr>
          <w:p w14:paraId="57BBF81A"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1%</w:t>
            </w:r>
            <w:r w:rsidR="001C0F49">
              <w:rPr>
                <w:sz w:val="16"/>
                <w:szCs w:val="16"/>
              </w:rPr>
              <w:t xml:space="preserve"> </w:t>
            </w:r>
          </w:p>
          <w:p w14:paraId="40E15E2D" w14:textId="36AAF669" w:rsidR="001C0F49" w:rsidRPr="00A34A8E" w:rsidRDefault="001C0F49" w:rsidP="00293BD0">
            <w:pPr>
              <w:pStyle w:val="TableTextBase"/>
              <w:rPr>
                <w:sz w:val="16"/>
                <w:szCs w:val="16"/>
              </w:rPr>
            </w:pPr>
            <w:r>
              <w:rPr>
                <w:rFonts w:eastAsia="Calibri" w:cs="Arial"/>
                <w:sz w:val="16"/>
                <w:szCs w:val="16"/>
                <w:lang w:eastAsia="en-US"/>
              </w:rPr>
              <w:t>Target met</w:t>
            </w:r>
          </w:p>
        </w:tc>
      </w:tr>
      <w:tr w:rsidR="001C0F49" w:rsidRPr="001B2F81" w14:paraId="3C48999D" w14:textId="77777777" w:rsidTr="00B32140">
        <w:trPr>
          <w:cantSplit/>
          <w:trHeight w:val="115"/>
        </w:trPr>
        <w:tc>
          <w:tcPr>
            <w:tcW w:w="1276" w:type="dxa"/>
            <w:tcBorders>
              <w:top w:val="nil"/>
              <w:bottom w:val="nil"/>
              <w:right w:val="single" w:sz="4" w:space="0" w:color="auto"/>
            </w:tcBorders>
          </w:tcPr>
          <w:p w14:paraId="4BDF2E5B" w14:textId="77777777" w:rsidR="001C0F49" w:rsidRPr="00160C23" w:rsidRDefault="001C0F49" w:rsidP="00293BD0">
            <w:pPr>
              <w:spacing w:after="0" w:line="240" w:lineRule="auto"/>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4C02300D" w14:textId="77777777" w:rsidR="001C0F49" w:rsidRPr="00AB5B01" w:rsidRDefault="001C0F49" w:rsidP="00293BD0">
            <w:pPr>
              <w:pStyle w:val="TableTextBase"/>
              <w:rPr>
                <w:sz w:val="16"/>
                <w:szCs w:val="16"/>
              </w:rPr>
            </w:pPr>
            <w:r w:rsidRPr="005307EA">
              <w:rPr>
                <w:sz w:val="16"/>
                <w:szCs w:val="16"/>
              </w:rPr>
              <w:t>Deliver the building preventative maintenance plan (target 75% planned ve</w:t>
            </w:r>
            <w:r>
              <w:rPr>
                <w:sz w:val="16"/>
                <w:szCs w:val="16"/>
              </w:rPr>
              <w:t>rsus 25% reactive maintenance).</w:t>
            </w:r>
          </w:p>
        </w:tc>
        <w:tc>
          <w:tcPr>
            <w:tcW w:w="2552" w:type="dxa"/>
            <w:tcBorders>
              <w:top w:val="single" w:sz="4" w:space="0" w:color="auto"/>
              <w:left w:val="single" w:sz="4" w:space="0" w:color="auto"/>
              <w:bottom w:val="single" w:sz="4" w:space="0" w:color="auto"/>
            </w:tcBorders>
          </w:tcPr>
          <w:p w14:paraId="5149EFE2"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89%</w:t>
            </w:r>
            <w:r w:rsidR="001C0F49">
              <w:rPr>
                <w:sz w:val="16"/>
                <w:szCs w:val="16"/>
              </w:rPr>
              <w:t xml:space="preserve"> </w:t>
            </w:r>
            <w:r w:rsidR="001C0F49" w:rsidRPr="00A34A8E">
              <w:rPr>
                <w:sz w:val="16"/>
                <w:szCs w:val="16"/>
              </w:rPr>
              <w:t>/</w:t>
            </w:r>
            <w:r w:rsidR="001C0F49">
              <w:rPr>
                <w:sz w:val="16"/>
                <w:szCs w:val="16"/>
              </w:rPr>
              <w:t xml:space="preserve"> </w:t>
            </w:r>
            <w:r w:rsidR="001C0F49" w:rsidRPr="00A34A8E">
              <w:rPr>
                <w:sz w:val="16"/>
                <w:szCs w:val="16"/>
              </w:rPr>
              <w:t>21%</w:t>
            </w:r>
            <w:r w:rsidR="001C0F49">
              <w:rPr>
                <w:sz w:val="16"/>
                <w:szCs w:val="16"/>
              </w:rPr>
              <w:t xml:space="preserve"> </w:t>
            </w:r>
          </w:p>
          <w:p w14:paraId="0AFA3825" w14:textId="6CED42BC" w:rsidR="001C0F49" w:rsidRPr="00A34A8E" w:rsidRDefault="001C0F49" w:rsidP="00293BD0">
            <w:pPr>
              <w:pStyle w:val="TableTextBase"/>
              <w:rPr>
                <w:sz w:val="16"/>
                <w:szCs w:val="16"/>
              </w:rPr>
            </w:pPr>
            <w:r>
              <w:rPr>
                <w:rFonts w:eastAsia="Calibri" w:cs="Arial"/>
                <w:sz w:val="16"/>
                <w:szCs w:val="16"/>
                <w:lang w:eastAsia="en-US"/>
              </w:rPr>
              <w:t>Target met</w:t>
            </w:r>
          </w:p>
        </w:tc>
      </w:tr>
      <w:tr w:rsidR="001C0F49" w:rsidRPr="001B2F81" w14:paraId="55CE5AD6" w14:textId="77777777" w:rsidTr="00B32140">
        <w:trPr>
          <w:cantSplit/>
          <w:trHeight w:val="60"/>
        </w:trPr>
        <w:tc>
          <w:tcPr>
            <w:tcW w:w="1276" w:type="dxa"/>
            <w:tcBorders>
              <w:top w:val="nil"/>
              <w:bottom w:val="single" w:sz="4" w:space="0" w:color="auto"/>
              <w:right w:val="single" w:sz="4" w:space="0" w:color="auto"/>
            </w:tcBorders>
          </w:tcPr>
          <w:p w14:paraId="483A0263"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double" w:sz="4" w:space="0" w:color="auto"/>
              <w:right w:val="single" w:sz="4" w:space="0" w:color="auto"/>
            </w:tcBorders>
          </w:tcPr>
          <w:p w14:paraId="747A6E72" w14:textId="77777777" w:rsidR="001C0F49" w:rsidRPr="005307EA" w:rsidRDefault="001C0F49" w:rsidP="00293BD0">
            <w:pPr>
              <w:pStyle w:val="TableTextBase"/>
              <w:rPr>
                <w:sz w:val="16"/>
                <w:szCs w:val="16"/>
              </w:rPr>
            </w:pPr>
            <w:r w:rsidRPr="005307EA">
              <w:rPr>
                <w:sz w:val="16"/>
                <w:szCs w:val="16"/>
              </w:rPr>
              <w:t>Grow commercial revenue</w:t>
            </w:r>
            <w:r>
              <w:rPr>
                <w:sz w:val="16"/>
                <w:szCs w:val="16"/>
              </w:rPr>
              <w:t xml:space="preserve"> – $420,000.</w:t>
            </w:r>
          </w:p>
        </w:tc>
        <w:tc>
          <w:tcPr>
            <w:tcW w:w="2552" w:type="dxa"/>
            <w:tcBorders>
              <w:top w:val="single" w:sz="4" w:space="0" w:color="auto"/>
              <w:left w:val="single" w:sz="4" w:space="0" w:color="auto"/>
              <w:bottom w:val="double" w:sz="4" w:space="0" w:color="auto"/>
            </w:tcBorders>
          </w:tcPr>
          <w:p w14:paraId="1474F062" w14:textId="77777777" w:rsidR="00CD4F3D" w:rsidRDefault="00CD4F3D" w:rsidP="00293BD0">
            <w:pPr>
              <w:pStyle w:val="TableTextBase"/>
              <w:rPr>
                <w:sz w:val="16"/>
                <w:szCs w:val="16"/>
              </w:rPr>
            </w:pPr>
            <w:r>
              <w:rPr>
                <w:sz w:val="16"/>
                <w:szCs w:val="16"/>
              </w:rPr>
              <w:t xml:space="preserve">Actual: </w:t>
            </w:r>
            <w:r w:rsidR="001C0F49" w:rsidRPr="00A34A8E">
              <w:rPr>
                <w:sz w:val="16"/>
                <w:szCs w:val="16"/>
              </w:rPr>
              <w:t>$241,017</w:t>
            </w:r>
            <w:r w:rsidR="001C0F49" w:rsidRPr="00FE7415">
              <w:rPr>
                <w:sz w:val="16"/>
                <w:szCs w:val="16"/>
                <w:vertAlign w:val="superscript"/>
              </w:rPr>
              <w:t>(a)</w:t>
            </w:r>
            <w:r w:rsidR="001C0F49">
              <w:rPr>
                <w:sz w:val="16"/>
                <w:szCs w:val="16"/>
              </w:rPr>
              <w:t xml:space="preserve"> </w:t>
            </w:r>
          </w:p>
          <w:p w14:paraId="17EC0D7E" w14:textId="4301E707" w:rsidR="001C0F49" w:rsidRPr="00E0069E" w:rsidRDefault="00CD4F3D" w:rsidP="00293BD0">
            <w:pPr>
              <w:pStyle w:val="TableTextBase"/>
              <w:rPr>
                <w:sz w:val="16"/>
                <w:szCs w:val="16"/>
                <w:highlight w:val="yellow"/>
              </w:rPr>
            </w:pPr>
            <w:r>
              <w:rPr>
                <w:rFonts w:eastAsia="Calibri" w:cs="Arial"/>
                <w:sz w:val="16"/>
                <w:szCs w:val="16"/>
                <w:lang w:eastAsia="en-US"/>
              </w:rPr>
              <w:t>T</w:t>
            </w:r>
            <w:r w:rsidR="001C0F49">
              <w:rPr>
                <w:rFonts w:eastAsia="Calibri" w:cs="Arial"/>
                <w:sz w:val="16"/>
                <w:szCs w:val="16"/>
                <w:lang w:eastAsia="en-US"/>
              </w:rPr>
              <w:t>arget not met</w:t>
            </w:r>
          </w:p>
        </w:tc>
      </w:tr>
      <w:tr w:rsidR="001C0F49" w:rsidRPr="00160C23" w14:paraId="70CB46F0" w14:textId="77777777" w:rsidTr="00B32140">
        <w:trPr>
          <w:trHeight w:val="258"/>
        </w:trPr>
        <w:tc>
          <w:tcPr>
            <w:tcW w:w="1276" w:type="dxa"/>
            <w:tcBorders>
              <w:top w:val="double" w:sz="4" w:space="0" w:color="auto"/>
              <w:bottom w:val="single" w:sz="4" w:space="0" w:color="auto"/>
              <w:right w:val="single" w:sz="4" w:space="0" w:color="auto"/>
            </w:tcBorders>
          </w:tcPr>
          <w:p w14:paraId="687FA931" w14:textId="77777777" w:rsidR="001C0F49" w:rsidRPr="00160C23" w:rsidRDefault="001C0F49" w:rsidP="00293BD0">
            <w:pPr>
              <w:pStyle w:val="TableTextBase"/>
              <w:rPr>
                <w:b/>
                <w:sz w:val="16"/>
                <w:szCs w:val="16"/>
              </w:rPr>
            </w:pPr>
            <w:r w:rsidRPr="00160C23">
              <w:rPr>
                <w:b/>
                <w:sz w:val="16"/>
                <w:szCs w:val="16"/>
              </w:rPr>
              <w:t>Year</w:t>
            </w:r>
          </w:p>
        </w:tc>
        <w:tc>
          <w:tcPr>
            <w:tcW w:w="3827" w:type="dxa"/>
            <w:tcBorders>
              <w:top w:val="double" w:sz="4" w:space="0" w:color="auto"/>
              <w:left w:val="single" w:sz="4" w:space="0" w:color="auto"/>
              <w:bottom w:val="single" w:sz="4" w:space="0" w:color="auto"/>
              <w:right w:val="single" w:sz="4" w:space="0" w:color="auto"/>
            </w:tcBorders>
          </w:tcPr>
          <w:p w14:paraId="048ABAC2"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592B64EA" w14:textId="77777777" w:rsidR="001C0F49" w:rsidRPr="00160C23" w:rsidRDefault="001C0F49" w:rsidP="00293BD0">
            <w:pPr>
              <w:pStyle w:val="TableTextBase"/>
              <w:rPr>
                <w:rFonts w:cs="Arial"/>
                <w:b/>
                <w:sz w:val="16"/>
                <w:szCs w:val="16"/>
              </w:rPr>
            </w:pPr>
            <w:r w:rsidRPr="00F3086F">
              <w:rPr>
                <w:b/>
                <w:sz w:val="16"/>
                <w:szCs w:val="16"/>
              </w:rPr>
              <w:t>Planned Performance Results</w:t>
            </w:r>
          </w:p>
        </w:tc>
      </w:tr>
      <w:tr w:rsidR="001C0F49" w:rsidRPr="001B2F81" w14:paraId="5F7C3ADB" w14:textId="77777777" w:rsidTr="00B32140">
        <w:trPr>
          <w:cantSplit/>
          <w:trHeight w:val="642"/>
        </w:trPr>
        <w:tc>
          <w:tcPr>
            <w:tcW w:w="1276" w:type="dxa"/>
            <w:tcBorders>
              <w:top w:val="single" w:sz="4" w:space="0" w:color="auto"/>
              <w:bottom w:val="nil"/>
              <w:right w:val="single" w:sz="4" w:space="0" w:color="auto"/>
            </w:tcBorders>
          </w:tcPr>
          <w:p w14:paraId="416D4E89" w14:textId="77777777" w:rsidR="001C0F49" w:rsidRPr="00160C23" w:rsidRDefault="001C0F49" w:rsidP="00293BD0">
            <w:pPr>
              <w:pStyle w:val="TableTextBase"/>
              <w:rPr>
                <w:sz w:val="16"/>
                <w:szCs w:val="16"/>
              </w:rPr>
            </w:pPr>
            <w:r w:rsidRPr="00CD22AC">
              <w:rPr>
                <w:sz w:val="16"/>
              </w:rPr>
              <w:t xml:space="preserve">Budget </w:t>
            </w:r>
            <w:r>
              <w:rPr>
                <w:sz w:val="16"/>
              </w:rPr>
              <w:t>y</w:t>
            </w:r>
            <w:r w:rsidRPr="00CD22AC">
              <w:rPr>
                <w:sz w:val="16"/>
              </w:rPr>
              <w:t>ear</w:t>
            </w:r>
            <w:r>
              <w:rPr>
                <w:sz w:val="16"/>
              </w:rPr>
              <w:br/>
            </w:r>
            <w:r w:rsidRPr="00CD22AC">
              <w:rPr>
                <w:sz w:val="16"/>
              </w:rPr>
              <w:t>2022-23</w:t>
            </w:r>
          </w:p>
        </w:tc>
        <w:tc>
          <w:tcPr>
            <w:tcW w:w="3827" w:type="dxa"/>
            <w:tcBorders>
              <w:top w:val="single" w:sz="4" w:space="0" w:color="auto"/>
              <w:left w:val="single" w:sz="4" w:space="0" w:color="auto"/>
              <w:bottom w:val="single" w:sz="4" w:space="0" w:color="auto"/>
              <w:right w:val="single" w:sz="4" w:space="0" w:color="auto"/>
            </w:tcBorders>
          </w:tcPr>
          <w:p w14:paraId="196AC699" w14:textId="77777777" w:rsidR="001C0F49" w:rsidRPr="005307EA" w:rsidRDefault="001C0F49" w:rsidP="00293BD0">
            <w:pPr>
              <w:pStyle w:val="TableTextBase"/>
              <w:rPr>
                <w:rFonts w:eastAsia="Calibri" w:cs="Arial"/>
                <w:b/>
                <w:sz w:val="16"/>
                <w:szCs w:val="16"/>
                <w:lang w:val="en-US" w:eastAsia="en-US"/>
              </w:rPr>
            </w:pPr>
            <w:r w:rsidRPr="005307EA">
              <w:rPr>
                <w:rFonts w:eastAsia="Calibri" w:cs="Arial"/>
                <w:b/>
                <w:sz w:val="16"/>
                <w:szCs w:val="16"/>
                <w:lang w:val="en-US" w:eastAsia="en-US"/>
              </w:rPr>
              <w:t>Enliven the collection</w:t>
            </w:r>
          </w:p>
          <w:p w14:paraId="3051937B" w14:textId="77777777" w:rsidR="001C0F49" w:rsidRPr="005307EA" w:rsidRDefault="001C0F49" w:rsidP="00293BD0">
            <w:pPr>
              <w:pStyle w:val="TableTextBase"/>
              <w:rPr>
                <w:sz w:val="16"/>
                <w:szCs w:val="16"/>
              </w:rPr>
            </w:pPr>
            <w:r w:rsidRPr="001D49AE">
              <w:rPr>
                <w:sz w:val="16"/>
                <w:szCs w:val="16"/>
              </w:rPr>
              <w:t>Works acquired in accordance with the Collection</w:t>
            </w:r>
            <w:r>
              <w:rPr>
                <w:sz w:val="16"/>
                <w:szCs w:val="16"/>
              </w:rPr>
              <w:t xml:space="preserve"> </w:t>
            </w:r>
            <w:r w:rsidRPr="001D49AE">
              <w:rPr>
                <w:sz w:val="16"/>
                <w:szCs w:val="16"/>
              </w:rPr>
              <w:t>Development Polic</w:t>
            </w:r>
            <w:r>
              <w:rPr>
                <w:sz w:val="16"/>
                <w:szCs w:val="16"/>
              </w:rPr>
              <w:t>y.</w:t>
            </w:r>
          </w:p>
        </w:tc>
        <w:tc>
          <w:tcPr>
            <w:tcW w:w="2552" w:type="dxa"/>
            <w:tcBorders>
              <w:top w:val="single" w:sz="4" w:space="0" w:color="auto"/>
              <w:left w:val="single" w:sz="4" w:space="0" w:color="auto"/>
              <w:bottom w:val="single" w:sz="4" w:space="0" w:color="auto"/>
            </w:tcBorders>
          </w:tcPr>
          <w:p w14:paraId="6DE75A33" w14:textId="77777777" w:rsidR="001C0F49" w:rsidRPr="005307EA" w:rsidRDefault="001C0F49" w:rsidP="00CB4910">
            <w:pPr>
              <w:tabs>
                <w:tab w:val="left" w:pos="204"/>
                <w:tab w:val="left" w:pos="396"/>
              </w:tabs>
              <w:spacing w:before="60" w:after="0" w:line="240" w:lineRule="auto"/>
              <w:rPr>
                <w:rFonts w:ascii="Arial" w:eastAsia="Calibri" w:hAnsi="Arial" w:cs="Arial"/>
                <w:sz w:val="16"/>
                <w:szCs w:val="16"/>
                <w:lang w:eastAsia="en-US"/>
              </w:rPr>
            </w:pPr>
            <w:r>
              <w:rPr>
                <w:rFonts w:ascii="Arial" w:eastAsia="Calibri" w:hAnsi="Arial" w:cs="Arial"/>
                <w:sz w:val="16"/>
                <w:szCs w:val="16"/>
                <w:lang w:eastAsia="en-US"/>
              </w:rPr>
              <w:t>100%</w:t>
            </w:r>
          </w:p>
        </w:tc>
      </w:tr>
      <w:tr w:rsidR="001C0F49" w:rsidRPr="001B2F81" w14:paraId="3A2FB54E" w14:textId="77777777" w:rsidTr="00B32140">
        <w:trPr>
          <w:cantSplit/>
          <w:trHeight w:val="66"/>
        </w:trPr>
        <w:tc>
          <w:tcPr>
            <w:tcW w:w="1276" w:type="dxa"/>
            <w:tcBorders>
              <w:top w:val="nil"/>
              <w:bottom w:val="nil"/>
              <w:right w:val="single" w:sz="4" w:space="0" w:color="auto"/>
            </w:tcBorders>
          </w:tcPr>
          <w:p w14:paraId="3BEAC5CA"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8B2B53E" w14:textId="77777777" w:rsidR="001C0F49" w:rsidRPr="001D49AE" w:rsidRDefault="001C0F49" w:rsidP="00293BD0">
            <w:pPr>
              <w:pStyle w:val="TableTextBase"/>
              <w:rPr>
                <w:sz w:val="16"/>
                <w:szCs w:val="16"/>
              </w:rPr>
            </w:pPr>
            <w:r w:rsidRPr="005307EA">
              <w:rPr>
                <w:sz w:val="16"/>
                <w:szCs w:val="16"/>
              </w:rPr>
              <w:t>Commission</w:t>
            </w:r>
            <w:r>
              <w:rPr>
                <w:sz w:val="16"/>
                <w:szCs w:val="16"/>
              </w:rPr>
              <w:t>ed works of art</w:t>
            </w:r>
            <w:r w:rsidRPr="005307EA">
              <w:rPr>
                <w:sz w:val="16"/>
                <w:szCs w:val="16"/>
              </w:rPr>
              <w:t>.</w:t>
            </w:r>
          </w:p>
        </w:tc>
        <w:tc>
          <w:tcPr>
            <w:tcW w:w="2552" w:type="dxa"/>
            <w:tcBorders>
              <w:top w:val="single" w:sz="4" w:space="0" w:color="auto"/>
              <w:left w:val="single" w:sz="4" w:space="0" w:color="auto"/>
              <w:bottom w:val="single" w:sz="4" w:space="0" w:color="auto"/>
            </w:tcBorders>
          </w:tcPr>
          <w:p w14:paraId="3ADFE3B7" w14:textId="77777777" w:rsidR="001C0F49" w:rsidRPr="005307EA" w:rsidRDefault="001C0F49" w:rsidP="00293BD0">
            <w:pPr>
              <w:pStyle w:val="TableTextBase"/>
              <w:rPr>
                <w:sz w:val="16"/>
                <w:szCs w:val="16"/>
              </w:rPr>
            </w:pPr>
            <w:r>
              <w:rPr>
                <w:sz w:val="16"/>
                <w:szCs w:val="16"/>
              </w:rPr>
              <w:t>2+</w:t>
            </w:r>
          </w:p>
        </w:tc>
      </w:tr>
      <w:tr w:rsidR="001C0F49" w:rsidRPr="001B2F81" w14:paraId="147FD82A" w14:textId="77777777" w:rsidTr="00B32140">
        <w:trPr>
          <w:cantSplit/>
          <w:trHeight w:val="642"/>
        </w:trPr>
        <w:tc>
          <w:tcPr>
            <w:tcW w:w="1276" w:type="dxa"/>
            <w:tcBorders>
              <w:top w:val="nil"/>
              <w:bottom w:val="nil"/>
              <w:right w:val="single" w:sz="4" w:space="0" w:color="auto"/>
            </w:tcBorders>
          </w:tcPr>
          <w:p w14:paraId="534B324C"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06D579F6" w14:textId="77777777" w:rsidR="001C0F49" w:rsidRPr="001D49AE" w:rsidRDefault="001C0F49" w:rsidP="00293BD0">
            <w:pPr>
              <w:pStyle w:val="TableTextBase"/>
              <w:rPr>
                <w:sz w:val="16"/>
                <w:szCs w:val="16"/>
              </w:rPr>
            </w:pPr>
            <w:r>
              <w:rPr>
                <w:sz w:val="16"/>
                <w:szCs w:val="16"/>
              </w:rPr>
              <w:t xml:space="preserve">Collection </w:t>
            </w:r>
            <w:r w:rsidRPr="005307EA">
              <w:rPr>
                <w:sz w:val="16"/>
                <w:szCs w:val="16"/>
              </w:rPr>
              <w:t>digitised</w:t>
            </w:r>
            <w:r>
              <w:rPr>
                <w:sz w:val="16"/>
                <w:szCs w:val="16"/>
              </w:rPr>
              <w:t>.</w:t>
            </w:r>
          </w:p>
        </w:tc>
        <w:tc>
          <w:tcPr>
            <w:tcW w:w="2552" w:type="dxa"/>
            <w:tcBorders>
              <w:top w:val="single" w:sz="4" w:space="0" w:color="auto"/>
              <w:left w:val="single" w:sz="4" w:space="0" w:color="auto"/>
              <w:bottom w:val="single" w:sz="4" w:space="0" w:color="auto"/>
            </w:tcBorders>
          </w:tcPr>
          <w:p w14:paraId="46B47881" w14:textId="77777777" w:rsidR="001C0F49" w:rsidRPr="005307EA" w:rsidRDefault="001C0F49" w:rsidP="00293BD0">
            <w:pPr>
              <w:pStyle w:val="TableTextBase"/>
              <w:rPr>
                <w:sz w:val="16"/>
                <w:szCs w:val="16"/>
              </w:rPr>
            </w:pPr>
            <w:r w:rsidRPr="005307EA">
              <w:rPr>
                <w:sz w:val="16"/>
                <w:szCs w:val="16"/>
              </w:rPr>
              <w:t>&gt; 9</w:t>
            </w:r>
            <w:r>
              <w:rPr>
                <w:sz w:val="16"/>
                <w:szCs w:val="16"/>
              </w:rPr>
              <w:t>0</w:t>
            </w:r>
            <w:r w:rsidRPr="005307EA">
              <w:rPr>
                <w:sz w:val="16"/>
                <w:szCs w:val="16"/>
              </w:rPr>
              <w:t>% (50MB+ high resolution images) &gt;98% (including low resolution images).</w:t>
            </w:r>
          </w:p>
        </w:tc>
      </w:tr>
      <w:tr w:rsidR="001C0F49" w:rsidRPr="001B2F81" w14:paraId="5E7BF8A0" w14:textId="77777777" w:rsidTr="00B32140">
        <w:trPr>
          <w:cantSplit/>
          <w:trHeight w:val="642"/>
        </w:trPr>
        <w:tc>
          <w:tcPr>
            <w:tcW w:w="1276" w:type="dxa"/>
            <w:tcBorders>
              <w:top w:val="nil"/>
              <w:bottom w:val="nil"/>
              <w:right w:val="single" w:sz="4" w:space="0" w:color="auto"/>
            </w:tcBorders>
          </w:tcPr>
          <w:p w14:paraId="07947AEF"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63CD4B9" w14:textId="77777777" w:rsidR="001C0F49" w:rsidRPr="000B013A" w:rsidRDefault="001C0F49" w:rsidP="00293BD0">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r>
              <w:rPr>
                <w:sz w:val="16"/>
                <w:szCs w:val="16"/>
              </w:rPr>
              <w:t>.</w:t>
            </w:r>
          </w:p>
        </w:tc>
        <w:tc>
          <w:tcPr>
            <w:tcW w:w="2552" w:type="dxa"/>
            <w:tcBorders>
              <w:top w:val="single" w:sz="4" w:space="0" w:color="auto"/>
              <w:left w:val="single" w:sz="4" w:space="0" w:color="auto"/>
              <w:bottom w:val="single" w:sz="4" w:space="0" w:color="auto"/>
            </w:tcBorders>
          </w:tcPr>
          <w:p w14:paraId="46B9BC5C" w14:textId="77777777" w:rsidR="001C0F49" w:rsidRPr="005307EA" w:rsidRDefault="001C0F49" w:rsidP="00293BD0">
            <w:pPr>
              <w:pStyle w:val="TableTextBase"/>
              <w:rPr>
                <w:sz w:val="16"/>
                <w:szCs w:val="16"/>
              </w:rPr>
            </w:pPr>
            <w:r w:rsidRPr="000B013A">
              <w:rPr>
                <w:sz w:val="16"/>
                <w:szCs w:val="16"/>
              </w:rPr>
              <w:t>0% for preventable deterioration or</w:t>
            </w:r>
            <w:r>
              <w:rPr>
                <w:sz w:val="16"/>
                <w:szCs w:val="16"/>
              </w:rPr>
              <w:t xml:space="preserve"> </w:t>
            </w:r>
            <w:r w:rsidRPr="000B013A">
              <w:rPr>
                <w:sz w:val="16"/>
                <w:szCs w:val="16"/>
              </w:rPr>
              <w:t>impairment</w:t>
            </w:r>
          </w:p>
        </w:tc>
      </w:tr>
      <w:tr w:rsidR="001C0F49" w:rsidRPr="001B2F81" w14:paraId="6344A918" w14:textId="77777777" w:rsidTr="00B32140">
        <w:trPr>
          <w:cantSplit/>
          <w:trHeight w:val="642"/>
        </w:trPr>
        <w:tc>
          <w:tcPr>
            <w:tcW w:w="1276" w:type="dxa"/>
            <w:tcBorders>
              <w:top w:val="nil"/>
              <w:bottom w:val="nil"/>
              <w:right w:val="single" w:sz="4" w:space="0" w:color="auto"/>
            </w:tcBorders>
          </w:tcPr>
          <w:p w14:paraId="54FDFED8"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F2693D0" w14:textId="77777777" w:rsidR="001C0F49" w:rsidRPr="005307EA" w:rsidRDefault="001C0F49" w:rsidP="00293BD0">
            <w:pPr>
              <w:pStyle w:val="TableTextBase"/>
              <w:rPr>
                <w:rFonts w:cs="Arial"/>
                <w:b/>
                <w:sz w:val="16"/>
                <w:szCs w:val="16"/>
              </w:rPr>
            </w:pPr>
            <w:r w:rsidRPr="005307EA">
              <w:rPr>
                <w:rFonts w:cs="Arial"/>
                <w:b/>
                <w:sz w:val="16"/>
                <w:szCs w:val="16"/>
              </w:rPr>
              <w:t>Engage with audiences</w:t>
            </w:r>
          </w:p>
          <w:p w14:paraId="76016940" w14:textId="77777777" w:rsidR="001C0F49" w:rsidRPr="005307EA" w:rsidRDefault="001C0F49" w:rsidP="00293BD0">
            <w:pPr>
              <w:pStyle w:val="TableTextBase"/>
              <w:rPr>
                <w:sz w:val="16"/>
                <w:szCs w:val="16"/>
              </w:rPr>
            </w:pPr>
            <w:r w:rsidRPr="005307EA">
              <w:rPr>
                <w:sz w:val="16"/>
                <w:szCs w:val="16"/>
              </w:rPr>
              <w:t xml:space="preserve">Reach </w:t>
            </w:r>
            <w:r>
              <w:rPr>
                <w:sz w:val="16"/>
                <w:szCs w:val="16"/>
              </w:rPr>
              <w:t xml:space="preserve">1.2 </w:t>
            </w:r>
            <w:r w:rsidRPr="005307EA">
              <w:rPr>
                <w:sz w:val="16"/>
                <w:szCs w:val="16"/>
              </w:rPr>
              <w:t>million people a year through exhibitions, education and public programs, and online.</w:t>
            </w:r>
          </w:p>
        </w:tc>
        <w:tc>
          <w:tcPr>
            <w:tcW w:w="2552" w:type="dxa"/>
            <w:tcBorders>
              <w:top w:val="single" w:sz="4" w:space="0" w:color="auto"/>
              <w:left w:val="single" w:sz="4" w:space="0" w:color="auto"/>
              <w:bottom w:val="single" w:sz="4" w:space="0" w:color="auto"/>
            </w:tcBorders>
          </w:tcPr>
          <w:p w14:paraId="56465556" w14:textId="77777777" w:rsidR="001C0F49" w:rsidRPr="005307EA" w:rsidRDefault="001C0F49" w:rsidP="00293BD0">
            <w:pPr>
              <w:pStyle w:val="TableTextBase"/>
              <w:rPr>
                <w:sz w:val="16"/>
                <w:szCs w:val="16"/>
              </w:rPr>
            </w:pPr>
            <w:r>
              <w:rPr>
                <w:sz w:val="16"/>
                <w:szCs w:val="16"/>
              </w:rPr>
              <w:t>1,200,000</w:t>
            </w:r>
          </w:p>
        </w:tc>
      </w:tr>
      <w:tr w:rsidR="001C0F49" w:rsidRPr="001B2F81" w14:paraId="5A6F7C15" w14:textId="77777777" w:rsidTr="00B32140">
        <w:trPr>
          <w:cantSplit/>
          <w:trHeight w:val="66"/>
        </w:trPr>
        <w:tc>
          <w:tcPr>
            <w:tcW w:w="1276" w:type="dxa"/>
            <w:tcBorders>
              <w:top w:val="nil"/>
              <w:bottom w:val="nil"/>
              <w:right w:val="single" w:sz="4" w:space="0" w:color="auto"/>
            </w:tcBorders>
          </w:tcPr>
          <w:p w14:paraId="5C17EA4A"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1C83FA4B" w14:textId="77777777" w:rsidR="001C0F49" w:rsidRPr="005307EA" w:rsidRDefault="001C0F49" w:rsidP="00293BD0">
            <w:pPr>
              <w:pStyle w:val="TableTextBase"/>
              <w:rPr>
                <w:sz w:val="16"/>
                <w:szCs w:val="16"/>
              </w:rPr>
            </w:pPr>
            <w:r w:rsidRPr="000B013A">
              <w:rPr>
                <w:sz w:val="16"/>
                <w:szCs w:val="16"/>
              </w:rPr>
              <w:t>Stage at least six exhibitions each year</w:t>
            </w:r>
            <w:r>
              <w:rPr>
                <w:sz w:val="16"/>
                <w:szCs w:val="16"/>
              </w:rPr>
              <w:t>.</w:t>
            </w:r>
          </w:p>
        </w:tc>
        <w:tc>
          <w:tcPr>
            <w:tcW w:w="2552" w:type="dxa"/>
            <w:tcBorders>
              <w:top w:val="single" w:sz="4" w:space="0" w:color="auto"/>
              <w:left w:val="single" w:sz="4" w:space="0" w:color="auto"/>
              <w:bottom w:val="single" w:sz="4" w:space="0" w:color="auto"/>
            </w:tcBorders>
          </w:tcPr>
          <w:p w14:paraId="0E25C7D2" w14:textId="77777777" w:rsidR="001C0F49" w:rsidRPr="005307EA" w:rsidRDefault="001C0F49" w:rsidP="00293BD0">
            <w:pPr>
              <w:pStyle w:val="TableTextBase"/>
              <w:rPr>
                <w:sz w:val="16"/>
                <w:szCs w:val="16"/>
              </w:rPr>
            </w:pPr>
            <w:r>
              <w:rPr>
                <w:sz w:val="16"/>
                <w:szCs w:val="16"/>
              </w:rPr>
              <w:t>6+</w:t>
            </w:r>
          </w:p>
        </w:tc>
      </w:tr>
      <w:tr w:rsidR="001C0F49" w:rsidRPr="001B2F81" w14:paraId="3F38F2EA" w14:textId="77777777" w:rsidTr="00B32140">
        <w:trPr>
          <w:cantSplit/>
          <w:trHeight w:val="66"/>
        </w:trPr>
        <w:tc>
          <w:tcPr>
            <w:tcW w:w="1276" w:type="dxa"/>
            <w:tcBorders>
              <w:top w:val="nil"/>
              <w:bottom w:val="nil"/>
              <w:right w:val="single" w:sz="4" w:space="0" w:color="auto"/>
            </w:tcBorders>
          </w:tcPr>
          <w:p w14:paraId="01F825B2"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7CADF01" w14:textId="77777777" w:rsidR="001C0F49" w:rsidRPr="005307EA" w:rsidRDefault="001C0F49" w:rsidP="00293BD0">
            <w:pPr>
              <w:pStyle w:val="TableTextBase"/>
              <w:rPr>
                <w:sz w:val="16"/>
                <w:szCs w:val="16"/>
              </w:rPr>
            </w:pPr>
            <w:r w:rsidRPr="000B013A">
              <w:rPr>
                <w:sz w:val="16"/>
                <w:szCs w:val="16"/>
              </w:rPr>
              <w:t>Visitors satisfied or very satisfied with their visit</w:t>
            </w:r>
            <w:r>
              <w:rPr>
                <w:sz w:val="16"/>
                <w:szCs w:val="16"/>
              </w:rPr>
              <w:t>.</w:t>
            </w:r>
          </w:p>
        </w:tc>
        <w:tc>
          <w:tcPr>
            <w:tcW w:w="2552" w:type="dxa"/>
            <w:tcBorders>
              <w:top w:val="single" w:sz="4" w:space="0" w:color="auto"/>
              <w:left w:val="single" w:sz="4" w:space="0" w:color="auto"/>
              <w:bottom w:val="single" w:sz="4" w:space="0" w:color="auto"/>
            </w:tcBorders>
          </w:tcPr>
          <w:p w14:paraId="2CD9EBD4" w14:textId="77777777" w:rsidR="001C0F49" w:rsidRPr="005307EA" w:rsidRDefault="001C0F49" w:rsidP="00293BD0">
            <w:pPr>
              <w:pStyle w:val="TableTextBase"/>
              <w:rPr>
                <w:sz w:val="16"/>
                <w:szCs w:val="16"/>
              </w:rPr>
            </w:pPr>
            <w:r>
              <w:rPr>
                <w:sz w:val="16"/>
                <w:szCs w:val="16"/>
              </w:rPr>
              <w:t>&gt;90%</w:t>
            </w:r>
          </w:p>
        </w:tc>
      </w:tr>
      <w:tr w:rsidR="001C0F49" w:rsidRPr="001B2F81" w14:paraId="1523D79F" w14:textId="77777777" w:rsidTr="00B32140">
        <w:trPr>
          <w:cantSplit/>
          <w:trHeight w:val="20"/>
        </w:trPr>
        <w:tc>
          <w:tcPr>
            <w:tcW w:w="1276" w:type="dxa"/>
            <w:tcBorders>
              <w:top w:val="nil"/>
              <w:bottom w:val="single" w:sz="4" w:space="0" w:color="auto"/>
              <w:right w:val="single" w:sz="4" w:space="0" w:color="auto"/>
            </w:tcBorders>
          </w:tcPr>
          <w:p w14:paraId="06CBDF1E"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63B28C9" w14:textId="77777777" w:rsidR="001C0F49" w:rsidRPr="005307EA" w:rsidRDefault="001C0F49" w:rsidP="00293BD0">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r w:rsidRPr="005307EA">
              <w:rPr>
                <w:sz w:val="16"/>
                <w:szCs w:val="16"/>
              </w:rPr>
              <w:t>.</w:t>
            </w:r>
          </w:p>
        </w:tc>
        <w:tc>
          <w:tcPr>
            <w:tcW w:w="2552" w:type="dxa"/>
            <w:tcBorders>
              <w:top w:val="single" w:sz="4" w:space="0" w:color="auto"/>
              <w:left w:val="single" w:sz="4" w:space="0" w:color="auto"/>
              <w:bottom w:val="single" w:sz="4" w:space="0" w:color="auto"/>
            </w:tcBorders>
          </w:tcPr>
          <w:p w14:paraId="36988B46" w14:textId="77777777" w:rsidR="001C0F49" w:rsidRPr="005307EA" w:rsidRDefault="001C0F49" w:rsidP="00293BD0">
            <w:pPr>
              <w:pStyle w:val="TableTextBase"/>
              <w:rPr>
                <w:sz w:val="16"/>
                <w:szCs w:val="16"/>
              </w:rPr>
            </w:pPr>
            <w:r>
              <w:rPr>
                <w:sz w:val="16"/>
                <w:szCs w:val="16"/>
              </w:rPr>
              <w:t>8 venues</w:t>
            </w:r>
          </w:p>
        </w:tc>
      </w:tr>
      <w:tr w:rsidR="001C0F49" w:rsidRPr="00160C23" w14:paraId="7FFAB332" w14:textId="77777777" w:rsidTr="00CD4F3D">
        <w:trPr>
          <w:trHeight w:val="258"/>
        </w:trPr>
        <w:tc>
          <w:tcPr>
            <w:tcW w:w="1276" w:type="dxa"/>
            <w:tcBorders>
              <w:top w:val="double" w:sz="4" w:space="0" w:color="auto"/>
              <w:bottom w:val="single" w:sz="4" w:space="0" w:color="auto"/>
              <w:right w:val="single" w:sz="4" w:space="0" w:color="auto"/>
            </w:tcBorders>
          </w:tcPr>
          <w:p w14:paraId="5B972C15" w14:textId="77777777" w:rsidR="001C0F49" w:rsidRPr="00160C23" w:rsidRDefault="001C0F49" w:rsidP="00293BD0">
            <w:pPr>
              <w:pStyle w:val="TableTextBase"/>
              <w:rPr>
                <w:b/>
                <w:sz w:val="16"/>
                <w:szCs w:val="16"/>
              </w:rPr>
            </w:pPr>
            <w:r w:rsidRPr="00160C23">
              <w:rPr>
                <w:b/>
                <w:sz w:val="16"/>
                <w:szCs w:val="16"/>
              </w:rPr>
              <w:lastRenderedPageBreak/>
              <w:t>Year</w:t>
            </w:r>
          </w:p>
        </w:tc>
        <w:tc>
          <w:tcPr>
            <w:tcW w:w="3827" w:type="dxa"/>
            <w:tcBorders>
              <w:top w:val="double" w:sz="4" w:space="0" w:color="auto"/>
              <w:left w:val="single" w:sz="4" w:space="0" w:color="auto"/>
              <w:bottom w:val="single" w:sz="4" w:space="0" w:color="auto"/>
              <w:right w:val="single" w:sz="4" w:space="0" w:color="auto"/>
            </w:tcBorders>
          </w:tcPr>
          <w:p w14:paraId="5182F699"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283B24AC" w14:textId="77777777" w:rsidR="001C0F49" w:rsidRPr="00160C23" w:rsidRDefault="001C0F49" w:rsidP="00293BD0">
            <w:pPr>
              <w:pStyle w:val="TableTextBase"/>
              <w:rPr>
                <w:rFonts w:cs="Arial"/>
                <w:b/>
                <w:sz w:val="16"/>
                <w:szCs w:val="16"/>
              </w:rPr>
            </w:pPr>
            <w:r w:rsidRPr="00F3086F">
              <w:rPr>
                <w:b/>
                <w:sz w:val="16"/>
                <w:szCs w:val="16"/>
              </w:rPr>
              <w:t>Planned Performance Results</w:t>
            </w:r>
          </w:p>
        </w:tc>
      </w:tr>
      <w:tr w:rsidR="001C0F49" w:rsidRPr="001B2F81" w14:paraId="015AA969" w14:textId="77777777" w:rsidTr="00CD4F3D">
        <w:trPr>
          <w:cantSplit/>
          <w:trHeight w:val="329"/>
        </w:trPr>
        <w:tc>
          <w:tcPr>
            <w:tcW w:w="1276" w:type="dxa"/>
            <w:tcBorders>
              <w:top w:val="single" w:sz="4" w:space="0" w:color="auto"/>
              <w:bottom w:val="nil"/>
              <w:right w:val="single" w:sz="4" w:space="0" w:color="auto"/>
            </w:tcBorders>
          </w:tcPr>
          <w:p w14:paraId="4FB987C3" w14:textId="77777777" w:rsidR="001C0F49" w:rsidRPr="00160C23" w:rsidRDefault="001C0F49" w:rsidP="00293BD0">
            <w:pPr>
              <w:pStyle w:val="TableTextBase"/>
              <w:rPr>
                <w:sz w:val="16"/>
                <w:szCs w:val="16"/>
              </w:rPr>
            </w:pPr>
            <w:r w:rsidRPr="00CD22AC">
              <w:rPr>
                <w:sz w:val="16"/>
              </w:rPr>
              <w:t xml:space="preserve">Budget </w:t>
            </w:r>
            <w:r>
              <w:rPr>
                <w:sz w:val="16"/>
              </w:rPr>
              <w:t>y</w:t>
            </w:r>
            <w:r w:rsidRPr="00CD22AC">
              <w:rPr>
                <w:sz w:val="16"/>
              </w:rPr>
              <w:t>ear</w:t>
            </w:r>
            <w:r>
              <w:rPr>
                <w:sz w:val="16"/>
              </w:rPr>
              <w:br/>
            </w:r>
            <w:r w:rsidRPr="00CD22AC">
              <w:rPr>
                <w:sz w:val="16"/>
              </w:rPr>
              <w:t>2022-23</w:t>
            </w:r>
            <w:r>
              <w:rPr>
                <w:sz w:val="16"/>
              </w:rPr>
              <w:t xml:space="preserve"> </w:t>
            </w:r>
            <w:r>
              <w:rPr>
                <w:sz w:val="16"/>
                <w:szCs w:val="16"/>
              </w:rPr>
              <w:t>cont.</w:t>
            </w:r>
          </w:p>
        </w:tc>
        <w:tc>
          <w:tcPr>
            <w:tcW w:w="3827" w:type="dxa"/>
            <w:tcBorders>
              <w:top w:val="single" w:sz="4" w:space="0" w:color="auto"/>
              <w:left w:val="single" w:sz="4" w:space="0" w:color="auto"/>
              <w:bottom w:val="single" w:sz="4" w:space="0" w:color="auto"/>
              <w:right w:val="single" w:sz="4" w:space="0" w:color="auto"/>
            </w:tcBorders>
          </w:tcPr>
          <w:p w14:paraId="1B9A34C2" w14:textId="77777777" w:rsidR="001C0F49" w:rsidRPr="005307EA" w:rsidRDefault="001C0F49" w:rsidP="00293BD0">
            <w:pPr>
              <w:pStyle w:val="TableTextBase"/>
              <w:rPr>
                <w:rFonts w:cs="Arial"/>
                <w:b/>
                <w:sz w:val="16"/>
                <w:szCs w:val="16"/>
              </w:rPr>
            </w:pPr>
            <w:r w:rsidRPr="005307EA">
              <w:rPr>
                <w:rFonts w:cs="Arial"/>
                <w:b/>
                <w:sz w:val="16"/>
                <w:szCs w:val="16"/>
              </w:rPr>
              <w:t>Increase support for the NPGA</w:t>
            </w:r>
          </w:p>
          <w:p w14:paraId="05E6C60E" w14:textId="77777777" w:rsidR="001C0F49" w:rsidRPr="005307EA" w:rsidRDefault="001C0F49" w:rsidP="00293BD0">
            <w:pPr>
              <w:pStyle w:val="TableTextBase"/>
              <w:rPr>
                <w:sz w:val="16"/>
                <w:szCs w:val="16"/>
              </w:rPr>
            </w:pPr>
            <w:r w:rsidRPr="005307EA">
              <w:rPr>
                <w:sz w:val="16"/>
                <w:szCs w:val="16"/>
              </w:rPr>
              <w:t>Sponsorship</w:t>
            </w:r>
            <w:r>
              <w:rPr>
                <w:sz w:val="16"/>
                <w:szCs w:val="16"/>
              </w:rPr>
              <w:t xml:space="preserve"> goals</w:t>
            </w:r>
            <w:r w:rsidRPr="005307EA">
              <w:rPr>
                <w:sz w:val="16"/>
                <w:szCs w:val="16"/>
              </w:rPr>
              <w:t>.</w:t>
            </w:r>
          </w:p>
        </w:tc>
        <w:tc>
          <w:tcPr>
            <w:tcW w:w="2552" w:type="dxa"/>
            <w:tcBorders>
              <w:top w:val="single" w:sz="4" w:space="0" w:color="auto"/>
              <w:left w:val="single" w:sz="4" w:space="0" w:color="auto"/>
              <w:bottom w:val="single" w:sz="4" w:space="0" w:color="auto"/>
            </w:tcBorders>
          </w:tcPr>
          <w:p w14:paraId="5D9A3E73" w14:textId="77777777" w:rsidR="001C0F49" w:rsidRPr="005307EA" w:rsidRDefault="001C0F49" w:rsidP="00293BD0">
            <w:pPr>
              <w:pStyle w:val="TableTextBase"/>
              <w:rPr>
                <w:sz w:val="16"/>
                <w:szCs w:val="16"/>
              </w:rPr>
            </w:pPr>
            <w:r>
              <w:rPr>
                <w:sz w:val="16"/>
                <w:szCs w:val="16"/>
              </w:rPr>
              <w:t>$500,000</w:t>
            </w:r>
          </w:p>
        </w:tc>
      </w:tr>
      <w:tr w:rsidR="001C0F49" w:rsidRPr="001B2F81" w14:paraId="0099E3CC" w14:textId="77777777" w:rsidTr="00CD4F3D">
        <w:trPr>
          <w:cantSplit/>
          <w:trHeight w:val="66"/>
        </w:trPr>
        <w:tc>
          <w:tcPr>
            <w:tcW w:w="1276" w:type="dxa"/>
            <w:tcBorders>
              <w:top w:val="nil"/>
              <w:bottom w:val="nil"/>
              <w:right w:val="single" w:sz="4" w:space="0" w:color="auto"/>
            </w:tcBorders>
          </w:tcPr>
          <w:p w14:paraId="0E21C1BE"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40124A06" w14:textId="77777777" w:rsidR="001C0F49" w:rsidRPr="005307EA" w:rsidRDefault="001C0F49" w:rsidP="00293BD0">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r w:rsidRPr="005307EA">
              <w:rPr>
                <w:sz w:val="16"/>
                <w:szCs w:val="16"/>
              </w:rPr>
              <w:t>.</w:t>
            </w:r>
          </w:p>
        </w:tc>
        <w:tc>
          <w:tcPr>
            <w:tcW w:w="2552" w:type="dxa"/>
            <w:tcBorders>
              <w:top w:val="single" w:sz="4" w:space="0" w:color="auto"/>
              <w:left w:val="single" w:sz="4" w:space="0" w:color="auto"/>
              <w:bottom w:val="single" w:sz="4" w:space="0" w:color="auto"/>
            </w:tcBorders>
          </w:tcPr>
          <w:p w14:paraId="18AEAFC5" w14:textId="77777777" w:rsidR="001C0F49" w:rsidRPr="005307EA" w:rsidRDefault="001C0F49" w:rsidP="00293BD0">
            <w:pPr>
              <w:pStyle w:val="TableTextBase"/>
              <w:rPr>
                <w:sz w:val="16"/>
                <w:szCs w:val="16"/>
              </w:rPr>
            </w:pPr>
            <w:r>
              <w:rPr>
                <w:sz w:val="16"/>
                <w:szCs w:val="16"/>
              </w:rPr>
              <w:t>$2,000,000</w:t>
            </w:r>
          </w:p>
        </w:tc>
      </w:tr>
      <w:tr w:rsidR="001C0F49" w:rsidRPr="001B2F81" w14:paraId="44C03CD6" w14:textId="77777777" w:rsidTr="00CD4F3D">
        <w:trPr>
          <w:cantSplit/>
          <w:trHeight w:val="66"/>
        </w:trPr>
        <w:tc>
          <w:tcPr>
            <w:tcW w:w="1276" w:type="dxa"/>
            <w:tcBorders>
              <w:top w:val="nil"/>
              <w:bottom w:val="nil"/>
              <w:right w:val="single" w:sz="4" w:space="0" w:color="auto"/>
            </w:tcBorders>
          </w:tcPr>
          <w:p w14:paraId="2AC4CAAC"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A9FFFDA" w14:textId="77777777" w:rsidR="001C0F49" w:rsidRPr="005307EA" w:rsidRDefault="001C0F49" w:rsidP="00293BD0">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r>
              <w:rPr>
                <w:sz w:val="16"/>
                <w:szCs w:val="16"/>
              </w:rPr>
              <w:t>.</w:t>
            </w:r>
          </w:p>
        </w:tc>
        <w:tc>
          <w:tcPr>
            <w:tcW w:w="2552" w:type="dxa"/>
            <w:tcBorders>
              <w:top w:val="single" w:sz="4" w:space="0" w:color="auto"/>
              <w:left w:val="single" w:sz="4" w:space="0" w:color="auto"/>
              <w:bottom w:val="single" w:sz="4" w:space="0" w:color="auto"/>
            </w:tcBorders>
          </w:tcPr>
          <w:p w14:paraId="47272B98" w14:textId="77777777" w:rsidR="001C0F49" w:rsidRPr="005307EA" w:rsidRDefault="001C0F49" w:rsidP="00293BD0">
            <w:pPr>
              <w:pStyle w:val="TableTextBase"/>
              <w:rPr>
                <w:sz w:val="16"/>
                <w:szCs w:val="16"/>
              </w:rPr>
            </w:pPr>
            <w:r>
              <w:rPr>
                <w:sz w:val="16"/>
                <w:szCs w:val="16"/>
              </w:rPr>
              <w:t>5</w:t>
            </w:r>
          </w:p>
        </w:tc>
      </w:tr>
      <w:tr w:rsidR="001C0F49" w:rsidRPr="001B2F81" w14:paraId="25F43325" w14:textId="77777777" w:rsidTr="00CD4F3D">
        <w:trPr>
          <w:cantSplit/>
          <w:trHeight w:val="66"/>
        </w:trPr>
        <w:tc>
          <w:tcPr>
            <w:tcW w:w="1276" w:type="dxa"/>
            <w:tcBorders>
              <w:top w:val="nil"/>
              <w:bottom w:val="nil"/>
              <w:right w:val="single" w:sz="4" w:space="0" w:color="auto"/>
            </w:tcBorders>
          </w:tcPr>
          <w:p w14:paraId="1DEAB6AF"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06F225A" w14:textId="77777777" w:rsidR="001C0F49" w:rsidRPr="005307EA" w:rsidRDefault="001C0F49" w:rsidP="00293BD0">
            <w:pPr>
              <w:pStyle w:val="TableTextBase"/>
              <w:rPr>
                <w:rFonts w:cs="Arial"/>
                <w:b/>
                <w:sz w:val="16"/>
                <w:szCs w:val="16"/>
              </w:rPr>
            </w:pPr>
            <w:r w:rsidRPr="005307EA">
              <w:rPr>
                <w:rFonts w:cs="Arial"/>
                <w:b/>
                <w:sz w:val="16"/>
                <w:szCs w:val="16"/>
              </w:rPr>
              <w:t>Invest in people and resources</w:t>
            </w:r>
          </w:p>
          <w:p w14:paraId="5285BB2C" w14:textId="77777777" w:rsidR="001C0F49" w:rsidRPr="005307EA" w:rsidRDefault="001C0F49" w:rsidP="00293BD0">
            <w:pPr>
              <w:pStyle w:val="TableTextBase"/>
              <w:rPr>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r w:rsidRPr="005307EA">
              <w:rPr>
                <w:sz w:val="16"/>
                <w:szCs w:val="16"/>
              </w:rPr>
              <w:t>.</w:t>
            </w:r>
          </w:p>
        </w:tc>
        <w:tc>
          <w:tcPr>
            <w:tcW w:w="2552" w:type="dxa"/>
            <w:tcBorders>
              <w:top w:val="single" w:sz="4" w:space="0" w:color="auto"/>
              <w:left w:val="single" w:sz="4" w:space="0" w:color="auto"/>
              <w:bottom w:val="single" w:sz="4" w:space="0" w:color="auto"/>
            </w:tcBorders>
          </w:tcPr>
          <w:p w14:paraId="626709EA" w14:textId="77777777" w:rsidR="001C0F49" w:rsidRPr="005307EA" w:rsidRDefault="001C0F49" w:rsidP="00293BD0">
            <w:pPr>
              <w:pStyle w:val="TableTextBase"/>
              <w:rPr>
                <w:sz w:val="16"/>
                <w:szCs w:val="16"/>
              </w:rPr>
            </w:pPr>
            <w:r>
              <w:rPr>
                <w:sz w:val="16"/>
                <w:szCs w:val="16"/>
              </w:rPr>
              <w:t>1%</w:t>
            </w:r>
          </w:p>
        </w:tc>
      </w:tr>
      <w:tr w:rsidR="001C0F49" w:rsidRPr="001B2F81" w14:paraId="3F34B218" w14:textId="77777777" w:rsidTr="00CD4F3D">
        <w:trPr>
          <w:cantSplit/>
          <w:trHeight w:val="66"/>
        </w:trPr>
        <w:tc>
          <w:tcPr>
            <w:tcW w:w="1276" w:type="dxa"/>
            <w:tcBorders>
              <w:top w:val="nil"/>
              <w:bottom w:val="nil"/>
              <w:right w:val="single" w:sz="4" w:space="0" w:color="auto"/>
            </w:tcBorders>
          </w:tcPr>
          <w:p w14:paraId="245AE3D1"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4DE28671" w14:textId="77777777" w:rsidR="001C0F49" w:rsidRPr="005307EA" w:rsidRDefault="001C0F49" w:rsidP="00293BD0">
            <w:pPr>
              <w:pStyle w:val="TableTextBase"/>
              <w:rPr>
                <w:sz w:val="16"/>
                <w:szCs w:val="16"/>
              </w:rPr>
            </w:pPr>
            <w:r w:rsidRPr="00F3086F">
              <w:rPr>
                <w:sz w:val="16"/>
                <w:szCs w:val="16"/>
              </w:rPr>
              <w:t>Planned versus reactive maintenance undertaken</w:t>
            </w:r>
            <w:r>
              <w:rPr>
                <w:sz w:val="16"/>
                <w:szCs w:val="16"/>
              </w:rPr>
              <w:t>.</w:t>
            </w:r>
          </w:p>
        </w:tc>
        <w:tc>
          <w:tcPr>
            <w:tcW w:w="2552" w:type="dxa"/>
            <w:tcBorders>
              <w:top w:val="single" w:sz="4" w:space="0" w:color="auto"/>
              <w:left w:val="single" w:sz="4" w:space="0" w:color="auto"/>
              <w:bottom w:val="single" w:sz="4" w:space="0" w:color="auto"/>
            </w:tcBorders>
          </w:tcPr>
          <w:p w14:paraId="064C7BC4" w14:textId="77777777" w:rsidR="001C0F49" w:rsidRPr="005307EA" w:rsidRDefault="001C0F49" w:rsidP="00293BD0">
            <w:pPr>
              <w:pStyle w:val="TableTextBase"/>
              <w:rPr>
                <w:sz w:val="16"/>
                <w:szCs w:val="16"/>
              </w:rPr>
            </w:pPr>
            <w:r w:rsidRPr="00F3086F">
              <w:rPr>
                <w:sz w:val="16"/>
                <w:szCs w:val="16"/>
              </w:rPr>
              <w:t>75% / 25%</w:t>
            </w:r>
          </w:p>
        </w:tc>
      </w:tr>
      <w:tr w:rsidR="001C0F49" w:rsidRPr="001B2F81" w14:paraId="6E647300" w14:textId="77777777" w:rsidTr="0010751D">
        <w:trPr>
          <w:cantSplit/>
          <w:trHeight w:val="87"/>
        </w:trPr>
        <w:tc>
          <w:tcPr>
            <w:tcW w:w="1276" w:type="dxa"/>
            <w:tcBorders>
              <w:top w:val="nil"/>
              <w:bottom w:val="single" w:sz="4" w:space="0" w:color="auto"/>
              <w:right w:val="single" w:sz="4" w:space="0" w:color="auto"/>
            </w:tcBorders>
          </w:tcPr>
          <w:p w14:paraId="63A11CC8"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6DA0B3C" w14:textId="77777777" w:rsidR="001C0F49" w:rsidRPr="005307EA" w:rsidRDefault="001C0F49" w:rsidP="00293BD0">
            <w:pPr>
              <w:pStyle w:val="TableTextBase"/>
              <w:rPr>
                <w:sz w:val="16"/>
                <w:szCs w:val="16"/>
              </w:rPr>
            </w:pPr>
            <w:r w:rsidRPr="005307EA">
              <w:rPr>
                <w:sz w:val="16"/>
                <w:szCs w:val="16"/>
              </w:rPr>
              <w:t>Grow commercial revenue.</w:t>
            </w:r>
          </w:p>
        </w:tc>
        <w:tc>
          <w:tcPr>
            <w:tcW w:w="2552" w:type="dxa"/>
            <w:tcBorders>
              <w:top w:val="single" w:sz="4" w:space="0" w:color="auto"/>
              <w:left w:val="single" w:sz="4" w:space="0" w:color="auto"/>
              <w:bottom w:val="single" w:sz="4" w:space="0" w:color="auto"/>
            </w:tcBorders>
          </w:tcPr>
          <w:p w14:paraId="65EDC9D2" w14:textId="77777777" w:rsidR="001C0F49" w:rsidRPr="005307EA" w:rsidRDefault="001C0F49" w:rsidP="00293BD0">
            <w:pPr>
              <w:pStyle w:val="TableTextBase"/>
              <w:rPr>
                <w:sz w:val="16"/>
                <w:szCs w:val="16"/>
              </w:rPr>
            </w:pPr>
            <w:r>
              <w:rPr>
                <w:sz w:val="16"/>
                <w:szCs w:val="16"/>
              </w:rPr>
              <w:t>$440,000</w:t>
            </w:r>
          </w:p>
        </w:tc>
      </w:tr>
      <w:tr w:rsidR="001C0F49" w:rsidRPr="005307EA" w14:paraId="4E851672" w14:textId="77777777" w:rsidTr="0010751D">
        <w:trPr>
          <w:cantSplit/>
          <w:trHeight w:val="642"/>
        </w:trPr>
        <w:tc>
          <w:tcPr>
            <w:tcW w:w="1276" w:type="dxa"/>
            <w:tcBorders>
              <w:top w:val="single" w:sz="4" w:space="0" w:color="auto"/>
              <w:bottom w:val="nil"/>
              <w:right w:val="single" w:sz="4" w:space="0" w:color="auto"/>
            </w:tcBorders>
          </w:tcPr>
          <w:p w14:paraId="1E9CAE8E" w14:textId="77777777" w:rsidR="001C0F49" w:rsidRPr="00160C23" w:rsidRDefault="001C0F49" w:rsidP="00293BD0">
            <w:pPr>
              <w:pStyle w:val="TableTextBase"/>
              <w:rPr>
                <w:sz w:val="16"/>
                <w:szCs w:val="16"/>
              </w:rPr>
            </w:pPr>
            <w:r w:rsidRPr="00CD22AC">
              <w:rPr>
                <w:sz w:val="16"/>
              </w:rPr>
              <w:t xml:space="preserve">Forward Estimates </w:t>
            </w:r>
            <w:r>
              <w:rPr>
                <w:sz w:val="16"/>
              </w:rPr>
              <w:br/>
            </w:r>
            <w:r w:rsidRPr="00CD22AC">
              <w:rPr>
                <w:sz w:val="16"/>
              </w:rPr>
              <w:t>2023-26</w:t>
            </w:r>
          </w:p>
        </w:tc>
        <w:tc>
          <w:tcPr>
            <w:tcW w:w="3827" w:type="dxa"/>
            <w:tcBorders>
              <w:top w:val="single" w:sz="4" w:space="0" w:color="auto"/>
              <w:left w:val="single" w:sz="4" w:space="0" w:color="auto"/>
              <w:bottom w:val="single" w:sz="4" w:space="0" w:color="auto"/>
              <w:right w:val="single" w:sz="4" w:space="0" w:color="auto"/>
            </w:tcBorders>
          </w:tcPr>
          <w:p w14:paraId="7BE13242" w14:textId="77777777" w:rsidR="001C0F49" w:rsidRPr="005307EA" w:rsidRDefault="001C0F49" w:rsidP="00293BD0">
            <w:pPr>
              <w:pStyle w:val="TableTextBase"/>
              <w:rPr>
                <w:rFonts w:eastAsia="Calibri" w:cs="Arial"/>
                <w:b/>
                <w:sz w:val="16"/>
                <w:szCs w:val="16"/>
                <w:lang w:val="en-US" w:eastAsia="en-US"/>
              </w:rPr>
            </w:pPr>
            <w:r w:rsidRPr="005307EA">
              <w:rPr>
                <w:rFonts w:eastAsia="Calibri" w:cs="Arial"/>
                <w:b/>
                <w:sz w:val="16"/>
                <w:szCs w:val="16"/>
                <w:lang w:val="en-US" w:eastAsia="en-US"/>
              </w:rPr>
              <w:t>Enliven the collection</w:t>
            </w:r>
          </w:p>
          <w:p w14:paraId="0952026B" w14:textId="77777777" w:rsidR="001C0F49" w:rsidRPr="005307EA" w:rsidRDefault="001C0F49" w:rsidP="00293BD0">
            <w:pPr>
              <w:pStyle w:val="TableTextBase"/>
              <w:rPr>
                <w:sz w:val="16"/>
                <w:szCs w:val="16"/>
              </w:rPr>
            </w:pPr>
            <w:r w:rsidRPr="001D49AE">
              <w:rPr>
                <w:sz w:val="16"/>
                <w:szCs w:val="16"/>
              </w:rPr>
              <w:t>Works acquired in accordance with the Collection</w:t>
            </w:r>
            <w:r>
              <w:rPr>
                <w:sz w:val="16"/>
                <w:szCs w:val="16"/>
              </w:rPr>
              <w:t xml:space="preserve"> </w:t>
            </w:r>
            <w:r w:rsidRPr="001D49AE">
              <w:rPr>
                <w:sz w:val="16"/>
                <w:szCs w:val="16"/>
              </w:rPr>
              <w:t>Development Polic</w:t>
            </w:r>
            <w:r>
              <w:rPr>
                <w:sz w:val="16"/>
                <w:szCs w:val="16"/>
              </w:rPr>
              <w:t>y.</w:t>
            </w:r>
          </w:p>
        </w:tc>
        <w:tc>
          <w:tcPr>
            <w:tcW w:w="2552" w:type="dxa"/>
            <w:tcBorders>
              <w:top w:val="single" w:sz="4" w:space="0" w:color="auto"/>
              <w:left w:val="single" w:sz="4" w:space="0" w:color="auto"/>
              <w:bottom w:val="single" w:sz="4" w:space="0" w:color="auto"/>
            </w:tcBorders>
          </w:tcPr>
          <w:p w14:paraId="14E273E7" w14:textId="77777777" w:rsidR="001C0F49" w:rsidRPr="005307EA" w:rsidRDefault="001C0F49" w:rsidP="00CB4910">
            <w:pPr>
              <w:tabs>
                <w:tab w:val="left" w:pos="204"/>
                <w:tab w:val="left" w:pos="396"/>
              </w:tabs>
              <w:spacing w:before="60" w:after="0" w:line="240" w:lineRule="auto"/>
              <w:rPr>
                <w:rFonts w:ascii="Arial" w:eastAsia="Calibri" w:hAnsi="Arial" w:cs="Arial"/>
                <w:sz w:val="16"/>
                <w:szCs w:val="16"/>
                <w:lang w:eastAsia="en-US"/>
              </w:rPr>
            </w:pPr>
            <w:r>
              <w:rPr>
                <w:rFonts w:ascii="Arial" w:eastAsia="Calibri" w:hAnsi="Arial" w:cs="Arial"/>
                <w:sz w:val="16"/>
                <w:szCs w:val="16"/>
                <w:lang w:eastAsia="en-US"/>
              </w:rPr>
              <w:t>100%</w:t>
            </w:r>
          </w:p>
        </w:tc>
      </w:tr>
      <w:tr w:rsidR="001C0F49" w:rsidRPr="005307EA" w14:paraId="5297FC8F" w14:textId="77777777" w:rsidTr="0010751D">
        <w:trPr>
          <w:cantSplit/>
          <w:trHeight w:val="66"/>
        </w:trPr>
        <w:tc>
          <w:tcPr>
            <w:tcW w:w="1276" w:type="dxa"/>
            <w:tcBorders>
              <w:top w:val="nil"/>
              <w:bottom w:val="nil"/>
              <w:right w:val="single" w:sz="4" w:space="0" w:color="auto"/>
            </w:tcBorders>
          </w:tcPr>
          <w:p w14:paraId="62BAEFB9"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88B8405" w14:textId="77777777" w:rsidR="001C0F49" w:rsidRPr="001D49AE" w:rsidRDefault="001C0F49" w:rsidP="00293BD0">
            <w:pPr>
              <w:pStyle w:val="TableTextBase"/>
              <w:rPr>
                <w:sz w:val="16"/>
                <w:szCs w:val="16"/>
              </w:rPr>
            </w:pPr>
            <w:r w:rsidRPr="005307EA">
              <w:rPr>
                <w:sz w:val="16"/>
                <w:szCs w:val="16"/>
              </w:rPr>
              <w:t>Commission</w:t>
            </w:r>
            <w:r>
              <w:rPr>
                <w:sz w:val="16"/>
                <w:szCs w:val="16"/>
              </w:rPr>
              <w:t>ed works of art</w:t>
            </w:r>
            <w:r w:rsidRPr="005307EA">
              <w:rPr>
                <w:sz w:val="16"/>
                <w:szCs w:val="16"/>
              </w:rPr>
              <w:t>.</w:t>
            </w:r>
          </w:p>
        </w:tc>
        <w:tc>
          <w:tcPr>
            <w:tcW w:w="2552" w:type="dxa"/>
            <w:tcBorders>
              <w:top w:val="single" w:sz="4" w:space="0" w:color="auto"/>
              <w:left w:val="single" w:sz="4" w:space="0" w:color="auto"/>
              <w:bottom w:val="single" w:sz="4" w:space="0" w:color="auto"/>
            </w:tcBorders>
          </w:tcPr>
          <w:p w14:paraId="5B54784D" w14:textId="77777777" w:rsidR="001C0F49" w:rsidRPr="005307EA" w:rsidRDefault="001C0F49" w:rsidP="00293BD0">
            <w:pPr>
              <w:pStyle w:val="TableTextBase"/>
              <w:rPr>
                <w:sz w:val="16"/>
                <w:szCs w:val="16"/>
              </w:rPr>
            </w:pPr>
            <w:r>
              <w:rPr>
                <w:sz w:val="16"/>
                <w:szCs w:val="16"/>
              </w:rPr>
              <w:t>2+</w:t>
            </w:r>
          </w:p>
        </w:tc>
      </w:tr>
      <w:tr w:rsidR="001C0F49" w:rsidRPr="005307EA" w14:paraId="5901FD33" w14:textId="77777777" w:rsidTr="0010751D">
        <w:trPr>
          <w:cantSplit/>
          <w:trHeight w:val="642"/>
        </w:trPr>
        <w:tc>
          <w:tcPr>
            <w:tcW w:w="1276" w:type="dxa"/>
            <w:tcBorders>
              <w:top w:val="nil"/>
              <w:bottom w:val="nil"/>
              <w:right w:val="single" w:sz="4" w:space="0" w:color="auto"/>
            </w:tcBorders>
          </w:tcPr>
          <w:p w14:paraId="2BC0EAF1"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301F618" w14:textId="77777777" w:rsidR="001C0F49" w:rsidRPr="001D49AE" w:rsidRDefault="001C0F49" w:rsidP="00293BD0">
            <w:pPr>
              <w:pStyle w:val="TableTextBase"/>
              <w:rPr>
                <w:sz w:val="16"/>
                <w:szCs w:val="16"/>
              </w:rPr>
            </w:pPr>
            <w:r>
              <w:rPr>
                <w:sz w:val="16"/>
                <w:szCs w:val="16"/>
              </w:rPr>
              <w:t xml:space="preserve">Collection </w:t>
            </w:r>
            <w:r w:rsidRPr="005307EA">
              <w:rPr>
                <w:sz w:val="16"/>
                <w:szCs w:val="16"/>
              </w:rPr>
              <w:t>digitised</w:t>
            </w:r>
            <w:r>
              <w:rPr>
                <w:sz w:val="16"/>
                <w:szCs w:val="16"/>
              </w:rPr>
              <w:t>.</w:t>
            </w:r>
          </w:p>
        </w:tc>
        <w:tc>
          <w:tcPr>
            <w:tcW w:w="2552" w:type="dxa"/>
            <w:tcBorders>
              <w:top w:val="single" w:sz="4" w:space="0" w:color="auto"/>
              <w:left w:val="single" w:sz="4" w:space="0" w:color="auto"/>
              <w:bottom w:val="single" w:sz="4" w:space="0" w:color="auto"/>
            </w:tcBorders>
          </w:tcPr>
          <w:p w14:paraId="1D4AC8B1" w14:textId="77777777" w:rsidR="001C0F49" w:rsidRPr="005307EA" w:rsidRDefault="001C0F49" w:rsidP="00293BD0">
            <w:pPr>
              <w:pStyle w:val="TableTextBase"/>
              <w:rPr>
                <w:sz w:val="16"/>
                <w:szCs w:val="16"/>
              </w:rPr>
            </w:pPr>
            <w:r w:rsidRPr="005307EA">
              <w:rPr>
                <w:sz w:val="16"/>
                <w:szCs w:val="16"/>
              </w:rPr>
              <w:t>&gt; 9</w:t>
            </w:r>
            <w:r>
              <w:rPr>
                <w:sz w:val="16"/>
                <w:szCs w:val="16"/>
              </w:rPr>
              <w:t>5</w:t>
            </w:r>
            <w:r w:rsidRPr="005307EA">
              <w:rPr>
                <w:sz w:val="16"/>
                <w:szCs w:val="16"/>
              </w:rPr>
              <w:t>% (50MB+ high resolution images) &gt;98% (including low resolution images).</w:t>
            </w:r>
          </w:p>
        </w:tc>
      </w:tr>
      <w:tr w:rsidR="001C0F49" w:rsidRPr="005307EA" w14:paraId="4B089C37" w14:textId="77777777" w:rsidTr="0010751D">
        <w:trPr>
          <w:cantSplit/>
          <w:trHeight w:val="642"/>
        </w:trPr>
        <w:tc>
          <w:tcPr>
            <w:tcW w:w="1276" w:type="dxa"/>
            <w:tcBorders>
              <w:top w:val="nil"/>
              <w:bottom w:val="nil"/>
              <w:right w:val="single" w:sz="4" w:space="0" w:color="auto"/>
            </w:tcBorders>
          </w:tcPr>
          <w:p w14:paraId="3C5B71A2"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1B23211B" w14:textId="77777777" w:rsidR="001C0F49" w:rsidRPr="000B013A" w:rsidRDefault="001C0F49" w:rsidP="00293BD0">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r>
              <w:rPr>
                <w:sz w:val="16"/>
                <w:szCs w:val="16"/>
              </w:rPr>
              <w:t>.</w:t>
            </w:r>
          </w:p>
        </w:tc>
        <w:tc>
          <w:tcPr>
            <w:tcW w:w="2552" w:type="dxa"/>
            <w:tcBorders>
              <w:top w:val="single" w:sz="4" w:space="0" w:color="auto"/>
              <w:left w:val="single" w:sz="4" w:space="0" w:color="auto"/>
              <w:bottom w:val="single" w:sz="4" w:space="0" w:color="auto"/>
            </w:tcBorders>
          </w:tcPr>
          <w:p w14:paraId="2DB9C6B3" w14:textId="77777777" w:rsidR="001C0F49" w:rsidRPr="005307EA" w:rsidRDefault="001C0F49" w:rsidP="00293BD0">
            <w:pPr>
              <w:pStyle w:val="TableTextBase"/>
              <w:rPr>
                <w:sz w:val="16"/>
                <w:szCs w:val="16"/>
              </w:rPr>
            </w:pPr>
            <w:r w:rsidRPr="000B013A">
              <w:rPr>
                <w:sz w:val="16"/>
                <w:szCs w:val="16"/>
              </w:rPr>
              <w:t>0% for preventable deterioration or</w:t>
            </w:r>
            <w:r>
              <w:rPr>
                <w:sz w:val="16"/>
                <w:szCs w:val="16"/>
              </w:rPr>
              <w:t xml:space="preserve"> </w:t>
            </w:r>
            <w:r w:rsidRPr="000B013A">
              <w:rPr>
                <w:sz w:val="16"/>
                <w:szCs w:val="16"/>
              </w:rPr>
              <w:t>impairment</w:t>
            </w:r>
          </w:p>
        </w:tc>
      </w:tr>
      <w:tr w:rsidR="001C0F49" w:rsidRPr="005307EA" w14:paraId="024A0AB6" w14:textId="77777777" w:rsidTr="0010751D">
        <w:trPr>
          <w:cantSplit/>
          <w:trHeight w:val="642"/>
        </w:trPr>
        <w:tc>
          <w:tcPr>
            <w:tcW w:w="1276" w:type="dxa"/>
            <w:tcBorders>
              <w:top w:val="nil"/>
              <w:bottom w:val="nil"/>
              <w:right w:val="single" w:sz="4" w:space="0" w:color="auto"/>
            </w:tcBorders>
          </w:tcPr>
          <w:p w14:paraId="245DC5FF"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C817D36" w14:textId="77777777" w:rsidR="001C0F49" w:rsidRPr="005307EA" w:rsidRDefault="001C0F49" w:rsidP="00293BD0">
            <w:pPr>
              <w:pStyle w:val="TableTextBase"/>
              <w:rPr>
                <w:rFonts w:cs="Arial"/>
                <w:b/>
                <w:sz w:val="16"/>
                <w:szCs w:val="16"/>
              </w:rPr>
            </w:pPr>
            <w:r w:rsidRPr="005307EA">
              <w:rPr>
                <w:rFonts w:cs="Arial"/>
                <w:b/>
                <w:sz w:val="16"/>
                <w:szCs w:val="16"/>
              </w:rPr>
              <w:t>Engage with audiences</w:t>
            </w:r>
          </w:p>
          <w:p w14:paraId="4EAD5596" w14:textId="77777777" w:rsidR="001C0F49" w:rsidRPr="005307EA" w:rsidRDefault="001C0F49" w:rsidP="00293BD0">
            <w:pPr>
              <w:pStyle w:val="TableTextBase"/>
              <w:rPr>
                <w:sz w:val="16"/>
                <w:szCs w:val="16"/>
              </w:rPr>
            </w:pPr>
            <w:r w:rsidRPr="005307EA">
              <w:rPr>
                <w:sz w:val="16"/>
                <w:szCs w:val="16"/>
              </w:rPr>
              <w:t>Reach a million people a year through exhibitions, education and public programs, and online.</w:t>
            </w:r>
          </w:p>
        </w:tc>
        <w:tc>
          <w:tcPr>
            <w:tcW w:w="2552" w:type="dxa"/>
            <w:tcBorders>
              <w:top w:val="single" w:sz="4" w:space="0" w:color="auto"/>
              <w:left w:val="single" w:sz="4" w:space="0" w:color="auto"/>
              <w:bottom w:val="single" w:sz="4" w:space="0" w:color="auto"/>
            </w:tcBorders>
          </w:tcPr>
          <w:p w14:paraId="5E2310D8" w14:textId="77777777" w:rsidR="001C0F49" w:rsidRPr="005307EA" w:rsidRDefault="001C0F49" w:rsidP="00293BD0">
            <w:pPr>
              <w:pStyle w:val="TableTextBase"/>
              <w:rPr>
                <w:sz w:val="16"/>
                <w:szCs w:val="16"/>
              </w:rPr>
            </w:pPr>
            <w:r>
              <w:rPr>
                <w:sz w:val="16"/>
                <w:szCs w:val="16"/>
              </w:rPr>
              <w:t>2023-24: 1,300,000</w:t>
            </w:r>
            <w:r>
              <w:rPr>
                <w:sz w:val="16"/>
                <w:szCs w:val="16"/>
              </w:rPr>
              <w:br/>
              <w:t>2024-25: 1,400,000</w:t>
            </w:r>
            <w:r>
              <w:rPr>
                <w:sz w:val="16"/>
                <w:szCs w:val="16"/>
              </w:rPr>
              <w:br/>
              <w:t>2025-26: 1,500,000</w:t>
            </w:r>
          </w:p>
        </w:tc>
      </w:tr>
      <w:tr w:rsidR="001C0F49" w:rsidRPr="005307EA" w14:paraId="390A444D" w14:textId="77777777" w:rsidTr="0010751D">
        <w:trPr>
          <w:cantSplit/>
          <w:trHeight w:val="66"/>
        </w:trPr>
        <w:tc>
          <w:tcPr>
            <w:tcW w:w="1276" w:type="dxa"/>
            <w:tcBorders>
              <w:top w:val="nil"/>
              <w:bottom w:val="nil"/>
              <w:right w:val="single" w:sz="4" w:space="0" w:color="auto"/>
            </w:tcBorders>
          </w:tcPr>
          <w:p w14:paraId="6D898C3B"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0D5A267" w14:textId="77777777" w:rsidR="001C0F49" w:rsidRPr="005307EA" w:rsidRDefault="001C0F49" w:rsidP="00293BD0">
            <w:pPr>
              <w:pStyle w:val="TableTextBase"/>
              <w:rPr>
                <w:sz w:val="16"/>
                <w:szCs w:val="16"/>
              </w:rPr>
            </w:pPr>
            <w:r w:rsidRPr="000B013A">
              <w:rPr>
                <w:sz w:val="16"/>
                <w:szCs w:val="16"/>
              </w:rPr>
              <w:t>Stage at least six exhibitions each year</w:t>
            </w:r>
            <w:r>
              <w:rPr>
                <w:sz w:val="16"/>
                <w:szCs w:val="16"/>
              </w:rPr>
              <w:t>.</w:t>
            </w:r>
          </w:p>
        </w:tc>
        <w:tc>
          <w:tcPr>
            <w:tcW w:w="2552" w:type="dxa"/>
            <w:tcBorders>
              <w:top w:val="single" w:sz="4" w:space="0" w:color="auto"/>
              <w:left w:val="single" w:sz="4" w:space="0" w:color="auto"/>
              <w:bottom w:val="single" w:sz="4" w:space="0" w:color="auto"/>
            </w:tcBorders>
          </w:tcPr>
          <w:p w14:paraId="2EC43AA3" w14:textId="77777777" w:rsidR="001C0F49" w:rsidRPr="005307EA" w:rsidRDefault="001C0F49" w:rsidP="00293BD0">
            <w:pPr>
              <w:pStyle w:val="TableTextBase"/>
              <w:rPr>
                <w:sz w:val="16"/>
                <w:szCs w:val="16"/>
              </w:rPr>
            </w:pPr>
            <w:r>
              <w:rPr>
                <w:sz w:val="16"/>
                <w:szCs w:val="16"/>
              </w:rPr>
              <w:t>6+</w:t>
            </w:r>
          </w:p>
        </w:tc>
      </w:tr>
      <w:tr w:rsidR="001C0F49" w:rsidRPr="005307EA" w14:paraId="28529BEB" w14:textId="77777777" w:rsidTr="0010751D">
        <w:trPr>
          <w:cantSplit/>
          <w:trHeight w:val="66"/>
        </w:trPr>
        <w:tc>
          <w:tcPr>
            <w:tcW w:w="1276" w:type="dxa"/>
            <w:tcBorders>
              <w:top w:val="nil"/>
              <w:bottom w:val="nil"/>
              <w:right w:val="single" w:sz="4" w:space="0" w:color="auto"/>
            </w:tcBorders>
          </w:tcPr>
          <w:p w14:paraId="59EB0394"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27F53B27" w14:textId="77777777" w:rsidR="001C0F49" w:rsidRPr="005307EA" w:rsidRDefault="001C0F49" w:rsidP="00293BD0">
            <w:pPr>
              <w:pStyle w:val="TableTextBase"/>
              <w:rPr>
                <w:sz w:val="16"/>
                <w:szCs w:val="16"/>
              </w:rPr>
            </w:pPr>
            <w:r w:rsidRPr="000B013A">
              <w:rPr>
                <w:sz w:val="16"/>
                <w:szCs w:val="16"/>
              </w:rPr>
              <w:t>Visitors satisfied or very satisfied with their visit</w:t>
            </w:r>
            <w:r>
              <w:rPr>
                <w:sz w:val="16"/>
                <w:szCs w:val="16"/>
              </w:rPr>
              <w:t>.</w:t>
            </w:r>
          </w:p>
        </w:tc>
        <w:tc>
          <w:tcPr>
            <w:tcW w:w="2552" w:type="dxa"/>
            <w:tcBorders>
              <w:top w:val="single" w:sz="4" w:space="0" w:color="auto"/>
              <w:left w:val="single" w:sz="4" w:space="0" w:color="auto"/>
              <w:bottom w:val="single" w:sz="4" w:space="0" w:color="auto"/>
            </w:tcBorders>
          </w:tcPr>
          <w:p w14:paraId="05EB20B6" w14:textId="77777777" w:rsidR="001C0F49" w:rsidRPr="005307EA" w:rsidRDefault="001C0F49" w:rsidP="00293BD0">
            <w:pPr>
              <w:pStyle w:val="TableTextBase"/>
              <w:rPr>
                <w:sz w:val="16"/>
                <w:szCs w:val="16"/>
              </w:rPr>
            </w:pPr>
            <w:r>
              <w:rPr>
                <w:sz w:val="16"/>
                <w:szCs w:val="16"/>
              </w:rPr>
              <w:t>&gt;90%</w:t>
            </w:r>
          </w:p>
        </w:tc>
      </w:tr>
      <w:tr w:rsidR="001C0F49" w:rsidRPr="005307EA" w14:paraId="5409F03B" w14:textId="77777777" w:rsidTr="0010751D">
        <w:trPr>
          <w:cantSplit/>
          <w:trHeight w:val="20"/>
        </w:trPr>
        <w:tc>
          <w:tcPr>
            <w:tcW w:w="1276" w:type="dxa"/>
            <w:tcBorders>
              <w:top w:val="nil"/>
              <w:bottom w:val="nil"/>
              <w:right w:val="single" w:sz="4" w:space="0" w:color="auto"/>
            </w:tcBorders>
          </w:tcPr>
          <w:p w14:paraId="043449E3"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5032FD4" w14:textId="77777777" w:rsidR="001C0F49" w:rsidRPr="005307EA" w:rsidRDefault="001C0F49" w:rsidP="00293BD0">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r w:rsidRPr="005307EA">
              <w:rPr>
                <w:sz w:val="16"/>
                <w:szCs w:val="16"/>
              </w:rPr>
              <w:t>.</w:t>
            </w:r>
          </w:p>
        </w:tc>
        <w:tc>
          <w:tcPr>
            <w:tcW w:w="2552" w:type="dxa"/>
            <w:tcBorders>
              <w:top w:val="single" w:sz="4" w:space="0" w:color="auto"/>
              <w:left w:val="single" w:sz="4" w:space="0" w:color="auto"/>
              <w:bottom w:val="single" w:sz="4" w:space="0" w:color="auto"/>
            </w:tcBorders>
          </w:tcPr>
          <w:p w14:paraId="464EB1DB" w14:textId="77777777" w:rsidR="001C0F49" w:rsidRPr="005307EA" w:rsidRDefault="001C0F49" w:rsidP="00293BD0">
            <w:pPr>
              <w:pStyle w:val="TableTextBase"/>
              <w:rPr>
                <w:sz w:val="16"/>
                <w:szCs w:val="16"/>
              </w:rPr>
            </w:pPr>
            <w:r>
              <w:rPr>
                <w:sz w:val="16"/>
                <w:szCs w:val="16"/>
              </w:rPr>
              <w:t>8 venues</w:t>
            </w:r>
          </w:p>
        </w:tc>
      </w:tr>
      <w:tr w:rsidR="001C0F49" w:rsidRPr="005307EA" w14:paraId="67C7595E" w14:textId="77777777" w:rsidTr="0010751D">
        <w:trPr>
          <w:cantSplit/>
          <w:trHeight w:val="329"/>
        </w:trPr>
        <w:tc>
          <w:tcPr>
            <w:tcW w:w="1276" w:type="dxa"/>
            <w:tcBorders>
              <w:top w:val="nil"/>
              <w:bottom w:val="nil"/>
              <w:right w:val="single" w:sz="4" w:space="0" w:color="auto"/>
            </w:tcBorders>
          </w:tcPr>
          <w:p w14:paraId="1C51E0D3"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0C2ACCE2" w14:textId="77777777" w:rsidR="001C0F49" w:rsidRPr="00DB42FE" w:rsidRDefault="001C0F49" w:rsidP="00293BD0">
            <w:pPr>
              <w:pStyle w:val="TableTextBase"/>
              <w:rPr>
                <w:rFonts w:cs="Arial"/>
                <w:b/>
                <w:sz w:val="16"/>
                <w:szCs w:val="16"/>
              </w:rPr>
            </w:pPr>
            <w:r w:rsidRPr="00DB42FE">
              <w:rPr>
                <w:rFonts w:cs="Arial"/>
                <w:b/>
                <w:sz w:val="16"/>
                <w:szCs w:val="16"/>
              </w:rPr>
              <w:t>Increase support for the NPGA</w:t>
            </w:r>
          </w:p>
          <w:p w14:paraId="61029F7D" w14:textId="77777777" w:rsidR="001C0F49" w:rsidRPr="00DB42FE" w:rsidRDefault="001C0F49" w:rsidP="00293BD0">
            <w:pPr>
              <w:pStyle w:val="TableTextBase"/>
              <w:rPr>
                <w:sz w:val="16"/>
                <w:szCs w:val="16"/>
              </w:rPr>
            </w:pPr>
            <w:r w:rsidRPr="00DB42FE">
              <w:rPr>
                <w:sz w:val="16"/>
                <w:szCs w:val="16"/>
              </w:rPr>
              <w:t>Sponsorship goals.</w:t>
            </w:r>
          </w:p>
        </w:tc>
        <w:tc>
          <w:tcPr>
            <w:tcW w:w="2552" w:type="dxa"/>
            <w:tcBorders>
              <w:top w:val="single" w:sz="4" w:space="0" w:color="auto"/>
              <w:left w:val="single" w:sz="4" w:space="0" w:color="auto"/>
              <w:bottom w:val="single" w:sz="4" w:space="0" w:color="auto"/>
            </w:tcBorders>
          </w:tcPr>
          <w:p w14:paraId="64CB56A1" w14:textId="77777777" w:rsidR="001C0F49" w:rsidRPr="00DB42FE" w:rsidRDefault="001C0F49" w:rsidP="00293BD0">
            <w:pPr>
              <w:pStyle w:val="TableTextBase"/>
              <w:rPr>
                <w:sz w:val="16"/>
                <w:szCs w:val="16"/>
              </w:rPr>
            </w:pPr>
            <w:r w:rsidRPr="00DB42FE">
              <w:rPr>
                <w:sz w:val="16"/>
                <w:szCs w:val="16"/>
              </w:rPr>
              <w:t>2023</w:t>
            </w:r>
            <w:r>
              <w:rPr>
                <w:sz w:val="16"/>
                <w:szCs w:val="16"/>
              </w:rPr>
              <w:t>-</w:t>
            </w:r>
            <w:r w:rsidRPr="00DB42FE">
              <w:rPr>
                <w:sz w:val="16"/>
                <w:szCs w:val="16"/>
              </w:rPr>
              <w:t>24: $550,000</w:t>
            </w:r>
            <w:r>
              <w:rPr>
                <w:sz w:val="16"/>
                <w:szCs w:val="16"/>
              </w:rPr>
              <w:br/>
            </w:r>
            <w:r w:rsidRPr="00DB42FE">
              <w:rPr>
                <w:sz w:val="16"/>
                <w:szCs w:val="16"/>
              </w:rPr>
              <w:t>2024</w:t>
            </w:r>
            <w:r>
              <w:rPr>
                <w:sz w:val="16"/>
                <w:szCs w:val="16"/>
              </w:rPr>
              <w:t>-</w:t>
            </w:r>
            <w:r w:rsidRPr="00DB42FE">
              <w:rPr>
                <w:sz w:val="16"/>
                <w:szCs w:val="16"/>
              </w:rPr>
              <w:t>25: $600,000</w:t>
            </w:r>
            <w:r>
              <w:rPr>
                <w:sz w:val="16"/>
                <w:szCs w:val="16"/>
              </w:rPr>
              <w:br/>
            </w:r>
            <w:r w:rsidRPr="00DB42FE">
              <w:rPr>
                <w:sz w:val="16"/>
                <w:szCs w:val="16"/>
              </w:rPr>
              <w:t>2025</w:t>
            </w:r>
            <w:r>
              <w:rPr>
                <w:sz w:val="16"/>
                <w:szCs w:val="16"/>
              </w:rPr>
              <w:t>-</w:t>
            </w:r>
            <w:r w:rsidRPr="00DB42FE">
              <w:rPr>
                <w:sz w:val="16"/>
                <w:szCs w:val="16"/>
              </w:rPr>
              <w:t>26: $650,000</w:t>
            </w:r>
          </w:p>
        </w:tc>
      </w:tr>
      <w:tr w:rsidR="001C0F49" w:rsidRPr="005307EA" w14:paraId="01361902" w14:textId="77777777" w:rsidTr="0010751D">
        <w:trPr>
          <w:cantSplit/>
          <w:trHeight w:val="66"/>
        </w:trPr>
        <w:tc>
          <w:tcPr>
            <w:tcW w:w="1276" w:type="dxa"/>
            <w:tcBorders>
              <w:top w:val="nil"/>
              <w:bottom w:val="nil"/>
              <w:right w:val="single" w:sz="4" w:space="0" w:color="auto"/>
            </w:tcBorders>
          </w:tcPr>
          <w:p w14:paraId="65BC6727"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07CE349D" w14:textId="77777777" w:rsidR="001C0F49" w:rsidRPr="005307EA" w:rsidRDefault="001C0F49" w:rsidP="00293BD0">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r w:rsidRPr="005307EA">
              <w:rPr>
                <w:sz w:val="16"/>
                <w:szCs w:val="16"/>
              </w:rPr>
              <w:t>.</w:t>
            </w:r>
          </w:p>
        </w:tc>
        <w:tc>
          <w:tcPr>
            <w:tcW w:w="2552" w:type="dxa"/>
            <w:tcBorders>
              <w:top w:val="single" w:sz="4" w:space="0" w:color="auto"/>
              <w:left w:val="single" w:sz="4" w:space="0" w:color="auto"/>
              <w:bottom w:val="single" w:sz="4" w:space="0" w:color="auto"/>
            </w:tcBorders>
          </w:tcPr>
          <w:p w14:paraId="0CC51EAA" w14:textId="77777777" w:rsidR="001C0F49" w:rsidRPr="005307EA" w:rsidRDefault="001C0F49" w:rsidP="00293BD0">
            <w:pPr>
              <w:pStyle w:val="TableTextBase"/>
              <w:rPr>
                <w:sz w:val="16"/>
                <w:szCs w:val="16"/>
              </w:rPr>
            </w:pPr>
            <w:r>
              <w:rPr>
                <w:sz w:val="16"/>
                <w:szCs w:val="16"/>
              </w:rPr>
              <w:t>2023-24: $2,500,000</w:t>
            </w:r>
            <w:r>
              <w:rPr>
                <w:sz w:val="16"/>
                <w:szCs w:val="16"/>
              </w:rPr>
              <w:br/>
              <w:t>2024-25: $3,000,000</w:t>
            </w:r>
            <w:r>
              <w:rPr>
                <w:sz w:val="16"/>
                <w:szCs w:val="16"/>
              </w:rPr>
              <w:br/>
              <w:t>2025-26: $3,000,000</w:t>
            </w:r>
          </w:p>
        </w:tc>
      </w:tr>
      <w:tr w:rsidR="001C0F49" w:rsidRPr="005307EA" w14:paraId="04D12A49" w14:textId="77777777" w:rsidTr="0010751D">
        <w:trPr>
          <w:cantSplit/>
          <w:trHeight w:val="66"/>
        </w:trPr>
        <w:tc>
          <w:tcPr>
            <w:tcW w:w="1276" w:type="dxa"/>
            <w:tcBorders>
              <w:top w:val="nil"/>
              <w:bottom w:val="nil"/>
              <w:right w:val="single" w:sz="4" w:space="0" w:color="auto"/>
            </w:tcBorders>
          </w:tcPr>
          <w:p w14:paraId="136A0C83"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66ECC90" w14:textId="77777777" w:rsidR="001C0F49" w:rsidRPr="005307EA" w:rsidRDefault="001C0F49" w:rsidP="00293BD0">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r>
              <w:rPr>
                <w:sz w:val="16"/>
                <w:szCs w:val="16"/>
              </w:rPr>
              <w:t>.</w:t>
            </w:r>
          </w:p>
        </w:tc>
        <w:tc>
          <w:tcPr>
            <w:tcW w:w="2552" w:type="dxa"/>
            <w:tcBorders>
              <w:top w:val="single" w:sz="4" w:space="0" w:color="auto"/>
              <w:left w:val="single" w:sz="4" w:space="0" w:color="auto"/>
              <w:bottom w:val="single" w:sz="4" w:space="0" w:color="auto"/>
            </w:tcBorders>
          </w:tcPr>
          <w:p w14:paraId="43AAA6E3" w14:textId="77777777" w:rsidR="001C0F49" w:rsidRPr="005307EA" w:rsidRDefault="001C0F49" w:rsidP="00293BD0">
            <w:pPr>
              <w:pStyle w:val="TableTextBase"/>
              <w:rPr>
                <w:sz w:val="16"/>
                <w:szCs w:val="16"/>
              </w:rPr>
            </w:pPr>
            <w:r>
              <w:rPr>
                <w:sz w:val="16"/>
                <w:szCs w:val="16"/>
              </w:rPr>
              <w:t>5</w:t>
            </w:r>
          </w:p>
        </w:tc>
      </w:tr>
      <w:tr w:rsidR="001C0F49" w:rsidRPr="005307EA" w14:paraId="37DBE195" w14:textId="77777777" w:rsidTr="0010751D">
        <w:trPr>
          <w:cantSplit/>
          <w:trHeight w:val="66"/>
        </w:trPr>
        <w:tc>
          <w:tcPr>
            <w:tcW w:w="1276" w:type="dxa"/>
            <w:tcBorders>
              <w:top w:val="nil"/>
              <w:bottom w:val="nil"/>
              <w:right w:val="single" w:sz="4" w:space="0" w:color="auto"/>
            </w:tcBorders>
          </w:tcPr>
          <w:p w14:paraId="674FE17F"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7E8AC111" w14:textId="77777777" w:rsidR="001C0F49" w:rsidRPr="005307EA" w:rsidRDefault="001C0F49" w:rsidP="00293BD0">
            <w:pPr>
              <w:pStyle w:val="TableTextBase"/>
              <w:rPr>
                <w:rFonts w:cs="Arial"/>
                <w:b/>
                <w:sz w:val="16"/>
                <w:szCs w:val="16"/>
              </w:rPr>
            </w:pPr>
            <w:r w:rsidRPr="005307EA">
              <w:rPr>
                <w:rFonts w:cs="Arial"/>
                <w:b/>
                <w:sz w:val="16"/>
                <w:szCs w:val="16"/>
              </w:rPr>
              <w:t>Invest in people and resources</w:t>
            </w:r>
          </w:p>
          <w:p w14:paraId="2C1D93A7" w14:textId="77777777" w:rsidR="001C0F49" w:rsidRPr="005307EA" w:rsidRDefault="001C0F49" w:rsidP="00293BD0">
            <w:pPr>
              <w:pStyle w:val="TableTextBase"/>
              <w:rPr>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r w:rsidRPr="005307EA">
              <w:rPr>
                <w:sz w:val="16"/>
                <w:szCs w:val="16"/>
              </w:rPr>
              <w:t>.</w:t>
            </w:r>
          </w:p>
        </w:tc>
        <w:tc>
          <w:tcPr>
            <w:tcW w:w="2552" w:type="dxa"/>
            <w:tcBorders>
              <w:top w:val="single" w:sz="4" w:space="0" w:color="auto"/>
              <w:left w:val="single" w:sz="4" w:space="0" w:color="auto"/>
              <w:bottom w:val="single" w:sz="4" w:space="0" w:color="auto"/>
            </w:tcBorders>
          </w:tcPr>
          <w:p w14:paraId="37C9129D" w14:textId="77777777" w:rsidR="001C0F49" w:rsidRPr="005307EA" w:rsidRDefault="001C0F49" w:rsidP="00293BD0">
            <w:pPr>
              <w:pStyle w:val="TableTextBase"/>
              <w:rPr>
                <w:sz w:val="16"/>
                <w:szCs w:val="16"/>
              </w:rPr>
            </w:pPr>
            <w:r>
              <w:rPr>
                <w:sz w:val="16"/>
                <w:szCs w:val="16"/>
              </w:rPr>
              <w:t>1%</w:t>
            </w:r>
          </w:p>
        </w:tc>
      </w:tr>
      <w:tr w:rsidR="001C0F49" w:rsidRPr="005307EA" w14:paraId="4C76DDD1" w14:textId="77777777" w:rsidTr="0010751D">
        <w:trPr>
          <w:cantSplit/>
          <w:trHeight w:val="66"/>
        </w:trPr>
        <w:tc>
          <w:tcPr>
            <w:tcW w:w="1276" w:type="dxa"/>
            <w:tcBorders>
              <w:top w:val="nil"/>
              <w:bottom w:val="nil"/>
              <w:right w:val="single" w:sz="4" w:space="0" w:color="auto"/>
            </w:tcBorders>
          </w:tcPr>
          <w:p w14:paraId="0969F516"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40EC0C4F" w14:textId="77777777" w:rsidR="001C0F49" w:rsidRPr="005307EA" w:rsidRDefault="001C0F49" w:rsidP="00293BD0">
            <w:pPr>
              <w:pStyle w:val="TableTextBase"/>
              <w:rPr>
                <w:sz w:val="16"/>
                <w:szCs w:val="16"/>
              </w:rPr>
            </w:pPr>
            <w:r w:rsidRPr="00F3086F">
              <w:rPr>
                <w:sz w:val="16"/>
                <w:szCs w:val="16"/>
              </w:rPr>
              <w:t>Planned versus reactive maintenance undertaken</w:t>
            </w:r>
            <w:r>
              <w:rPr>
                <w:sz w:val="16"/>
                <w:szCs w:val="16"/>
              </w:rPr>
              <w:t>.</w:t>
            </w:r>
          </w:p>
        </w:tc>
        <w:tc>
          <w:tcPr>
            <w:tcW w:w="2552" w:type="dxa"/>
            <w:tcBorders>
              <w:top w:val="single" w:sz="4" w:space="0" w:color="auto"/>
              <w:left w:val="single" w:sz="4" w:space="0" w:color="auto"/>
              <w:bottom w:val="single" w:sz="4" w:space="0" w:color="auto"/>
            </w:tcBorders>
          </w:tcPr>
          <w:p w14:paraId="3AA0F8D5" w14:textId="77777777" w:rsidR="001C0F49" w:rsidRPr="005307EA" w:rsidRDefault="001C0F49" w:rsidP="00293BD0">
            <w:pPr>
              <w:pStyle w:val="TableTextBase"/>
              <w:rPr>
                <w:sz w:val="16"/>
                <w:szCs w:val="16"/>
              </w:rPr>
            </w:pPr>
            <w:r w:rsidRPr="00F3086F">
              <w:rPr>
                <w:sz w:val="16"/>
                <w:szCs w:val="16"/>
              </w:rPr>
              <w:t>75% / 25%</w:t>
            </w:r>
          </w:p>
        </w:tc>
      </w:tr>
      <w:tr w:rsidR="001C0F49" w:rsidRPr="005307EA" w14:paraId="18672C5F" w14:textId="77777777" w:rsidTr="0010751D">
        <w:trPr>
          <w:cantSplit/>
          <w:trHeight w:val="87"/>
        </w:trPr>
        <w:tc>
          <w:tcPr>
            <w:tcW w:w="1276" w:type="dxa"/>
            <w:tcBorders>
              <w:top w:val="nil"/>
              <w:bottom w:val="single" w:sz="4" w:space="0" w:color="auto"/>
              <w:right w:val="single" w:sz="4" w:space="0" w:color="auto"/>
            </w:tcBorders>
          </w:tcPr>
          <w:p w14:paraId="07287DFC" w14:textId="77777777" w:rsidR="001C0F49" w:rsidRPr="00160C23" w:rsidRDefault="001C0F49" w:rsidP="00293BD0">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3775E4F8" w14:textId="77777777" w:rsidR="001C0F49" w:rsidRPr="005307EA" w:rsidRDefault="001C0F49" w:rsidP="00293BD0">
            <w:pPr>
              <w:pStyle w:val="TableTextBase"/>
              <w:rPr>
                <w:sz w:val="16"/>
                <w:szCs w:val="16"/>
              </w:rPr>
            </w:pPr>
            <w:r w:rsidRPr="005307EA">
              <w:rPr>
                <w:sz w:val="16"/>
                <w:szCs w:val="16"/>
              </w:rPr>
              <w:t>Grow commercial revenue.</w:t>
            </w:r>
          </w:p>
        </w:tc>
        <w:tc>
          <w:tcPr>
            <w:tcW w:w="2552" w:type="dxa"/>
            <w:tcBorders>
              <w:top w:val="single" w:sz="4" w:space="0" w:color="auto"/>
              <w:left w:val="single" w:sz="4" w:space="0" w:color="auto"/>
              <w:bottom w:val="single" w:sz="4" w:space="0" w:color="auto"/>
            </w:tcBorders>
          </w:tcPr>
          <w:p w14:paraId="40DDCF51" w14:textId="77777777" w:rsidR="001C0F49" w:rsidRPr="005307EA" w:rsidRDefault="001C0F49" w:rsidP="00293BD0">
            <w:pPr>
              <w:pStyle w:val="TableTextBase"/>
              <w:rPr>
                <w:sz w:val="16"/>
                <w:szCs w:val="16"/>
              </w:rPr>
            </w:pPr>
            <w:r>
              <w:rPr>
                <w:sz w:val="16"/>
                <w:szCs w:val="16"/>
              </w:rPr>
              <w:t>2023-24: $460,000</w:t>
            </w:r>
            <w:r>
              <w:rPr>
                <w:sz w:val="16"/>
                <w:szCs w:val="16"/>
              </w:rPr>
              <w:br/>
              <w:t>2024-25: $480,000</w:t>
            </w:r>
            <w:r>
              <w:rPr>
                <w:sz w:val="16"/>
                <w:szCs w:val="16"/>
              </w:rPr>
              <w:br/>
              <w:t>2025-26: $500,000</w:t>
            </w:r>
          </w:p>
        </w:tc>
      </w:tr>
    </w:tbl>
    <w:p w14:paraId="491DF91A" w14:textId="774DDBF4" w:rsidR="001C0F49" w:rsidRDefault="001C0F49" w:rsidP="008D0F63">
      <w:pPr>
        <w:pStyle w:val="ChartandTableFootnote"/>
        <w:numPr>
          <w:ilvl w:val="0"/>
          <w:numId w:val="25"/>
        </w:numPr>
        <w:tabs>
          <w:tab w:val="clear" w:pos="284"/>
        </w:tabs>
        <w:spacing w:before="60"/>
        <w:ind w:left="426" w:hanging="426"/>
        <w:jc w:val="left"/>
      </w:pPr>
      <w:r w:rsidRPr="00801B0C">
        <w:rPr>
          <w:szCs w:val="16"/>
        </w:rPr>
        <w:t>Lower than target due to the impact of COVID-19 during 202</w:t>
      </w:r>
      <w:r w:rsidRPr="00801B0C">
        <w:rPr>
          <w:szCs w:val="16"/>
          <w:lang w:val="en-AU"/>
        </w:rPr>
        <w:t>1-22 upon commercial revenue and travelling exhibitions</w:t>
      </w:r>
      <w:r w:rsidR="00460546">
        <w:rPr>
          <w:szCs w:val="16"/>
          <w:lang w:val="en-AU"/>
        </w:rPr>
        <w:t>.</w:t>
      </w:r>
      <w:r w:rsidRPr="005B6A94">
        <w:br w:type="page"/>
      </w:r>
      <w:bookmarkStart w:id="10" w:name="_Toc97652496"/>
    </w:p>
    <w:p w14:paraId="1DEA23F4" w14:textId="09BCEA1F" w:rsidR="001C0F49" w:rsidRPr="00AD42E2" w:rsidRDefault="001C0F49" w:rsidP="001C0F49">
      <w:pPr>
        <w:pStyle w:val="Heading2-NPGA"/>
      </w:pPr>
      <w:r w:rsidRPr="00AD42E2">
        <w:lastRenderedPageBreak/>
        <w:t>Section 3: Budgeted financial statements</w:t>
      </w:r>
      <w:bookmarkEnd w:id="10"/>
    </w:p>
    <w:p w14:paraId="3A720263" w14:textId="77777777" w:rsidR="001C0F49" w:rsidRDefault="001C0F49" w:rsidP="00CB4910">
      <w:r>
        <w:t>Section 3 presents budgeted financial statements which provide a comprehensive snapshot of NPGA’s finances for the 2022-23</w:t>
      </w:r>
      <w:r>
        <w:rPr>
          <w:color w:val="00B050"/>
        </w:rPr>
        <w:t xml:space="preserve"> </w:t>
      </w:r>
      <w:r>
        <w:t>Budget year, including the impact of budget measures and resourcing on financial statements.</w:t>
      </w:r>
    </w:p>
    <w:p w14:paraId="42D25307" w14:textId="6EAD44A3" w:rsidR="001C0F49" w:rsidRPr="005328A9" w:rsidRDefault="001C0F49" w:rsidP="001C0F49">
      <w:pPr>
        <w:pStyle w:val="Heading3-NPGA"/>
      </w:pPr>
      <w:bookmarkStart w:id="11" w:name="_Toc97652497"/>
      <w:r w:rsidRPr="005328A9">
        <w:t>3.1</w:t>
      </w:r>
      <w:r w:rsidRPr="005328A9">
        <w:tab/>
        <w:t>Budgeted financial statements</w:t>
      </w:r>
      <w:bookmarkEnd w:id="11"/>
    </w:p>
    <w:p w14:paraId="19C7FCD3" w14:textId="77777777" w:rsidR="001C0F49" w:rsidRDefault="001C0F49" w:rsidP="001566EF">
      <w:pPr>
        <w:pStyle w:val="Heading4-NoTOC"/>
      </w:pPr>
      <w:r>
        <w:t>3.1.1</w:t>
      </w:r>
      <w:r>
        <w:tab/>
        <w:t>Explanatory notes and analysis of budgeted financial statements</w:t>
      </w:r>
    </w:p>
    <w:p w14:paraId="283AF6DB" w14:textId="77777777" w:rsidR="001C0F49" w:rsidRPr="00B94E5D" w:rsidRDefault="001C0F49" w:rsidP="001C0F49">
      <w:pPr>
        <w:pStyle w:val="Paragraphtext"/>
        <w:spacing w:after="120"/>
      </w:pPr>
      <w:r w:rsidRPr="00B94E5D">
        <w:t xml:space="preserve">The NPGA is budgeting for a </w:t>
      </w:r>
      <w:r>
        <w:t xml:space="preserve">net cash operating </w:t>
      </w:r>
      <w:r w:rsidRPr="00B94E5D">
        <w:t>surplus of $0.</w:t>
      </w:r>
      <w:r>
        <w:t>6</w:t>
      </w:r>
      <w:r w:rsidRPr="00B94E5D">
        <w:t xml:space="preserve"> million in the Budget and forward years that reflects the donations expected to be received by the NPGA Foundation after adjusting for expenses not requiring appropriation in the year. Expenses not requiring appropriation include:</w:t>
      </w:r>
    </w:p>
    <w:p w14:paraId="791CFEFB" w14:textId="77777777" w:rsidR="001C0F49" w:rsidRPr="00B94E5D" w:rsidRDefault="001C0F49" w:rsidP="008D0F63">
      <w:pPr>
        <w:pStyle w:val="bulletlevel1"/>
        <w:numPr>
          <w:ilvl w:val="0"/>
          <w:numId w:val="22"/>
        </w:numPr>
        <w:spacing w:before="0"/>
        <w:ind w:left="426" w:hanging="426"/>
        <w:rPr>
          <w:color w:val="auto"/>
        </w:rPr>
      </w:pPr>
      <w:r w:rsidRPr="00B94E5D">
        <w:rPr>
          <w:color w:val="auto"/>
        </w:rPr>
        <w:t>depreciation on long-lived assets which is funded in accordance with the NPGA’s asset replacement plan</w:t>
      </w:r>
    </w:p>
    <w:p w14:paraId="686ED1B3" w14:textId="77777777" w:rsidR="001C0F49" w:rsidRPr="00B94E5D" w:rsidRDefault="001C0F49" w:rsidP="008D0F63">
      <w:pPr>
        <w:pStyle w:val="bulletlevel1"/>
        <w:numPr>
          <w:ilvl w:val="0"/>
          <w:numId w:val="22"/>
        </w:numPr>
        <w:spacing w:before="0"/>
        <w:ind w:left="426" w:hanging="426"/>
        <w:rPr>
          <w:color w:val="auto"/>
        </w:rPr>
      </w:pPr>
      <w:r w:rsidRPr="00B94E5D">
        <w:rPr>
          <w:color w:val="auto"/>
        </w:rPr>
        <w:t xml:space="preserve">depreciation related to </w:t>
      </w:r>
      <w:r w:rsidRPr="00B94E5D">
        <w:t>heritage and cultural assets</w:t>
      </w:r>
      <w:r w:rsidRPr="00B94E5D">
        <w:rPr>
          <w:color w:val="auto"/>
        </w:rPr>
        <w:t xml:space="preserve"> which is funded through an equity injection.</w:t>
      </w:r>
    </w:p>
    <w:p w14:paraId="7E6FBD3B" w14:textId="77777777" w:rsidR="001C0F49" w:rsidRPr="00B94E5D" w:rsidRDefault="001C0F49" w:rsidP="001C0F49">
      <w:pPr>
        <w:pStyle w:val="Paragraphtext"/>
        <w:spacing w:after="120"/>
        <w:rPr>
          <w:b/>
        </w:rPr>
      </w:pPr>
      <w:r w:rsidRPr="00B94E5D">
        <w:rPr>
          <w:b/>
        </w:rPr>
        <w:t>Budgeted departmental balance sheet</w:t>
      </w:r>
    </w:p>
    <w:p w14:paraId="1FBB6E48" w14:textId="77777777" w:rsidR="001C0F49" w:rsidRPr="00B94E5D" w:rsidRDefault="001C0F49" w:rsidP="001C0F49">
      <w:pPr>
        <w:pStyle w:val="Paragraphtext"/>
      </w:pPr>
      <w:r w:rsidRPr="00B94E5D">
        <w:t xml:space="preserve">Budgeted </w:t>
      </w:r>
      <w:r>
        <w:t>investments</w:t>
      </w:r>
      <w:r w:rsidRPr="00B94E5D">
        <w:t xml:space="preserve"> include donations to the NPGA of </w:t>
      </w:r>
      <w:r w:rsidRPr="00FE7415">
        <w:t>approximately $23 million</w:t>
      </w:r>
      <w:r w:rsidRPr="00B94E5D">
        <w:t>, which have been accumulated over a number of years. The NPGA’s Board is charged with setting the guidelines for the use of these funds.</w:t>
      </w:r>
      <w:r>
        <w:t xml:space="preserve">  </w:t>
      </w:r>
    </w:p>
    <w:p w14:paraId="74827EB8" w14:textId="77777777" w:rsidR="001C0F49" w:rsidRPr="00B94E5D" w:rsidRDefault="001C0F49" w:rsidP="001C0F49">
      <w:pPr>
        <w:pStyle w:val="Paragraphtext"/>
      </w:pPr>
      <w:r w:rsidRPr="00B94E5D">
        <w:t xml:space="preserve">The remainder of budgeted </w:t>
      </w:r>
      <w:r>
        <w:t>investments</w:t>
      </w:r>
      <w:r w:rsidRPr="00B94E5D">
        <w:t xml:space="preserve"> is available to meet liabilities for employee entitlements and to assist in funding future asset purchases.</w:t>
      </w:r>
    </w:p>
    <w:p w14:paraId="0B70C521" w14:textId="77777777" w:rsidR="00CB4910" w:rsidRDefault="001C0F49" w:rsidP="001C0F49">
      <w:pPr>
        <w:pStyle w:val="Heading3-NPGA"/>
      </w:pPr>
      <w:r>
        <w:br w:type="page"/>
      </w:r>
      <w:bookmarkStart w:id="12" w:name="_Toc97652498"/>
    </w:p>
    <w:p w14:paraId="4D444C62" w14:textId="5C98E177" w:rsidR="001C0F49" w:rsidRDefault="001C0F49" w:rsidP="001C0F49">
      <w:pPr>
        <w:pStyle w:val="Heading3-NPGA"/>
      </w:pPr>
      <w:r w:rsidRPr="008102BD">
        <w:lastRenderedPageBreak/>
        <w:t>3.2</w:t>
      </w:r>
      <w:r w:rsidRPr="008102BD">
        <w:tab/>
        <w:t>Budgeted financial statements tables</w:t>
      </w:r>
      <w:bookmarkEnd w:id="12"/>
    </w:p>
    <w:p w14:paraId="50332909"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040"/>
        <w:gridCol w:w="935"/>
        <w:gridCol w:w="934"/>
        <w:gridCol w:w="934"/>
        <w:gridCol w:w="934"/>
        <w:gridCol w:w="933"/>
      </w:tblGrid>
      <w:tr w:rsidR="001C0F49" w:rsidRPr="00561C56" w14:paraId="1B264ABA" w14:textId="77777777" w:rsidTr="009C12D1">
        <w:trPr>
          <w:trHeight w:val="204"/>
        </w:trPr>
        <w:tc>
          <w:tcPr>
            <w:tcW w:w="1971" w:type="pct"/>
            <w:tcBorders>
              <w:top w:val="single" w:sz="4" w:space="0" w:color="auto"/>
              <w:left w:val="nil"/>
              <w:bottom w:val="nil"/>
              <w:right w:val="nil"/>
            </w:tcBorders>
            <w:shd w:val="clear" w:color="auto" w:fill="auto"/>
            <w:noWrap/>
            <w:vAlign w:val="bottom"/>
            <w:hideMark/>
          </w:tcPr>
          <w:p w14:paraId="55BA2B84" w14:textId="77777777" w:rsidR="001C0F49" w:rsidRPr="00561C56" w:rsidRDefault="001C0F49" w:rsidP="00293BD0">
            <w:pPr>
              <w:spacing w:after="0" w:line="240" w:lineRule="auto"/>
              <w:rPr>
                <w:rFonts w:ascii="Arial" w:hAnsi="Arial" w:cs="Arial"/>
                <w:b/>
                <w:bCs/>
                <w:sz w:val="16"/>
                <w:szCs w:val="16"/>
              </w:rPr>
            </w:pPr>
            <w:bookmarkStart w:id="13" w:name="_Hlk48823871"/>
            <w:r w:rsidRPr="00561C56">
              <w:rPr>
                <w:rFonts w:ascii="Arial" w:hAnsi="Arial" w:cs="Arial"/>
                <w:b/>
                <w:bCs/>
                <w:sz w:val="16"/>
                <w:szCs w:val="16"/>
              </w:rPr>
              <w:t> </w:t>
            </w:r>
          </w:p>
        </w:tc>
        <w:tc>
          <w:tcPr>
            <w:tcW w:w="606" w:type="pct"/>
            <w:tcBorders>
              <w:top w:val="single" w:sz="4" w:space="0" w:color="auto"/>
              <w:left w:val="nil"/>
              <w:bottom w:val="single" w:sz="4" w:space="0" w:color="auto"/>
              <w:right w:val="nil"/>
            </w:tcBorders>
            <w:shd w:val="clear" w:color="auto" w:fill="auto"/>
            <w:vAlign w:val="bottom"/>
            <w:hideMark/>
          </w:tcPr>
          <w:p w14:paraId="62243A59"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2021-22 Estimated actual</w:t>
            </w:r>
            <w:r w:rsidRPr="00561C56">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E6E6E6"/>
            <w:vAlign w:val="bottom"/>
            <w:hideMark/>
          </w:tcPr>
          <w:p w14:paraId="22DF488B"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2022-23</w:t>
            </w:r>
            <w:r w:rsidRPr="00561C56">
              <w:rPr>
                <w:rFonts w:ascii="Arial" w:hAnsi="Arial" w:cs="Arial"/>
                <w:sz w:val="16"/>
                <w:szCs w:val="16"/>
              </w:rPr>
              <w:br/>
              <w:t>Budget</w:t>
            </w:r>
            <w:r w:rsidRPr="00561C56">
              <w:rPr>
                <w:rFonts w:ascii="Arial" w:hAnsi="Arial" w:cs="Arial"/>
                <w:sz w:val="16"/>
                <w:szCs w:val="16"/>
              </w:rPr>
              <w:br/>
            </w:r>
            <w:r w:rsidRPr="00561C56">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auto"/>
            <w:vAlign w:val="bottom"/>
            <w:hideMark/>
          </w:tcPr>
          <w:p w14:paraId="6AEEB8A9"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2023-24 Forward estimate</w:t>
            </w:r>
            <w:r w:rsidRPr="00561C56">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auto"/>
            <w:vAlign w:val="bottom"/>
            <w:hideMark/>
          </w:tcPr>
          <w:p w14:paraId="632F2620"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2024-25 Forward estimate</w:t>
            </w:r>
            <w:r w:rsidRPr="00561C56">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auto"/>
            <w:vAlign w:val="bottom"/>
            <w:hideMark/>
          </w:tcPr>
          <w:p w14:paraId="22D687D9"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2025-26</w:t>
            </w:r>
            <w:r w:rsidRPr="00561C56">
              <w:rPr>
                <w:rFonts w:ascii="Arial" w:hAnsi="Arial" w:cs="Arial"/>
                <w:sz w:val="16"/>
                <w:szCs w:val="16"/>
              </w:rPr>
              <w:br/>
              <w:t>Forward estimate</w:t>
            </w:r>
            <w:r w:rsidRPr="00561C56">
              <w:rPr>
                <w:rFonts w:ascii="Arial" w:hAnsi="Arial" w:cs="Arial"/>
                <w:sz w:val="16"/>
                <w:szCs w:val="16"/>
              </w:rPr>
              <w:br/>
              <w:t>$'000</w:t>
            </w:r>
          </w:p>
        </w:tc>
      </w:tr>
      <w:tr w:rsidR="001C0F49" w:rsidRPr="00561C56" w14:paraId="3868F346" w14:textId="77777777" w:rsidTr="009C12D1">
        <w:trPr>
          <w:trHeight w:val="204"/>
        </w:trPr>
        <w:tc>
          <w:tcPr>
            <w:tcW w:w="1971" w:type="pct"/>
            <w:tcBorders>
              <w:top w:val="nil"/>
              <w:left w:val="nil"/>
              <w:bottom w:val="nil"/>
              <w:right w:val="nil"/>
            </w:tcBorders>
            <w:shd w:val="clear" w:color="auto" w:fill="auto"/>
            <w:noWrap/>
            <w:vAlign w:val="bottom"/>
            <w:hideMark/>
          </w:tcPr>
          <w:p w14:paraId="270D9292"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EXPENSES</w:t>
            </w:r>
          </w:p>
        </w:tc>
        <w:tc>
          <w:tcPr>
            <w:tcW w:w="606" w:type="pct"/>
            <w:tcBorders>
              <w:top w:val="nil"/>
              <w:left w:val="nil"/>
              <w:bottom w:val="nil"/>
              <w:right w:val="nil"/>
            </w:tcBorders>
            <w:shd w:val="clear" w:color="auto" w:fill="auto"/>
            <w:noWrap/>
            <w:vAlign w:val="bottom"/>
            <w:hideMark/>
          </w:tcPr>
          <w:p w14:paraId="4EBCAC14"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E6E6E6"/>
            <w:noWrap/>
            <w:vAlign w:val="bottom"/>
            <w:hideMark/>
          </w:tcPr>
          <w:p w14:paraId="37224838"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393954BA"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677428E0" w14:textId="77777777" w:rsidR="001C0F49" w:rsidRPr="008102BD" w:rsidRDefault="001C0F49" w:rsidP="0083073F">
            <w:pPr>
              <w:spacing w:after="0" w:line="240" w:lineRule="auto"/>
              <w:jc w:val="right"/>
              <w:rPr>
                <w:rFonts w:ascii="Arial" w:hAnsi="Arial" w:cs="Arial"/>
                <w:sz w:val="16"/>
                <w:szCs w:val="16"/>
              </w:rPr>
            </w:pPr>
          </w:p>
        </w:tc>
        <w:tc>
          <w:tcPr>
            <w:tcW w:w="606" w:type="pct"/>
            <w:tcBorders>
              <w:top w:val="nil"/>
              <w:left w:val="nil"/>
              <w:bottom w:val="nil"/>
              <w:right w:val="nil"/>
            </w:tcBorders>
            <w:shd w:val="clear" w:color="auto" w:fill="auto"/>
            <w:noWrap/>
            <w:vAlign w:val="bottom"/>
            <w:hideMark/>
          </w:tcPr>
          <w:p w14:paraId="6E511A40" w14:textId="77777777" w:rsidR="001C0F49" w:rsidRPr="008102BD" w:rsidRDefault="001C0F49" w:rsidP="0083073F">
            <w:pPr>
              <w:spacing w:after="0" w:line="240" w:lineRule="auto"/>
              <w:jc w:val="right"/>
              <w:rPr>
                <w:rFonts w:ascii="Arial" w:hAnsi="Arial" w:cs="Arial"/>
                <w:sz w:val="16"/>
                <w:szCs w:val="16"/>
              </w:rPr>
            </w:pPr>
          </w:p>
        </w:tc>
      </w:tr>
      <w:tr w:rsidR="001C0F49" w:rsidRPr="00561C56" w14:paraId="66B9DF1D" w14:textId="77777777" w:rsidTr="009C12D1">
        <w:trPr>
          <w:trHeight w:val="204"/>
        </w:trPr>
        <w:tc>
          <w:tcPr>
            <w:tcW w:w="1971" w:type="pct"/>
            <w:tcBorders>
              <w:top w:val="nil"/>
              <w:left w:val="nil"/>
              <w:bottom w:val="nil"/>
              <w:right w:val="nil"/>
            </w:tcBorders>
            <w:shd w:val="clear" w:color="auto" w:fill="auto"/>
            <w:noWrap/>
            <w:vAlign w:val="bottom"/>
            <w:hideMark/>
          </w:tcPr>
          <w:p w14:paraId="2D499F2B"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Employee benefits</w:t>
            </w:r>
          </w:p>
        </w:tc>
        <w:tc>
          <w:tcPr>
            <w:tcW w:w="606" w:type="pct"/>
            <w:tcBorders>
              <w:top w:val="nil"/>
              <w:left w:val="nil"/>
              <w:bottom w:val="nil"/>
              <w:right w:val="nil"/>
            </w:tcBorders>
            <w:shd w:val="clear" w:color="auto" w:fill="auto"/>
            <w:noWrap/>
            <w:vAlign w:val="bottom"/>
            <w:hideMark/>
          </w:tcPr>
          <w:p w14:paraId="7C6C0D2F" w14:textId="2AD2E011"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6,568</w:t>
            </w:r>
          </w:p>
        </w:tc>
        <w:tc>
          <w:tcPr>
            <w:tcW w:w="606" w:type="pct"/>
            <w:tcBorders>
              <w:top w:val="nil"/>
              <w:left w:val="nil"/>
              <w:bottom w:val="nil"/>
              <w:right w:val="nil"/>
            </w:tcBorders>
            <w:shd w:val="clear" w:color="auto" w:fill="E6E6E6"/>
            <w:noWrap/>
            <w:vAlign w:val="bottom"/>
            <w:hideMark/>
          </w:tcPr>
          <w:p w14:paraId="5842B8BD"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6,257</w:t>
            </w:r>
          </w:p>
        </w:tc>
        <w:tc>
          <w:tcPr>
            <w:tcW w:w="606" w:type="pct"/>
            <w:tcBorders>
              <w:top w:val="nil"/>
              <w:left w:val="nil"/>
              <w:bottom w:val="nil"/>
              <w:right w:val="nil"/>
            </w:tcBorders>
            <w:shd w:val="clear" w:color="auto" w:fill="auto"/>
            <w:noWrap/>
            <w:vAlign w:val="bottom"/>
            <w:hideMark/>
          </w:tcPr>
          <w:p w14:paraId="12B5FD76" w14:textId="76EABD2C"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6,076</w:t>
            </w:r>
          </w:p>
        </w:tc>
        <w:tc>
          <w:tcPr>
            <w:tcW w:w="606" w:type="pct"/>
            <w:tcBorders>
              <w:top w:val="nil"/>
              <w:left w:val="nil"/>
              <w:bottom w:val="nil"/>
              <w:right w:val="nil"/>
            </w:tcBorders>
            <w:shd w:val="clear" w:color="auto" w:fill="auto"/>
            <w:noWrap/>
            <w:vAlign w:val="bottom"/>
            <w:hideMark/>
          </w:tcPr>
          <w:p w14:paraId="6AC94054"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6,197</w:t>
            </w:r>
          </w:p>
        </w:tc>
        <w:tc>
          <w:tcPr>
            <w:tcW w:w="606" w:type="pct"/>
            <w:tcBorders>
              <w:top w:val="nil"/>
              <w:left w:val="nil"/>
              <w:bottom w:val="nil"/>
              <w:right w:val="nil"/>
            </w:tcBorders>
            <w:shd w:val="clear" w:color="auto" w:fill="auto"/>
            <w:noWrap/>
            <w:vAlign w:val="bottom"/>
            <w:hideMark/>
          </w:tcPr>
          <w:p w14:paraId="45B5B3A7"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6,321</w:t>
            </w:r>
          </w:p>
        </w:tc>
      </w:tr>
      <w:tr w:rsidR="001C0F49" w:rsidRPr="00561C56" w14:paraId="61C5A1AE" w14:textId="77777777" w:rsidTr="009C12D1">
        <w:trPr>
          <w:trHeight w:val="204"/>
        </w:trPr>
        <w:tc>
          <w:tcPr>
            <w:tcW w:w="1971" w:type="pct"/>
            <w:tcBorders>
              <w:top w:val="nil"/>
              <w:left w:val="nil"/>
              <w:bottom w:val="nil"/>
              <w:right w:val="nil"/>
            </w:tcBorders>
            <w:shd w:val="clear" w:color="auto" w:fill="auto"/>
            <w:noWrap/>
            <w:vAlign w:val="bottom"/>
            <w:hideMark/>
          </w:tcPr>
          <w:p w14:paraId="03B14663"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Suppliers</w:t>
            </w:r>
          </w:p>
        </w:tc>
        <w:tc>
          <w:tcPr>
            <w:tcW w:w="606" w:type="pct"/>
            <w:tcBorders>
              <w:top w:val="nil"/>
              <w:left w:val="nil"/>
              <w:bottom w:val="nil"/>
              <w:right w:val="nil"/>
            </w:tcBorders>
            <w:shd w:val="clear" w:color="auto" w:fill="auto"/>
            <w:noWrap/>
            <w:vAlign w:val="bottom"/>
            <w:hideMark/>
          </w:tcPr>
          <w:p w14:paraId="42E5F831" w14:textId="26682863"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6,774</w:t>
            </w:r>
          </w:p>
        </w:tc>
        <w:tc>
          <w:tcPr>
            <w:tcW w:w="606" w:type="pct"/>
            <w:tcBorders>
              <w:top w:val="nil"/>
              <w:left w:val="nil"/>
              <w:bottom w:val="nil"/>
              <w:right w:val="nil"/>
            </w:tcBorders>
            <w:shd w:val="clear" w:color="auto" w:fill="E6E6E6"/>
            <w:noWrap/>
            <w:vAlign w:val="bottom"/>
            <w:hideMark/>
          </w:tcPr>
          <w:p w14:paraId="0B6F3A6F"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7,466</w:t>
            </w:r>
          </w:p>
        </w:tc>
        <w:tc>
          <w:tcPr>
            <w:tcW w:w="606" w:type="pct"/>
            <w:tcBorders>
              <w:top w:val="nil"/>
              <w:left w:val="nil"/>
              <w:bottom w:val="nil"/>
              <w:right w:val="nil"/>
            </w:tcBorders>
            <w:shd w:val="clear" w:color="auto" w:fill="auto"/>
            <w:noWrap/>
            <w:vAlign w:val="bottom"/>
            <w:hideMark/>
          </w:tcPr>
          <w:p w14:paraId="45216481" w14:textId="04E22AEC"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7,508</w:t>
            </w:r>
          </w:p>
        </w:tc>
        <w:tc>
          <w:tcPr>
            <w:tcW w:w="606" w:type="pct"/>
            <w:tcBorders>
              <w:top w:val="nil"/>
              <w:left w:val="nil"/>
              <w:bottom w:val="nil"/>
              <w:right w:val="nil"/>
            </w:tcBorders>
            <w:shd w:val="clear" w:color="auto" w:fill="auto"/>
            <w:noWrap/>
            <w:vAlign w:val="bottom"/>
            <w:hideMark/>
          </w:tcPr>
          <w:p w14:paraId="2D197AD6"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7,782</w:t>
            </w:r>
          </w:p>
        </w:tc>
        <w:tc>
          <w:tcPr>
            <w:tcW w:w="606" w:type="pct"/>
            <w:tcBorders>
              <w:top w:val="nil"/>
              <w:left w:val="nil"/>
              <w:bottom w:val="nil"/>
              <w:right w:val="nil"/>
            </w:tcBorders>
            <w:shd w:val="clear" w:color="auto" w:fill="auto"/>
            <w:noWrap/>
            <w:vAlign w:val="bottom"/>
            <w:hideMark/>
          </w:tcPr>
          <w:p w14:paraId="458A32A4"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7,976</w:t>
            </w:r>
          </w:p>
        </w:tc>
      </w:tr>
      <w:tr w:rsidR="001C0F49" w:rsidRPr="00561C56" w14:paraId="6A04D762" w14:textId="77777777" w:rsidTr="009C12D1">
        <w:trPr>
          <w:trHeight w:val="204"/>
        </w:trPr>
        <w:tc>
          <w:tcPr>
            <w:tcW w:w="1971" w:type="pct"/>
            <w:tcBorders>
              <w:top w:val="nil"/>
              <w:left w:val="nil"/>
              <w:bottom w:val="nil"/>
              <w:right w:val="nil"/>
            </w:tcBorders>
            <w:shd w:val="clear" w:color="auto" w:fill="auto"/>
            <w:noWrap/>
            <w:vAlign w:val="bottom"/>
            <w:hideMark/>
          </w:tcPr>
          <w:p w14:paraId="75D883D3"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Depreciation and amortisation</w:t>
            </w:r>
          </w:p>
        </w:tc>
        <w:tc>
          <w:tcPr>
            <w:tcW w:w="606" w:type="pct"/>
            <w:tcBorders>
              <w:top w:val="nil"/>
              <w:left w:val="nil"/>
              <w:bottom w:val="nil"/>
              <w:right w:val="nil"/>
            </w:tcBorders>
            <w:shd w:val="clear" w:color="auto" w:fill="auto"/>
            <w:noWrap/>
            <w:vAlign w:val="bottom"/>
            <w:hideMark/>
          </w:tcPr>
          <w:p w14:paraId="0E4619E9" w14:textId="739541C0"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4,698</w:t>
            </w:r>
          </w:p>
        </w:tc>
        <w:tc>
          <w:tcPr>
            <w:tcW w:w="606" w:type="pct"/>
            <w:tcBorders>
              <w:top w:val="nil"/>
              <w:left w:val="nil"/>
              <w:bottom w:val="nil"/>
              <w:right w:val="nil"/>
            </w:tcBorders>
            <w:shd w:val="clear" w:color="auto" w:fill="E6E6E6"/>
            <w:noWrap/>
            <w:vAlign w:val="bottom"/>
            <w:hideMark/>
          </w:tcPr>
          <w:p w14:paraId="325CB49F"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4,616</w:t>
            </w:r>
          </w:p>
        </w:tc>
        <w:tc>
          <w:tcPr>
            <w:tcW w:w="606" w:type="pct"/>
            <w:tcBorders>
              <w:top w:val="nil"/>
              <w:left w:val="nil"/>
              <w:bottom w:val="nil"/>
              <w:right w:val="nil"/>
            </w:tcBorders>
            <w:shd w:val="clear" w:color="auto" w:fill="auto"/>
            <w:noWrap/>
            <w:vAlign w:val="bottom"/>
            <w:hideMark/>
          </w:tcPr>
          <w:p w14:paraId="2989FB59" w14:textId="40084E6C"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4,638</w:t>
            </w:r>
          </w:p>
        </w:tc>
        <w:tc>
          <w:tcPr>
            <w:tcW w:w="606" w:type="pct"/>
            <w:tcBorders>
              <w:top w:val="nil"/>
              <w:left w:val="nil"/>
              <w:bottom w:val="nil"/>
              <w:right w:val="nil"/>
            </w:tcBorders>
            <w:shd w:val="clear" w:color="auto" w:fill="auto"/>
            <w:noWrap/>
            <w:vAlign w:val="bottom"/>
            <w:hideMark/>
          </w:tcPr>
          <w:p w14:paraId="2D7C5907" w14:textId="77777777" w:rsidR="001C0F49" w:rsidRPr="00EB5D47" w:rsidRDefault="001C0F49" w:rsidP="0083073F">
            <w:pPr>
              <w:spacing w:after="0" w:line="240" w:lineRule="auto"/>
              <w:jc w:val="right"/>
              <w:rPr>
                <w:rFonts w:ascii="Arial" w:hAnsi="Arial" w:cs="Arial"/>
                <w:sz w:val="16"/>
                <w:szCs w:val="16"/>
              </w:rPr>
            </w:pPr>
            <w:r w:rsidRPr="00EB5D47">
              <w:rPr>
                <w:rFonts w:ascii="Arial" w:hAnsi="Arial" w:cs="Arial"/>
                <w:sz w:val="16"/>
                <w:szCs w:val="16"/>
              </w:rPr>
              <w:t>4,660</w:t>
            </w:r>
          </w:p>
        </w:tc>
        <w:tc>
          <w:tcPr>
            <w:tcW w:w="606" w:type="pct"/>
            <w:tcBorders>
              <w:top w:val="nil"/>
              <w:left w:val="nil"/>
              <w:bottom w:val="nil"/>
              <w:right w:val="nil"/>
            </w:tcBorders>
            <w:shd w:val="clear" w:color="auto" w:fill="auto"/>
            <w:noWrap/>
            <w:vAlign w:val="bottom"/>
            <w:hideMark/>
          </w:tcPr>
          <w:p w14:paraId="16703744" w14:textId="77777777" w:rsidR="001C0F49" w:rsidRPr="00EB5D47" w:rsidRDefault="001C0F49" w:rsidP="0083073F">
            <w:pPr>
              <w:spacing w:after="0" w:line="240" w:lineRule="auto"/>
              <w:jc w:val="right"/>
              <w:rPr>
                <w:rFonts w:ascii="Arial" w:hAnsi="Arial" w:cs="Arial"/>
                <w:sz w:val="16"/>
                <w:szCs w:val="16"/>
              </w:rPr>
            </w:pPr>
            <w:r w:rsidRPr="00EB5D47">
              <w:rPr>
                <w:rFonts w:ascii="Arial" w:hAnsi="Arial" w:cs="Arial"/>
                <w:sz w:val="16"/>
                <w:szCs w:val="16"/>
              </w:rPr>
              <w:t>4,682</w:t>
            </w:r>
          </w:p>
        </w:tc>
      </w:tr>
      <w:tr w:rsidR="001C0F49" w:rsidRPr="00561C56" w14:paraId="721DD811" w14:textId="77777777" w:rsidTr="009C12D1">
        <w:trPr>
          <w:trHeight w:val="204"/>
        </w:trPr>
        <w:tc>
          <w:tcPr>
            <w:tcW w:w="1971" w:type="pct"/>
            <w:tcBorders>
              <w:top w:val="nil"/>
              <w:left w:val="nil"/>
              <w:bottom w:val="nil"/>
              <w:right w:val="nil"/>
            </w:tcBorders>
            <w:shd w:val="clear" w:color="auto" w:fill="auto"/>
            <w:noWrap/>
            <w:vAlign w:val="bottom"/>
          </w:tcPr>
          <w:p w14:paraId="56C7C6D5" w14:textId="77777777" w:rsidR="001C0F49" w:rsidRPr="00561C56" w:rsidRDefault="001C0F49" w:rsidP="00293BD0">
            <w:pPr>
              <w:spacing w:after="0" w:line="240" w:lineRule="auto"/>
              <w:ind w:left="113"/>
              <w:rPr>
                <w:rFonts w:ascii="Arial" w:hAnsi="Arial" w:cs="Arial"/>
                <w:sz w:val="16"/>
                <w:szCs w:val="16"/>
              </w:rPr>
            </w:pPr>
            <w:r w:rsidRPr="00AE7434">
              <w:rPr>
                <w:rFonts w:ascii="Arial" w:hAnsi="Arial" w:cs="Arial"/>
                <w:sz w:val="16"/>
                <w:szCs w:val="16"/>
              </w:rPr>
              <w:t>Write-down and impairment of assets</w:t>
            </w:r>
          </w:p>
        </w:tc>
        <w:tc>
          <w:tcPr>
            <w:tcW w:w="606" w:type="pct"/>
            <w:tcBorders>
              <w:top w:val="nil"/>
              <w:left w:val="nil"/>
              <w:bottom w:val="nil"/>
              <w:right w:val="nil"/>
            </w:tcBorders>
            <w:shd w:val="clear" w:color="auto" w:fill="auto"/>
            <w:noWrap/>
            <w:vAlign w:val="bottom"/>
          </w:tcPr>
          <w:p w14:paraId="4923B95D" w14:textId="19B55FD3"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1,253</w:t>
            </w:r>
          </w:p>
        </w:tc>
        <w:tc>
          <w:tcPr>
            <w:tcW w:w="606" w:type="pct"/>
            <w:tcBorders>
              <w:top w:val="nil"/>
              <w:left w:val="nil"/>
              <w:bottom w:val="nil"/>
              <w:right w:val="nil"/>
            </w:tcBorders>
            <w:shd w:val="clear" w:color="auto" w:fill="E6E6E6"/>
            <w:noWrap/>
            <w:vAlign w:val="bottom"/>
          </w:tcPr>
          <w:p w14:paraId="7A8AF268" w14:textId="5E29EC48"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w:t>
            </w:r>
          </w:p>
        </w:tc>
        <w:tc>
          <w:tcPr>
            <w:tcW w:w="606" w:type="pct"/>
            <w:tcBorders>
              <w:top w:val="nil"/>
              <w:left w:val="nil"/>
              <w:bottom w:val="nil"/>
              <w:right w:val="nil"/>
            </w:tcBorders>
            <w:shd w:val="clear" w:color="auto" w:fill="auto"/>
            <w:noWrap/>
            <w:vAlign w:val="bottom"/>
          </w:tcPr>
          <w:p w14:paraId="3F8286E1" w14:textId="095A5CB4"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w:t>
            </w:r>
          </w:p>
        </w:tc>
        <w:tc>
          <w:tcPr>
            <w:tcW w:w="606" w:type="pct"/>
            <w:tcBorders>
              <w:top w:val="nil"/>
              <w:left w:val="nil"/>
              <w:bottom w:val="nil"/>
              <w:right w:val="nil"/>
            </w:tcBorders>
            <w:shd w:val="clear" w:color="auto" w:fill="auto"/>
            <w:noWrap/>
            <w:vAlign w:val="bottom"/>
          </w:tcPr>
          <w:p w14:paraId="0D7D2C66" w14:textId="6AA310FF"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w:t>
            </w:r>
          </w:p>
        </w:tc>
        <w:tc>
          <w:tcPr>
            <w:tcW w:w="606" w:type="pct"/>
            <w:tcBorders>
              <w:top w:val="nil"/>
              <w:left w:val="nil"/>
              <w:bottom w:val="nil"/>
              <w:right w:val="nil"/>
            </w:tcBorders>
            <w:shd w:val="clear" w:color="auto" w:fill="auto"/>
            <w:noWrap/>
            <w:vAlign w:val="bottom"/>
          </w:tcPr>
          <w:p w14:paraId="161D038C" w14:textId="0CCFFBE7"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w:t>
            </w:r>
          </w:p>
        </w:tc>
      </w:tr>
      <w:tr w:rsidR="001C0F49" w:rsidRPr="00561C56" w14:paraId="2B369D9B" w14:textId="77777777" w:rsidTr="009C12D1">
        <w:trPr>
          <w:trHeight w:val="204"/>
        </w:trPr>
        <w:tc>
          <w:tcPr>
            <w:tcW w:w="1971" w:type="pct"/>
            <w:tcBorders>
              <w:top w:val="nil"/>
              <w:left w:val="nil"/>
              <w:bottom w:val="nil"/>
              <w:right w:val="nil"/>
            </w:tcBorders>
            <w:shd w:val="clear" w:color="auto" w:fill="auto"/>
            <w:noWrap/>
            <w:vAlign w:val="bottom"/>
            <w:hideMark/>
          </w:tcPr>
          <w:p w14:paraId="7DF6E594"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Total expenses</w:t>
            </w:r>
          </w:p>
        </w:tc>
        <w:tc>
          <w:tcPr>
            <w:tcW w:w="606" w:type="pct"/>
            <w:tcBorders>
              <w:top w:val="single" w:sz="4" w:space="0" w:color="auto"/>
              <w:left w:val="nil"/>
              <w:bottom w:val="single" w:sz="4" w:space="0" w:color="auto"/>
              <w:right w:val="nil"/>
            </w:tcBorders>
            <w:shd w:val="clear" w:color="auto" w:fill="auto"/>
            <w:noWrap/>
            <w:vAlign w:val="bottom"/>
            <w:hideMark/>
          </w:tcPr>
          <w:p w14:paraId="03D26411" w14:textId="21FF8AA9" w:rsidR="001C0F49" w:rsidRPr="00EB5D47" w:rsidRDefault="001C0F49" w:rsidP="0083073F">
            <w:pPr>
              <w:spacing w:after="0" w:line="240" w:lineRule="auto"/>
              <w:jc w:val="right"/>
              <w:rPr>
                <w:rFonts w:ascii="Arial" w:hAnsi="Arial" w:cs="Arial"/>
                <w:b/>
                <w:bCs/>
                <w:sz w:val="16"/>
                <w:szCs w:val="16"/>
              </w:rPr>
            </w:pPr>
            <w:r w:rsidRPr="00AE7434">
              <w:rPr>
                <w:rFonts w:ascii="Arial" w:hAnsi="Arial" w:cs="Arial"/>
                <w:b/>
                <w:bCs/>
                <w:sz w:val="16"/>
                <w:szCs w:val="16"/>
              </w:rPr>
              <w:t>19,293</w:t>
            </w:r>
          </w:p>
        </w:tc>
        <w:tc>
          <w:tcPr>
            <w:tcW w:w="606" w:type="pct"/>
            <w:tcBorders>
              <w:top w:val="single" w:sz="4" w:space="0" w:color="auto"/>
              <w:left w:val="nil"/>
              <w:bottom w:val="single" w:sz="4" w:space="0" w:color="auto"/>
              <w:right w:val="nil"/>
            </w:tcBorders>
            <w:shd w:val="clear" w:color="auto" w:fill="E6E6E6"/>
            <w:noWrap/>
            <w:vAlign w:val="bottom"/>
            <w:hideMark/>
          </w:tcPr>
          <w:p w14:paraId="3955990C"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18,339</w:t>
            </w:r>
          </w:p>
        </w:tc>
        <w:tc>
          <w:tcPr>
            <w:tcW w:w="606" w:type="pct"/>
            <w:tcBorders>
              <w:top w:val="single" w:sz="4" w:space="0" w:color="auto"/>
              <w:left w:val="nil"/>
              <w:bottom w:val="single" w:sz="4" w:space="0" w:color="auto"/>
              <w:right w:val="nil"/>
            </w:tcBorders>
            <w:shd w:val="clear" w:color="auto" w:fill="auto"/>
            <w:noWrap/>
            <w:vAlign w:val="bottom"/>
            <w:hideMark/>
          </w:tcPr>
          <w:p w14:paraId="23DD3608"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w:t>
            </w:r>
            <w:r>
              <w:rPr>
                <w:rFonts w:ascii="Arial" w:hAnsi="Arial" w:cs="Arial"/>
                <w:b/>
                <w:bCs/>
                <w:sz w:val="16"/>
                <w:szCs w:val="16"/>
              </w:rPr>
              <w:t>8</w:t>
            </w:r>
            <w:r w:rsidRPr="00EB5D47">
              <w:rPr>
                <w:rFonts w:ascii="Arial" w:hAnsi="Arial" w:cs="Arial"/>
                <w:b/>
                <w:bCs/>
                <w:sz w:val="16"/>
                <w:szCs w:val="16"/>
              </w:rPr>
              <w:t>,</w:t>
            </w:r>
            <w:r>
              <w:rPr>
                <w:rFonts w:ascii="Arial" w:hAnsi="Arial" w:cs="Arial"/>
                <w:b/>
                <w:bCs/>
                <w:sz w:val="16"/>
                <w:szCs w:val="16"/>
              </w:rPr>
              <w:t>222</w:t>
            </w:r>
          </w:p>
        </w:tc>
        <w:tc>
          <w:tcPr>
            <w:tcW w:w="606" w:type="pct"/>
            <w:tcBorders>
              <w:top w:val="single" w:sz="4" w:space="0" w:color="auto"/>
              <w:left w:val="nil"/>
              <w:bottom w:val="single" w:sz="4" w:space="0" w:color="auto"/>
              <w:right w:val="nil"/>
            </w:tcBorders>
            <w:shd w:val="clear" w:color="auto" w:fill="auto"/>
            <w:noWrap/>
            <w:vAlign w:val="bottom"/>
            <w:hideMark/>
          </w:tcPr>
          <w:p w14:paraId="786E8E1F" w14:textId="77777777" w:rsidR="001C0F49" w:rsidRPr="00EB5D47" w:rsidRDefault="001C0F49" w:rsidP="0083073F">
            <w:pPr>
              <w:spacing w:after="0" w:line="240" w:lineRule="auto"/>
              <w:jc w:val="right"/>
              <w:rPr>
                <w:rFonts w:ascii="Arial" w:hAnsi="Arial" w:cs="Arial"/>
                <w:b/>
                <w:bCs/>
                <w:sz w:val="16"/>
                <w:szCs w:val="16"/>
              </w:rPr>
            </w:pPr>
            <w:r w:rsidRPr="00AE7434">
              <w:rPr>
                <w:rFonts w:ascii="Arial" w:hAnsi="Arial" w:cs="Arial"/>
                <w:b/>
                <w:bCs/>
                <w:sz w:val="16"/>
                <w:szCs w:val="16"/>
              </w:rPr>
              <w:t>18,639</w:t>
            </w:r>
          </w:p>
        </w:tc>
        <w:tc>
          <w:tcPr>
            <w:tcW w:w="606" w:type="pct"/>
            <w:tcBorders>
              <w:top w:val="single" w:sz="4" w:space="0" w:color="auto"/>
              <w:left w:val="nil"/>
              <w:bottom w:val="single" w:sz="4" w:space="0" w:color="auto"/>
              <w:right w:val="nil"/>
            </w:tcBorders>
            <w:shd w:val="clear" w:color="auto" w:fill="auto"/>
            <w:noWrap/>
            <w:vAlign w:val="bottom"/>
            <w:hideMark/>
          </w:tcPr>
          <w:p w14:paraId="444F2476"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18,</w:t>
            </w:r>
            <w:r>
              <w:rPr>
                <w:rFonts w:ascii="Arial" w:hAnsi="Arial" w:cs="Arial"/>
                <w:b/>
                <w:bCs/>
                <w:sz w:val="16"/>
                <w:szCs w:val="16"/>
              </w:rPr>
              <w:t>97</w:t>
            </w:r>
            <w:r w:rsidRPr="00EB5D47">
              <w:rPr>
                <w:rFonts w:ascii="Arial" w:hAnsi="Arial" w:cs="Arial"/>
                <w:b/>
                <w:bCs/>
                <w:sz w:val="16"/>
                <w:szCs w:val="16"/>
              </w:rPr>
              <w:t>9</w:t>
            </w:r>
          </w:p>
        </w:tc>
      </w:tr>
      <w:tr w:rsidR="001C0F49" w:rsidRPr="00561C56" w14:paraId="1C02FE55" w14:textId="77777777" w:rsidTr="009C12D1">
        <w:trPr>
          <w:trHeight w:val="204"/>
        </w:trPr>
        <w:tc>
          <w:tcPr>
            <w:tcW w:w="1971" w:type="pct"/>
            <w:tcBorders>
              <w:top w:val="nil"/>
              <w:left w:val="nil"/>
              <w:bottom w:val="nil"/>
              <w:right w:val="nil"/>
            </w:tcBorders>
            <w:shd w:val="clear" w:color="auto" w:fill="auto"/>
            <w:noWrap/>
            <w:vAlign w:val="bottom"/>
            <w:hideMark/>
          </w:tcPr>
          <w:p w14:paraId="69491BDF"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 xml:space="preserve">LESS: </w:t>
            </w:r>
          </w:p>
        </w:tc>
        <w:tc>
          <w:tcPr>
            <w:tcW w:w="606" w:type="pct"/>
            <w:tcBorders>
              <w:top w:val="nil"/>
              <w:left w:val="nil"/>
              <w:bottom w:val="nil"/>
              <w:right w:val="nil"/>
            </w:tcBorders>
            <w:shd w:val="clear" w:color="auto" w:fill="auto"/>
            <w:noWrap/>
            <w:vAlign w:val="bottom"/>
            <w:hideMark/>
          </w:tcPr>
          <w:p w14:paraId="34BF2EAD"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E6E6E6"/>
            <w:noWrap/>
            <w:vAlign w:val="bottom"/>
            <w:hideMark/>
          </w:tcPr>
          <w:p w14:paraId="256E7592"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19A129E6"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56D11772" w14:textId="77777777" w:rsidR="001C0F49" w:rsidRPr="008102BD" w:rsidRDefault="001C0F49" w:rsidP="0083073F">
            <w:pPr>
              <w:spacing w:after="0" w:line="240" w:lineRule="auto"/>
              <w:jc w:val="right"/>
              <w:rPr>
                <w:rFonts w:ascii="Arial" w:hAnsi="Arial" w:cs="Arial"/>
                <w:sz w:val="16"/>
                <w:szCs w:val="16"/>
              </w:rPr>
            </w:pPr>
          </w:p>
        </w:tc>
        <w:tc>
          <w:tcPr>
            <w:tcW w:w="606" w:type="pct"/>
            <w:tcBorders>
              <w:top w:val="nil"/>
              <w:left w:val="nil"/>
              <w:bottom w:val="nil"/>
              <w:right w:val="nil"/>
            </w:tcBorders>
            <w:shd w:val="clear" w:color="auto" w:fill="auto"/>
            <w:noWrap/>
            <w:vAlign w:val="bottom"/>
            <w:hideMark/>
          </w:tcPr>
          <w:p w14:paraId="2E7D67C7" w14:textId="77777777" w:rsidR="001C0F49" w:rsidRPr="008102BD" w:rsidRDefault="001C0F49" w:rsidP="0083073F">
            <w:pPr>
              <w:spacing w:after="0" w:line="240" w:lineRule="auto"/>
              <w:jc w:val="right"/>
              <w:rPr>
                <w:rFonts w:ascii="Arial" w:hAnsi="Arial" w:cs="Arial"/>
                <w:sz w:val="16"/>
                <w:szCs w:val="16"/>
              </w:rPr>
            </w:pPr>
          </w:p>
        </w:tc>
      </w:tr>
      <w:tr w:rsidR="001C0F49" w:rsidRPr="00561C56" w14:paraId="135C4BDA" w14:textId="77777777" w:rsidTr="009C12D1">
        <w:trPr>
          <w:trHeight w:val="204"/>
        </w:trPr>
        <w:tc>
          <w:tcPr>
            <w:tcW w:w="1971" w:type="pct"/>
            <w:tcBorders>
              <w:top w:val="nil"/>
              <w:left w:val="nil"/>
              <w:bottom w:val="nil"/>
              <w:right w:val="nil"/>
            </w:tcBorders>
            <w:shd w:val="clear" w:color="auto" w:fill="auto"/>
            <w:noWrap/>
            <w:vAlign w:val="bottom"/>
            <w:hideMark/>
          </w:tcPr>
          <w:p w14:paraId="39E3CFD5"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OWN-SOURCE INCOME</w:t>
            </w:r>
          </w:p>
        </w:tc>
        <w:tc>
          <w:tcPr>
            <w:tcW w:w="606" w:type="pct"/>
            <w:tcBorders>
              <w:top w:val="nil"/>
              <w:left w:val="nil"/>
              <w:bottom w:val="nil"/>
              <w:right w:val="nil"/>
            </w:tcBorders>
            <w:shd w:val="clear" w:color="auto" w:fill="auto"/>
            <w:noWrap/>
            <w:vAlign w:val="bottom"/>
            <w:hideMark/>
          </w:tcPr>
          <w:p w14:paraId="73A8E6C2"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E6E6E6"/>
            <w:noWrap/>
            <w:vAlign w:val="bottom"/>
            <w:hideMark/>
          </w:tcPr>
          <w:p w14:paraId="31A98C26"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50726864"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501BB552" w14:textId="77777777" w:rsidR="001C0F49" w:rsidRPr="008102BD" w:rsidRDefault="001C0F49" w:rsidP="0083073F">
            <w:pPr>
              <w:spacing w:after="0" w:line="240" w:lineRule="auto"/>
              <w:jc w:val="right"/>
              <w:rPr>
                <w:rFonts w:ascii="Arial" w:hAnsi="Arial" w:cs="Arial"/>
                <w:sz w:val="16"/>
                <w:szCs w:val="16"/>
              </w:rPr>
            </w:pPr>
          </w:p>
        </w:tc>
        <w:tc>
          <w:tcPr>
            <w:tcW w:w="606" w:type="pct"/>
            <w:tcBorders>
              <w:top w:val="nil"/>
              <w:left w:val="nil"/>
              <w:bottom w:val="nil"/>
              <w:right w:val="nil"/>
            </w:tcBorders>
            <w:shd w:val="clear" w:color="auto" w:fill="auto"/>
            <w:noWrap/>
            <w:vAlign w:val="bottom"/>
            <w:hideMark/>
          </w:tcPr>
          <w:p w14:paraId="5207E155" w14:textId="77777777" w:rsidR="001C0F49" w:rsidRPr="008102BD" w:rsidRDefault="001C0F49" w:rsidP="0083073F">
            <w:pPr>
              <w:spacing w:after="0" w:line="240" w:lineRule="auto"/>
              <w:jc w:val="right"/>
              <w:rPr>
                <w:rFonts w:ascii="Arial" w:hAnsi="Arial" w:cs="Arial"/>
                <w:sz w:val="16"/>
                <w:szCs w:val="16"/>
              </w:rPr>
            </w:pPr>
          </w:p>
        </w:tc>
      </w:tr>
      <w:tr w:rsidR="001C0F49" w:rsidRPr="00561C56" w14:paraId="78EDC671" w14:textId="77777777" w:rsidTr="009C12D1">
        <w:trPr>
          <w:trHeight w:val="204"/>
        </w:trPr>
        <w:tc>
          <w:tcPr>
            <w:tcW w:w="1971" w:type="pct"/>
            <w:tcBorders>
              <w:top w:val="nil"/>
              <w:left w:val="nil"/>
              <w:bottom w:val="nil"/>
              <w:right w:val="nil"/>
            </w:tcBorders>
            <w:shd w:val="clear" w:color="auto" w:fill="auto"/>
            <w:noWrap/>
            <w:vAlign w:val="bottom"/>
            <w:hideMark/>
          </w:tcPr>
          <w:p w14:paraId="56D6B918"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Own-source revenue</w:t>
            </w:r>
          </w:p>
        </w:tc>
        <w:tc>
          <w:tcPr>
            <w:tcW w:w="606" w:type="pct"/>
            <w:tcBorders>
              <w:top w:val="nil"/>
              <w:left w:val="nil"/>
              <w:bottom w:val="nil"/>
              <w:right w:val="nil"/>
            </w:tcBorders>
            <w:shd w:val="clear" w:color="auto" w:fill="auto"/>
            <w:noWrap/>
            <w:vAlign w:val="bottom"/>
            <w:hideMark/>
          </w:tcPr>
          <w:p w14:paraId="0687B1D4"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E6E6E6"/>
            <w:noWrap/>
            <w:vAlign w:val="bottom"/>
            <w:hideMark/>
          </w:tcPr>
          <w:p w14:paraId="1EBDB8E8"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6F6B5A2B"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046F252D" w14:textId="77777777" w:rsidR="001C0F49" w:rsidRPr="008102BD" w:rsidRDefault="001C0F49" w:rsidP="0083073F">
            <w:pPr>
              <w:spacing w:after="0" w:line="240" w:lineRule="auto"/>
              <w:jc w:val="right"/>
              <w:rPr>
                <w:rFonts w:ascii="Arial" w:hAnsi="Arial" w:cs="Arial"/>
                <w:sz w:val="16"/>
                <w:szCs w:val="16"/>
              </w:rPr>
            </w:pPr>
          </w:p>
        </w:tc>
        <w:tc>
          <w:tcPr>
            <w:tcW w:w="606" w:type="pct"/>
            <w:tcBorders>
              <w:top w:val="nil"/>
              <w:left w:val="nil"/>
              <w:bottom w:val="nil"/>
              <w:right w:val="nil"/>
            </w:tcBorders>
            <w:shd w:val="clear" w:color="auto" w:fill="auto"/>
            <w:noWrap/>
            <w:vAlign w:val="bottom"/>
            <w:hideMark/>
          </w:tcPr>
          <w:p w14:paraId="36F1E512" w14:textId="77777777" w:rsidR="001C0F49" w:rsidRPr="008102BD" w:rsidRDefault="001C0F49" w:rsidP="0083073F">
            <w:pPr>
              <w:spacing w:after="0" w:line="240" w:lineRule="auto"/>
              <w:jc w:val="right"/>
              <w:rPr>
                <w:rFonts w:ascii="Arial" w:hAnsi="Arial" w:cs="Arial"/>
                <w:sz w:val="16"/>
                <w:szCs w:val="16"/>
              </w:rPr>
            </w:pPr>
          </w:p>
        </w:tc>
      </w:tr>
      <w:tr w:rsidR="001C0F49" w:rsidRPr="00561C56" w14:paraId="1F30A40B" w14:textId="77777777" w:rsidTr="009C12D1">
        <w:trPr>
          <w:trHeight w:val="204"/>
        </w:trPr>
        <w:tc>
          <w:tcPr>
            <w:tcW w:w="1971" w:type="pct"/>
            <w:tcBorders>
              <w:top w:val="nil"/>
              <w:left w:val="nil"/>
              <w:bottom w:val="nil"/>
              <w:right w:val="nil"/>
            </w:tcBorders>
            <w:shd w:val="clear" w:color="auto" w:fill="auto"/>
            <w:vAlign w:val="bottom"/>
            <w:hideMark/>
          </w:tcPr>
          <w:p w14:paraId="54E2D443"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Sale of goods and rendering of services</w:t>
            </w:r>
          </w:p>
        </w:tc>
        <w:tc>
          <w:tcPr>
            <w:tcW w:w="606" w:type="pct"/>
            <w:tcBorders>
              <w:top w:val="nil"/>
              <w:left w:val="nil"/>
              <w:bottom w:val="nil"/>
              <w:right w:val="nil"/>
            </w:tcBorders>
            <w:shd w:val="clear" w:color="auto" w:fill="auto"/>
            <w:noWrap/>
            <w:vAlign w:val="bottom"/>
            <w:hideMark/>
          </w:tcPr>
          <w:p w14:paraId="1CF5E7E2" w14:textId="77777777"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1,768</w:t>
            </w:r>
          </w:p>
        </w:tc>
        <w:tc>
          <w:tcPr>
            <w:tcW w:w="606" w:type="pct"/>
            <w:tcBorders>
              <w:top w:val="nil"/>
              <w:left w:val="nil"/>
              <w:bottom w:val="nil"/>
              <w:right w:val="nil"/>
            </w:tcBorders>
            <w:shd w:val="clear" w:color="auto" w:fill="E6E6E6"/>
            <w:noWrap/>
            <w:vAlign w:val="bottom"/>
            <w:hideMark/>
          </w:tcPr>
          <w:p w14:paraId="20CD7EE7"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1,345</w:t>
            </w:r>
          </w:p>
        </w:tc>
        <w:tc>
          <w:tcPr>
            <w:tcW w:w="606" w:type="pct"/>
            <w:tcBorders>
              <w:top w:val="nil"/>
              <w:left w:val="nil"/>
              <w:bottom w:val="nil"/>
              <w:right w:val="nil"/>
            </w:tcBorders>
            <w:shd w:val="clear" w:color="auto" w:fill="auto"/>
            <w:noWrap/>
            <w:vAlign w:val="bottom"/>
            <w:hideMark/>
          </w:tcPr>
          <w:p w14:paraId="068A276F"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1,389</w:t>
            </w:r>
          </w:p>
        </w:tc>
        <w:tc>
          <w:tcPr>
            <w:tcW w:w="606" w:type="pct"/>
            <w:tcBorders>
              <w:top w:val="nil"/>
              <w:left w:val="nil"/>
              <w:bottom w:val="nil"/>
              <w:right w:val="nil"/>
            </w:tcBorders>
            <w:shd w:val="clear" w:color="auto" w:fill="auto"/>
            <w:noWrap/>
            <w:vAlign w:val="bottom"/>
            <w:hideMark/>
          </w:tcPr>
          <w:p w14:paraId="7D1773AF"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1,435</w:t>
            </w:r>
          </w:p>
        </w:tc>
        <w:tc>
          <w:tcPr>
            <w:tcW w:w="606" w:type="pct"/>
            <w:tcBorders>
              <w:top w:val="nil"/>
              <w:left w:val="nil"/>
              <w:bottom w:val="nil"/>
              <w:right w:val="nil"/>
            </w:tcBorders>
            <w:shd w:val="clear" w:color="auto" w:fill="auto"/>
            <w:noWrap/>
            <w:vAlign w:val="bottom"/>
            <w:hideMark/>
          </w:tcPr>
          <w:p w14:paraId="07BE00C8"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1,481</w:t>
            </w:r>
          </w:p>
        </w:tc>
      </w:tr>
      <w:tr w:rsidR="001C0F49" w:rsidRPr="00561C56" w14:paraId="466FD680" w14:textId="77777777" w:rsidTr="009C12D1">
        <w:trPr>
          <w:trHeight w:val="204"/>
        </w:trPr>
        <w:tc>
          <w:tcPr>
            <w:tcW w:w="1971" w:type="pct"/>
            <w:tcBorders>
              <w:top w:val="nil"/>
              <w:left w:val="nil"/>
              <w:bottom w:val="nil"/>
              <w:right w:val="nil"/>
            </w:tcBorders>
            <w:shd w:val="clear" w:color="auto" w:fill="auto"/>
            <w:noWrap/>
            <w:vAlign w:val="bottom"/>
            <w:hideMark/>
          </w:tcPr>
          <w:p w14:paraId="2811F3FE"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Interest</w:t>
            </w:r>
          </w:p>
        </w:tc>
        <w:tc>
          <w:tcPr>
            <w:tcW w:w="606" w:type="pct"/>
            <w:tcBorders>
              <w:top w:val="nil"/>
              <w:left w:val="nil"/>
              <w:bottom w:val="nil"/>
              <w:right w:val="nil"/>
            </w:tcBorders>
            <w:shd w:val="clear" w:color="auto" w:fill="auto"/>
            <w:noWrap/>
            <w:vAlign w:val="bottom"/>
            <w:hideMark/>
          </w:tcPr>
          <w:p w14:paraId="53CA2160" w14:textId="77777777" w:rsidR="001C0F49" w:rsidRPr="00EB5D47" w:rsidRDefault="001C0F49" w:rsidP="0083073F">
            <w:pPr>
              <w:spacing w:after="0" w:line="240" w:lineRule="auto"/>
              <w:jc w:val="right"/>
              <w:rPr>
                <w:rFonts w:ascii="Arial" w:hAnsi="Arial" w:cs="Arial"/>
                <w:sz w:val="16"/>
                <w:szCs w:val="16"/>
              </w:rPr>
            </w:pPr>
            <w:r w:rsidRPr="00AE7434">
              <w:rPr>
                <w:rFonts w:ascii="Arial" w:hAnsi="Arial" w:cs="Arial"/>
                <w:sz w:val="16"/>
                <w:szCs w:val="16"/>
              </w:rPr>
              <w:t>146</w:t>
            </w:r>
          </w:p>
        </w:tc>
        <w:tc>
          <w:tcPr>
            <w:tcW w:w="606" w:type="pct"/>
            <w:tcBorders>
              <w:top w:val="nil"/>
              <w:left w:val="nil"/>
              <w:bottom w:val="nil"/>
              <w:right w:val="nil"/>
            </w:tcBorders>
            <w:shd w:val="clear" w:color="auto" w:fill="E6E6E6"/>
            <w:noWrap/>
            <w:vAlign w:val="bottom"/>
            <w:hideMark/>
          </w:tcPr>
          <w:p w14:paraId="0C6F525E"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139</w:t>
            </w:r>
          </w:p>
        </w:tc>
        <w:tc>
          <w:tcPr>
            <w:tcW w:w="606" w:type="pct"/>
            <w:tcBorders>
              <w:top w:val="nil"/>
              <w:left w:val="nil"/>
              <w:bottom w:val="nil"/>
              <w:right w:val="nil"/>
            </w:tcBorders>
            <w:shd w:val="clear" w:color="auto" w:fill="auto"/>
            <w:noWrap/>
            <w:vAlign w:val="bottom"/>
            <w:hideMark/>
          </w:tcPr>
          <w:p w14:paraId="25B7A89B"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146</w:t>
            </w:r>
          </w:p>
        </w:tc>
        <w:tc>
          <w:tcPr>
            <w:tcW w:w="606" w:type="pct"/>
            <w:tcBorders>
              <w:top w:val="nil"/>
              <w:left w:val="nil"/>
              <w:bottom w:val="nil"/>
              <w:right w:val="nil"/>
            </w:tcBorders>
            <w:shd w:val="clear" w:color="auto" w:fill="auto"/>
            <w:noWrap/>
            <w:vAlign w:val="bottom"/>
            <w:hideMark/>
          </w:tcPr>
          <w:p w14:paraId="11CC0E97"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153</w:t>
            </w:r>
          </w:p>
        </w:tc>
        <w:tc>
          <w:tcPr>
            <w:tcW w:w="606" w:type="pct"/>
            <w:tcBorders>
              <w:top w:val="nil"/>
              <w:left w:val="nil"/>
              <w:bottom w:val="nil"/>
              <w:right w:val="nil"/>
            </w:tcBorders>
            <w:shd w:val="clear" w:color="auto" w:fill="auto"/>
            <w:noWrap/>
            <w:vAlign w:val="bottom"/>
            <w:hideMark/>
          </w:tcPr>
          <w:p w14:paraId="5C5866E2"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157</w:t>
            </w:r>
          </w:p>
        </w:tc>
      </w:tr>
      <w:tr w:rsidR="001C0F49" w:rsidRPr="00561C56" w14:paraId="7D39112E" w14:textId="77777777" w:rsidTr="009C12D1">
        <w:trPr>
          <w:trHeight w:val="204"/>
        </w:trPr>
        <w:tc>
          <w:tcPr>
            <w:tcW w:w="1971" w:type="pct"/>
            <w:tcBorders>
              <w:top w:val="nil"/>
              <w:left w:val="nil"/>
              <w:bottom w:val="nil"/>
              <w:right w:val="nil"/>
            </w:tcBorders>
            <w:shd w:val="clear" w:color="auto" w:fill="auto"/>
            <w:noWrap/>
            <w:vAlign w:val="bottom"/>
            <w:hideMark/>
          </w:tcPr>
          <w:p w14:paraId="4B84C3A4"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Dividends</w:t>
            </w:r>
          </w:p>
        </w:tc>
        <w:tc>
          <w:tcPr>
            <w:tcW w:w="606" w:type="pct"/>
            <w:tcBorders>
              <w:top w:val="nil"/>
              <w:left w:val="nil"/>
              <w:bottom w:val="nil"/>
              <w:right w:val="nil"/>
            </w:tcBorders>
            <w:shd w:val="clear" w:color="auto" w:fill="auto"/>
            <w:noWrap/>
            <w:vAlign w:val="bottom"/>
            <w:hideMark/>
          </w:tcPr>
          <w:p w14:paraId="3F524DEF" w14:textId="77777777" w:rsidR="001C0F49" w:rsidRPr="00EB5D47" w:rsidRDefault="001C0F49" w:rsidP="0083073F">
            <w:pPr>
              <w:spacing w:after="0" w:line="240" w:lineRule="auto"/>
              <w:jc w:val="right"/>
              <w:rPr>
                <w:rFonts w:ascii="Arial" w:hAnsi="Arial" w:cs="Arial"/>
                <w:sz w:val="16"/>
                <w:szCs w:val="16"/>
              </w:rPr>
            </w:pPr>
            <w:r>
              <w:rPr>
                <w:rFonts w:ascii="Arial" w:hAnsi="Arial" w:cs="Arial"/>
                <w:sz w:val="16"/>
                <w:szCs w:val="16"/>
              </w:rPr>
              <w:t>664</w:t>
            </w:r>
          </w:p>
        </w:tc>
        <w:tc>
          <w:tcPr>
            <w:tcW w:w="606" w:type="pct"/>
            <w:tcBorders>
              <w:top w:val="nil"/>
              <w:left w:val="nil"/>
              <w:bottom w:val="nil"/>
              <w:right w:val="nil"/>
            </w:tcBorders>
            <w:shd w:val="clear" w:color="auto" w:fill="E6E6E6"/>
            <w:noWrap/>
            <w:vAlign w:val="bottom"/>
            <w:hideMark/>
          </w:tcPr>
          <w:p w14:paraId="53849E1E"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440</w:t>
            </w:r>
          </w:p>
        </w:tc>
        <w:tc>
          <w:tcPr>
            <w:tcW w:w="606" w:type="pct"/>
            <w:tcBorders>
              <w:top w:val="nil"/>
              <w:left w:val="nil"/>
              <w:bottom w:val="nil"/>
              <w:right w:val="nil"/>
            </w:tcBorders>
            <w:shd w:val="clear" w:color="auto" w:fill="auto"/>
            <w:noWrap/>
            <w:vAlign w:val="bottom"/>
            <w:hideMark/>
          </w:tcPr>
          <w:p w14:paraId="21B2CC00"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445</w:t>
            </w:r>
          </w:p>
        </w:tc>
        <w:tc>
          <w:tcPr>
            <w:tcW w:w="606" w:type="pct"/>
            <w:tcBorders>
              <w:top w:val="nil"/>
              <w:left w:val="nil"/>
              <w:bottom w:val="nil"/>
              <w:right w:val="nil"/>
            </w:tcBorders>
            <w:shd w:val="clear" w:color="auto" w:fill="auto"/>
            <w:noWrap/>
            <w:vAlign w:val="bottom"/>
            <w:hideMark/>
          </w:tcPr>
          <w:p w14:paraId="6348F371"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450</w:t>
            </w:r>
          </w:p>
        </w:tc>
        <w:tc>
          <w:tcPr>
            <w:tcW w:w="606" w:type="pct"/>
            <w:tcBorders>
              <w:top w:val="nil"/>
              <w:left w:val="nil"/>
              <w:bottom w:val="nil"/>
              <w:right w:val="nil"/>
            </w:tcBorders>
            <w:shd w:val="clear" w:color="auto" w:fill="auto"/>
            <w:noWrap/>
            <w:vAlign w:val="bottom"/>
            <w:hideMark/>
          </w:tcPr>
          <w:p w14:paraId="00B00EEC"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455</w:t>
            </w:r>
          </w:p>
        </w:tc>
      </w:tr>
      <w:tr w:rsidR="001C0F49" w:rsidRPr="00561C56" w14:paraId="5EF6F34B" w14:textId="77777777" w:rsidTr="009C12D1">
        <w:trPr>
          <w:trHeight w:val="204"/>
        </w:trPr>
        <w:tc>
          <w:tcPr>
            <w:tcW w:w="1971" w:type="pct"/>
            <w:tcBorders>
              <w:top w:val="nil"/>
              <w:left w:val="nil"/>
              <w:bottom w:val="nil"/>
              <w:right w:val="nil"/>
            </w:tcBorders>
            <w:shd w:val="clear" w:color="auto" w:fill="auto"/>
            <w:noWrap/>
            <w:vAlign w:val="bottom"/>
            <w:hideMark/>
          </w:tcPr>
          <w:p w14:paraId="1154FA51"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Other</w:t>
            </w:r>
          </w:p>
        </w:tc>
        <w:tc>
          <w:tcPr>
            <w:tcW w:w="606" w:type="pct"/>
            <w:tcBorders>
              <w:top w:val="nil"/>
              <w:left w:val="nil"/>
              <w:bottom w:val="nil"/>
              <w:right w:val="nil"/>
            </w:tcBorders>
            <w:shd w:val="clear" w:color="auto" w:fill="auto"/>
            <w:noWrap/>
            <w:vAlign w:val="bottom"/>
            <w:hideMark/>
          </w:tcPr>
          <w:p w14:paraId="0413A3F6" w14:textId="77777777" w:rsidR="001C0F49" w:rsidRPr="00EB5D47" w:rsidRDefault="001C0F49" w:rsidP="0083073F">
            <w:pPr>
              <w:spacing w:after="0" w:line="240" w:lineRule="auto"/>
              <w:jc w:val="right"/>
              <w:rPr>
                <w:rFonts w:ascii="Arial" w:hAnsi="Arial" w:cs="Arial"/>
                <w:sz w:val="16"/>
                <w:szCs w:val="16"/>
              </w:rPr>
            </w:pPr>
            <w:r>
              <w:rPr>
                <w:rFonts w:ascii="Arial" w:hAnsi="Arial" w:cs="Arial"/>
                <w:sz w:val="16"/>
                <w:szCs w:val="16"/>
              </w:rPr>
              <w:t>1,454</w:t>
            </w:r>
          </w:p>
        </w:tc>
        <w:tc>
          <w:tcPr>
            <w:tcW w:w="606" w:type="pct"/>
            <w:tcBorders>
              <w:top w:val="nil"/>
              <w:left w:val="nil"/>
              <w:bottom w:val="nil"/>
              <w:right w:val="nil"/>
            </w:tcBorders>
            <w:shd w:val="clear" w:color="auto" w:fill="E6E6E6"/>
            <w:noWrap/>
            <w:vAlign w:val="bottom"/>
            <w:hideMark/>
          </w:tcPr>
          <w:p w14:paraId="0085C021"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673</w:t>
            </w:r>
          </w:p>
        </w:tc>
        <w:tc>
          <w:tcPr>
            <w:tcW w:w="606" w:type="pct"/>
            <w:tcBorders>
              <w:top w:val="nil"/>
              <w:left w:val="nil"/>
              <w:bottom w:val="nil"/>
              <w:right w:val="nil"/>
            </w:tcBorders>
            <w:shd w:val="clear" w:color="auto" w:fill="auto"/>
            <w:noWrap/>
            <w:vAlign w:val="bottom"/>
            <w:hideMark/>
          </w:tcPr>
          <w:p w14:paraId="26286877"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694</w:t>
            </w:r>
          </w:p>
        </w:tc>
        <w:tc>
          <w:tcPr>
            <w:tcW w:w="606" w:type="pct"/>
            <w:tcBorders>
              <w:top w:val="nil"/>
              <w:left w:val="nil"/>
              <w:bottom w:val="nil"/>
              <w:right w:val="nil"/>
            </w:tcBorders>
            <w:shd w:val="clear" w:color="auto" w:fill="auto"/>
            <w:noWrap/>
            <w:vAlign w:val="bottom"/>
            <w:hideMark/>
          </w:tcPr>
          <w:p w14:paraId="773C52BA"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715</w:t>
            </w:r>
          </w:p>
        </w:tc>
        <w:tc>
          <w:tcPr>
            <w:tcW w:w="606" w:type="pct"/>
            <w:tcBorders>
              <w:top w:val="nil"/>
              <w:left w:val="nil"/>
              <w:bottom w:val="nil"/>
              <w:right w:val="nil"/>
            </w:tcBorders>
            <w:shd w:val="clear" w:color="auto" w:fill="auto"/>
            <w:noWrap/>
            <w:vAlign w:val="bottom"/>
            <w:hideMark/>
          </w:tcPr>
          <w:p w14:paraId="603EA96F"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736</w:t>
            </w:r>
          </w:p>
        </w:tc>
      </w:tr>
      <w:tr w:rsidR="001C0F49" w:rsidRPr="00561C56" w14:paraId="177E133F" w14:textId="77777777" w:rsidTr="009C12D1">
        <w:trPr>
          <w:trHeight w:val="204"/>
        </w:trPr>
        <w:tc>
          <w:tcPr>
            <w:tcW w:w="1971" w:type="pct"/>
            <w:tcBorders>
              <w:top w:val="nil"/>
              <w:left w:val="nil"/>
              <w:bottom w:val="nil"/>
              <w:right w:val="nil"/>
            </w:tcBorders>
            <w:shd w:val="clear" w:color="auto" w:fill="auto"/>
            <w:noWrap/>
            <w:vAlign w:val="bottom"/>
            <w:hideMark/>
          </w:tcPr>
          <w:p w14:paraId="42E07AA2"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Total own-source revenue</w:t>
            </w:r>
          </w:p>
        </w:tc>
        <w:tc>
          <w:tcPr>
            <w:tcW w:w="606" w:type="pct"/>
            <w:tcBorders>
              <w:top w:val="single" w:sz="4" w:space="0" w:color="auto"/>
              <w:left w:val="nil"/>
              <w:bottom w:val="single" w:sz="4" w:space="0" w:color="auto"/>
              <w:right w:val="nil"/>
            </w:tcBorders>
            <w:shd w:val="clear" w:color="auto" w:fill="auto"/>
            <w:noWrap/>
            <w:vAlign w:val="bottom"/>
            <w:hideMark/>
          </w:tcPr>
          <w:p w14:paraId="38CD7264"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4,032</w:t>
            </w:r>
          </w:p>
        </w:tc>
        <w:tc>
          <w:tcPr>
            <w:tcW w:w="606" w:type="pct"/>
            <w:tcBorders>
              <w:top w:val="single" w:sz="4" w:space="0" w:color="auto"/>
              <w:left w:val="nil"/>
              <w:bottom w:val="single" w:sz="4" w:space="0" w:color="auto"/>
              <w:right w:val="nil"/>
            </w:tcBorders>
            <w:shd w:val="clear" w:color="auto" w:fill="E6E6E6"/>
            <w:noWrap/>
            <w:vAlign w:val="bottom"/>
            <w:hideMark/>
          </w:tcPr>
          <w:p w14:paraId="3CAA427E"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2,597</w:t>
            </w:r>
          </w:p>
        </w:tc>
        <w:tc>
          <w:tcPr>
            <w:tcW w:w="606" w:type="pct"/>
            <w:tcBorders>
              <w:top w:val="single" w:sz="4" w:space="0" w:color="auto"/>
              <w:left w:val="nil"/>
              <w:bottom w:val="single" w:sz="4" w:space="0" w:color="auto"/>
              <w:right w:val="nil"/>
            </w:tcBorders>
            <w:shd w:val="clear" w:color="auto" w:fill="auto"/>
            <w:noWrap/>
            <w:vAlign w:val="bottom"/>
            <w:hideMark/>
          </w:tcPr>
          <w:p w14:paraId="6AC59F48"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2,674</w:t>
            </w:r>
          </w:p>
        </w:tc>
        <w:tc>
          <w:tcPr>
            <w:tcW w:w="606" w:type="pct"/>
            <w:tcBorders>
              <w:top w:val="single" w:sz="4" w:space="0" w:color="auto"/>
              <w:left w:val="nil"/>
              <w:bottom w:val="single" w:sz="4" w:space="0" w:color="auto"/>
              <w:right w:val="nil"/>
            </w:tcBorders>
            <w:shd w:val="clear" w:color="auto" w:fill="auto"/>
            <w:noWrap/>
            <w:vAlign w:val="bottom"/>
            <w:hideMark/>
          </w:tcPr>
          <w:p w14:paraId="3A7C803F"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2,753</w:t>
            </w:r>
          </w:p>
        </w:tc>
        <w:tc>
          <w:tcPr>
            <w:tcW w:w="606" w:type="pct"/>
            <w:tcBorders>
              <w:top w:val="single" w:sz="4" w:space="0" w:color="auto"/>
              <w:left w:val="nil"/>
              <w:bottom w:val="single" w:sz="4" w:space="0" w:color="auto"/>
              <w:right w:val="nil"/>
            </w:tcBorders>
            <w:shd w:val="clear" w:color="auto" w:fill="auto"/>
            <w:noWrap/>
            <w:vAlign w:val="bottom"/>
            <w:hideMark/>
          </w:tcPr>
          <w:p w14:paraId="5550CABA"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2,829</w:t>
            </w:r>
          </w:p>
        </w:tc>
      </w:tr>
      <w:tr w:rsidR="001C0F49" w:rsidRPr="00561C56" w14:paraId="3323ED7F" w14:textId="77777777" w:rsidTr="009C12D1">
        <w:trPr>
          <w:trHeight w:val="204"/>
        </w:trPr>
        <w:tc>
          <w:tcPr>
            <w:tcW w:w="1971" w:type="pct"/>
            <w:tcBorders>
              <w:top w:val="nil"/>
              <w:left w:val="nil"/>
              <w:bottom w:val="nil"/>
              <w:right w:val="nil"/>
            </w:tcBorders>
            <w:shd w:val="clear" w:color="auto" w:fill="auto"/>
            <w:noWrap/>
            <w:vAlign w:val="bottom"/>
            <w:hideMark/>
          </w:tcPr>
          <w:p w14:paraId="5AB50AE9"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Gains</w:t>
            </w:r>
          </w:p>
        </w:tc>
        <w:tc>
          <w:tcPr>
            <w:tcW w:w="606" w:type="pct"/>
            <w:tcBorders>
              <w:top w:val="nil"/>
              <w:left w:val="nil"/>
              <w:bottom w:val="nil"/>
              <w:right w:val="nil"/>
            </w:tcBorders>
            <w:shd w:val="clear" w:color="auto" w:fill="auto"/>
            <w:noWrap/>
            <w:vAlign w:val="bottom"/>
            <w:hideMark/>
          </w:tcPr>
          <w:p w14:paraId="6E70813B"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E6E6E6"/>
            <w:noWrap/>
            <w:vAlign w:val="bottom"/>
            <w:hideMark/>
          </w:tcPr>
          <w:p w14:paraId="6D1AA68C"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32743B47"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hideMark/>
          </w:tcPr>
          <w:p w14:paraId="3012D45B" w14:textId="77777777" w:rsidR="001C0F49" w:rsidRPr="008102BD" w:rsidRDefault="001C0F49" w:rsidP="0083073F">
            <w:pPr>
              <w:spacing w:after="0" w:line="240" w:lineRule="auto"/>
              <w:jc w:val="right"/>
              <w:rPr>
                <w:rFonts w:ascii="Arial" w:hAnsi="Arial" w:cs="Arial"/>
                <w:sz w:val="16"/>
                <w:szCs w:val="16"/>
              </w:rPr>
            </w:pPr>
          </w:p>
        </w:tc>
        <w:tc>
          <w:tcPr>
            <w:tcW w:w="606" w:type="pct"/>
            <w:tcBorders>
              <w:top w:val="nil"/>
              <w:left w:val="nil"/>
              <w:bottom w:val="nil"/>
              <w:right w:val="nil"/>
            </w:tcBorders>
            <w:shd w:val="clear" w:color="auto" w:fill="auto"/>
            <w:noWrap/>
            <w:vAlign w:val="bottom"/>
            <w:hideMark/>
          </w:tcPr>
          <w:p w14:paraId="5D697E6C" w14:textId="77777777" w:rsidR="001C0F49" w:rsidRPr="008102BD" w:rsidRDefault="001C0F49" w:rsidP="0083073F">
            <w:pPr>
              <w:spacing w:after="0" w:line="240" w:lineRule="auto"/>
              <w:jc w:val="right"/>
              <w:rPr>
                <w:rFonts w:ascii="Arial" w:hAnsi="Arial" w:cs="Arial"/>
                <w:sz w:val="16"/>
                <w:szCs w:val="16"/>
              </w:rPr>
            </w:pPr>
          </w:p>
        </w:tc>
      </w:tr>
      <w:tr w:rsidR="001C0F49" w:rsidRPr="00561C56" w14:paraId="382345BF" w14:textId="77777777" w:rsidTr="009C12D1">
        <w:trPr>
          <w:trHeight w:val="204"/>
        </w:trPr>
        <w:tc>
          <w:tcPr>
            <w:tcW w:w="1971" w:type="pct"/>
            <w:tcBorders>
              <w:top w:val="nil"/>
              <w:left w:val="nil"/>
              <w:bottom w:val="nil"/>
              <w:right w:val="nil"/>
            </w:tcBorders>
            <w:shd w:val="clear" w:color="auto" w:fill="auto"/>
            <w:noWrap/>
            <w:vAlign w:val="bottom"/>
            <w:hideMark/>
          </w:tcPr>
          <w:p w14:paraId="045AE912"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Other</w:t>
            </w:r>
          </w:p>
        </w:tc>
        <w:tc>
          <w:tcPr>
            <w:tcW w:w="606" w:type="pct"/>
            <w:tcBorders>
              <w:top w:val="nil"/>
              <w:left w:val="nil"/>
              <w:bottom w:val="nil"/>
              <w:right w:val="nil"/>
            </w:tcBorders>
            <w:shd w:val="clear" w:color="auto" w:fill="auto"/>
            <w:noWrap/>
            <w:vAlign w:val="bottom"/>
            <w:hideMark/>
          </w:tcPr>
          <w:p w14:paraId="2EAC1967" w14:textId="77777777" w:rsidR="001C0F49" w:rsidRPr="00EB5D47" w:rsidRDefault="001C0F49" w:rsidP="0083073F">
            <w:pPr>
              <w:spacing w:after="0" w:line="240" w:lineRule="auto"/>
              <w:jc w:val="right"/>
              <w:rPr>
                <w:rFonts w:ascii="Arial" w:hAnsi="Arial" w:cs="Arial"/>
                <w:sz w:val="16"/>
                <w:szCs w:val="16"/>
              </w:rPr>
            </w:pPr>
            <w:r>
              <w:rPr>
                <w:rFonts w:ascii="Arial" w:hAnsi="Arial" w:cs="Arial"/>
                <w:sz w:val="16"/>
                <w:szCs w:val="16"/>
              </w:rPr>
              <w:t>532</w:t>
            </w:r>
          </w:p>
        </w:tc>
        <w:tc>
          <w:tcPr>
            <w:tcW w:w="606" w:type="pct"/>
            <w:tcBorders>
              <w:top w:val="nil"/>
              <w:left w:val="nil"/>
              <w:bottom w:val="nil"/>
              <w:right w:val="nil"/>
            </w:tcBorders>
            <w:shd w:val="clear" w:color="auto" w:fill="E6E6E6"/>
            <w:noWrap/>
            <w:vAlign w:val="bottom"/>
            <w:hideMark/>
          </w:tcPr>
          <w:p w14:paraId="1B57514C" w14:textId="77777777" w:rsidR="001C0F49" w:rsidRPr="00203476" w:rsidRDefault="001C0F49" w:rsidP="0083073F">
            <w:pPr>
              <w:spacing w:after="0" w:line="240" w:lineRule="auto"/>
              <w:jc w:val="right"/>
              <w:rPr>
                <w:rFonts w:ascii="Arial" w:hAnsi="Arial" w:cs="Arial"/>
                <w:bCs/>
                <w:sz w:val="16"/>
                <w:szCs w:val="16"/>
              </w:rPr>
            </w:pPr>
            <w:r w:rsidRPr="00203476">
              <w:rPr>
                <w:rFonts w:ascii="Arial" w:hAnsi="Arial" w:cs="Arial"/>
                <w:bCs/>
                <w:sz w:val="16"/>
                <w:szCs w:val="16"/>
              </w:rPr>
              <w:t>1,140</w:t>
            </w:r>
          </w:p>
        </w:tc>
        <w:tc>
          <w:tcPr>
            <w:tcW w:w="606" w:type="pct"/>
            <w:tcBorders>
              <w:top w:val="nil"/>
              <w:left w:val="nil"/>
              <w:bottom w:val="nil"/>
              <w:right w:val="nil"/>
            </w:tcBorders>
            <w:shd w:val="clear" w:color="auto" w:fill="auto"/>
            <w:noWrap/>
            <w:vAlign w:val="bottom"/>
            <w:hideMark/>
          </w:tcPr>
          <w:p w14:paraId="7FD69205"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1,165</w:t>
            </w:r>
          </w:p>
        </w:tc>
        <w:tc>
          <w:tcPr>
            <w:tcW w:w="606" w:type="pct"/>
            <w:tcBorders>
              <w:top w:val="nil"/>
              <w:left w:val="nil"/>
              <w:bottom w:val="nil"/>
              <w:right w:val="nil"/>
            </w:tcBorders>
            <w:shd w:val="clear" w:color="auto" w:fill="auto"/>
            <w:noWrap/>
            <w:vAlign w:val="bottom"/>
            <w:hideMark/>
          </w:tcPr>
          <w:p w14:paraId="65ACB99C"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1,190</w:t>
            </w:r>
          </w:p>
        </w:tc>
        <w:tc>
          <w:tcPr>
            <w:tcW w:w="606" w:type="pct"/>
            <w:tcBorders>
              <w:top w:val="nil"/>
              <w:left w:val="nil"/>
              <w:bottom w:val="nil"/>
              <w:right w:val="nil"/>
            </w:tcBorders>
            <w:shd w:val="clear" w:color="auto" w:fill="auto"/>
            <w:noWrap/>
            <w:vAlign w:val="bottom"/>
            <w:hideMark/>
          </w:tcPr>
          <w:p w14:paraId="2E596FD0"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1,215</w:t>
            </w:r>
          </w:p>
        </w:tc>
      </w:tr>
      <w:tr w:rsidR="001C0F49" w:rsidRPr="00561C56" w14:paraId="0D5F0501" w14:textId="77777777" w:rsidTr="009C12D1">
        <w:trPr>
          <w:trHeight w:val="204"/>
        </w:trPr>
        <w:tc>
          <w:tcPr>
            <w:tcW w:w="1971" w:type="pct"/>
            <w:tcBorders>
              <w:top w:val="nil"/>
              <w:left w:val="nil"/>
              <w:bottom w:val="nil"/>
              <w:right w:val="nil"/>
            </w:tcBorders>
            <w:shd w:val="clear" w:color="auto" w:fill="auto"/>
            <w:noWrap/>
            <w:vAlign w:val="bottom"/>
            <w:hideMark/>
          </w:tcPr>
          <w:p w14:paraId="3C37794B"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Total gains</w:t>
            </w:r>
          </w:p>
        </w:tc>
        <w:tc>
          <w:tcPr>
            <w:tcW w:w="606" w:type="pct"/>
            <w:tcBorders>
              <w:top w:val="single" w:sz="4" w:space="0" w:color="auto"/>
              <w:left w:val="nil"/>
              <w:bottom w:val="single" w:sz="4" w:space="0" w:color="auto"/>
              <w:right w:val="nil"/>
            </w:tcBorders>
            <w:shd w:val="clear" w:color="auto" w:fill="auto"/>
            <w:noWrap/>
            <w:vAlign w:val="bottom"/>
            <w:hideMark/>
          </w:tcPr>
          <w:p w14:paraId="373501F8"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532</w:t>
            </w:r>
          </w:p>
        </w:tc>
        <w:tc>
          <w:tcPr>
            <w:tcW w:w="606" w:type="pct"/>
            <w:tcBorders>
              <w:top w:val="single" w:sz="4" w:space="0" w:color="auto"/>
              <w:left w:val="nil"/>
              <w:bottom w:val="single" w:sz="4" w:space="0" w:color="auto"/>
              <w:right w:val="nil"/>
            </w:tcBorders>
            <w:shd w:val="clear" w:color="auto" w:fill="E6E6E6"/>
            <w:noWrap/>
            <w:vAlign w:val="bottom"/>
            <w:hideMark/>
          </w:tcPr>
          <w:p w14:paraId="07996B20"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1,140</w:t>
            </w:r>
          </w:p>
        </w:tc>
        <w:tc>
          <w:tcPr>
            <w:tcW w:w="606" w:type="pct"/>
            <w:tcBorders>
              <w:top w:val="single" w:sz="4" w:space="0" w:color="auto"/>
              <w:left w:val="nil"/>
              <w:bottom w:val="single" w:sz="4" w:space="0" w:color="auto"/>
              <w:right w:val="nil"/>
            </w:tcBorders>
            <w:shd w:val="clear" w:color="auto" w:fill="auto"/>
            <w:noWrap/>
            <w:vAlign w:val="bottom"/>
            <w:hideMark/>
          </w:tcPr>
          <w:p w14:paraId="23AF70E9"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1,165</w:t>
            </w:r>
          </w:p>
        </w:tc>
        <w:tc>
          <w:tcPr>
            <w:tcW w:w="606" w:type="pct"/>
            <w:tcBorders>
              <w:top w:val="single" w:sz="4" w:space="0" w:color="auto"/>
              <w:left w:val="nil"/>
              <w:bottom w:val="single" w:sz="4" w:space="0" w:color="auto"/>
              <w:right w:val="nil"/>
            </w:tcBorders>
            <w:shd w:val="clear" w:color="auto" w:fill="auto"/>
            <w:noWrap/>
            <w:vAlign w:val="bottom"/>
            <w:hideMark/>
          </w:tcPr>
          <w:p w14:paraId="1C8B5CA9"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1,190</w:t>
            </w:r>
          </w:p>
        </w:tc>
        <w:tc>
          <w:tcPr>
            <w:tcW w:w="606" w:type="pct"/>
            <w:tcBorders>
              <w:top w:val="single" w:sz="4" w:space="0" w:color="auto"/>
              <w:left w:val="nil"/>
              <w:bottom w:val="single" w:sz="4" w:space="0" w:color="auto"/>
              <w:right w:val="nil"/>
            </w:tcBorders>
            <w:shd w:val="clear" w:color="auto" w:fill="auto"/>
            <w:noWrap/>
            <w:vAlign w:val="bottom"/>
            <w:hideMark/>
          </w:tcPr>
          <w:p w14:paraId="296E73D9"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1,215</w:t>
            </w:r>
          </w:p>
        </w:tc>
      </w:tr>
      <w:tr w:rsidR="001C0F49" w:rsidRPr="00561C56" w14:paraId="48F23FEF" w14:textId="77777777" w:rsidTr="009C12D1">
        <w:trPr>
          <w:trHeight w:val="204"/>
        </w:trPr>
        <w:tc>
          <w:tcPr>
            <w:tcW w:w="1971" w:type="pct"/>
            <w:tcBorders>
              <w:top w:val="nil"/>
              <w:left w:val="nil"/>
              <w:bottom w:val="nil"/>
              <w:right w:val="nil"/>
            </w:tcBorders>
            <w:shd w:val="clear" w:color="auto" w:fill="auto"/>
            <w:noWrap/>
            <w:vAlign w:val="bottom"/>
            <w:hideMark/>
          </w:tcPr>
          <w:p w14:paraId="114FC18C"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Total own-source income</w:t>
            </w:r>
          </w:p>
        </w:tc>
        <w:tc>
          <w:tcPr>
            <w:tcW w:w="606" w:type="pct"/>
            <w:tcBorders>
              <w:top w:val="single" w:sz="4" w:space="0" w:color="auto"/>
              <w:left w:val="nil"/>
              <w:bottom w:val="single" w:sz="4" w:space="0" w:color="auto"/>
              <w:right w:val="nil"/>
            </w:tcBorders>
            <w:shd w:val="clear" w:color="auto" w:fill="auto"/>
            <w:noWrap/>
            <w:vAlign w:val="bottom"/>
            <w:hideMark/>
          </w:tcPr>
          <w:p w14:paraId="3BC0C498"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4,564</w:t>
            </w:r>
          </w:p>
        </w:tc>
        <w:tc>
          <w:tcPr>
            <w:tcW w:w="606" w:type="pct"/>
            <w:tcBorders>
              <w:top w:val="single" w:sz="4" w:space="0" w:color="auto"/>
              <w:left w:val="nil"/>
              <w:bottom w:val="single" w:sz="4" w:space="0" w:color="auto"/>
              <w:right w:val="nil"/>
            </w:tcBorders>
            <w:shd w:val="clear" w:color="auto" w:fill="E6E6E6"/>
            <w:noWrap/>
            <w:vAlign w:val="bottom"/>
            <w:hideMark/>
          </w:tcPr>
          <w:p w14:paraId="6D42BF8D"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3,737</w:t>
            </w:r>
          </w:p>
        </w:tc>
        <w:tc>
          <w:tcPr>
            <w:tcW w:w="606" w:type="pct"/>
            <w:tcBorders>
              <w:top w:val="single" w:sz="4" w:space="0" w:color="auto"/>
              <w:left w:val="nil"/>
              <w:bottom w:val="single" w:sz="4" w:space="0" w:color="auto"/>
              <w:right w:val="nil"/>
            </w:tcBorders>
            <w:shd w:val="clear" w:color="auto" w:fill="auto"/>
            <w:noWrap/>
            <w:vAlign w:val="bottom"/>
            <w:hideMark/>
          </w:tcPr>
          <w:p w14:paraId="34BB773D"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3,839</w:t>
            </w:r>
          </w:p>
        </w:tc>
        <w:tc>
          <w:tcPr>
            <w:tcW w:w="606" w:type="pct"/>
            <w:tcBorders>
              <w:top w:val="single" w:sz="4" w:space="0" w:color="auto"/>
              <w:left w:val="nil"/>
              <w:bottom w:val="single" w:sz="4" w:space="0" w:color="auto"/>
              <w:right w:val="nil"/>
            </w:tcBorders>
            <w:shd w:val="clear" w:color="auto" w:fill="auto"/>
            <w:noWrap/>
            <w:vAlign w:val="bottom"/>
            <w:hideMark/>
          </w:tcPr>
          <w:p w14:paraId="16DA321C"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3,943</w:t>
            </w:r>
          </w:p>
        </w:tc>
        <w:tc>
          <w:tcPr>
            <w:tcW w:w="606" w:type="pct"/>
            <w:tcBorders>
              <w:top w:val="single" w:sz="4" w:space="0" w:color="auto"/>
              <w:left w:val="nil"/>
              <w:bottom w:val="single" w:sz="4" w:space="0" w:color="auto"/>
              <w:right w:val="nil"/>
            </w:tcBorders>
            <w:shd w:val="clear" w:color="auto" w:fill="auto"/>
            <w:noWrap/>
            <w:vAlign w:val="bottom"/>
            <w:hideMark/>
          </w:tcPr>
          <w:p w14:paraId="4BC11292"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4,044</w:t>
            </w:r>
          </w:p>
        </w:tc>
      </w:tr>
      <w:tr w:rsidR="001C0F49" w:rsidRPr="00561C56" w14:paraId="3A3FEA16" w14:textId="77777777" w:rsidTr="009C12D1">
        <w:trPr>
          <w:trHeight w:val="204"/>
        </w:trPr>
        <w:tc>
          <w:tcPr>
            <w:tcW w:w="1971" w:type="pct"/>
            <w:tcBorders>
              <w:top w:val="nil"/>
              <w:left w:val="nil"/>
              <w:bottom w:val="nil"/>
              <w:right w:val="nil"/>
            </w:tcBorders>
            <w:shd w:val="clear" w:color="auto" w:fill="auto"/>
            <w:vAlign w:val="bottom"/>
            <w:hideMark/>
          </w:tcPr>
          <w:p w14:paraId="108B85F3" w14:textId="77777777" w:rsidR="001C0F49" w:rsidRPr="00561C56" w:rsidRDefault="001C0F49" w:rsidP="00293BD0">
            <w:pPr>
              <w:spacing w:after="0" w:line="240" w:lineRule="auto"/>
              <w:rPr>
                <w:rFonts w:ascii="Arial" w:hAnsi="Arial" w:cs="Arial"/>
                <w:b/>
                <w:bCs/>
                <w:color w:val="000000"/>
                <w:sz w:val="16"/>
                <w:szCs w:val="16"/>
              </w:rPr>
            </w:pPr>
            <w:r w:rsidRPr="00561C56">
              <w:rPr>
                <w:rFonts w:ascii="Arial" w:hAnsi="Arial" w:cs="Arial"/>
                <w:b/>
                <w:bCs/>
                <w:color w:val="000000"/>
                <w:sz w:val="16"/>
                <w:szCs w:val="16"/>
              </w:rPr>
              <w:t>Net (cost of)/contribution by services</w:t>
            </w:r>
          </w:p>
        </w:tc>
        <w:tc>
          <w:tcPr>
            <w:tcW w:w="606" w:type="pct"/>
            <w:tcBorders>
              <w:top w:val="nil"/>
              <w:left w:val="nil"/>
              <w:bottom w:val="single" w:sz="4" w:space="0" w:color="auto"/>
              <w:right w:val="nil"/>
            </w:tcBorders>
            <w:shd w:val="clear" w:color="auto" w:fill="auto"/>
            <w:noWrap/>
            <w:vAlign w:val="bottom"/>
            <w:hideMark/>
          </w:tcPr>
          <w:p w14:paraId="539E71C0"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(14,</w:t>
            </w:r>
            <w:r>
              <w:rPr>
                <w:rFonts w:ascii="Arial" w:hAnsi="Arial" w:cs="Arial"/>
                <w:b/>
                <w:bCs/>
                <w:sz w:val="16"/>
                <w:szCs w:val="16"/>
              </w:rPr>
              <w:t>729</w:t>
            </w:r>
            <w:r w:rsidRPr="00EB5D47">
              <w:rPr>
                <w:rFonts w:ascii="Arial" w:hAnsi="Arial" w:cs="Arial"/>
                <w:b/>
                <w:bCs/>
                <w:sz w:val="16"/>
                <w:szCs w:val="16"/>
              </w:rPr>
              <w:t>)</w:t>
            </w:r>
          </w:p>
        </w:tc>
        <w:tc>
          <w:tcPr>
            <w:tcW w:w="606" w:type="pct"/>
            <w:tcBorders>
              <w:top w:val="nil"/>
              <w:left w:val="nil"/>
              <w:bottom w:val="single" w:sz="4" w:space="0" w:color="auto"/>
              <w:right w:val="nil"/>
            </w:tcBorders>
            <w:shd w:val="clear" w:color="auto" w:fill="E6E6E6"/>
            <w:noWrap/>
            <w:vAlign w:val="bottom"/>
            <w:hideMark/>
          </w:tcPr>
          <w:p w14:paraId="007EAE9E"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(14,602)</w:t>
            </w:r>
          </w:p>
        </w:tc>
        <w:tc>
          <w:tcPr>
            <w:tcW w:w="606" w:type="pct"/>
            <w:tcBorders>
              <w:top w:val="nil"/>
              <w:left w:val="nil"/>
              <w:bottom w:val="single" w:sz="4" w:space="0" w:color="auto"/>
              <w:right w:val="nil"/>
            </w:tcBorders>
            <w:shd w:val="clear" w:color="auto" w:fill="auto"/>
            <w:noWrap/>
            <w:vAlign w:val="bottom"/>
            <w:hideMark/>
          </w:tcPr>
          <w:p w14:paraId="16FD8B0A"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(14,</w:t>
            </w:r>
            <w:r>
              <w:rPr>
                <w:rFonts w:ascii="Arial" w:hAnsi="Arial" w:cs="Arial"/>
                <w:b/>
                <w:bCs/>
                <w:sz w:val="16"/>
                <w:szCs w:val="16"/>
              </w:rPr>
              <w:t>383</w:t>
            </w:r>
            <w:r w:rsidRPr="00EB5D47">
              <w:rPr>
                <w:rFonts w:ascii="Arial" w:hAnsi="Arial" w:cs="Arial"/>
                <w:b/>
                <w:bCs/>
                <w:sz w:val="16"/>
                <w:szCs w:val="16"/>
              </w:rPr>
              <w:t>)</w:t>
            </w:r>
          </w:p>
        </w:tc>
        <w:tc>
          <w:tcPr>
            <w:tcW w:w="606" w:type="pct"/>
            <w:tcBorders>
              <w:top w:val="nil"/>
              <w:left w:val="nil"/>
              <w:bottom w:val="single" w:sz="4" w:space="0" w:color="auto"/>
              <w:right w:val="nil"/>
            </w:tcBorders>
            <w:shd w:val="clear" w:color="auto" w:fill="auto"/>
            <w:noWrap/>
            <w:vAlign w:val="bottom"/>
            <w:hideMark/>
          </w:tcPr>
          <w:p w14:paraId="17CBB57C"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(14,</w:t>
            </w:r>
            <w:r>
              <w:rPr>
                <w:rFonts w:ascii="Arial" w:hAnsi="Arial" w:cs="Arial"/>
                <w:b/>
                <w:bCs/>
                <w:sz w:val="16"/>
                <w:szCs w:val="16"/>
              </w:rPr>
              <w:t>696</w:t>
            </w:r>
            <w:r w:rsidRPr="00EB5D47">
              <w:rPr>
                <w:rFonts w:ascii="Arial" w:hAnsi="Arial" w:cs="Arial"/>
                <w:b/>
                <w:bCs/>
                <w:sz w:val="16"/>
                <w:szCs w:val="16"/>
              </w:rPr>
              <w:t>)</w:t>
            </w:r>
          </w:p>
        </w:tc>
        <w:tc>
          <w:tcPr>
            <w:tcW w:w="606" w:type="pct"/>
            <w:tcBorders>
              <w:top w:val="nil"/>
              <w:left w:val="nil"/>
              <w:bottom w:val="single" w:sz="4" w:space="0" w:color="auto"/>
              <w:right w:val="nil"/>
            </w:tcBorders>
            <w:shd w:val="clear" w:color="auto" w:fill="auto"/>
            <w:noWrap/>
            <w:vAlign w:val="bottom"/>
            <w:hideMark/>
          </w:tcPr>
          <w:p w14:paraId="7CFE1386"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(14,</w:t>
            </w:r>
            <w:r>
              <w:rPr>
                <w:rFonts w:ascii="Arial" w:hAnsi="Arial" w:cs="Arial"/>
                <w:b/>
                <w:bCs/>
                <w:sz w:val="16"/>
                <w:szCs w:val="16"/>
              </w:rPr>
              <w:t>935</w:t>
            </w:r>
            <w:r w:rsidRPr="00EB5D47">
              <w:rPr>
                <w:rFonts w:ascii="Arial" w:hAnsi="Arial" w:cs="Arial"/>
                <w:b/>
                <w:bCs/>
                <w:sz w:val="16"/>
                <w:szCs w:val="16"/>
              </w:rPr>
              <w:t>)</w:t>
            </w:r>
          </w:p>
        </w:tc>
      </w:tr>
      <w:tr w:rsidR="001C0F49" w:rsidRPr="00561C56" w14:paraId="5D6A07C9" w14:textId="77777777" w:rsidTr="009C12D1">
        <w:trPr>
          <w:trHeight w:val="204"/>
        </w:trPr>
        <w:tc>
          <w:tcPr>
            <w:tcW w:w="1971" w:type="pct"/>
            <w:tcBorders>
              <w:top w:val="nil"/>
              <w:left w:val="nil"/>
              <w:bottom w:val="nil"/>
              <w:right w:val="nil"/>
            </w:tcBorders>
            <w:shd w:val="clear" w:color="auto" w:fill="auto"/>
            <w:noWrap/>
            <w:vAlign w:val="bottom"/>
            <w:hideMark/>
          </w:tcPr>
          <w:p w14:paraId="41042D87" w14:textId="77777777" w:rsidR="001C0F49" w:rsidRPr="00561C56" w:rsidRDefault="001C0F49" w:rsidP="00293BD0">
            <w:pPr>
              <w:spacing w:after="0" w:line="240" w:lineRule="auto"/>
              <w:ind w:left="113"/>
              <w:rPr>
                <w:rFonts w:ascii="Arial" w:hAnsi="Arial" w:cs="Arial"/>
                <w:sz w:val="16"/>
                <w:szCs w:val="16"/>
              </w:rPr>
            </w:pPr>
            <w:r w:rsidRPr="00561C56">
              <w:rPr>
                <w:rFonts w:ascii="Arial" w:hAnsi="Arial" w:cs="Arial"/>
                <w:sz w:val="16"/>
                <w:szCs w:val="16"/>
              </w:rPr>
              <w:t>Revenue from Government</w:t>
            </w:r>
          </w:p>
        </w:tc>
        <w:tc>
          <w:tcPr>
            <w:tcW w:w="606" w:type="pct"/>
            <w:tcBorders>
              <w:top w:val="nil"/>
              <w:left w:val="nil"/>
              <w:bottom w:val="single" w:sz="4" w:space="0" w:color="auto"/>
              <w:right w:val="nil"/>
            </w:tcBorders>
            <w:shd w:val="clear" w:color="auto" w:fill="auto"/>
            <w:noWrap/>
            <w:vAlign w:val="bottom"/>
            <w:hideMark/>
          </w:tcPr>
          <w:p w14:paraId="58535E39" w14:textId="77777777" w:rsidR="001C0F49" w:rsidRPr="00EB5D47" w:rsidRDefault="001C0F49" w:rsidP="0083073F">
            <w:pPr>
              <w:spacing w:after="0" w:line="240" w:lineRule="auto"/>
              <w:jc w:val="right"/>
              <w:rPr>
                <w:rFonts w:ascii="Arial" w:hAnsi="Arial" w:cs="Arial"/>
                <w:sz w:val="16"/>
                <w:szCs w:val="16"/>
              </w:rPr>
            </w:pPr>
            <w:r w:rsidRPr="00EB5D47">
              <w:rPr>
                <w:rFonts w:ascii="Arial" w:hAnsi="Arial" w:cs="Arial"/>
                <w:sz w:val="16"/>
                <w:szCs w:val="16"/>
              </w:rPr>
              <w:t>12,475</w:t>
            </w:r>
          </w:p>
        </w:tc>
        <w:tc>
          <w:tcPr>
            <w:tcW w:w="606" w:type="pct"/>
            <w:tcBorders>
              <w:top w:val="nil"/>
              <w:left w:val="nil"/>
              <w:bottom w:val="single" w:sz="4" w:space="0" w:color="auto"/>
              <w:right w:val="nil"/>
            </w:tcBorders>
            <w:shd w:val="clear" w:color="auto" w:fill="E6E6E6"/>
            <w:noWrap/>
            <w:vAlign w:val="bottom"/>
            <w:hideMark/>
          </w:tcPr>
          <w:p w14:paraId="115283CE" w14:textId="77777777" w:rsidR="001C0F49" w:rsidRPr="00085CA2" w:rsidRDefault="001C0F49" w:rsidP="0083073F">
            <w:pPr>
              <w:spacing w:after="0" w:line="240" w:lineRule="auto"/>
              <w:jc w:val="right"/>
              <w:rPr>
                <w:rFonts w:ascii="Arial" w:hAnsi="Arial" w:cs="Arial"/>
                <w:bCs/>
                <w:sz w:val="16"/>
                <w:szCs w:val="16"/>
              </w:rPr>
            </w:pPr>
            <w:r w:rsidRPr="00085CA2">
              <w:rPr>
                <w:rFonts w:ascii="Arial" w:hAnsi="Arial" w:cs="Arial"/>
                <w:bCs/>
                <w:sz w:val="16"/>
                <w:szCs w:val="16"/>
              </w:rPr>
              <w:t>12,615</w:t>
            </w:r>
          </w:p>
        </w:tc>
        <w:tc>
          <w:tcPr>
            <w:tcW w:w="606" w:type="pct"/>
            <w:tcBorders>
              <w:top w:val="nil"/>
              <w:left w:val="nil"/>
              <w:bottom w:val="single" w:sz="4" w:space="0" w:color="auto"/>
              <w:right w:val="nil"/>
            </w:tcBorders>
            <w:shd w:val="clear" w:color="auto" w:fill="auto"/>
            <w:noWrap/>
            <w:vAlign w:val="bottom"/>
            <w:hideMark/>
          </w:tcPr>
          <w:p w14:paraId="25973A2C"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12,255</w:t>
            </w:r>
          </w:p>
        </w:tc>
        <w:tc>
          <w:tcPr>
            <w:tcW w:w="606" w:type="pct"/>
            <w:tcBorders>
              <w:top w:val="nil"/>
              <w:left w:val="nil"/>
              <w:bottom w:val="single" w:sz="4" w:space="0" w:color="auto"/>
              <w:right w:val="nil"/>
            </w:tcBorders>
            <w:shd w:val="clear" w:color="auto" w:fill="auto"/>
            <w:noWrap/>
            <w:vAlign w:val="bottom"/>
            <w:hideMark/>
          </w:tcPr>
          <w:p w14:paraId="359F76A3"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12,429</w:t>
            </w:r>
          </w:p>
        </w:tc>
        <w:tc>
          <w:tcPr>
            <w:tcW w:w="606" w:type="pct"/>
            <w:tcBorders>
              <w:top w:val="nil"/>
              <w:left w:val="nil"/>
              <w:bottom w:val="single" w:sz="4" w:space="0" w:color="auto"/>
              <w:right w:val="nil"/>
            </w:tcBorders>
            <w:shd w:val="clear" w:color="auto" w:fill="auto"/>
            <w:noWrap/>
            <w:vAlign w:val="bottom"/>
            <w:hideMark/>
          </w:tcPr>
          <w:p w14:paraId="41971E16"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12,526</w:t>
            </w:r>
          </w:p>
        </w:tc>
      </w:tr>
      <w:tr w:rsidR="001C0F49" w:rsidRPr="00561C56" w14:paraId="6F7B6707" w14:textId="77777777" w:rsidTr="009C12D1">
        <w:trPr>
          <w:trHeight w:val="204"/>
        </w:trPr>
        <w:tc>
          <w:tcPr>
            <w:tcW w:w="1971" w:type="pct"/>
            <w:tcBorders>
              <w:top w:val="nil"/>
              <w:left w:val="nil"/>
              <w:bottom w:val="nil"/>
              <w:right w:val="nil"/>
            </w:tcBorders>
            <w:shd w:val="clear" w:color="auto" w:fill="auto"/>
            <w:vAlign w:val="bottom"/>
            <w:hideMark/>
          </w:tcPr>
          <w:p w14:paraId="47B98309"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Surplus/(deficit) attributable to the Australian Government</w:t>
            </w:r>
          </w:p>
        </w:tc>
        <w:tc>
          <w:tcPr>
            <w:tcW w:w="606" w:type="pct"/>
            <w:tcBorders>
              <w:top w:val="nil"/>
              <w:left w:val="nil"/>
              <w:bottom w:val="single" w:sz="4" w:space="0" w:color="auto"/>
              <w:right w:val="nil"/>
            </w:tcBorders>
            <w:shd w:val="clear" w:color="auto" w:fill="auto"/>
            <w:noWrap/>
            <w:vAlign w:val="bottom"/>
            <w:hideMark/>
          </w:tcPr>
          <w:p w14:paraId="32E4C204"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w:t>
            </w:r>
            <w:r>
              <w:rPr>
                <w:rFonts w:ascii="Arial" w:hAnsi="Arial" w:cs="Arial"/>
                <w:b/>
                <w:bCs/>
                <w:sz w:val="16"/>
                <w:szCs w:val="16"/>
              </w:rPr>
              <w:t>2,254</w:t>
            </w:r>
            <w:r w:rsidRPr="00EB5D47">
              <w:rPr>
                <w:rFonts w:ascii="Arial" w:hAnsi="Arial" w:cs="Arial"/>
                <w:b/>
                <w:bCs/>
                <w:sz w:val="16"/>
                <w:szCs w:val="16"/>
              </w:rPr>
              <w:t>)</w:t>
            </w:r>
          </w:p>
        </w:tc>
        <w:tc>
          <w:tcPr>
            <w:tcW w:w="606" w:type="pct"/>
            <w:tcBorders>
              <w:top w:val="nil"/>
              <w:left w:val="nil"/>
              <w:bottom w:val="single" w:sz="4" w:space="0" w:color="auto"/>
              <w:right w:val="nil"/>
            </w:tcBorders>
            <w:shd w:val="clear" w:color="auto" w:fill="E6E6E6"/>
            <w:noWrap/>
            <w:vAlign w:val="bottom"/>
            <w:hideMark/>
          </w:tcPr>
          <w:p w14:paraId="0CF3F3D0"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(1,987)</w:t>
            </w:r>
          </w:p>
        </w:tc>
        <w:tc>
          <w:tcPr>
            <w:tcW w:w="606" w:type="pct"/>
            <w:tcBorders>
              <w:top w:val="nil"/>
              <w:left w:val="nil"/>
              <w:bottom w:val="single" w:sz="4" w:space="0" w:color="auto"/>
              <w:right w:val="nil"/>
            </w:tcBorders>
            <w:shd w:val="clear" w:color="auto" w:fill="auto"/>
            <w:noWrap/>
            <w:vAlign w:val="bottom"/>
            <w:hideMark/>
          </w:tcPr>
          <w:p w14:paraId="05DD3CAC"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(2,128)</w:t>
            </w:r>
          </w:p>
        </w:tc>
        <w:tc>
          <w:tcPr>
            <w:tcW w:w="606" w:type="pct"/>
            <w:tcBorders>
              <w:top w:val="nil"/>
              <w:left w:val="nil"/>
              <w:bottom w:val="single" w:sz="4" w:space="0" w:color="auto"/>
              <w:right w:val="nil"/>
            </w:tcBorders>
            <w:shd w:val="clear" w:color="auto" w:fill="auto"/>
            <w:noWrap/>
            <w:vAlign w:val="bottom"/>
            <w:hideMark/>
          </w:tcPr>
          <w:p w14:paraId="136D3840"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(2,267)</w:t>
            </w:r>
          </w:p>
        </w:tc>
        <w:tc>
          <w:tcPr>
            <w:tcW w:w="606" w:type="pct"/>
            <w:tcBorders>
              <w:top w:val="nil"/>
              <w:left w:val="nil"/>
              <w:bottom w:val="single" w:sz="4" w:space="0" w:color="auto"/>
              <w:right w:val="nil"/>
            </w:tcBorders>
            <w:shd w:val="clear" w:color="auto" w:fill="auto"/>
            <w:noWrap/>
            <w:vAlign w:val="bottom"/>
            <w:hideMark/>
          </w:tcPr>
          <w:p w14:paraId="6013B7B4"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(2,409)</w:t>
            </w:r>
          </w:p>
        </w:tc>
      </w:tr>
      <w:tr w:rsidR="001C0F49" w:rsidRPr="00561C56" w14:paraId="6112C657" w14:textId="77777777" w:rsidTr="009C12D1">
        <w:trPr>
          <w:trHeight w:val="204"/>
        </w:trPr>
        <w:tc>
          <w:tcPr>
            <w:tcW w:w="1971" w:type="pct"/>
            <w:tcBorders>
              <w:top w:val="nil"/>
              <w:left w:val="nil"/>
              <w:right w:val="nil"/>
            </w:tcBorders>
            <w:shd w:val="clear" w:color="auto" w:fill="auto"/>
            <w:vAlign w:val="bottom"/>
          </w:tcPr>
          <w:p w14:paraId="6C2C744C" w14:textId="77777777" w:rsidR="001C0F49" w:rsidRPr="00561C56" w:rsidRDefault="001C0F49" w:rsidP="00293BD0">
            <w:pPr>
              <w:spacing w:after="0" w:line="240" w:lineRule="auto"/>
              <w:rPr>
                <w:rFonts w:ascii="Arial" w:hAnsi="Arial" w:cs="Arial"/>
                <w:b/>
                <w:bCs/>
                <w:sz w:val="16"/>
                <w:szCs w:val="16"/>
              </w:rPr>
            </w:pPr>
            <w:r w:rsidRPr="00AE7434">
              <w:rPr>
                <w:rFonts w:ascii="Arial" w:hAnsi="Arial" w:cs="Arial"/>
                <w:b/>
                <w:bCs/>
                <w:sz w:val="16"/>
                <w:szCs w:val="16"/>
              </w:rPr>
              <w:t>OTHER COMPREHENSIVE INCOME</w:t>
            </w:r>
          </w:p>
        </w:tc>
        <w:tc>
          <w:tcPr>
            <w:tcW w:w="606" w:type="pct"/>
            <w:tcBorders>
              <w:top w:val="nil"/>
              <w:left w:val="nil"/>
              <w:right w:val="nil"/>
            </w:tcBorders>
            <w:shd w:val="clear" w:color="auto" w:fill="auto"/>
            <w:noWrap/>
            <w:vAlign w:val="bottom"/>
          </w:tcPr>
          <w:p w14:paraId="00767216"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right w:val="nil"/>
            </w:tcBorders>
            <w:shd w:val="clear" w:color="auto" w:fill="E6E6E6"/>
            <w:noWrap/>
            <w:vAlign w:val="bottom"/>
          </w:tcPr>
          <w:p w14:paraId="5B036DD0"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right w:val="nil"/>
            </w:tcBorders>
            <w:shd w:val="clear" w:color="auto" w:fill="auto"/>
            <w:noWrap/>
            <w:vAlign w:val="bottom"/>
          </w:tcPr>
          <w:p w14:paraId="2D98AAC4"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right w:val="nil"/>
            </w:tcBorders>
            <w:shd w:val="clear" w:color="auto" w:fill="auto"/>
            <w:noWrap/>
            <w:vAlign w:val="bottom"/>
          </w:tcPr>
          <w:p w14:paraId="54DBFD37" w14:textId="77777777" w:rsidR="001C0F49" w:rsidRPr="00EB5D47" w:rsidRDefault="001C0F49" w:rsidP="0083073F">
            <w:pPr>
              <w:spacing w:after="0" w:line="240" w:lineRule="auto"/>
              <w:jc w:val="right"/>
              <w:rPr>
                <w:rFonts w:ascii="Arial" w:hAnsi="Arial" w:cs="Arial"/>
                <w:b/>
                <w:bCs/>
                <w:sz w:val="16"/>
                <w:szCs w:val="16"/>
              </w:rPr>
            </w:pPr>
          </w:p>
        </w:tc>
        <w:tc>
          <w:tcPr>
            <w:tcW w:w="606" w:type="pct"/>
            <w:tcBorders>
              <w:top w:val="nil"/>
              <w:left w:val="nil"/>
              <w:right w:val="nil"/>
            </w:tcBorders>
            <w:shd w:val="clear" w:color="auto" w:fill="auto"/>
            <w:noWrap/>
            <w:vAlign w:val="bottom"/>
          </w:tcPr>
          <w:p w14:paraId="168E02EC" w14:textId="77777777" w:rsidR="001C0F49" w:rsidRPr="00EB5D47" w:rsidRDefault="001C0F49" w:rsidP="0083073F">
            <w:pPr>
              <w:spacing w:after="0" w:line="240" w:lineRule="auto"/>
              <w:jc w:val="right"/>
              <w:rPr>
                <w:rFonts w:ascii="Arial" w:hAnsi="Arial" w:cs="Arial"/>
                <w:b/>
                <w:bCs/>
                <w:sz w:val="16"/>
                <w:szCs w:val="16"/>
              </w:rPr>
            </w:pPr>
          </w:p>
        </w:tc>
      </w:tr>
      <w:tr w:rsidR="001C0F49" w:rsidRPr="00561C56" w14:paraId="4F359AD5" w14:textId="77777777" w:rsidTr="009C12D1">
        <w:trPr>
          <w:trHeight w:val="204"/>
        </w:trPr>
        <w:tc>
          <w:tcPr>
            <w:tcW w:w="1971" w:type="pct"/>
            <w:tcBorders>
              <w:left w:val="nil"/>
              <w:right w:val="nil"/>
            </w:tcBorders>
            <w:shd w:val="clear" w:color="auto" w:fill="auto"/>
            <w:vAlign w:val="bottom"/>
          </w:tcPr>
          <w:p w14:paraId="284FD0B2" w14:textId="77777777" w:rsidR="001C0F49" w:rsidRPr="00AE7434" w:rsidRDefault="001C0F49" w:rsidP="00293BD0">
            <w:pPr>
              <w:spacing w:after="0" w:line="240" w:lineRule="auto"/>
              <w:rPr>
                <w:rFonts w:ascii="Arial" w:hAnsi="Arial" w:cs="Arial"/>
                <w:b/>
                <w:bCs/>
                <w:sz w:val="16"/>
                <w:szCs w:val="16"/>
              </w:rPr>
            </w:pPr>
            <w:r w:rsidRPr="00AE7434">
              <w:rPr>
                <w:rFonts w:ascii="Arial" w:hAnsi="Arial" w:cs="Arial"/>
                <w:sz w:val="16"/>
                <w:szCs w:val="16"/>
              </w:rPr>
              <w:t xml:space="preserve">Changes in asset revaluation </w:t>
            </w:r>
            <w:r>
              <w:rPr>
                <w:rFonts w:ascii="Arial" w:hAnsi="Arial" w:cs="Arial"/>
                <w:sz w:val="16"/>
                <w:szCs w:val="16"/>
              </w:rPr>
              <w:t>reserves</w:t>
            </w:r>
          </w:p>
        </w:tc>
        <w:tc>
          <w:tcPr>
            <w:tcW w:w="606" w:type="pct"/>
            <w:tcBorders>
              <w:top w:val="nil"/>
              <w:left w:val="nil"/>
              <w:bottom w:val="single" w:sz="4" w:space="0" w:color="auto"/>
              <w:right w:val="nil"/>
            </w:tcBorders>
            <w:shd w:val="clear" w:color="auto" w:fill="auto"/>
            <w:noWrap/>
            <w:vAlign w:val="bottom"/>
          </w:tcPr>
          <w:p w14:paraId="19061562" w14:textId="77777777" w:rsidR="001C0F49" w:rsidRPr="0002776D" w:rsidRDefault="001C0F49" w:rsidP="0083073F">
            <w:pPr>
              <w:spacing w:after="0" w:line="240" w:lineRule="auto"/>
              <w:jc w:val="right"/>
              <w:rPr>
                <w:rFonts w:ascii="Arial" w:hAnsi="Arial" w:cs="Arial"/>
                <w:bCs/>
                <w:sz w:val="16"/>
                <w:szCs w:val="16"/>
              </w:rPr>
            </w:pPr>
            <w:r w:rsidRPr="0002776D">
              <w:rPr>
                <w:rFonts w:ascii="Arial" w:hAnsi="Arial" w:cs="Arial"/>
                <w:bCs/>
                <w:sz w:val="16"/>
                <w:szCs w:val="16"/>
              </w:rPr>
              <w:t>10,729</w:t>
            </w:r>
          </w:p>
        </w:tc>
        <w:tc>
          <w:tcPr>
            <w:tcW w:w="606" w:type="pct"/>
            <w:tcBorders>
              <w:top w:val="nil"/>
              <w:left w:val="nil"/>
              <w:bottom w:val="single" w:sz="4" w:space="0" w:color="auto"/>
              <w:right w:val="nil"/>
            </w:tcBorders>
            <w:shd w:val="clear" w:color="auto" w:fill="E6E6E6"/>
            <w:noWrap/>
            <w:vAlign w:val="bottom"/>
          </w:tcPr>
          <w:p w14:paraId="196F067A" w14:textId="77777777" w:rsidR="001C0F49" w:rsidRPr="00085CA2" w:rsidRDefault="001C0F49" w:rsidP="0083073F">
            <w:pPr>
              <w:spacing w:after="0" w:line="240" w:lineRule="auto"/>
              <w:jc w:val="right"/>
              <w:rPr>
                <w:rFonts w:ascii="Arial" w:hAnsi="Arial" w:cs="Arial"/>
                <w:bCs/>
                <w:sz w:val="16"/>
                <w:szCs w:val="16"/>
              </w:rPr>
            </w:pPr>
            <w:r w:rsidRPr="00085CA2">
              <w:rPr>
                <w:rFonts w:ascii="Arial" w:hAnsi="Arial" w:cs="Arial"/>
                <w:bCs/>
                <w:sz w:val="16"/>
                <w:szCs w:val="16"/>
              </w:rPr>
              <w:t>-</w:t>
            </w:r>
          </w:p>
        </w:tc>
        <w:tc>
          <w:tcPr>
            <w:tcW w:w="606" w:type="pct"/>
            <w:tcBorders>
              <w:top w:val="nil"/>
              <w:left w:val="nil"/>
              <w:bottom w:val="single" w:sz="4" w:space="0" w:color="auto"/>
              <w:right w:val="nil"/>
            </w:tcBorders>
            <w:shd w:val="clear" w:color="auto" w:fill="auto"/>
            <w:noWrap/>
            <w:vAlign w:val="bottom"/>
          </w:tcPr>
          <w:p w14:paraId="535840CC" w14:textId="77777777" w:rsidR="001C0F49" w:rsidRPr="00085CA2" w:rsidRDefault="001C0F49" w:rsidP="0083073F">
            <w:pPr>
              <w:spacing w:after="0" w:line="240" w:lineRule="auto"/>
              <w:jc w:val="right"/>
              <w:rPr>
                <w:rFonts w:ascii="Arial" w:hAnsi="Arial" w:cs="Arial"/>
                <w:bCs/>
                <w:sz w:val="16"/>
                <w:szCs w:val="16"/>
              </w:rPr>
            </w:pPr>
            <w:r w:rsidRPr="00085CA2">
              <w:rPr>
                <w:rFonts w:ascii="Arial" w:hAnsi="Arial" w:cs="Arial"/>
                <w:bCs/>
                <w:sz w:val="16"/>
                <w:szCs w:val="16"/>
              </w:rPr>
              <w:t>-</w:t>
            </w:r>
          </w:p>
        </w:tc>
        <w:tc>
          <w:tcPr>
            <w:tcW w:w="606" w:type="pct"/>
            <w:tcBorders>
              <w:top w:val="nil"/>
              <w:left w:val="nil"/>
              <w:bottom w:val="single" w:sz="4" w:space="0" w:color="auto"/>
              <w:right w:val="nil"/>
            </w:tcBorders>
            <w:shd w:val="clear" w:color="auto" w:fill="auto"/>
            <w:noWrap/>
            <w:vAlign w:val="bottom"/>
          </w:tcPr>
          <w:p w14:paraId="7BBAC113" w14:textId="77777777" w:rsidR="001C0F49" w:rsidRPr="00085CA2" w:rsidRDefault="001C0F49" w:rsidP="0083073F">
            <w:pPr>
              <w:spacing w:after="0" w:line="240" w:lineRule="auto"/>
              <w:jc w:val="right"/>
              <w:rPr>
                <w:rFonts w:ascii="Arial" w:hAnsi="Arial" w:cs="Arial"/>
                <w:bCs/>
                <w:sz w:val="16"/>
                <w:szCs w:val="16"/>
              </w:rPr>
            </w:pPr>
            <w:r w:rsidRPr="00085CA2">
              <w:rPr>
                <w:rFonts w:ascii="Arial" w:hAnsi="Arial" w:cs="Arial"/>
                <w:bCs/>
                <w:sz w:val="16"/>
                <w:szCs w:val="16"/>
              </w:rPr>
              <w:t>-</w:t>
            </w:r>
          </w:p>
        </w:tc>
        <w:tc>
          <w:tcPr>
            <w:tcW w:w="606" w:type="pct"/>
            <w:tcBorders>
              <w:top w:val="nil"/>
              <w:left w:val="nil"/>
              <w:bottom w:val="single" w:sz="4" w:space="0" w:color="auto"/>
              <w:right w:val="nil"/>
            </w:tcBorders>
            <w:shd w:val="clear" w:color="auto" w:fill="auto"/>
            <w:noWrap/>
            <w:vAlign w:val="bottom"/>
          </w:tcPr>
          <w:p w14:paraId="468DF67B" w14:textId="77777777" w:rsidR="001C0F49" w:rsidRPr="00085CA2" w:rsidRDefault="001C0F49" w:rsidP="0083073F">
            <w:pPr>
              <w:spacing w:after="0" w:line="240" w:lineRule="auto"/>
              <w:jc w:val="right"/>
              <w:rPr>
                <w:rFonts w:ascii="Arial" w:hAnsi="Arial" w:cs="Arial"/>
                <w:bCs/>
                <w:sz w:val="16"/>
                <w:szCs w:val="16"/>
              </w:rPr>
            </w:pPr>
            <w:r w:rsidRPr="00085CA2">
              <w:rPr>
                <w:rFonts w:ascii="Arial" w:hAnsi="Arial" w:cs="Arial"/>
                <w:bCs/>
                <w:sz w:val="16"/>
                <w:szCs w:val="16"/>
              </w:rPr>
              <w:t>-</w:t>
            </w:r>
          </w:p>
        </w:tc>
      </w:tr>
      <w:tr w:rsidR="001C0F49" w:rsidRPr="00561C56" w14:paraId="63329022" w14:textId="77777777" w:rsidTr="009C12D1">
        <w:trPr>
          <w:trHeight w:val="204"/>
        </w:trPr>
        <w:tc>
          <w:tcPr>
            <w:tcW w:w="1971" w:type="pct"/>
            <w:tcBorders>
              <w:left w:val="nil"/>
              <w:right w:val="nil"/>
            </w:tcBorders>
            <w:shd w:val="clear" w:color="auto" w:fill="auto"/>
            <w:vAlign w:val="bottom"/>
          </w:tcPr>
          <w:p w14:paraId="5681C886" w14:textId="77777777" w:rsidR="001C0F49" w:rsidRPr="00561C56" w:rsidRDefault="001C0F49" w:rsidP="00293BD0">
            <w:pPr>
              <w:spacing w:after="0" w:line="240" w:lineRule="auto"/>
              <w:rPr>
                <w:rFonts w:ascii="Arial" w:hAnsi="Arial" w:cs="Arial"/>
                <w:b/>
                <w:bCs/>
                <w:sz w:val="16"/>
                <w:szCs w:val="16"/>
              </w:rPr>
            </w:pPr>
            <w:r w:rsidRPr="00AE7434">
              <w:rPr>
                <w:rFonts w:ascii="Arial" w:hAnsi="Arial" w:cs="Arial"/>
                <w:b/>
                <w:bCs/>
                <w:sz w:val="16"/>
                <w:szCs w:val="16"/>
              </w:rPr>
              <w:t xml:space="preserve">Total other comprehensive income </w:t>
            </w:r>
          </w:p>
        </w:tc>
        <w:tc>
          <w:tcPr>
            <w:tcW w:w="606" w:type="pct"/>
            <w:tcBorders>
              <w:top w:val="nil"/>
              <w:left w:val="nil"/>
              <w:bottom w:val="single" w:sz="4" w:space="0" w:color="auto"/>
              <w:right w:val="nil"/>
            </w:tcBorders>
            <w:shd w:val="clear" w:color="auto" w:fill="auto"/>
            <w:noWrap/>
            <w:vAlign w:val="bottom"/>
          </w:tcPr>
          <w:p w14:paraId="4BF6B324"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10,729</w:t>
            </w:r>
          </w:p>
        </w:tc>
        <w:tc>
          <w:tcPr>
            <w:tcW w:w="606" w:type="pct"/>
            <w:tcBorders>
              <w:top w:val="nil"/>
              <w:left w:val="nil"/>
              <w:bottom w:val="single" w:sz="4" w:space="0" w:color="auto"/>
              <w:right w:val="nil"/>
            </w:tcBorders>
            <w:shd w:val="clear" w:color="auto" w:fill="E6E6E6"/>
            <w:noWrap/>
            <w:vAlign w:val="bottom"/>
          </w:tcPr>
          <w:p w14:paraId="52434C96"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w:t>
            </w:r>
          </w:p>
        </w:tc>
        <w:tc>
          <w:tcPr>
            <w:tcW w:w="606" w:type="pct"/>
            <w:tcBorders>
              <w:top w:val="nil"/>
              <w:left w:val="nil"/>
              <w:bottom w:val="single" w:sz="4" w:space="0" w:color="auto"/>
              <w:right w:val="nil"/>
            </w:tcBorders>
            <w:shd w:val="clear" w:color="auto" w:fill="auto"/>
            <w:noWrap/>
            <w:vAlign w:val="bottom"/>
          </w:tcPr>
          <w:p w14:paraId="7ADDEE88"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w:t>
            </w:r>
          </w:p>
        </w:tc>
        <w:tc>
          <w:tcPr>
            <w:tcW w:w="606" w:type="pct"/>
            <w:tcBorders>
              <w:top w:val="nil"/>
              <w:left w:val="nil"/>
              <w:bottom w:val="single" w:sz="4" w:space="0" w:color="auto"/>
              <w:right w:val="nil"/>
            </w:tcBorders>
            <w:shd w:val="clear" w:color="auto" w:fill="auto"/>
            <w:noWrap/>
            <w:vAlign w:val="bottom"/>
          </w:tcPr>
          <w:p w14:paraId="2F14C1A8"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w:t>
            </w:r>
          </w:p>
        </w:tc>
        <w:tc>
          <w:tcPr>
            <w:tcW w:w="606" w:type="pct"/>
            <w:tcBorders>
              <w:top w:val="nil"/>
              <w:left w:val="nil"/>
              <w:bottom w:val="single" w:sz="4" w:space="0" w:color="auto"/>
              <w:right w:val="nil"/>
            </w:tcBorders>
            <w:shd w:val="clear" w:color="auto" w:fill="auto"/>
            <w:noWrap/>
            <w:vAlign w:val="bottom"/>
          </w:tcPr>
          <w:p w14:paraId="4A561363"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w:t>
            </w:r>
          </w:p>
        </w:tc>
      </w:tr>
      <w:tr w:rsidR="001C0F49" w:rsidRPr="00561C56" w14:paraId="662D0025" w14:textId="77777777" w:rsidTr="009C12D1">
        <w:trPr>
          <w:trHeight w:val="204"/>
        </w:trPr>
        <w:tc>
          <w:tcPr>
            <w:tcW w:w="1971" w:type="pct"/>
            <w:tcBorders>
              <w:left w:val="nil"/>
              <w:bottom w:val="single" w:sz="4" w:space="0" w:color="auto"/>
              <w:right w:val="nil"/>
            </w:tcBorders>
            <w:shd w:val="clear" w:color="auto" w:fill="auto"/>
            <w:vAlign w:val="bottom"/>
            <w:hideMark/>
          </w:tcPr>
          <w:p w14:paraId="25D05A05" w14:textId="77777777" w:rsidR="001C0F49" w:rsidRPr="00561C56" w:rsidRDefault="001C0F49" w:rsidP="00293BD0">
            <w:pPr>
              <w:spacing w:after="0" w:line="240" w:lineRule="auto"/>
              <w:rPr>
                <w:rFonts w:ascii="Arial" w:hAnsi="Arial" w:cs="Arial"/>
                <w:b/>
                <w:bCs/>
                <w:sz w:val="16"/>
                <w:szCs w:val="16"/>
              </w:rPr>
            </w:pPr>
            <w:r w:rsidRPr="00561C56">
              <w:rPr>
                <w:rFonts w:ascii="Arial" w:hAnsi="Arial" w:cs="Arial"/>
                <w:b/>
                <w:bCs/>
                <w:sz w:val="16"/>
                <w:szCs w:val="16"/>
              </w:rPr>
              <w:t>Total comprehensive income/(loss) attributable to the Australian Government</w:t>
            </w:r>
          </w:p>
        </w:tc>
        <w:tc>
          <w:tcPr>
            <w:tcW w:w="606" w:type="pct"/>
            <w:tcBorders>
              <w:top w:val="nil"/>
              <w:left w:val="nil"/>
              <w:bottom w:val="single" w:sz="4" w:space="0" w:color="auto"/>
              <w:right w:val="nil"/>
            </w:tcBorders>
            <w:shd w:val="clear" w:color="auto" w:fill="auto"/>
            <w:noWrap/>
            <w:vAlign w:val="bottom"/>
            <w:hideMark/>
          </w:tcPr>
          <w:p w14:paraId="451A3A59" w14:textId="77777777" w:rsidR="001C0F49" w:rsidRPr="00EB5D47" w:rsidRDefault="001C0F49" w:rsidP="0083073F">
            <w:pPr>
              <w:spacing w:after="0" w:line="240" w:lineRule="auto"/>
              <w:jc w:val="right"/>
              <w:rPr>
                <w:rFonts w:ascii="Arial" w:hAnsi="Arial" w:cs="Arial"/>
                <w:b/>
                <w:bCs/>
                <w:sz w:val="16"/>
                <w:szCs w:val="16"/>
              </w:rPr>
            </w:pPr>
            <w:r>
              <w:rPr>
                <w:rFonts w:ascii="Arial" w:hAnsi="Arial" w:cs="Arial"/>
                <w:b/>
                <w:bCs/>
                <w:sz w:val="16"/>
                <w:szCs w:val="16"/>
              </w:rPr>
              <w:t>8,475</w:t>
            </w:r>
          </w:p>
        </w:tc>
        <w:tc>
          <w:tcPr>
            <w:tcW w:w="606" w:type="pct"/>
            <w:tcBorders>
              <w:top w:val="nil"/>
              <w:left w:val="nil"/>
              <w:bottom w:val="single" w:sz="4" w:space="0" w:color="auto"/>
              <w:right w:val="nil"/>
            </w:tcBorders>
            <w:shd w:val="clear" w:color="auto" w:fill="E6E6E6"/>
            <w:noWrap/>
            <w:vAlign w:val="bottom"/>
            <w:hideMark/>
          </w:tcPr>
          <w:p w14:paraId="1A3D3B94"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(1,987)</w:t>
            </w:r>
          </w:p>
        </w:tc>
        <w:tc>
          <w:tcPr>
            <w:tcW w:w="606" w:type="pct"/>
            <w:tcBorders>
              <w:top w:val="nil"/>
              <w:left w:val="nil"/>
              <w:bottom w:val="single" w:sz="4" w:space="0" w:color="auto"/>
              <w:right w:val="nil"/>
            </w:tcBorders>
            <w:shd w:val="clear" w:color="auto" w:fill="auto"/>
            <w:noWrap/>
            <w:vAlign w:val="bottom"/>
            <w:hideMark/>
          </w:tcPr>
          <w:p w14:paraId="3A236F0A"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(2,128)</w:t>
            </w:r>
          </w:p>
        </w:tc>
        <w:tc>
          <w:tcPr>
            <w:tcW w:w="606" w:type="pct"/>
            <w:tcBorders>
              <w:top w:val="nil"/>
              <w:left w:val="nil"/>
              <w:bottom w:val="single" w:sz="4" w:space="0" w:color="auto"/>
              <w:right w:val="nil"/>
            </w:tcBorders>
            <w:shd w:val="clear" w:color="auto" w:fill="auto"/>
            <w:noWrap/>
            <w:vAlign w:val="bottom"/>
            <w:hideMark/>
          </w:tcPr>
          <w:p w14:paraId="7C67970A"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(2,267)</w:t>
            </w:r>
          </w:p>
        </w:tc>
        <w:tc>
          <w:tcPr>
            <w:tcW w:w="606" w:type="pct"/>
            <w:tcBorders>
              <w:top w:val="nil"/>
              <w:left w:val="nil"/>
              <w:bottom w:val="single" w:sz="4" w:space="0" w:color="auto"/>
              <w:right w:val="nil"/>
            </w:tcBorders>
            <w:shd w:val="clear" w:color="auto" w:fill="auto"/>
            <w:noWrap/>
            <w:vAlign w:val="bottom"/>
            <w:hideMark/>
          </w:tcPr>
          <w:p w14:paraId="2D1A549E" w14:textId="77777777" w:rsidR="001C0F49" w:rsidRPr="00EB5D47" w:rsidRDefault="001C0F49" w:rsidP="0083073F">
            <w:pPr>
              <w:spacing w:after="0" w:line="240" w:lineRule="auto"/>
              <w:jc w:val="right"/>
              <w:rPr>
                <w:rFonts w:ascii="Arial" w:hAnsi="Arial" w:cs="Arial"/>
                <w:b/>
                <w:bCs/>
                <w:sz w:val="16"/>
                <w:szCs w:val="16"/>
              </w:rPr>
            </w:pPr>
            <w:r w:rsidRPr="00EB5D47">
              <w:rPr>
                <w:rFonts w:ascii="Arial" w:hAnsi="Arial" w:cs="Arial"/>
                <w:b/>
                <w:bCs/>
                <w:sz w:val="16"/>
                <w:szCs w:val="16"/>
              </w:rPr>
              <w:t>(2,409)</w:t>
            </w:r>
          </w:p>
        </w:tc>
      </w:tr>
      <w:tr w:rsidR="001C0F49" w:rsidRPr="00561C56" w14:paraId="4EA77A53" w14:textId="77777777" w:rsidTr="00CB4910">
        <w:trPr>
          <w:trHeight w:val="204"/>
        </w:trPr>
        <w:tc>
          <w:tcPr>
            <w:tcW w:w="3183" w:type="pct"/>
            <w:gridSpan w:val="3"/>
            <w:tcBorders>
              <w:top w:val="single" w:sz="4" w:space="0" w:color="auto"/>
              <w:left w:val="nil"/>
              <w:bottom w:val="single" w:sz="4" w:space="0" w:color="auto"/>
              <w:right w:val="nil"/>
            </w:tcBorders>
            <w:shd w:val="clear" w:color="auto" w:fill="auto"/>
            <w:noWrap/>
            <w:vAlign w:val="bottom"/>
            <w:hideMark/>
          </w:tcPr>
          <w:p w14:paraId="676B87F8" w14:textId="77777777" w:rsidR="001C0F49" w:rsidRPr="00561C56" w:rsidRDefault="001C0F49" w:rsidP="00293BD0">
            <w:pPr>
              <w:spacing w:after="0" w:line="240" w:lineRule="auto"/>
              <w:rPr>
                <w:rFonts w:ascii="Arial" w:hAnsi="Arial" w:cs="Arial"/>
                <w:b/>
                <w:bCs/>
                <w:color w:val="000000"/>
                <w:sz w:val="16"/>
                <w:szCs w:val="16"/>
              </w:rPr>
            </w:pPr>
            <w:r w:rsidRPr="00561C56">
              <w:rPr>
                <w:rFonts w:ascii="Arial" w:hAnsi="Arial" w:cs="Arial"/>
                <w:b/>
                <w:bCs/>
                <w:color w:val="000000"/>
                <w:sz w:val="16"/>
                <w:szCs w:val="16"/>
              </w:rPr>
              <w:t>Note: Impact of net cash appropriation arrangements</w:t>
            </w:r>
          </w:p>
        </w:tc>
        <w:tc>
          <w:tcPr>
            <w:tcW w:w="606" w:type="pct"/>
            <w:tcBorders>
              <w:top w:val="single" w:sz="4" w:space="0" w:color="auto"/>
              <w:left w:val="nil"/>
              <w:bottom w:val="single" w:sz="4" w:space="0" w:color="auto"/>
              <w:right w:val="nil"/>
            </w:tcBorders>
            <w:shd w:val="clear" w:color="auto" w:fill="auto"/>
            <w:noWrap/>
            <w:vAlign w:val="bottom"/>
            <w:hideMark/>
          </w:tcPr>
          <w:p w14:paraId="234C30F4"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 </w:t>
            </w:r>
          </w:p>
        </w:tc>
        <w:tc>
          <w:tcPr>
            <w:tcW w:w="606" w:type="pct"/>
            <w:tcBorders>
              <w:top w:val="single" w:sz="4" w:space="0" w:color="auto"/>
              <w:left w:val="nil"/>
              <w:bottom w:val="single" w:sz="4" w:space="0" w:color="auto"/>
              <w:right w:val="nil"/>
            </w:tcBorders>
            <w:shd w:val="clear" w:color="auto" w:fill="auto"/>
            <w:noWrap/>
            <w:vAlign w:val="bottom"/>
            <w:hideMark/>
          </w:tcPr>
          <w:p w14:paraId="3CFEBDC8"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 </w:t>
            </w:r>
          </w:p>
        </w:tc>
        <w:tc>
          <w:tcPr>
            <w:tcW w:w="606" w:type="pct"/>
            <w:tcBorders>
              <w:top w:val="single" w:sz="4" w:space="0" w:color="auto"/>
              <w:left w:val="nil"/>
              <w:bottom w:val="single" w:sz="4" w:space="0" w:color="auto"/>
              <w:right w:val="nil"/>
            </w:tcBorders>
            <w:shd w:val="clear" w:color="auto" w:fill="auto"/>
            <w:noWrap/>
            <w:vAlign w:val="bottom"/>
            <w:hideMark/>
          </w:tcPr>
          <w:p w14:paraId="13C383E4" w14:textId="77777777" w:rsidR="001C0F49" w:rsidRPr="00561C56" w:rsidRDefault="001C0F49" w:rsidP="00293BD0">
            <w:pPr>
              <w:spacing w:after="0" w:line="240" w:lineRule="auto"/>
              <w:jc w:val="right"/>
              <w:rPr>
                <w:rFonts w:ascii="Arial" w:hAnsi="Arial" w:cs="Arial"/>
                <w:sz w:val="16"/>
                <w:szCs w:val="16"/>
              </w:rPr>
            </w:pPr>
            <w:r w:rsidRPr="00561C56">
              <w:rPr>
                <w:rFonts w:ascii="Arial" w:hAnsi="Arial" w:cs="Arial"/>
                <w:sz w:val="16"/>
                <w:szCs w:val="16"/>
              </w:rPr>
              <w:t> </w:t>
            </w:r>
          </w:p>
        </w:tc>
      </w:tr>
      <w:tr w:rsidR="001C0F49" w:rsidRPr="00561C56" w14:paraId="44FA20A7" w14:textId="77777777" w:rsidTr="009C12D1">
        <w:trPr>
          <w:trHeight w:val="204"/>
        </w:trPr>
        <w:tc>
          <w:tcPr>
            <w:tcW w:w="1971" w:type="pct"/>
            <w:tcBorders>
              <w:top w:val="nil"/>
              <w:left w:val="nil"/>
              <w:bottom w:val="nil"/>
              <w:right w:val="nil"/>
            </w:tcBorders>
            <w:shd w:val="clear" w:color="auto" w:fill="auto"/>
            <w:vAlign w:val="bottom"/>
            <w:hideMark/>
          </w:tcPr>
          <w:p w14:paraId="0A0C9A59" w14:textId="77777777" w:rsidR="001C0F49" w:rsidRPr="00561C56" w:rsidRDefault="001C0F49" w:rsidP="00293BD0">
            <w:pPr>
              <w:spacing w:after="0" w:line="240" w:lineRule="auto"/>
              <w:rPr>
                <w:rFonts w:ascii="Arial" w:hAnsi="Arial" w:cs="Arial"/>
                <w:b/>
                <w:bCs/>
                <w:color w:val="000000"/>
                <w:sz w:val="16"/>
                <w:szCs w:val="16"/>
              </w:rPr>
            </w:pPr>
            <w:r w:rsidRPr="00561C56">
              <w:rPr>
                <w:rFonts w:ascii="Arial" w:hAnsi="Arial" w:cs="Arial"/>
                <w:b/>
                <w:bCs/>
                <w:color w:val="000000"/>
                <w:sz w:val="16"/>
                <w:szCs w:val="16"/>
              </w:rPr>
              <w:t>Total comprehensive income/(loss) - as per statement of comprehensive income</w:t>
            </w:r>
          </w:p>
        </w:tc>
        <w:tc>
          <w:tcPr>
            <w:tcW w:w="606" w:type="pct"/>
            <w:tcBorders>
              <w:top w:val="nil"/>
              <w:left w:val="nil"/>
              <w:bottom w:val="nil"/>
              <w:right w:val="nil"/>
            </w:tcBorders>
            <w:shd w:val="clear" w:color="auto" w:fill="auto"/>
            <w:noWrap/>
            <w:vAlign w:val="bottom"/>
            <w:hideMark/>
          </w:tcPr>
          <w:p w14:paraId="2089F3CB" w14:textId="77777777" w:rsidR="001C0F49" w:rsidRPr="00EB5D47"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8,475</w:t>
            </w:r>
          </w:p>
        </w:tc>
        <w:tc>
          <w:tcPr>
            <w:tcW w:w="606" w:type="pct"/>
            <w:tcBorders>
              <w:top w:val="nil"/>
              <w:left w:val="nil"/>
              <w:bottom w:val="nil"/>
              <w:right w:val="nil"/>
            </w:tcBorders>
            <w:shd w:val="clear" w:color="auto" w:fill="E6E6E6"/>
            <w:noWrap/>
            <w:vAlign w:val="bottom"/>
            <w:hideMark/>
          </w:tcPr>
          <w:p w14:paraId="675A73B5"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(1,987)</w:t>
            </w:r>
          </w:p>
        </w:tc>
        <w:tc>
          <w:tcPr>
            <w:tcW w:w="606" w:type="pct"/>
            <w:tcBorders>
              <w:top w:val="nil"/>
              <w:left w:val="nil"/>
              <w:bottom w:val="nil"/>
              <w:right w:val="nil"/>
            </w:tcBorders>
            <w:shd w:val="clear" w:color="auto" w:fill="auto"/>
            <w:noWrap/>
            <w:vAlign w:val="bottom"/>
            <w:hideMark/>
          </w:tcPr>
          <w:p w14:paraId="1415D31A"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(2,128)</w:t>
            </w:r>
          </w:p>
        </w:tc>
        <w:tc>
          <w:tcPr>
            <w:tcW w:w="606" w:type="pct"/>
            <w:tcBorders>
              <w:top w:val="nil"/>
              <w:left w:val="nil"/>
              <w:bottom w:val="nil"/>
              <w:right w:val="nil"/>
            </w:tcBorders>
            <w:shd w:val="clear" w:color="auto" w:fill="auto"/>
            <w:noWrap/>
            <w:vAlign w:val="bottom"/>
            <w:hideMark/>
          </w:tcPr>
          <w:p w14:paraId="245058F3"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(2,267)</w:t>
            </w:r>
          </w:p>
        </w:tc>
        <w:tc>
          <w:tcPr>
            <w:tcW w:w="606" w:type="pct"/>
            <w:tcBorders>
              <w:top w:val="nil"/>
              <w:left w:val="nil"/>
              <w:bottom w:val="nil"/>
              <w:right w:val="nil"/>
            </w:tcBorders>
            <w:shd w:val="clear" w:color="auto" w:fill="auto"/>
            <w:noWrap/>
            <w:vAlign w:val="bottom"/>
            <w:hideMark/>
          </w:tcPr>
          <w:p w14:paraId="39712736" w14:textId="77777777" w:rsidR="001C0F49" w:rsidRPr="00EB5D47" w:rsidRDefault="001C0F49" w:rsidP="00293BD0">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(2,409)</w:t>
            </w:r>
          </w:p>
        </w:tc>
      </w:tr>
      <w:tr w:rsidR="001C0F49" w:rsidRPr="00561C56" w14:paraId="142A71B3" w14:textId="77777777" w:rsidTr="009C12D1">
        <w:trPr>
          <w:trHeight w:val="204"/>
        </w:trPr>
        <w:tc>
          <w:tcPr>
            <w:tcW w:w="1971" w:type="pct"/>
            <w:tcBorders>
              <w:top w:val="nil"/>
              <w:left w:val="nil"/>
              <w:bottom w:val="nil"/>
              <w:right w:val="nil"/>
            </w:tcBorders>
            <w:shd w:val="clear" w:color="auto" w:fill="auto"/>
            <w:vAlign w:val="bottom"/>
            <w:hideMark/>
          </w:tcPr>
          <w:p w14:paraId="4AC37EEF" w14:textId="77777777" w:rsidR="001C0F49" w:rsidRPr="00561C56" w:rsidRDefault="001C0F49" w:rsidP="00293BD0">
            <w:pPr>
              <w:spacing w:after="0" w:line="240" w:lineRule="auto"/>
              <w:ind w:left="113"/>
              <w:rPr>
                <w:rFonts w:ascii="Arial" w:hAnsi="Arial" w:cs="Arial"/>
                <w:color w:val="000000"/>
                <w:sz w:val="16"/>
                <w:szCs w:val="16"/>
              </w:rPr>
            </w:pPr>
            <w:r w:rsidRPr="008102BD">
              <w:rPr>
                <w:rFonts w:ascii="Arial" w:hAnsi="Arial" w:cs="Arial"/>
                <w:sz w:val="16"/>
                <w:szCs w:val="16"/>
              </w:rPr>
              <w:t>plus</w:t>
            </w:r>
            <w:r w:rsidRPr="00561C56">
              <w:rPr>
                <w:rFonts w:ascii="Arial" w:hAnsi="Arial" w:cs="Arial"/>
                <w:color w:val="000000"/>
                <w:sz w:val="16"/>
                <w:szCs w:val="16"/>
              </w:rPr>
              <w:t>: depreciation/amortisation</w:t>
            </w:r>
            <w:r>
              <w:rPr>
                <w:rFonts w:ascii="Arial" w:hAnsi="Arial" w:cs="Arial"/>
                <w:color w:val="000000"/>
                <w:sz w:val="16"/>
                <w:szCs w:val="16"/>
              </w:rPr>
              <w:t xml:space="preserve"> </w:t>
            </w:r>
            <w:r w:rsidRPr="008102BD">
              <w:rPr>
                <w:rFonts w:ascii="Arial" w:hAnsi="Arial" w:cs="Arial"/>
                <w:sz w:val="16"/>
                <w:szCs w:val="16"/>
              </w:rPr>
              <w:t>expenses previously funded through</w:t>
            </w:r>
            <w:r>
              <w:rPr>
                <w:rFonts w:ascii="Arial" w:hAnsi="Arial" w:cs="Arial"/>
                <w:sz w:val="16"/>
                <w:szCs w:val="16"/>
              </w:rPr>
              <w:t xml:space="preserve"> </w:t>
            </w:r>
            <w:r w:rsidRPr="008102BD">
              <w:rPr>
                <w:rFonts w:ascii="Arial" w:hAnsi="Arial" w:cs="Arial"/>
                <w:sz w:val="16"/>
                <w:szCs w:val="16"/>
              </w:rPr>
              <w:t>reven</w:t>
            </w:r>
            <w:r w:rsidRPr="00561C56">
              <w:rPr>
                <w:rFonts w:ascii="Arial" w:hAnsi="Arial" w:cs="Arial"/>
                <w:color w:val="000000"/>
                <w:sz w:val="16"/>
                <w:szCs w:val="16"/>
              </w:rPr>
              <w:t>ue appropriations</w:t>
            </w:r>
            <w:r w:rsidRPr="00561C56">
              <w:rPr>
                <w:rFonts w:ascii="Arial" w:hAnsi="Arial" w:cs="Arial"/>
                <w:color w:val="000000"/>
                <w:sz w:val="16"/>
                <w:szCs w:val="16"/>
                <w:vertAlign w:val="superscript"/>
              </w:rPr>
              <w:t xml:space="preserve"> (a)</w:t>
            </w:r>
          </w:p>
        </w:tc>
        <w:tc>
          <w:tcPr>
            <w:tcW w:w="606" w:type="pct"/>
            <w:tcBorders>
              <w:top w:val="nil"/>
              <w:left w:val="nil"/>
              <w:bottom w:val="nil"/>
              <w:right w:val="nil"/>
            </w:tcBorders>
            <w:shd w:val="clear" w:color="auto" w:fill="auto"/>
            <w:noWrap/>
            <w:vAlign w:val="bottom"/>
            <w:hideMark/>
          </w:tcPr>
          <w:p w14:paraId="48E96F9D"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2,5</w:t>
            </w:r>
            <w:r>
              <w:rPr>
                <w:rFonts w:ascii="Arial" w:hAnsi="Arial" w:cs="Arial"/>
                <w:sz w:val="16"/>
                <w:szCs w:val="16"/>
              </w:rPr>
              <w:t>01</w:t>
            </w:r>
          </w:p>
        </w:tc>
        <w:tc>
          <w:tcPr>
            <w:tcW w:w="606" w:type="pct"/>
            <w:tcBorders>
              <w:top w:val="nil"/>
              <w:left w:val="nil"/>
              <w:bottom w:val="nil"/>
              <w:right w:val="nil"/>
            </w:tcBorders>
            <w:shd w:val="clear" w:color="auto" w:fill="E6E6E6"/>
            <w:noWrap/>
            <w:vAlign w:val="bottom"/>
            <w:hideMark/>
          </w:tcPr>
          <w:p w14:paraId="3E6BBD3E" w14:textId="77777777" w:rsidR="001C0F49" w:rsidRPr="00085CA2" w:rsidRDefault="001C0F49" w:rsidP="00293BD0">
            <w:pPr>
              <w:spacing w:after="0" w:line="240" w:lineRule="auto"/>
              <w:jc w:val="right"/>
              <w:rPr>
                <w:rFonts w:ascii="Arial" w:hAnsi="Arial" w:cs="Arial"/>
                <w:bCs/>
                <w:sz w:val="16"/>
                <w:szCs w:val="16"/>
              </w:rPr>
            </w:pPr>
            <w:r w:rsidRPr="00085CA2">
              <w:rPr>
                <w:rFonts w:ascii="Arial" w:hAnsi="Arial" w:cs="Arial"/>
                <w:bCs/>
                <w:sz w:val="16"/>
                <w:szCs w:val="16"/>
              </w:rPr>
              <w:t>2,537</w:t>
            </w:r>
          </w:p>
        </w:tc>
        <w:tc>
          <w:tcPr>
            <w:tcW w:w="606" w:type="pct"/>
            <w:tcBorders>
              <w:top w:val="nil"/>
              <w:left w:val="nil"/>
              <w:bottom w:val="nil"/>
              <w:right w:val="nil"/>
            </w:tcBorders>
            <w:shd w:val="clear" w:color="auto" w:fill="auto"/>
            <w:noWrap/>
            <w:vAlign w:val="bottom"/>
            <w:hideMark/>
          </w:tcPr>
          <w:p w14:paraId="4647B9E2"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2,678</w:t>
            </w:r>
          </w:p>
        </w:tc>
        <w:tc>
          <w:tcPr>
            <w:tcW w:w="606" w:type="pct"/>
            <w:tcBorders>
              <w:top w:val="nil"/>
              <w:left w:val="nil"/>
              <w:bottom w:val="nil"/>
              <w:right w:val="nil"/>
            </w:tcBorders>
            <w:shd w:val="clear" w:color="auto" w:fill="auto"/>
            <w:noWrap/>
            <w:vAlign w:val="bottom"/>
            <w:hideMark/>
          </w:tcPr>
          <w:p w14:paraId="48B2DC15"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2,817</w:t>
            </w:r>
          </w:p>
        </w:tc>
        <w:tc>
          <w:tcPr>
            <w:tcW w:w="606" w:type="pct"/>
            <w:tcBorders>
              <w:top w:val="nil"/>
              <w:left w:val="nil"/>
              <w:bottom w:val="nil"/>
              <w:right w:val="nil"/>
            </w:tcBorders>
            <w:shd w:val="clear" w:color="auto" w:fill="auto"/>
            <w:noWrap/>
            <w:vAlign w:val="bottom"/>
            <w:hideMark/>
          </w:tcPr>
          <w:p w14:paraId="10B1E853" w14:textId="77777777" w:rsidR="001C0F49" w:rsidRPr="00EB5D47" w:rsidRDefault="001C0F49" w:rsidP="00293BD0">
            <w:pPr>
              <w:spacing w:after="0" w:line="240" w:lineRule="auto"/>
              <w:jc w:val="right"/>
              <w:rPr>
                <w:rFonts w:ascii="Arial" w:hAnsi="Arial" w:cs="Arial"/>
                <w:sz w:val="16"/>
                <w:szCs w:val="16"/>
              </w:rPr>
            </w:pPr>
            <w:r w:rsidRPr="00EB5D47">
              <w:rPr>
                <w:rFonts w:ascii="Arial" w:hAnsi="Arial" w:cs="Arial"/>
                <w:sz w:val="16"/>
                <w:szCs w:val="16"/>
              </w:rPr>
              <w:t>2,959</w:t>
            </w:r>
          </w:p>
        </w:tc>
      </w:tr>
      <w:tr w:rsidR="001C0F49" w:rsidRPr="00561C56" w14:paraId="72176762" w14:textId="77777777" w:rsidTr="009C12D1">
        <w:trPr>
          <w:trHeight w:val="204"/>
        </w:trPr>
        <w:tc>
          <w:tcPr>
            <w:tcW w:w="1971" w:type="pct"/>
            <w:tcBorders>
              <w:top w:val="nil"/>
              <w:left w:val="nil"/>
              <w:bottom w:val="single" w:sz="4" w:space="0" w:color="auto"/>
              <w:right w:val="nil"/>
            </w:tcBorders>
            <w:shd w:val="clear" w:color="auto" w:fill="auto"/>
            <w:vAlign w:val="bottom"/>
            <w:hideMark/>
          </w:tcPr>
          <w:p w14:paraId="3B58A6AF" w14:textId="77777777" w:rsidR="001C0F49" w:rsidRPr="00561C56" w:rsidRDefault="001C0F49" w:rsidP="00293BD0">
            <w:pPr>
              <w:spacing w:after="0" w:line="240" w:lineRule="auto"/>
              <w:rPr>
                <w:rFonts w:ascii="Arial" w:hAnsi="Arial" w:cs="Arial"/>
                <w:b/>
                <w:bCs/>
                <w:color w:val="000000"/>
                <w:sz w:val="16"/>
                <w:szCs w:val="16"/>
              </w:rPr>
            </w:pPr>
            <w:r w:rsidRPr="00561C56">
              <w:rPr>
                <w:rFonts w:ascii="Arial" w:hAnsi="Arial" w:cs="Arial"/>
                <w:b/>
                <w:bCs/>
                <w:color w:val="000000"/>
                <w:sz w:val="16"/>
                <w:szCs w:val="16"/>
              </w:rPr>
              <w:t>Net cash operating surplus/ (deficit)</w:t>
            </w:r>
          </w:p>
        </w:tc>
        <w:tc>
          <w:tcPr>
            <w:tcW w:w="606" w:type="pct"/>
            <w:tcBorders>
              <w:top w:val="single" w:sz="4" w:space="0" w:color="auto"/>
              <w:left w:val="nil"/>
              <w:bottom w:val="single" w:sz="4" w:space="0" w:color="auto"/>
              <w:right w:val="nil"/>
            </w:tcBorders>
            <w:shd w:val="clear" w:color="auto" w:fill="auto"/>
            <w:vAlign w:val="bottom"/>
            <w:hideMark/>
          </w:tcPr>
          <w:p w14:paraId="52FF6C6D" w14:textId="77777777" w:rsidR="001C0F49" w:rsidRPr="00EB5D47" w:rsidRDefault="001C0F49" w:rsidP="00293BD0">
            <w:pPr>
              <w:spacing w:after="0" w:line="240" w:lineRule="auto"/>
              <w:jc w:val="right"/>
              <w:rPr>
                <w:rFonts w:ascii="Arial" w:hAnsi="Arial" w:cs="Arial"/>
                <w:b/>
                <w:bCs/>
                <w:sz w:val="16"/>
                <w:szCs w:val="16"/>
              </w:rPr>
            </w:pPr>
            <w:r>
              <w:rPr>
                <w:rFonts w:ascii="Arial" w:hAnsi="Arial" w:cs="Arial"/>
                <w:b/>
                <w:bCs/>
                <w:sz w:val="16"/>
                <w:szCs w:val="16"/>
              </w:rPr>
              <w:t>10,976</w:t>
            </w:r>
          </w:p>
        </w:tc>
        <w:tc>
          <w:tcPr>
            <w:tcW w:w="606" w:type="pct"/>
            <w:tcBorders>
              <w:top w:val="single" w:sz="4" w:space="0" w:color="auto"/>
              <w:left w:val="nil"/>
              <w:bottom w:val="single" w:sz="4" w:space="0" w:color="auto"/>
              <w:right w:val="nil"/>
            </w:tcBorders>
            <w:shd w:val="clear" w:color="auto" w:fill="E6E6E6"/>
            <w:vAlign w:val="bottom"/>
            <w:hideMark/>
          </w:tcPr>
          <w:p w14:paraId="2BEF7E2C"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550</w:t>
            </w:r>
          </w:p>
        </w:tc>
        <w:tc>
          <w:tcPr>
            <w:tcW w:w="606" w:type="pct"/>
            <w:tcBorders>
              <w:top w:val="single" w:sz="4" w:space="0" w:color="auto"/>
              <w:left w:val="nil"/>
              <w:bottom w:val="single" w:sz="4" w:space="0" w:color="auto"/>
              <w:right w:val="nil"/>
            </w:tcBorders>
            <w:shd w:val="clear" w:color="auto" w:fill="auto"/>
            <w:vAlign w:val="bottom"/>
            <w:hideMark/>
          </w:tcPr>
          <w:p w14:paraId="1DC81908"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550</w:t>
            </w:r>
          </w:p>
        </w:tc>
        <w:tc>
          <w:tcPr>
            <w:tcW w:w="606" w:type="pct"/>
            <w:tcBorders>
              <w:top w:val="single" w:sz="4" w:space="0" w:color="auto"/>
              <w:left w:val="nil"/>
              <w:bottom w:val="single" w:sz="4" w:space="0" w:color="auto"/>
              <w:right w:val="nil"/>
            </w:tcBorders>
            <w:shd w:val="clear" w:color="auto" w:fill="auto"/>
            <w:vAlign w:val="bottom"/>
            <w:hideMark/>
          </w:tcPr>
          <w:p w14:paraId="2075007B"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550</w:t>
            </w:r>
          </w:p>
        </w:tc>
        <w:tc>
          <w:tcPr>
            <w:tcW w:w="606" w:type="pct"/>
            <w:tcBorders>
              <w:top w:val="single" w:sz="4" w:space="0" w:color="auto"/>
              <w:left w:val="nil"/>
              <w:bottom w:val="single" w:sz="4" w:space="0" w:color="auto"/>
              <w:right w:val="nil"/>
            </w:tcBorders>
            <w:shd w:val="clear" w:color="auto" w:fill="auto"/>
            <w:vAlign w:val="bottom"/>
            <w:hideMark/>
          </w:tcPr>
          <w:p w14:paraId="43A0277B" w14:textId="77777777" w:rsidR="001C0F49" w:rsidRPr="00EB5D47" w:rsidRDefault="001C0F49" w:rsidP="00293BD0">
            <w:pPr>
              <w:spacing w:after="0" w:line="240" w:lineRule="auto"/>
              <w:jc w:val="right"/>
              <w:rPr>
                <w:rFonts w:ascii="Arial" w:hAnsi="Arial" w:cs="Arial"/>
                <w:b/>
                <w:bCs/>
                <w:sz w:val="16"/>
                <w:szCs w:val="16"/>
              </w:rPr>
            </w:pPr>
            <w:r w:rsidRPr="00EB5D47">
              <w:rPr>
                <w:rFonts w:ascii="Arial" w:hAnsi="Arial" w:cs="Arial"/>
                <w:b/>
                <w:bCs/>
                <w:sz w:val="16"/>
                <w:szCs w:val="16"/>
              </w:rPr>
              <w:t>550</w:t>
            </w:r>
          </w:p>
        </w:tc>
      </w:tr>
    </w:tbl>
    <w:p w14:paraId="06E6024E" w14:textId="5C0BD390" w:rsidR="001C0F49" w:rsidRPr="00B94E5D" w:rsidRDefault="001C0F49" w:rsidP="001C0F49">
      <w:pPr>
        <w:spacing w:before="60" w:after="0" w:line="240" w:lineRule="auto"/>
        <w:rPr>
          <w:rFonts w:ascii="Arial" w:hAnsi="Arial" w:cs="Arial"/>
          <w:sz w:val="16"/>
          <w:szCs w:val="16"/>
        </w:rPr>
      </w:pPr>
      <w:r w:rsidRPr="00B94E5D">
        <w:rPr>
          <w:rFonts w:ascii="Arial" w:hAnsi="Arial" w:cs="Arial"/>
          <w:sz w:val="16"/>
          <w:szCs w:val="16"/>
        </w:rPr>
        <w:t>Prepared on Australian Accounting Standards basis</w:t>
      </w:r>
      <w:r w:rsidR="00460546">
        <w:rPr>
          <w:rFonts w:ascii="Arial" w:hAnsi="Arial" w:cs="Arial"/>
          <w:sz w:val="16"/>
          <w:szCs w:val="16"/>
        </w:rPr>
        <w:t>.</w:t>
      </w:r>
    </w:p>
    <w:p w14:paraId="40F32CCC" w14:textId="1B0E9EC7" w:rsidR="00CB4910" w:rsidRDefault="001C0F49" w:rsidP="008D0F63">
      <w:pPr>
        <w:pStyle w:val="ChartandTableFootnote"/>
        <w:numPr>
          <w:ilvl w:val="0"/>
          <w:numId w:val="26"/>
        </w:numPr>
        <w:tabs>
          <w:tab w:val="clear" w:pos="284"/>
        </w:tabs>
        <w:ind w:left="426" w:hanging="426"/>
        <w:jc w:val="left"/>
        <w:rPr>
          <w:szCs w:val="16"/>
        </w:rPr>
      </w:pPr>
      <w:r w:rsidRPr="00B94E5D">
        <w:rPr>
          <w:szCs w:val="16"/>
        </w:rPr>
        <w:t>The NPGA does not receive funding for its total depreciation expenses on long-lived assets; rather, funding is appropriated based on capita</w:t>
      </w:r>
      <w:r>
        <w:rPr>
          <w:szCs w:val="16"/>
        </w:rPr>
        <w:t>l requirements. Also, from 2009-</w:t>
      </w:r>
      <w:r w:rsidRPr="00B94E5D">
        <w:rPr>
          <w:szCs w:val="16"/>
        </w:rPr>
        <w:t xml:space="preserve">10, the Government replaced </w:t>
      </w:r>
      <w:r w:rsidRPr="00B94E5D">
        <w:rPr>
          <w:rFonts w:cs="Arial"/>
          <w:color w:val="auto"/>
          <w:szCs w:val="16"/>
        </w:rPr>
        <w:t>Appropriation</w:t>
      </w:r>
      <w:r w:rsidRPr="00B94E5D">
        <w:rPr>
          <w:szCs w:val="16"/>
        </w:rPr>
        <w:t xml:space="preserve">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 The adjusted result in the budget and forward years reflects donated cash and artworks to the NPGA Foundation</w:t>
      </w:r>
      <w:bookmarkEnd w:id="13"/>
      <w:r w:rsidR="00460546">
        <w:rPr>
          <w:szCs w:val="16"/>
          <w:lang w:val="en-US"/>
        </w:rPr>
        <w:t>.</w:t>
      </w:r>
    </w:p>
    <w:p w14:paraId="6C8BC310" w14:textId="77777777" w:rsidR="00CB4910" w:rsidRDefault="00CB4910" w:rsidP="0083073F">
      <w:pPr>
        <w:spacing w:after="0" w:line="240" w:lineRule="auto"/>
        <w:ind w:left="426" w:hanging="426"/>
        <w:rPr>
          <w:rFonts w:ascii="Arial" w:hAnsi="Arial"/>
          <w:color w:val="000000"/>
          <w:sz w:val="16"/>
          <w:szCs w:val="16"/>
          <w:lang w:val="x-none" w:eastAsia="x-none"/>
        </w:rPr>
      </w:pPr>
      <w:r>
        <w:rPr>
          <w:szCs w:val="16"/>
        </w:rPr>
        <w:br w:type="page"/>
      </w:r>
    </w:p>
    <w:p w14:paraId="4C0A6C5E" w14:textId="77777777" w:rsidR="001C0F49" w:rsidRDefault="001C0F49" w:rsidP="001C0F49">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30"/>
        <w:gridCol w:w="976"/>
        <w:gridCol w:w="901"/>
        <w:gridCol w:w="902"/>
        <w:gridCol w:w="902"/>
        <w:gridCol w:w="899"/>
      </w:tblGrid>
      <w:tr w:rsidR="001C0F49" w:rsidRPr="00AE7434" w14:paraId="0147DC16" w14:textId="77777777" w:rsidTr="009C12D1">
        <w:trPr>
          <w:trHeight w:val="204"/>
        </w:trPr>
        <w:tc>
          <w:tcPr>
            <w:tcW w:w="2030" w:type="pct"/>
            <w:tcBorders>
              <w:top w:val="single" w:sz="4" w:space="0" w:color="auto"/>
              <w:left w:val="nil"/>
              <w:bottom w:val="nil"/>
              <w:right w:val="nil"/>
            </w:tcBorders>
            <w:shd w:val="clear" w:color="auto" w:fill="auto"/>
            <w:noWrap/>
            <w:vAlign w:val="bottom"/>
            <w:hideMark/>
          </w:tcPr>
          <w:p w14:paraId="46EC3F52" w14:textId="77777777" w:rsidR="001C0F49" w:rsidRPr="00AE7434" w:rsidRDefault="001C0F49" w:rsidP="00293BD0">
            <w:pPr>
              <w:spacing w:after="0" w:line="240" w:lineRule="auto"/>
              <w:rPr>
                <w:rFonts w:ascii="Arial" w:hAnsi="Arial" w:cs="Arial"/>
                <w:b/>
                <w:bCs/>
                <w:sz w:val="16"/>
                <w:szCs w:val="16"/>
              </w:rPr>
            </w:pPr>
            <w:r w:rsidRPr="00AE7434">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7045F937" w14:textId="77777777" w:rsidR="001C0F49" w:rsidRPr="00AE7434" w:rsidRDefault="001C0F49" w:rsidP="00293BD0">
            <w:pPr>
              <w:spacing w:after="0" w:line="240" w:lineRule="auto"/>
              <w:jc w:val="right"/>
              <w:rPr>
                <w:rFonts w:ascii="Arial" w:hAnsi="Arial" w:cs="Arial"/>
                <w:sz w:val="16"/>
                <w:szCs w:val="16"/>
              </w:rPr>
            </w:pPr>
            <w:r w:rsidRPr="00AE7434">
              <w:rPr>
                <w:rFonts w:ascii="Arial" w:hAnsi="Arial" w:cs="Arial"/>
                <w:sz w:val="16"/>
                <w:szCs w:val="16"/>
              </w:rPr>
              <w:t>2021-22 Estimated actual</w:t>
            </w:r>
            <w:r w:rsidRPr="00AE743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4776974F" w14:textId="77777777" w:rsidR="001C0F49" w:rsidRPr="00AE7434" w:rsidRDefault="001C0F49" w:rsidP="00293BD0">
            <w:pPr>
              <w:spacing w:after="0" w:line="240" w:lineRule="auto"/>
              <w:jc w:val="right"/>
              <w:rPr>
                <w:rFonts w:ascii="Arial" w:hAnsi="Arial" w:cs="Arial"/>
                <w:sz w:val="16"/>
                <w:szCs w:val="16"/>
              </w:rPr>
            </w:pPr>
            <w:r w:rsidRPr="00AE7434">
              <w:rPr>
                <w:rFonts w:ascii="Arial" w:hAnsi="Arial" w:cs="Arial"/>
                <w:sz w:val="16"/>
                <w:szCs w:val="16"/>
              </w:rPr>
              <w:t>2022-23</w:t>
            </w:r>
            <w:r w:rsidRPr="00AE7434">
              <w:rPr>
                <w:rFonts w:ascii="Arial" w:hAnsi="Arial" w:cs="Arial"/>
                <w:sz w:val="16"/>
                <w:szCs w:val="16"/>
              </w:rPr>
              <w:br/>
              <w:t>Budget</w:t>
            </w:r>
            <w:r w:rsidRPr="00AE7434">
              <w:rPr>
                <w:rFonts w:ascii="Arial" w:hAnsi="Arial" w:cs="Arial"/>
                <w:sz w:val="16"/>
                <w:szCs w:val="16"/>
              </w:rPr>
              <w:br/>
            </w:r>
            <w:r w:rsidRPr="00AE7434">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2B9793EF" w14:textId="77777777" w:rsidR="001C0F49" w:rsidRPr="00AE7434" w:rsidRDefault="001C0F49" w:rsidP="00293BD0">
            <w:pPr>
              <w:spacing w:after="0" w:line="240" w:lineRule="auto"/>
              <w:jc w:val="right"/>
              <w:rPr>
                <w:rFonts w:ascii="Arial" w:hAnsi="Arial" w:cs="Arial"/>
                <w:sz w:val="16"/>
                <w:szCs w:val="16"/>
              </w:rPr>
            </w:pPr>
            <w:r w:rsidRPr="00AE7434">
              <w:rPr>
                <w:rFonts w:ascii="Arial" w:hAnsi="Arial" w:cs="Arial"/>
                <w:sz w:val="16"/>
                <w:szCs w:val="16"/>
              </w:rPr>
              <w:t>2023-24 Forward estimate</w:t>
            </w:r>
            <w:r w:rsidRPr="00AE7434">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7112F051" w14:textId="77777777" w:rsidR="001C0F49" w:rsidRPr="00AE7434" w:rsidRDefault="001C0F49" w:rsidP="00293BD0">
            <w:pPr>
              <w:spacing w:after="0" w:line="240" w:lineRule="auto"/>
              <w:jc w:val="right"/>
              <w:rPr>
                <w:rFonts w:ascii="Arial" w:hAnsi="Arial" w:cs="Arial"/>
                <w:sz w:val="16"/>
                <w:szCs w:val="16"/>
              </w:rPr>
            </w:pPr>
            <w:r w:rsidRPr="00AE7434">
              <w:rPr>
                <w:rFonts w:ascii="Arial" w:hAnsi="Arial" w:cs="Arial"/>
                <w:sz w:val="16"/>
                <w:szCs w:val="16"/>
              </w:rPr>
              <w:t>2024-25 Forward estimate</w:t>
            </w:r>
            <w:r w:rsidRPr="00AE7434">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7E9A51FA" w14:textId="77777777" w:rsidR="001C0F49" w:rsidRPr="00AE7434" w:rsidRDefault="001C0F49" w:rsidP="00293BD0">
            <w:pPr>
              <w:spacing w:after="0" w:line="240" w:lineRule="auto"/>
              <w:jc w:val="right"/>
              <w:rPr>
                <w:rFonts w:ascii="Arial" w:hAnsi="Arial" w:cs="Arial"/>
                <w:sz w:val="16"/>
                <w:szCs w:val="16"/>
              </w:rPr>
            </w:pPr>
            <w:r w:rsidRPr="00AE7434">
              <w:rPr>
                <w:rFonts w:ascii="Arial" w:hAnsi="Arial" w:cs="Arial"/>
                <w:sz w:val="16"/>
                <w:szCs w:val="16"/>
              </w:rPr>
              <w:t>2025-26</w:t>
            </w:r>
            <w:r w:rsidRPr="00AE7434">
              <w:rPr>
                <w:rFonts w:ascii="Arial" w:hAnsi="Arial" w:cs="Arial"/>
                <w:sz w:val="16"/>
                <w:szCs w:val="16"/>
              </w:rPr>
              <w:br/>
              <w:t>Forward estimate</w:t>
            </w:r>
            <w:r w:rsidRPr="00AE7434">
              <w:rPr>
                <w:rFonts w:ascii="Arial" w:hAnsi="Arial" w:cs="Arial"/>
                <w:sz w:val="16"/>
                <w:szCs w:val="16"/>
              </w:rPr>
              <w:br/>
              <w:t>$'000</w:t>
            </w:r>
          </w:p>
        </w:tc>
      </w:tr>
      <w:tr w:rsidR="001C0F49" w:rsidRPr="005A44B1" w14:paraId="79F15966" w14:textId="77777777" w:rsidTr="009C12D1">
        <w:trPr>
          <w:trHeight w:val="204"/>
        </w:trPr>
        <w:tc>
          <w:tcPr>
            <w:tcW w:w="2030" w:type="pct"/>
            <w:tcBorders>
              <w:top w:val="nil"/>
              <w:left w:val="nil"/>
              <w:bottom w:val="nil"/>
              <w:right w:val="nil"/>
            </w:tcBorders>
            <w:shd w:val="clear" w:color="auto" w:fill="auto"/>
            <w:noWrap/>
            <w:vAlign w:val="bottom"/>
            <w:hideMark/>
          </w:tcPr>
          <w:p w14:paraId="3CD2D9A3"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7FF40B0B"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0589F94" w14:textId="4094BF2B"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2EED0E5"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ED0E31E"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EA5CE8A"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19E6C86E" w14:textId="77777777" w:rsidTr="009C12D1">
        <w:trPr>
          <w:trHeight w:val="204"/>
        </w:trPr>
        <w:tc>
          <w:tcPr>
            <w:tcW w:w="2030" w:type="pct"/>
            <w:tcBorders>
              <w:top w:val="nil"/>
              <w:left w:val="nil"/>
              <w:bottom w:val="nil"/>
              <w:right w:val="nil"/>
            </w:tcBorders>
            <w:shd w:val="clear" w:color="auto" w:fill="auto"/>
            <w:noWrap/>
            <w:vAlign w:val="bottom"/>
            <w:hideMark/>
          </w:tcPr>
          <w:p w14:paraId="3AFF9305"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79B7EF1E"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05D5CF8" w14:textId="2576A339"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8C44E5E"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DFF2F6F"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21CB9383"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50814E1D" w14:textId="77777777" w:rsidTr="009C12D1">
        <w:trPr>
          <w:trHeight w:val="204"/>
        </w:trPr>
        <w:tc>
          <w:tcPr>
            <w:tcW w:w="2030" w:type="pct"/>
            <w:tcBorders>
              <w:top w:val="nil"/>
              <w:left w:val="nil"/>
              <w:bottom w:val="nil"/>
              <w:right w:val="nil"/>
            </w:tcBorders>
            <w:shd w:val="clear" w:color="auto" w:fill="auto"/>
            <w:noWrap/>
            <w:vAlign w:val="bottom"/>
            <w:hideMark/>
          </w:tcPr>
          <w:p w14:paraId="45A3F482"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 xml:space="preserve">Cash </w:t>
            </w:r>
            <w:r w:rsidRPr="005A44B1">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3DE8032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3,041</w:t>
            </w:r>
          </w:p>
        </w:tc>
        <w:tc>
          <w:tcPr>
            <w:tcW w:w="584" w:type="pct"/>
            <w:tcBorders>
              <w:top w:val="nil"/>
              <w:left w:val="nil"/>
              <w:bottom w:val="nil"/>
              <w:right w:val="nil"/>
            </w:tcBorders>
            <w:shd w:val="clear" w:color="auto" w:fill="E6E6E6"/>
            <w:noWrap/>
            <w:vAlign w:val="bottom"/>
            <w:hideMark/>
          </w:tcPr>
          <w:p w14:paraId="08CEE16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3,054</w:t>
            </w:r>
          </w:p>
        </w:tc>
        <w:tc>
          <w:tcPr>
            <w:tcW w:w="585" w:type="pct"/>
            <w:tcBorders>
              <w:top w:val="nil"/>
              <w:left w:val="nil"/>
              <w:bottom w:val="nil"/>
              <w:right w:val="nil"/>
            </w:tcBorders>
            <w:shd w:val="clear" w:color="auto" w:fill="auto"/>
            <w:noWrap/>
            <w:vAlign w:val="bottom"/>
            <w:hideMark/>
          </w:tcPr>
          <w:p w14:paraId="03A97F7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3,067</w:t>
            </w:r>
          </w:p>
        </w:tc>
        <w:tc>
          <w:tcPr>
            <w:tcW w:w="585" w:type="pct"/>
            <w:tcBorders>
              <w:top w:val="nil"/>
              <w:left w:val="nil"/>
              <w:bottom w:val="nil"/>
              <w:right w:val="nil"/>
            </w:tcBorders>
            <w:shd w:val="clear" w:color="auto" w:fill="auto"/>
            <w:noWrap/>
            <w:vAlign w:val="bottom"/>
            <w:hideMark/>
          </w:tcPr>
          <w:p w14:paraId="188BAC4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3,080</w:t>
            </w:r>
          </w:p>
        </w:tc>
        <w:tc>
          <w:tcPr>
            <w:tcW w:w="585" w:type="pct"/>
            <w:tcBorders>
              <w:top w:val="nil"/>
              <w:left w:val="nil"/>
              <w:bottom w:val="nil"/>
              <w:right w:val="nil"/>
            </w:tcBorders>
            <w:shd w:val="clear" w:color="auto" w:fill="auto"/>
            <w:noWrap/>
            <w:vAlign w:val="bottom"/>
            <w:hideMark/>
          </w:tcPr>
          <w:p w14:paraId="415E0F6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3,093</w:t>
            </w:r>
          </w:p>
        </w:tc>
      </w:tr>
      <w:tr w:rsidR="001C0F49" w:rsidRPr="005A44B1" w14:paraId="2CAA07DC" w14:textId="77777777" w:rsidTr="009C12D1">
        <w:trPr>
          <w:trHeight w:val="204"/>
        </w:trPr>
        <w:tc>
          <w:tcPr>
            <w:tcW w:w="2030" w:type="pct"/>
            <w:tcBorders>
              <w:top w:val="nil"/>
              <w:left w:val="nil"/>
              <w:bottom w:val="nil"/>
              <w:right w:val="nil"/>
            </w:tcBorders>
            <w:shd w:val="clear" w:color="auto" w:fill="auto"/>
            <w:noWrap/>
            <w:vAlign w:val="bottom"/>
            <w:hideMark/>
          </w:tcPr>
          <w:p w14:paraId="0B9E7FC3" w14:textId="77777777" w:rsidR="001C0F49" w:rsidRPr="005A44B1" w:rsidRDefault="001C0F49" w:rsidP="00CB4910">
            <w:pPr>
              <w:spacing w:after="0" w:line="240" w:lineRule="auto"/>
              <w:ind w:left="113"/>
              <w:rPr>
                <w:rFonts w:ascii="Arial" w:hAnsi="Arial" w:cs="Arial"/>
                <w:sz w:val="16"/>
                <w:szCs w:val="16"/>
              </w:rPr>
            </w:pPr>
            <w:r w:rsidRPr="005A44B1">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5A980B6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275</w:t>
            </w:r>
          </w:p>
        </w:tc>
        <w:tc>
          <w:tcPr>
            <w:tcW w:w="584" w:type="pct"/>
            <w:tcBorders>
              <w:top w:val="nil"/>
              <w:left w:val="nil"/>
              <w:bottom w:val="nil"/>
              <w:right w:val="nil"/>
            </w:tcBorders>
            <w:shd w:val="clear" w:color="auto" w:fill="E6E6E6"/>
            <w:noWrap/>
            <w:vAlign w:val="bottom"/>
            <w:hideMark/>
          </w:tcPr>
          <w:p w14:paraId="15FAEED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275</w:t>
            </w:r>
          </w:p>
        </w:tc>
        <w:tc>
          <w:tcPr>
            <w:tcW w:w="585" w:type="pct"/>
            <w:tcBorders>
              <w:top w:val="nil"/>
              <w:left w:val="nil"/>
              <w:bottom w:val="nil"/>
              <w:right w:val="nil"/>
            </w:tcBorders>
            <w:shd w:val="clear" w:color="auto" w:fill="auto"/>
            <w:noWrap/>
            <w:vAlign w:val="bottom"/>
            <w:hideMark/>
          </w:tcPr>
          <w:p w14:paraId="56A8DE2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275</w:t>
            </w:r>
          </w:p>
        </w:tc>
        <w:tc>
          <w:tcPr>
            <w:tcW w:w="585" w:type="pct"/>
            <w:tcBorders>
              <w:top w:val="nil"/>
              <w:left w:val="nil"/>
              <w:bottom w:val="nil"/>
              <w:right w:val="nil"/>
            </w:tcBorders>
            <w:shd w:val="clear" w:color="auto" w:fill="auto"/>
            <w:noWrap/>
            <w:vAlign w:val="bottom"/>
            <w:hideMark/>
          </w:tcPr>
          <w:p w14:paraId="275F85A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275</w:t>
            </w:r>
          </w:p>
        </w:tc>
        <w:tc>
          <w:tcPr>
            <w:tcW w:w="585" w:type="pct"/>
            <w:tcBorders>
              <w:top w:val="nil"/>
              <w:left w:val="nil"/>
              <w:bottom w:val="nil"/>
              <w:right w:val="nil"/>
            </w:tcBorders>
            <w:shd w:val="clear" w:color="auto" w:fill="auto"/>
            <w:noWrap/>
            <w:vAlign w:val="bottom"/>
            <w:hideMark/>
          </w:tcPr>
          <w:p w14:paraId="1696A7A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275</w:t>
            </w:r>
          </w:p>
        </w:tc>
      </w:tr>
      <w:tr w:rsidR="001C0F49" w:rsidRPr="005A44B1" w14:paraId="0D64EB2E" w14:textId="77777777" w:rsidTr="009C12D1">
        <w:trPr>
          <w:trHeight w:val="204"/>
        </w:trPr>
        <w:tc>
          <w:tcPr>
            <w:tcW w:w="2030" w:type="pct"/>
            <w:tcBorders>
              <w:top w:val="nil"/>
              <w:left w:val="nil"/>
              <w:bottom w:val="nil"/>
              <w:right w:val="nil"/>
            </w:tcBorders>
            <w:shd w:val="clear" w:color="auto" w:fill="auto"/>
            <w:noWrap/>
            <w:vAlign w:val="bottom"/>
            <w:hideMark/>
          </w:tcPr>
          <w:p w14:paraId="11FC4F21"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Other investments</w:t>
            </w:r>
          </w:p>
        </w:tc>
        <w:tc>
          <w:tcPr>
            <w:tcW w:w="633" w:type="pct"/>
            <w:tcBorders>
              <w:top w:val="nil"/>
              <w:left w:val="nil"/>
              <w:bottom w:val="nil"/>
              <w:right w:val="nil"/>
            </w:tcBorders>
            <w:shd w:val="clear" w:color="auto" w:fill="auto"/>
            <w:noWrap/>
            <w:vAlign w:val="bottom"/>
            <w:hideMark/>
          </w:tcPr>
          <w:p w14:paraId="17744E0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29,914</w:t>
            </w:r>
          </w:p>
        </w:tc>
        <w:tc>
          <w:tcPr>
            <w:tcW w:w="584" w:type="pct"/>
            <w:tcBorders>
              <w:top w:val="nil"/>
              <w:left w:val="nil"/>
              <w:bottom w:val="nil"/>
              <w:right w:val="nil"/>
            </w:tcBorders>
            <w:shd w:val="clear" w:color="auto" w:fill="E6E6E6"/>
            <w:noWrap/>
            <w:vAlign w:val="bottom"/>
            <w:hideMark/>
          </w:tcPr>
          <w:p w14:paraId="63E310E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30,164</w:t>
            </w:r>
          </w:p>
        </w:tc>
        <w:tc>
          <w:tcPr>
            <w:tcW w:w="585" w:type="pct"/>
            <w:tcBorders>
              <w:top w:val="nil"/>
              <w:left w:val="nil"/>
              <w:bottom w:val="nil"/>
              <w:right w:val="nil"/>
            </w:tcBorders>
            <w:shd w:val="clear" w:color="auto" w:fill="auto"/>
            <w:noWrap/>
            <w:vAlign w:val="bottom"/>
            <w:hideMark/>
          </w:tcPr>
          <w:p w14:paraId="190B5E8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30,414</w:t>
            </w:r>
          </w:p>
        </w:tc>
        <w:tc>
          <w:tcPr>
            <w:tcW w:w="585" w:type="pct"/>
            <w:tcBorders>
              <w:top w:val="nil"/>
              <w:left w:val="nil"/>
              <w:bottom w:val="nil"/>
              <w:right w:val="nil"/>
            </w:tcBorders>
            <w:shd w:val="clear" w:color="auto" w:fill="auto"/>
            <w:noWrap/>
            <w:vAlign w:val="bottom"/>
            <w:hideMark/>
          </w:tcPr>
          <w:p w14:paraId="643561B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30,664</w:t>
            </w:r>
          </w:p>
        </w:tc>
        <w:tc>
          <w:tcPr>
            <w:tcW w:w="585" w:type="pct"/>
            <w:tcBorders>
              <w:top w:val="nil"/>
              <w:left w:val="nil"/>
              <w:bottom w:val="nil"/>
              <w:right w:val="nil"/>
            </w:tcBorders>
            <w:shd w:val="clear" w:color="auto" w:fill="auto"/>
            <w:noWrap/>
            <w:vAlign w:val="bottom"/>
            <w:hideMark/>
          </w:tcPr>
          <w:p w14:paraId="6EF3788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30,914</w:t>
            </w:r>
          </w:p>
        </w:tc>
      </w:tr>
      <w:tr w:rsidR="001C0F49" w:rsidRPr="005A44B1" w14:paraId="6CEAFA2E" w14:textId="77777777" w:rsidTr="009C12D1">
        <w:trPr>
          <w:trHeight w:val="204"/>
        </w:trPr>
        <w:tc>
          <w:tcPr>
            <w:tcW w:w="2030" w:type="pct"/>
            <w:tcBorders>
              <w:top w:val="nil"/>
              <w:left w:val="nil"/>
              <w:bottom w:val="nil"/>
              <w:right w:val="nil"/>
            </w:tcBorders>
            <w:shd w:val="clear" w:color="auto" w:fill="auto"/>
            <w:noWrap/>
            <w:vAlign w:val="bottom"/>
            <w:hideMark/>
          </w:tcPr>
          <w:p w14:paraId="739F0678"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Other financial assets</w:t>
            </w:r>
          </w:p>
        </w:tc>
        <w:tc>
          <w:tcPr>
            <w:tcW w:w="633" w:type="pct"/>
            <w:tcBorders>
              <w:top w:val="nil"/>
              <w:left w:val="nil"/>
              <w:bottom w:val="nil"/>
              <w:right w:val="nil"/>
            </w:tcBorders>
            <w:shd w:val="clear" w:color="auto" w:fill="auto"/>
            <w:noWrap/>
            <w:vAlign w:val="bottom"/>
            <w:hideMark/>
          </w:tcPr>
          <w:p w14:paraId="36C823B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608</w:t>
            </w:r>
          </w:p>
        </w:tc>
        <w:tc>
          <w:tcPr>
            <w:tcW w:w="584" w:type="pct"/>
            <w:tcBorders>
              <w:top w:val="nil"/>
              <w:left w:val="nil"/>
              <w:bottom w:val="nil"/>
              <w:right w:val="nil"/>
            </w:tcBorders>
            <w:shd w:val="clear" w:color="auto" w:fill="E6E6E6"/>
            <w:noWrap/>
            <w:vAlign w:val="bottom"/>
            <w:hideMark/>
          </w:tcPr>
          <w:p w14:paraId="370F736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608</w:t>
            </w:r>
          </w:p>
        </w:tc>
        <w:tc>
          <w:tcPr>
            <w:tcW w:w="585" w:type="pct"/>
            <w:tcBorders>
              <w:top w:val="nil"/>
              <w:left w:val="nil"/>
              <w:bottom w:val="nil"/>
              <w:right w:val="nil"/>
            </w:tcBorders>
            <w:shd w:val="clear" w:color="auto" w:fill="auto"/>
            <w:noWrap/>
            <w:vAlign w:val="bottom"/>
            <w:hideMark/>
          </w:tcPr>
          <w:p w14:paraId="66CB38A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608</w:t>
            </w:r>
          </w:p>
        </w:tc>
        <w:tc>
          <w:tcPr>
            <w:tcW w:w="585" w:type="pct"/>
            <w:tcBorders>
              <w:top w:val="nil"/>
              <w:left w:val="nil"/>
              <w:bottom w:val="nil"/>
              <w:right w:val="nil"/>
            </w:tcBorders>
            <w:shd w:val="clear" w:color="auto" w:fill="auto"/>
            <w:noWrap/>
            <w:vAlign w:val="bottom"/>
            <w:hideMark/>
          </w:tcPr>
          <w:p w14:paraId="1D48DFF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608</w:t>
            </w:r>
          </w:p>
        </w:tc>
        <w:tc>
          <w:tcPr>
            <w:tcW w:w="585" w:type="pct"/>
            <w:tcBorders>
              <w:top w:val="nil"/>
              <w:left w:val="nil"/>
              <w:bottom w:val="nil"/>
              <w:right w:val="nil"/>
            </w:tcBorders>
            <w:shd w:val="clear" w:color="auto" w:fill="auto"/>
            <w:noWrap/>
            <w:vAlign w:val="bottom"/>
            <w:hideMark/>
          </w:tcPr>
          <w:p w14:paraId="0FC3FDC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608</w:t>
            </w:r>
          </w:p>
        </w:tc>
      </w:tr>
      <w:tr w:rsidR="001C0F49" w:rsidRPr="005A44B1" w14:paraId="35748808" w14:textId="77777777" w:rsidTr="009C12D1">
        <w:trPr>
          <w:trHeight w:val="204"/>
        </w:trPr>
        <w:tc>
          <w:tcPr>
            <w:tcW w:w="2030" w:type="pct"/>
            <w:tcBorders>
              <w:top w:val="nil"/>
              <w:left w:val="nil"/>
              <w:bottom w:val="nil"/>
              <w:right w:val="nil"/>
            </w:tcBorders>
            <w:shd w:val="clear" w:color="auto" w:fill="auto"/>
            <w:noWrap/>
            <w:vAlign w:val="bottom"/>
            <w:hideMark/>
          </w:tcPr>
          <w:p w14:paraId="0D8C9679"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657558D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33,838</w:t>
            </w:r>
          </w:p>
        </w:tc>
        <w:tc>
          <w:tcPr>
            <w:tcW w:w="584" w:type="pct"/>
            <w:tcBorders>
              <w:top w:val="single" w:sz="4" w:space="0" w:color="000000"/>
              <w:left w:val="nil"/>
              <w:bottom w:val="single" w:sz="4" w:space="0" w:color="000000"/>
              <w:right w:val="nil"/>
            </w:tcBorders>
            <w:shd w:val="clear" w:color="auto" w:fill="E6E6E6"/>
            <w:noWrap/>
            <w:vAlign w:val="bottom"/>
            <w:hideMark/>
          </w:tcPr>
          <w:p w14:paraId="61DD91AF"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34,101</w:t>
            </w:r>
          </w:p>
        </w:tc>
        <w:tc>
          <w:tcPr>
            <w:tcW w:w="585" w:type="pct"/>
            <w:tcBorders>
              <w:top w:val="single" w:sz="4" w:space="0" w:color="000000"/>
              <w:left w:val="nil"/>
              <w:bottom w:val="single" w:sz="4" w:space="0" w:color="000000"/>
              <w:right w:val="nil"/>
            </w:tcBorders>
            <w:shd w:val="clear" w:color="auto" w:fill="auto"/>
            <w:noWrap/>
            <w:vAlign w:val="bottom"/>
            <w:hideMark/>
          </w:tcPr>
          <w:p w14:paraId="0C2ACA28"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34,364</w:t>
            </w:r>
          </w:p>
        </w:tc>
        <w:tc>
          <w:tcPr>
            <w:tcW w:w="585" w:type="pct"/>
            <w:tcBorders>
              <w:top w:val="single" w:sz="4" w:space="0" w:color="000000"/>
              <w:left w:val="nil"/>
              <w:bottom w:val="single" w:sz="4" w:space="0" w:color="000000"/>
              <w:right w:val="nil"/>
            </w:tcBorders>
            <w:shd w:val="clear" w:color="auto" w:fill="auto"/>
            <w:noWrap/>
            <w:vAlign w:val="bottom"/>
            <w:hideMark/>
          </w:tcPr>
          <w:p w14:paraId="609A235E"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34,627</w:t>
            </w:r>
          </w:p>
        </w:tc>
        <w:tc>
          <w:tcPr>
            <w:tcW w:w="585" w:type="pct"/>
            <w:tcBorders>
              <w:top w:val="single" w:sz="4" w:space="0" w:color="000000"/>
              <w:left w:val="nil"/>
              <w:bottom w:val="single" w:sz="4" w:space="0" w:color="000000"/>
              <w:right w:val="nil"/>
            </w:tcBorders>
            <w:shd w:val="clear" w:color="auto" w:fill="auto"/>
            <w:noWrap/>
            <w:vAlign w:val="bottom"/>
            <w:hideMark/>
          </w:tcPr>
          <w:p w14:paraId="144BA7E4"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34,890</w:t>
            </w:r>
          </w:p>
        </w:tc>
      </w:tr>
      <w:tr w:rsidR="001C0F49" w:rsidRPr="005A44B1" w14:paraId="5F205750" w14:textId="77777777" w:rsidTr="009C12D1">
        <w:trPr>
          <w:trHeight w:val="204"/>
        </w:trPr>
        <w:tc>
          <w:tcPr>
            <w:tcW w:w="2030" w:type="pct"/>
            <w:tcBorders>
              <w:top w:val="nil"/>
              <w:left w:val="nil"/>
              <w:bottom w:val="nil"/>
              <w:right w:val="nil"/>
            </w:tcBorders>
            <w:shd w:val="clear" w:color="auto" w:fill="auto"/>
            <w:noWrap/>
            <w:vAlign w:val="bottom"/>
            <w:hideMark/>
          </w:tcPr>
          <w:p w14:paraId="52936935"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7C37E8F9"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7F186AE"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7C87C2E"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150C8AD"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532F7820"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1A6EAA61" w14:textId="77777777" w:rsidTr="009C12D1">
        <w:trPr>
          <w:trHeight w:val="204"/>
        </w:trPr>
        <w:tc>
          <w:tcPr>
            <w:tcW w:w="2030" w:type="pct"/>
            <w:tcBorders>
              <w:top w:val="nil"/>
              <w:left w:val="nil"/>
              <w:bottom w:val="nil"/>
              <w:right w:val="nil"/>
            </w:tcBorders>
            <w:shd w:val="clear" w:color="auto" w:fill="auto"/>
            <w:noWrap/>
            <w:vAlign w:val="bottom"/>
            <w:hideMark/>
          </w:tcPr>
          <w:p w14:paraId="76C28348"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Land and buildings</w:t>
            </w:r>
          </w:p>
        </w:tc>
        <w:tc>
          <w:tcPr>
            <w:tcW w:w="633" w:type="pct"/>
            <w:tcBorders>
              <w:top w:val="nil"/>
              <w:left w:val="nil"/>
              <w:bottom w:val="nil"/>
              <w:right w:val="nil"/>
            </w:tcBorders>
            <w:shd w:val="clear" w:color="auto" w:fill="auto"/>
            <w:noWrap/>
            <w:vAlign w:val="bottom"/>
            <w:hideMark/>
          </w:tcPr>
          <w:p w14:paraId="1F335E9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77,278</w:t>
            </w:r>
          </w:p>
        </w:tc>
        <w:tc>
          <w:tcPr>
            <w:tcW w:w="584" w:type="pct"/>
            <w:tcBorders>
              <w:top w:val="nil"/>
              <w:left w:val="nil"/>
              <w:bottom w:val="nil"/>
              <w:right w:val="nil"/>
            </w:tcBorders>
            <w:shd w:val="clear" w:color="auto" w:fill="E6E6E6"/>
            <w:noWrap/>
            <w:vAlign w:val="bottom"/>
            <w:hideMark/>
          </w:tcPr>
          <w:p w14:paraId="10C07D0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75,768</w:t>
            </w:r>
          </w:p>
        </w:tc>
        <w:tc>
          <w:tcPr>
            <w:tcW w:w="585" w:type="pct"/>
            <w:tcBorders>
              <w:top w:val="nil"/>
              <w:left w:val="nil"/>
              <w:bottom w:val="nil"/>
              <w:right w:val="nil"/>
            </w:tcBorders>
            <w:shd w:val="clear" w:color="auto" w:fill="auto"/>
            <w:noWrap/>
            <w:vAlign w:val="bottom"/>
            <w:hideMark/>
          </w:tcPr>
          <w:p w14:paraId="43895BE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74,114</w:t>
            </w:r>
          </w:p>
        </w:tc>
        <w:tc>
          <w:tcPr>
            <w:tcW w:w="585" w:type="pct"/>
            <w:tcBorders>
              <w:top w:val="nil"/>
              <w:left w:val="nil"/>
              <w:bottom w:val="nil"/>
              <w:right w:val="nil"/>
            </w:tcBorders>
            <w:shd w:val="clear" w:color="auto" w:fill="auto"/>
            <w:noWrap/>
            <w:vAlign w:val="bottom"/>
            <w:hideMark/>
          </w:tcPr>
          <w:p w14:paraId="07973EA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72,435</w:t>
            </w:r>
          </w:p>
        </w:tc>
        <w:tc>
          <w:tcPr>
            <w:tcW w:w="585" w:type="pct"/>
            <w:tcBorders>
              <w:top w:val="nil"/>
              <w:left w:val="nil"/>
              <w:bottom w:val="nil"/>
              <w:right w:val="nil"/>
            </w:tcBorders>
            <w:shd w:val="clear" w:color="auto" w:fill="auto"/>
            <w:noWrap/>
            <w:vAlign w:val="bottom"/>
            <w:hideMark/>
          </w:tcPr>
          <w:p w14:paraId="504C4E8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70,614</w:t>
            </w:r>
          </w:p>
        </w:tc>
      </w:tr>
      <w:tr w:rsidR="001C0F49" w:rsidRPr="005A44B1" w14:paraId="174459F3" w14:textId="77777777" w:rsidTr="009C12D1">
        <w:trPr>
          <w:trHeight w:val="204"/>
        </w:trPr>
        <w:tc>
          <w:tcPr>
            <w:tcW w:w="2030" w:type="pct"/>
            <w:tcBorders>
              <w:top w:val="nil"/>
              <w:left w:val="nil"/>
              <w:bottom w:val="nil"/>
              <w:right w:val="nil"/>
            </w:tcBorders>
            <w:shd w:val="clear" w:color="auto" w:fill="auto"/>
            <w:noWrap/>
            <w:vAlign w:val="bottom"/>
            <w:hideMark/>
          </w:tcPr>
          <w:p w14:paraId="228B0A54"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4B18101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3,730</w:t>
            </w:r>
          </w:p>
        </w:tc>
        <w:tc>
          <w:tcPr>
            <w:tcW w:w="584" w:type="pct"/>
            <w:tcBorders>
              <w:top w:val="nil"/>
              <w:left w:val="nil"/>
              <w:bottom w:val="nil"/>
              <w:right w:val="nil"/>
            </w:tcBorders>
            <w:shd w:val="clear" w:color="auto" w:fill="E6E6E6"/>
            <w:noWrap/>
            <w:vAlign w:val="bottom"/>
            <w:hideMark/>
          </w:tcPr>
          <w:p w14:paraId="752EC29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2,908</w:t>
            </w:r>
          </w:p>
        </w:tc>
        <w:tc>
          <w:tcPr>
            <w:tcW w:w="585" w:type="pct"/>
            <w:tcBorders>
              <w:top w:val="nil"/>
              <w:left w:val="nil"/>
              <w:bottom w:val="nil"/>
              <w:right w:val="nil"/>
            </w:tcBorders>
            <w:shd w:val="clear" w:color="auto" w:fill="auto"/>
            <w:noWrap/>
            <w:vAlign w:val="bottom"/>
            <w:hideMark/>
          </w:tcPr>
          <w:p w14:paraId="1DECBC9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2,096</w:t>
            </w:r>
          </w:p>
        </w:tc>
        <w:tc>
          <w:tcPr>
            <w:tcW w:w="585" w:type="pct"/>
            <w:tcBorders>
              <w:top w:val="nil"/>
              <w:left w:val="nil"/>
              <w:bottom w:val="nil"/>
              <w:right w:val="nil"/>
            </w:tcBorders>
            <w:shd w:val="clear" w:color="auto" w:fill="auto"/>
            <w:noWrap/>
            <w:vAlign w:val="bottom"/>
            <w:hideMark/>
          </w:tcPr>
          <w:p w14:paraId="1E0C495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1,177</w:t>
            </w:r>
          </w:p>
        </w:tc>
        <w:tc>
          <w:tcPr>
            <w:tcW w:w="585" w:type="pct"/>
            <w:tcBorders>
              <w:top w:val="nil"/>
              <w:left w:val="nil"/>
              <w:bottom w:val="nil"/>
              <w:right w:val="nil"/>
            </w:tcBorders>
            <w:shd w:val="clear" w:color="auto" w:fill="auto"/>
            <w:noWrap/>
            <w:vAlign w:val="bottom"/>
            <w:hideMark/>
          </w:tcPr>
          <w:p w14:paraId="58678AC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265</w:t>
            </w:r>
          </w:p>
        </w:tc>
      </w:tr>
      <w:tr w:rsidR="001C0F49" w:rsidRPr="005A44B1" w14:paraId="58F7A71C" w14:textId="77777777" w:rsidTr="009C12D1">
        <w:trPr>
          <w:trHeight w:val="204"/>
        </w:trPr>
        <w:tc>
          <w:tcPr>
            <w:tcW w:w="2030" w:type="pct"/>
            <w:tcBorders>
              <w:top w:val="nil"/>
              <w:left w:val="nil"/>
              <w:bottom w:val="nil"/>
              <w:right w:val="nil"/>
            </w:tcBorders>
            <w:shd w:val="clear" w:color="auto" w:fill="auto"/>
            <w:noWrap/>
            <w:vAlign w:val="bottom"/>
            <w:hideMark/>
          </w:tcPr>
          <w:p w14:paraId="343B8EB4"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Heritage and Cultural</w:t>
            </w:r>
          </w:p>
        </w:tc>
        <w:tc>
          <w:tcPr>
            <w:tcW w:w="633" w:type="pct"/>
            <w:tcBorders>
              <w:top w:val="nil"/>
              <w:left w:val="nil"/>
              <w:bottom w:val="nil"/>
              <w:right w:val="nil"/>
            </w:tcBorders>
            <w:shd w:val="clear" w:color="auto" w:fill="auto"/>
            <w:noWrap/>
            <w:vAlign w:val="bottom"/>
            <w:hideMark/>
          </w:tcPr>
          <w:p w14:paraId="6BDE578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42,876</w:t>
            </w:r>
          </w:p>
        </w:tc>
        <w:tc>
          <w:tcPr>
            <w:tcW w:w="584" w:type="pct"/>
            <w:tcBorders>
              <w:top w:val="nil"/>
              <w:left w:val="nil"/>
              <w:bottom w:val="nil"/>
              <w:right w:val="nil"/>
            </w:tcBorders>
            <w:shd w:val="clear" w:color="auto" w:fill="E6E6E6"/>
            <w:noWrap/>
            <w:vAlign w:val="bottom"/>
            <w:hideMark/>
          </w:tcPr>
          <w:p w14:paraId="4BD16CA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43,224</w:t>
            </w:r>
          </w:p>
        </w:tc>
        <w:tc>
          <w:tcPr>
            <w:tcW w:w="585" w:type="pct"/>
            <w:tcBorders>
              <w:top w:val="nil"/>
              <w:left w:val="nil"/>
              <w:bottom w:val="nil"/>
              <w:right w:val="nil"/>
            </w:tcBorders>
            <w:shd w:val="clear" w:color="auto" w:fill="auto"/>
            <w:noWrap/>
            <w:vAlign w:val="bottom"/>
            <w:hideMark/>
          </w:tcPr>
          <w:p w14:paraId="3C411D2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43,581</w:t>
            </w:r>
          </w:p>
        </w:tc>
        <w:tc>
          <w:tcPr>
            <w:tcW w:w="585" w:type="pct"/>
            <w:tcBorders>
              <w:top w:val="nil"/>
              <w:left w:val="nil"/>
              <w:bottom w:val="nil"/>
              <w:right w:val="nil"/>
            </w:tcBorders>
            <w:shd w:val="clear" w:color="auto" w:fill="auto"/>
            <w:noWrap/>
            <w:vAlign w:val="bottom"/>
            <w:hideMark/>
          </w:tcPr>
          <w:p w14:paraId="290831A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43,939</w:t>
            </w:r>
          </w:p>
        </w:tc>
        <w:tc>
          <w:tcPr>
            <w:tcW w:w="585" w:type="pct"/>
            <w:tcBorders>
              <w:top w:val="nil"/>
              <w:left w:val="nil"/>
              <w:bottom w:val="nil"/>
              <w:right w:val="nil"/>
            </w:tcBorders>
            <w:shd w:val="clear" w:color="auto" w:fill="auto"/>
            <w:noWrap/>
            <w:vAlign w:val="bottom"/>
            <w:hideMark/>
          </w:tcPr>
          <w:p w14:paraId="3A653D91"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44,297</w:t>
            </w:r>
          </w:p>
        </w:tc>
      </w:tr>
      <w:tr w:rsidR="001C0F49" w:rsidRPr="005A44B1" w14:paraId="546F7D60" w14:textId="77777777" w:rsidTr="009C12D1">
        <w:trPr>
          <w:trHeight w:val="204"/>
        </w:trPr>
        <w:tc>
          <w:tcPr>
            <w:tcW w:w="2030" w:type="pct"/>
            <w:tcBorders>
              <w:top w:val="nil"/>
              <w:left w:val="nil"/>
              <w:bottom w:val="nil"/>
              <w:right w:val="nil"/>
            </w:tcBorders>
            <w:shd w:val="clear" w:color="auto" w:fill="auto"/>
            <w:noWrap/>
            <w:vAlign w:val="bottom"/>
            <w:hideMark/>
          </w:tcPr>
          <w:p w14:paraId="2FD2C94B"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4481203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399</w:t>
            </w:r>
          </w:p>
        </w:tc>
        <w:tc>
          <w:tcPr>
            <w:tcW w:w="584" w:type="pct"/>
            <w:tcBorders>
              <w:top w:val="nil"/>
              <w:left w:val="nil"/>
              <w:bottom w:val="nil"/>
              <w:right w:val="nil"/>
            </w:tcBorders>
            <w:shd w:val="clear" w:color="auto" w:fill="E6E6E6"/>
            <w:noWrap/>
            <w:vAlign w:val="bottom"/>
            <w:hideMark/>
          </w:tcPr>
          <w:p w14:paraId="28BD628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340</w:t>
            </w:r>
          </w:p>
        </w:tc>
        <w:tc>
          <w:tcPr>
            <w:tcW w:w="585" w:type="pct"/>
            <w:tcBorders>
              <w:top w:val="nil"/>
              <w:left w:val="nil"/>
              <w:bottom w:val="nil"/>
              <w:right w:val="nil"/>
            </w:tcBorders>
            <w:shd w:val="clear" w:color="auto" w:fill="auto"/>
            <w:noWrap/>
            <w:vAlign w:val="bottom"/>
            <w:hideMark/>
          </w:tcPr>
          <w:p w14:paraId="047A982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276</w:t>
            </w:r>
          </w:p>
        </w:tc>
        <w:tc>
          <w:tcPr>
            <w:tcW w:w="585" w:type="pct"/>
            <w:tcBorders>
              <w:top w:val="nil"/>
              <w:left w:val="nil"/>
              <w:bottom w:val="nil"/>
              <w:right w:val="nil"/>
            </w:tcBorders>
            <w:shd w:val="clear" w:color="auto" w:fill="auto"/>
            <w:noWrap/>
            <w:vAlign w:val="bottom"/>
            <w:hideMark/>
          </w:tcPr>
          <w:p w14:paraId="6E2B332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207</w:t>
            </w:r>
          </w:p>
        </w:tc>
        <w:tc>
          <w:tcPr>
            <w:tcW w:w="585" w:type="pct"/>
            <w:tcBorders>
              <w:top w:val="nil"/>
              <w:left w:val="nil"/>
              <w:bottom w:val="nil"/>
              <w:right w:val="nil"/>
            </w:tcBorders>
            <w:shd w:val="clear" w:color="auto" w:fill="auto"/>
            <w:noWrap/>
            <w:vAlign w:val="bottom"/>
            <w:hideMark/>
          </w:tcPr>
          <w:p w14:paraId="0A575BF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133</w:t>
            </w:r>
          </w:p>
        </w:tc>
      </w:tr>
      <w:tr w:rsidR="001C0F49" w:rsidRPr="005A44B1" w14:paraId="5D41397F" w14:textId="77777777" w:rsidTr="009C12D1">
        <w:trPr>
          <w:trHeight w:val="204"/>
        </w:trPr>
        <w:tc>
          <w:tcPr>
            <w:tcW w:w="2030" w:type="pct"/>
            <w:tcBorders>
              <w:top w:val="nil"/>
              <w:left w:val="nil"/>
              <w:bottom w:val="nil"/>
              <w:right w:val="nil"/>
            </w:tcBorders>
            <w:shd w:val="clear" w:color="auto" w:fill="auto"/>
            <w:noWrap/>
            <w:vAlign w:val="bottom"/>
            <w:hideMark/>
          </w:tcPr>
          <w:p w14:paraId="5429AEA1"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Other non-financial assets</w:t>
            </w:r>
          </w:p>
        </w:tc>
        <w:tc>
          <w:tcPr>
            <w:tcW w:w="633" w:type="pct"/>
            <w:tcBorders>
              <w:top w:val="nil"/>
              <w:left w:val="nil"/>
              <w:bottom w:val="nil"/>
              <w:right w:val="nil"/>
            </w:tcBorders>
            <w:shd w:val="clear" w:color="auto" w:fill="auto"/>
            <w:noWrap/>
            <w:vAlign w:val="bottom"/>
            <w:hideMark/>
          </w:tcPr>
          <w:p w14:paraId="5E1D3FC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213</w:t>
            </w:r>
          </w:p>
        </w:tc>
        <w:tc>
          <w:tcPr>
            <w:tcW w:w="584" w:type="pct"/>
            <w:tcBorders>
              <w:top w:val="nil"/>
              <w:left w:val="nil"/>
              <w:bottom w:val="nil"/>
              <w:right w:val="nil"/>
            </w:tcBorders>
            <w:shd w:val="clear" w:color="auto" w:fill="E6E6E6"/>
            <w:noWrap/>
            <w:vAlign w:val="bottom"/>
            <w:hideMark/>
          </w:tcPr>
          <w:p w14:paraId="2323FD8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213</w:t>
            </w:r>
          </w:p>
        </w:tc>
        <w:tc>
          <w:tcPr>
            <w:tcW w:w="585" w:type="pct"/>
            <w:tcBorders>
              <w:top w:val="nil"/>
              <w:left w:val="nil"/>
              <w:bottom w:val="nil"/>
              <w:right w:val="nil"/>
            </w:tcBorders>
            <w:shd w:val="clear" w:color="auto" w:fill="auto"/>
            <w:noWrap/>
            <w:vAlign w:val="bottom"/>
            <w:hideMark/>
          </w:tcPr>
          <w:p w14:paraId="36C2B84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213</w:t>
            </w:r>
          </w:p>
        </w:tc>
        <w:tc>
          <w:tcPr>
            <w:tcW w:w="585" w:type="pct"/>
            <w:tcBorders>
              <w:top w:val="nil"/>
              <w:left w:val="nil"/>
              <w:bottom w:val="nil"/>
              <w:right w:val="nil"/>
            </w:tcBorders>
            <w:shd w:val="clear" w:color="auto" w:fill="auto"/>
            <w:noWrap/>
            <w:vAlign w:val="bottom"/>
            <w:hideMark/>
          </w:tcPr>
          <w:p w14:paraId="6725570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213</w:t>
            </w:r>
          </w:p>
        </w:tc>
        <w:tc>
          <w:tcPr>
            <w:tcW w:w="585" w:type="pct"/>
            <w:tcBorders>
              <w:top w:val="nil"/>
              <w:left w:val="nil"/>
              <w:bottom w:val="nil"/>
              <w:right w:val="nil"/>
            </w:tcBorders>
            <w:shd w:val="clear" w:color="auto" w:fill="auto"/>
            <w:noWrap/>
            <w:vAlign w:val="bottom"/>
            <w:hideMark/>
          </w:tcPr>
          <w:p w14:paraId="1E87DD4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213</w:t>
            </w:r>
          </w:p>
        </w:tc>
      </w:tr>
      <w:tr w:rsidR="001C0F49" w:rsidRPr="005A44B1" w14:paraId="3D6AF9F6" w14:textId="77777777" w:rsidTr="009C12D1">
        <w:trPr>
          <w:trHeight w:val="204"/>
        </w:trPr>
        <w:tc>
          <w:tcPr>
            <w:tcW w:w="2030" w:type="pct"/>
            <w:tcBorders>
              <w:top w:val="nil"/>
              <w:left w:val="nil"/>
              <w:bottom w:val="nil"/>
              <w:right w:val="nil"/>
            </w:tcBorders>
            <w:shd w:val="clear" w:color="auto" w:fill="auto"/>
            <w:noWrap/>
            <w:vAlign w:val="bottom"/>
            <w:hideMark/>
          </w:tcPr>
          <w:p w14:paraId="2A47A045"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18DC3675"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124,496</w:t>
            </w:r>
          </w:p>
        </w:tc>
        <w:tc>
          <w:tcPr>
            <w:tcW w:w="584" w:type="pct"/>
            <w:tcBorders>
              <w:top w:val="single" w:sz="4" w:space="0" w:color="000000"/>
              <w:left w:val="nil"/>
              <w:bottom w:val="single" w:sz="4" w:space="0" w:color="000000"/>
              <w:right w:val="nil"/>
            </w:tcBorders>
            <w:shd w:val="clear" w:color="auto" w:fill="E6E6E6"/>
            <w:noWrap/>
            <w:vAlign w:val="bottom"/>
            <w:hideMark/>
          </w:tcPr>
          <w:p w14:paraId="5321F39B"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122,453</w:t>
            </w:r>
          </w:p>
        </w:tc>
        <w:tc>
          <w:tcPr>
            <w:tcW w:w="585" w:type="pct"/>
            <w:tcBorders>
              <w:top w:val="single" w:sz="4" w:space="0" w:color="000000"/>
              <w:left w:val="nil"/>
              <w:bottom w:val="single" w:sz="4" w:space="0" w:color="000000"/>
              <w:right w:val="nil"/>
            </w:tcBorders>
            <w:shd w:val="clear" w:color="auto" w:fill="auto"/>
            <w:noWrap/>
            <w:vAlign w:val="bottom"/>
            <w:hideMark/>
          </w:tcPr>
          <w:p w14:paraId="588B57A0"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120,280</w:t>
            </w:r>
          </w:p>
        </w:tc>
        <w:tc>
          <w:tcPr>
            <w:tcW w:w="585" w:type="pct"/>
            <w:tcBorders>
              <w:top w:val="single" w:sz="4" w:space="0" w:color="000000"/>
              <w:left w:val="nil"/>
              <w:bottom w:val="single" w:sz="4" w:space="0" w:color="000000"/>
              <w:right w:val="nil"/>
            </w:tcBorders>
            <w:shd w:val="clear" w:color="auto" w:fill="auto"/>
            <w:noWrap/>
            <w:vAlign w:val="bottom"/>
            <w:hideMark/>
          </w:tcPr>
          <w:p w14:paraId="74AD788D"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117,971</w:t>
            </w:r>
          </w:p>
        </w:tc>
        <w:tc>
          <w:tcPr>
            <w:tcW w:w="585" w:type="pct"/>
            <w:tcBorders>
              <w:top w:val="single" w:sz="4" w:space="0" w:color="000000"/>
              <w:left w:val="nil"/>
              <w:bottom w:val="single" w:sz="4" w:space="0" w:color="000000"/>
              <w:right w:val="nil"/>
            </w:tcBorders>
            <w:shd w:val="clear" w:color="auto" w:fill="auto"/>
            <w:noWrap/>
            <w:vAlign w:val="bottom"/>
            <w:hideMark/>
          </w:tcPr>
          <w:p w14:paraId="3DF6BAD9"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115,522</w:t>
            </w:r>
          </w:p>
        </w:tc>
      </w:tr>
      <w:tr w:rsidR="001C0F49" w:rsidRPr="005A44B1" w14:paraId="2192C1FB" w14:textId="77777777" w:rsidTr="009C12D1">
        <w:trPr>
          <w:trHeight w:val="204"/>
        </w:trPr>
        <w:tc>
          <w:tcPr>
            <w:tcW w:w="2030" w:type="pct"/>
            <w:tcBorders>
              <w:top w:val="nil"/>
              <w:left w:val="nil"/>
              <w:bottom w:val="nil"/>
              <w:right w:val="nil"/>
            </w:tcBorders>
            <w:shd w:val="clear" w:color="auto" w:fill="auto"/>
            <w:noWrap/>
            <w:vAlign w:val="bottom"/>
            <w:hideMark/>
          </w:tcPr>
          <w:p w14:paraId="4C04381F"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58E9CA5D"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158,334</w:t>
            </w:r>
          </w:p>
        </w:tc>
        <w:tc>
          <w:tcPr>
            <w:tcW w:w="584" w:type="pct"/>
            <w:tcBorders>
              <w:top w:val="nil"/>
              <w:left w:val="nil"/>
              <w:bottom w:val="single" w:sz="4" w:space="0" w:color="000000"/>
              <w:right w:val="nil"/>
            </w:tcBorders>
            <w:shd w:val="clear" w:color="auto" w:fill="E6E6E6"/>
            <w:noWrap/>
            <w:vAlign w:val="bottom"/>
            <w:hideMark/>
          </w:tcPr>
          <w:p w14:paraId="1C05281B"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156,554</w:t>
            </w:r>
          </w:p>
        </w:tc>
        <w:tc>
          <w:tcPr>
            <w:tcW w:w="585" w:type="pct"/>
            <w:tcBorders>
              <w:top w:val="nil"/>
              <w:left w:val="nil"/>
              <w:bottom w:val="single" w:sz="4" w:space="0" w:color="000000"/>
              <w:right w:val="nil"/>
            </w:tcBorders>
            <w:shd w:val="clear" w:color="auto" w:fill="auto"/>
            <w:noWrap/>
            <w:vAlign w:val="bottom"/>
            <w:hideMark/>
          </w:tcPr>
          <w:p w14:paraId="0CE050E1"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154,644</w:t>
            </w:r>
          </w:p>
        </w:tc>
        <w:tc>
          <w:tcPr>
            <w:tcW w:w="585" w:type="pct"/>
            <w:tcBorders>
              <w:top w:val="nil"/>
              <w:left w:val="nil"/>
              <w:bottom w:val="single" w:sz="4" w:space="0" w:color="000000"/>
              <w:right w:val="nil"/>
            </w:tcBorders>
            <w:shd w:val="clear" w:color="auto" w:fill="auto"/>
            <w:noWrap/>
            <w:vAlign w:val="bottom"/>
            <w:hideMark/>
          </w:tcPr>
          <w:p w14:paraId="148B7CA4"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152,598</w:t>
            </w:r>
          </w:p>
        </w:tc>
        <w:tc>
          <w:tcPr>
            <w:tcW w:w="585" w:type="pct"/>
            <w:tcBorders>
              <w:top w:val="nil"/>
              <w:left w:val="nil"/>
              <w:bottom w:val="single" w:sz="4" w:space="0" w:color="000000"/>
              <w:right w:val="nil"/>
            </w:tcBorders>
            <w:shd w:val="clear" w:color="auto" w:fill="auto"/>
            <w:noWrap/>
            <w:vAlign w:val="bottom"/>
            <w:hideMark/>
          </w:tcPr>
          <w:p w14:paraId="46395C32"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150,412</w:t>
            </w:r>
          </w:p>
        </w:tc>
      </w:tr>
      <w:tr w:rsidR="001C0F49" w:rsidRPr="005A44B1" w14:paraId="24523370" w14:textId="77777777" w:rsidTr="009C12D1">
        <w:trPr>
          <w:trHeight w:val="204"/>
        </w:trPr>
        <w:tc>
          <w:tcPr>
            <w:tcW w:w="2030" w:type="pct"/>
            <w:tcBorders>
              <w:top w:val="nil"/>
              <w:left w:val="nil"/>
              <w:bottom w:val="nil"/>
              <w:right w:val="nil"/>
            </w:tcBorders>
            <w:shd w:val="clear" w:color="auto" w:fill="auto"/>
            <w:noWrap/>
            <w:vAlign w:val="bottom"/>
            <w:hideMark/>
          </w:tcPr>
          <w:p w14:paraId="16288F88"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2D17039D"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66F26225"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BAC038C"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11111776"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57BDB83F"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28715A96" w14:textId="77777777" w:rsidTr="009C12D1">
        <w:trPr>
          <w:trHeight w:val="204"/>
        </w:trPr>
        <w:tc>
          <w:tcPr>
            <w:tcW w:w="2030" w:type="pct"/>
            <w:tcBorders>
              <w:top w:val="nil"/>
              <w:left w:val="nil"/>
              <w:bottom w:val="nil"/>
              <w:right w:val="nil"/>
            </w:tcBorders>
            <w:shd w:val="clear" w:color="auto" w:fill="auto"/>
            <w:noWrap/>
            <w:vAlign w:val="bottom"/>
            <w:hideMark/>
          </w:tcPr>
          <w:p w14:paraId="008C0E68"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18116089"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6DB11673"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DB72556"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6203786"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0CFEDD02"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1506F0D6" w14:textId="77777777" w:rsidTr="009C12D1">
        <w:trPr>
          <w:trHeight w:val="204"/>
        </w:trPr>
        <w:tc>
          <w:tcPr>
            <w:tcW w:w="2030" w:type="pct"/>
            <w:tcBorders>
              <w:top w:val="nil"/>
              <w:left w:val="nil"/>
              <w:bottom w:val="nil"/>
              <w:right w:val="nil"/>
            </w:tcBorders>
            <w:shd w:val="clear" w:color="auto" w:fill="auto"/>
            <w:noWrap/>
            <w:vAlign w:val="bottom"/>
            <w:hideMark/>
          </w:tcPr>
          <w:p w14:paraId="1FAD0390"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4B6E6156"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927</w:t>
            </w:r>
          </w:p>
        </w:tc>
        <w:tc>
          <w:tcPr>
            <w:tcW w:w="584" w:type="pct"/>
            <w:tcBorders>
              <w:top w:val="nil"/>
              <w:left w:val="nil"/>
              <w:bottom w:val="nil"/>
              <w:right w:val="nil"/>
            </w:tcBorders>
            <w:shd w:val="clear" w:color="auto" w:fill="E6E6E6"/>
            <w:noWrap/>
            <w:vAlign w:val="bottom"/>
            <w:hideMark/>
          </w:tcPr>
          <w:p w14:paraId="6498F8A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927</w:t>
            </w:r>
          </w:p>
        </w:tc>
        <w:tc>
          <w:tcPr>
            <w:tcW w:w="585" w:type="pct"/>
            <w:tcBorders>
              <w:top w:val="nil"/>
              <w:left w:val="nil"/>
              <w:bottom w:val="nil"/>
              <w:right w:val="nil"/>
            </w:tcBorders>
            <w:shd w:val="clear" w:color="auto" w:fill="auto"/>
            <w:noWrap/>
            <w:vAlign w:val="bottom"/>
            <w:hideMark/>
          </w:tcPr>
          <w:p w14:paraId="5B882BC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927</w:t>
            </w:r>
          </w:p>
        </w:tc>
        <w:tc>
          <w:tcPr>
            <w:tcW w:w="585" w:type="pct"/>
            <w:tcBorders>
              <w:top w:val="nil"/>
              <w:left w:val="nil"/>
              <w:bottom w:val="nil"/>
              <w:right w:val="nil"/>
            </w:tcBorders>
            <w:shd w:val="clear" w:color="auto" w:fill="auto"/>
            <w:noWrap/>
            <w:vAlign w:val="bottom"/>
            <w:hideMark/>
          </w:tcPr>
          <w:p w14:paraId="12038C71"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927</w:t>
            </w:r>
          </w:p>
        </w:tc>
        <w:tc>
          <w:tcPr>
            <w:tcW w:w="585" w:type="pct"/>
            <w:tcBorders>
              <w:top w:val="nil"/>
              <w:left w:val="nil"/>
              <w:bottom w:val="nil"/>
              <w:right w:val="nil"/>
            </w:tcBorders>
            <w:shd w:val="clear" w:color="auto" w:fill="auto"/>
            <w:noWrap/>
            <w:vAlign w:val="bottom"/>
            <w:hideMark/>
          </w:tcPr>
          <w:p w14:paraId="2D2F922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927</w:t>
            </w:r>
          </w:p>
        </w:tc>
      </w:tr>
      <w:tr w:rsidR="001C0F49" w:rsidRPr="005A44B1" w14:paraId="30B04E4E" w14:textId="77777777" w:rsidTr="009C12D1">
        <w:trPr>
          <w:trHeight w:val="204"/>
        </w:trPr>
        <w:tc>
          <w:tcPr>
            <w:tcW w:w="2030" w:type="pct"/>
            <w:tcBorders>
              <w:top w:val="nil"/>
              <w:left w:val="nil"/>
              <w:bottom w:val="nil"/>
              <w:right w:val="nil"/>
            </w:tcBorders>
            <w:shd w:val="clear" w:color="auto" w:fill="auto"/>
            <w:noWrap/>
            <w:vAlign w:val="bottom"/>
            <w:hideMark/>
          </w:tcPr>
          <w:p w14:paraId="4651EF39"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5053415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169</w:t>
            </w:r>
          </w:p>
        </w:tc>
        <w:tc>
          <w:tcPr>
            <w:tcW w:w="584" w:type="pct"/>
            <w:tcBorders>
              <w:top w:val="nil"/>
              <w:left w:val="nil"/>
              <w:bottom w:val="nil"/>
              <w:right w:val="nil"/>
            </w:tcBorders>
            <w:shd w:val="clear" w:color="auto" w:fill="E6E6E6"/>
            <w:noWrap/>
            <w:vAlign w:val="bottom"/>
            <w:hideMark/>
          </w:tcPr>
          <w:p w14:paraId="24FF569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169</w:t>
            </w:r>
          </w:p>
        </w:tc>
        <w:tc>
          <w:tcPr>
            <w:tcW w:w="585" w:type="pct"/>
            <w:tcBorders>
              <w:top w:val="nil"/>
              <w:left w:val="nil"/>
              <w:bottom w:val="nil"/>
              <w:right w:val="nil"/>
            </w:tcBorders>
            <w:shd w:val="clear" w:color="auto" w:fill="auto"/>
            <w:noWrap/>
            <w:vAlign w:val="bottom"/>
            <w:hideMark/>
          </w:tcPr>
          <w:p w14:paraId="72A9B57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169</w:t>
            </w:r>
          </w:p>
        </w:tc>
        <w:tc>
          <w:tcPr>
            <w:tcW w:w="585" w:type="pct"/>
            <w:tcBorders>
              <w:top w:val="nil"/>
              <w:left w:val="nil"/>
              <w:bottom w:val="nil"/>
              <w:right w:val="nil"/>
            </w:tcBorders>
            <w:shd w:val="clear" w:color="auto" w:fill="auto"/>
            <w:noWrap/>
            <w:vAlign w:val="bottom"/>
            <w:hideMark/>
          </w:tcPr>
          <w:p w14:paraId="73A3BBE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169</w:t>
            </w:r>
          </w:p>
        </w:tc>
        <w:tc>
          <w:tcPr>
            <w:tcW w:w="585" w:type="pct"/>
            <w:tcBorders>
              <w:top w:val="nil"/>
              <w:left w:val="nil"/>
              <w:bottom w:val="nil"/>
              <w:right w:val="nil"/>
            </w:tcBorders>
            <w:shd w:val="clear" w:color="auto" w:fill="auto"/>
            <w:noWrap/>
            <w:vAlign w:val="bottom"/>
            <w:hideMark/>
          </w:tcPr>
          <w:p w14:paraId="6B6C316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169</w:t>
            </w:r>
          </w:p>
        </w:tc>
      </w:tr>
      <w:tr w:rsidR="001C0F49" w:rsidRPr="005A44B1" w14:paraId="3C641032" w14:textId="77777777" w:rsidTr="009C12D1">
        <w:trPr>
          <w:trHeight w:val="204"/>
        </w:trPr>
        <w:tc>
          <w:tcPr>
            <w:tcW w:w="2030" w:type="pct"/>
            <w:tcBorders>
              <w:top w:val="nil"/>
              <w:left w:val="nil"/>
              <w:bottom w:val="nil"/>
              <w:right w:val="nil"/>
            </w:tcBorders>
            <w:shd w:val="clear" w:color="auto" w:fill="auto"/>
            <w:noWrap/>
            <w:vAlign w:val="bottom"/>
            <w:hideMark/>
          </w:tcPr>
          <w:p w14:paraId="76B8D2FC"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2B8306C8"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1,096</w:t>
            </w:r>
          </w:p>
        </w:tc>
        <w:tc>
          <w:tcPr>
            <w:tcW w:w="584" w:type="pct"/>
            <w:tcBorders>
              <w:top w:val="single" w:sz="4" w:space="0" w:color="000000"/>
              <w:left w:val="nil"/>
              <w:bottom w:val="single" w:sz="4" w:space="0" w:color="000000"/>
              <w:right w:val="nil"/>
            </w:tcBorders>
            <w:shd w:val="clear" w:color="auto" w:fill="E6E6E6"/>
            <w:noWrap/>
            <w:vAlign w:val="bottom"/>
            <w:hideMark/>
          </w:tcPr>
          <w:p w14:paraId="5CA7FC99"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1,096</w:t>
            </w:r>
          </w:p>
        </w:tc>
        <w:tc>
          <w:tcPr>
            <w:tcW w:w="585" w:type="pct"/>
            <w:tcBorders>
              <w:top w:val="single" w:sz="4" w:space="0" w:color="000000"/>
              <w:left w:val="nil"/>
              <w:bottom w:val="single" w:sz="4" w:space="0" w:color="000000"/>
              <w:right w:val="nil"/>
            </w:tcBorders>
            <w:shd w:val="clear" w:color="auto" w:fill="auto"/>
            <w:noWrap/>
            <w:vAlign w:val="bottom"/>
            <w:hideMark/>
          </w:tcPr>
          <w:p w14:paraId="33926089"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1,096</w:t>
            </w:r>
          </w:p>
        </w:tc>
        <w:tc>
          <w:tcPr>
            <w:tcW w:w="585" w:type="pct"/>
            <w:tcBorders>
              <w:top w:val="single" w:sz="4" w:space="0" w:color="000000"/>
              <w:left w:val="nil"/>
              <w:bottom w:val="single" w:sz="4" w:space="0" w:color="000000"/>
              <w:right w:val="nil"/>
            </w:tcBorders>
            <w:shd w:val="clear" w:color="auto" w:fill="auto"/>
            <w:noWrap/>
            <w:vAlign w:val="bottom"/>
            <w:hideMark/>
          </w:tcPr>
          <w:p w14:paraId="118E314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1,096</w:t>
            </w:r>
          </w:p>
        </w:tc>
        <w:tc>
          <w:tcPr>
            <w:tcW w:w="585" w:type="pct"/>
            <w:tcBorders>
              <w:top w:val="single" w:sz="4" w:space="0" w:color="000000"/>
              <w:left w:val="nil"/>
              <w:bottom w:val="single" w:sz="4" w:space="0" w:color="000000"/>
              <w:right w:val="nil"/>
            </w:tcBorders>
            <w:shd w:val="clear" w:color="auto" w:fill="auto"/>
            <w:noWrap/>
            <w:vAlign w:val="bottom"/>
            <w:hideMark/>
          </w:tcPr>
          <w:p w14:paraId="17052B8A"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1,096</w:t>
            </w:r>
          </w:p>
        </w:tc>
      </w:tr>
      <w:tr w:rsidR="001C0F49" w:rsidRPr="005A44B1" w14:paraId="7110DE35" w14:textId="77777777" w:rsidTr="009C12D1">
        <w:trPr>
          <w:trHeight w:val="204"/>
        </w:trPr>
        <w:tc>
          <w:tcPr>
            <w:tcW w:w="2030" w:type="pct"/>
            <w:tcBorders>
              <w:top w:val="nil"/>
              <w:left w:val="nil"/>
              <w:bottom w:val="nil"/>
              <w:right w:val="nil"/>
            </w:tcBorders>
            <w:shd w:val="clear" w:color="auto" w:fill="auto"/>
            <w:noWrap/>
            <w:vAlign w:val="bottom"/>
            <w:hideMark/>
          </w:tcPr>
          <w:p w14:paraId="65CE1771"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2E663C9E"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33048D3"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E668ED0"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F8171F8"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73FDF79B"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30F2EDF9" w14:textId="77777777" w:rsidTr="009C12D1">
        <w:trPr>
          <w:trHeight w:val="204"/>
        </w:trPr>
        <w:tc>
          <w:tcPr>
            <w:tcW w:w="2030" w:type="pct"/>
            <w:tcBorders>
              <w:top w:val="nil"/>
              <w:left w:val="nil"/>
              <w:bottom w:val="nil"/>
              <w:right w:val="nil"/>
            </w:tcBorders>
            <w:shd w:val="clear" w:color="auto" w:fill="auto"/>
            <w:noWrap/>
            <w:vAlign w:val="bottom"/>
            <w:hideMark/>
          </w:tcPr>
          <w:p w14:paraId="2F297C7C"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659963C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1,803</w:t>
            </w:r>
          </w:p>
        </w:tc>
        <w:tc>
          <w:tcPr>
            <w:tcW w:w="584" w:type="pct"/>
            <w:tcBorders>
              <w:top w:val="nil"/>
              <w:left w:val="nil"/>
              <w:bottom w:val="nil"/>
              <w:right w:val="nil"/>
            </w:tcBorders>
            <w:shd w:val="clear" w:color="auto" w:fill="E6E6E6"/>
            <w:noWrap/>
            <w:vAlign w:val="bottom"/>
            <w:hideMark/>
          </w:tcPr>
          <w:p w14:paraId="4896CFF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1,816</w:t>
            </w:r>
          </w:p>
        </w:tc>
        <w:tc>
          <w:tcPr>
            <w:tcW w:w="585" w:type="pct"/>
            <w:tcBorders>
              <w:top w:val="nil"/>
              <w:left w:val="nil"/>
              <w:bottom w:val="nil"/>
              <w:right w:val="nil"/>
            </w:tcBorders>
            <w:shd w:val="clear" w:color="auto" w:fill="auto"/>
            <w:noWrap/>
            <w:vAlign w:val="bottom"/>
            <w:hideMark/>
          </w:tcPr>
          <w:p w14:paraId="5CB539C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1,829</w:t>
            </w:r>
          </w:p>
        </w:tc>
        <w:tc>
          <w:tcPr>
            <w:tcW w:w="585" w:type="pct"/>
            <w:tcBorders>
              <w:top w:val="nil"/>
              <w:left w:val="nil"/>
              <w:bottom w:val="nil"/>
              <w:right w:val="nil"/>
            </w:tcBorders>
            <w:shd w:val="clear" w:color="auto" w:fill="auto"/>
            <w:noWrap/>
            <w:vAlign w:val="bottom"/>
            <w:hideMark/>
          </w:tcPr>
          <w:p w14:paraId="2F767B9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1,842</w:t>
            </w:r>
          </w:p>
        </w:tc>
        <w:tc>
          <w:tcPr>
            <w:tcW w:w="585" w:type="pct"/>
            <w:tcBorders>
              <w:top w:val="nil"/>
              <w:left w:val="nil"/>
              <w:bottom w:val="nil"/>
              <w:right w:val="nil"/>
            </w:tcBorders>
            <w:shd w:val="clear" w:color="auto" w:fill="auto"/>
            <w:noWrap/>
            <w:vAlign w:val="bottom"/>
            <w:hideMark/>
          </w:tcPr>
          <w:p w14:paraId="6F6FD95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1,855</w:t>
            </w:r>
          </w:p>
        </w:tc>
      </w:tr>
      <w:tr w:rsidR="001C0F49" w:rsidRPr="005A44B1" w14:paraId="320E1525" w14:textId="77777777" w:rsidTr="009C12D1">
        <w:trPr>
          <w:trHeight w:val="204"/>
        </w:trPr>
        <w:tc>
          <w:tcPr>
            <w:tcW w:w="2030" w:type="pct"/>
            <w:tcBorders>
              <w:top w:val="nil"/>
              <w:left w:val="nil"/>
              <w:bottom w:val="nil"/>
              <w:right w:val="nil"/>
            </w:tcBorders>
            <w:shd w:val="clear" w:color="auto" w:fill="auto"/>
            <w:noWrap/>
            <w:vAlign w:val="bottom"/>
            <w:hideMark/>
          </w:tcPr>
          <w:p w14:paraId="72A048FD"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0A1D0275"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1,803</w:t>
            </w:r>
          </w:p>
        </w:tc>
        <w:tc>
          <w:tcPr>
            <w:tcW w:w="584" w:type="pct"/>
            <w:tcBorders>
              <w:top w:val="single" w:sz="4" w:space="0" w:color="000000"/>
              <w:left w:val="nil"/>
              <w:bottom w:val="single" w:sz="4" w:space="0" w:color="000000"/>
              <w:right w:val="nil"/>
            </w:tcBorders>
            <w:shd w:val="clear" w:color="auto" w:fill="E6E6E6"/>
            <w:noWrap/>
            <w:vAlign w:val="bottom"/>
            <w:hideMark/>
          </w:tcPr>
          <w:p w14:paraId="15F3EF64"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1,816</w:t>
            </w:r>
          </w:p>
        </w:tc>
        <w:tc>
          <w:tcPr>
            <w:tcW w:w="585" w:type="pct"/>
            <w:tcBorders>
              <w:top w:val="single" w:sz="4" w:space="0" w:color="000000"/>
              <w:left w:val="nil"/>
              <w:bottom w:val="single" w:sz="4" w:space="0" w:color="000000"/>
              <w:right w:val="nil"/>
            </w:tcBorders>
            <w:shd w:val="clear" w:color="auto" w:fill="auto"/>
            <w:noWrap/>
            <w:vAlign w:val="bottom"/>
            <w:hideMark/>
          </w:tcPr>
          <w:p w14:paraId="4A337B3C"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1,829</w:t>
            </w:r>
          </w:p>
        </w:tc>
        <w:tc>
          <w:tcPr>
            <w:tcW w:w="585" w:type="pct"/>
            <w:tcBorders>
              <w:top w:val="single" w:sz="4" w:space="0" w:color="000000"/>
              <w:left w:val="nil"/>
              <w:bottom w:val="single" w:sz="4" w:space="0" w:color="000000"/>
              <w:right w:val="nil"/>
            </w:tcBorders>
            <w:shd w:val="clear" w:color="auto" w:fill="auto"/>
            <w:noWrap/>
            <w:vAlign w:val="bottom"/>
            <w:hideMark/>
          </w:tcPr>
          <w:p w14:paraId="340B9792"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1,842</w:t>
            </w:r>
          </w:p>
        </w:tc>
        <w:tc>
          <w:tcPr>
            <w:tcW w:w="585" w:type="pct"/>
            <w:tcBorders>
              <w:top w:val="single" w:sz="4" w:space="0" w:color="000000"/>
              <w:left w:val="nil"/>
              <w:bottom w:val="single" w:sz="4" w:space="0" w:color="000000"/>
              <w:right w:val="nil"/>
            </w:tcBorders>
            <w:shd w:val="clear" w:color="auto" w:fill="auto"/>
            <w:noWrap/>
            <w:vAlign w:val="bottom"/>
            <w:hideMark/>
          </w:tcPr>
          <w:p w14:paraId="3BC28FA9"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1,855</w:t>
            </w:r>
          </w:p>
        </w:tc>
      </w:tr>
      <w:tr w:rsidR="001C0F49" w:rsidRPr="005A44B1" w14:paraId="25FB5DB6" w14:textId="77777777" w:rsidTr="009C12D1">
        <w:trPr>
          <w:trHeight w:val="204"/>
        </w:trPr>
        <w:tc>
          <w:tcPr>
            <w:tcW w:w="2030" w:type="pct"/>
            <w:tcBorders>
              <w:top w:val="nil"/>
              <w:left w:val="nil"/>
              <w:right w:val="nil"/>
            </w:tcBorders>
            <w:shd w:val="clear" w:color="auto" w:fill="auto"/>
            <w:noWrap/>
            <w:vAlign w:val="bottom"/>
            <w:hideMark/>
          </w:tcPr>
          <w:p w14:paraId="614E029B"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08C6F02B"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2,899</w:t>
            </w:r>
          </w:p>
        </w:tc>
        <w:tc>
          <w:tcPr>
            <w:tcW w:w="584" w:type="pct"/>
            <w:tcBorders>
              <w:top w:val="single" w:sz="4" w:space="0" w:color="auto"/>
              <w:left w:val="nil"/>
              <w:bottom w:val="single" w:sz="4" w:space="0" w:color="auto"/>
              <w:right w:val="nil"/>
            </w:tcBorders>
            <w:shd w:val="clear" w:color="auto" w:fill="E6E6E6"/>
            <w:noWrap/>
            <w:vAlign w:val="bottom"/>
            <w:hideMark/>
          </w:tcPr>
          <w:p w14:paraId="52F85EC3"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2,912</w:t>
            </w:r>
          </w:p>
        </w:tc>
        <w:tc>
          <w:tcPr>
            <w:tcW w:w="585" w:type="pct"/>
            <w:tcBorders>
              <w:top w:val="single" w:sz="4" w:space="0" w:color="auto"/>
              <w:left w:val="nil"/>
              <w:bottom w:val="single" w:sz="4" w:space="0" w:color="auto"/>
              <w:right w:val="nil"/>
            </w:tcBorders>
            <w:shd w:val="clear" w:color="auto" w:fill="auto"/>
            <w:noWrap/>
            <w:vAlign w:val="bottom"/>
            <w:hideMark/>
          </w:tcPr>
          <w:p w14:paraId="1D584113"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2,925</w:t>
            </w:r>
          </w:p>
        </w:tc>
        <w:tc>
          <w:tcPr>
            <w:tcW w:w="585" w:type="pct"/>
            <w:tcBorders>
              <w:top w:val="single" w:sz="4" w:space="0" w:color="auto"/>
              <w:left w:val="nil"/>
              <w:bottom w:val="single" w:sz="4" w:space="0" w:color="auto"/>
              <w:right w:val="nil"/>
            </w:tcBorders>
            <w:shd w:val="clear" w:color="auto" w:fill="auto"/>
            <w:noWrap/>
            <w:vAlign w:val="bottom"/>
            <w:hideMark/>
          </w:tcPr>
          <w:p w14:paraId="5DC52E66"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2,938</w:t>
            </w:r>
          </w:p>
        </w:tc>
        <w:tc>
          <w:tcPr>
            <w:tcW w:w="585" w:type="pct"/>
            <w:tcBorders>
              <w:top w:val="single" w:sz="4" w:space="0" w:color="auto"/>
              <w:left w:val="nil"/>
              <w:bottom w:val="single" w:sz="4" w:space="0" w:color="auto"/>
              <w:right w:val="nil"/>
            </w:tcBorders>
            <w:shd w:val="clear" w:color="auto" w:fill="auto"/>
            <w:noWrap/>
            <w:vAlign w:val="bottom"/>
            <w:hideMark/>
          </w:tcPr>
          <w:p w14:paraId="7091D73E"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2,951</w:t>
            </w:r>
          </w:p>
        </w:tc>
      </w:tr>
      <w:tr w:rsidR="001C0F49" w:rsidRPr="005A44B1" w14:paraId="5366A4E4" w14:textId="77777777" w:rsidTr="009C12D1">
        <w:trPr>
          <w:trHeight w:val="204"/>
        </w:trPr>
        <w:tc>
          <w:tcPr>
            <w:tcW w:w="2030" w:type="pct"/>
            <w:tcBorders>
              <w:top w:val="nil"/>
              <w:left w:val="nil"/>
              <w:right w:val="nil"/>
            </w:tcBorders>
            <w:shd w:val="clear" w:color="auto" w:fill="auto"/>
            <w:noWrap/>
            <w:vAlign w:val="bottom"/>
            <w:hideMark/>
          </w:tcPr>
          <w:p w14:paraId="3746D015" w14:textId="77777777" w:rsidR="001C0F49" w:rsidRPr="005A44B1" w:rsidRDefault="001C0F49" w:rsidP="00293BD0">
            <w:pPr>
              <w:spacing w:after="0" w:line="240" w:lineRule="auto"/>
              <w:rPr>
                <w:rFonts w:ascii="Arial" w:hAnsi="Arial" w:cs="Arial"/>
                <w:b/>
                <w:bCs/>
                <w:sz w:val="16"/>
                <w:szCs w:val="16"/>
              </w:rPr>
            </w:pPr>
            <w:r w:rsidRPr="005A44B1">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32A97B9D"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155,435</w:t>
            </w:r>
          </w:p>
        </w:tc>
        <w:tc>
          <w:tcPr>
            <w:tcW w:w="584" w:type="pct"/>
            <w:tcBorders>
              <w:top w:val="nil"/>
              <w:left w:val="nil"/>
              <w:bottom w:val="single" w:sz="4" w:space="0" w:color="auto"/>
              <w:right w:val="nil"/>
            </w:tcBorders>
            <w:shd w:val="clear" w:color="auto" w:fill="E6E6E6"/>
            <w:noWrap/>
            <w:vAlign w:val="bottom"/>
            <w:hideMark/>
          </w:tcPr>
          <w:p w14:paraId="2AF8028A"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153,642</w:t>
            </w:r>
          </w:p>
        </w:tc>
        <w:tc>
          <w:tcPr>
            <w:tcW w:w="585" w:type="pct"/>
            <w:tcBorders>
              <w:top w:val="nil"/>
              <w:left w:val="nil"/>
              <w:bottom w:val="single" w:sz="4" w:space="0" w:color="auto"/>
              <w:right w:val="nil"/>
            </w:tcBorders>
            <w:shd w:val="clear" w:color="auto" w:fill="auto"/>
            <w:noWrap/>
            <w:vAlign w:val="bottom"/>
            <w:hideMark/>
          </w:tcPr>
          <w:p w14:paraId="07862D12"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151,719</w:t>
            </w:r>
          </w:p>
        </w:tc>
        <w:tc>
          <w:tcPr>
            <w:tcW w:w="585" w:type="pct"/>
            <w:tcBorders>
              <w:top w:val="nil"/>
              <w:left w:val="nil"/>
              <w:bottom w:val="single" w:sz="4" w:space="0" w:color="auto"/>
              <w:right w:val="nil"/>
            </w:tcBorders>
            <w:shd w:val="clear" w:color="auto" w:fill="auto"/>
            <w:noWrap/>
            <w:vAlign w:val="bottom"/>
            <w:hideMark/>
          </w:tcPr>
          <w:p w14:paraId="417BC336"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149,660</w:t>
            </w:r>
          </w:p>
        </w:tc>
        <w:tc>
          <w:tcPr>
            <w:tcW w:w="585" w:type="pct"/>
            <w:tcBorders>
              <w:top w:val="nil"/>
              <w:left w:val="nil"/>
              <w:bottom w:val="single" w:sz="4" w:space="0" w:color="auto"/>
              <w:right w:val="nil"/>
            </w:tcBorders>
            <w:shd w:val="clear" w:color="auto" w:fill="auto"/>
            <w:noWrap/>
            <w:vAlign w:val="bottom"/>
            <w:hideMark/>
          </w:tcPr>
          <w:p w14:paraId="43FCC6E2"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147,461</w:t>
            </w:r>
          </w:p>
        </w:tc>
      </w:tr>
      <w:tr w:rsidR="001C0F49" w:rsidRPr="005A44B1" w14:paraId="5535B453" w14:textId="77777777" w:rsidTr="009C12D1">
        <w:trPr>
          <w:trHeight w:val="204"/>
        </w:trPr>
        <w:tc>
          <w:tcPr>
            <w:tcW w:w="2030" w:type="pct"/>
            <w:tcBorders>
              <w:top w:val="nil"/>
              <w:left w:val="nil"/>
              <w:bottom w:val="nil"/>
              <w:right w:val="nil"/>
            </w:tcBorders>
            <w:shd w:val="clear" w:color="auto" w:fill="auto"/>
            <w:noWrap/>
            <w:vAlign w:val="bottom"/>
            <w:hideMark/>
          </w:tcPr>
          <w:p w14:paraId="23D0A209"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15E4F9A1"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C495E79"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5B9F848"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A76E86D"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EBF8A9E"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2F20DB08" w14:textId="77777777" w:rsidTr="009C12D1">
        <w:trPr>
          <w:trHeight w:val="204"/>
        </w:trPr>
        <w:tc>
          <w:tcPr>
            <w:tcW w:w="2030" w:type="pct"/>
            <w:tcBorders>
              <w:top w:val="nil"/>
              <w:left w:val="nil"/>
              <w:bottom w:val="nil"/>
              <w:right w:val="nil"/>
            </w:tcBorders>
            <w:shd w:val="clear" w:color="auto" w:fill="auto"/>
            <w:noWrap/>
            <w:vAlign w:val="bottom"/>
            <w:hideMark/>
          </w:tcPr>
          <w:p w14:paraId="0853C7B2"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1120AE97" w14:textId="77777777" w:rsidR="001C0F49" w:rsidRPr="005A44B1" w:rsidRDefault="001C0F49" w:rsidP="00CB4910">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DD68FCD"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1B57871D" w14:textId="77777777" w:rsidR="001C0F49" w:rsidRPr="005A44B1" w:rsidRDefault="001C0F49" w:rsidP="00CB4910">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7E71CA2" w14:textId="77777777" w:rsidR="001C0F49" w:rsidRPr="005A44B1" w:rsidRDefault="001C0F49" w:rsidP="00CB491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8423610"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2D8C27F8" w14:textId="77777777" w:rsidTr="009C12D1">
        <w:trPr>
          <w:trHeight w:val="204"/>
        </w:trPr>
        <w:tc>
          <w:tcPr>
            <w:tcW w:w="2030" w:type="pct"/>
            <w:tcBorders>
              <w:top w:val="nil"/>
              <w:left w:val="nil"/>
              <w:bottom w:val="nil"/>
              <w:right w:val="nil"/>
            </w:tcBorders>
            <w:shd w:val="clear" w:color="auto" w:fill="auto"/>
            <w:noWrap/>
            <w:vAlign w:val="bottom"/>
            <w:hideMark/>
          </w:tcPr>
          <w:p w14:paraId="1A7F85DE"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293F65D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130,155</w:t>
            </w:r>
          </w:p>
        </w:tc>
        <w:tc>
          <w:tcPr>
            <w:tcW w:w="584" w:type="pct"/>
            <w:tcBorders>
              <w:top w:val="nil"/>
              <w:left w:val="nil"/>
              <w:bottom w:val="nil"/>
              <w:right w:val="nil"/>
            </w:tcBorders>
            <w:shd w:val="clear" w:color="auto" w:fill="E6E6E6"/>
            <w:noWrap/>
            <w:vAlign w:val="bottom"/>
            <w:hideMark/>
          </w:tcPr>
          <w:p w14:paraId="003210C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130,349</w:t>
            </w:r>
          </w:p>
        </w:tc>
        <w:tc>
          <w:tcPr>
            <w:tcW w:w="585" w:type="pct"/>
            <w:tcBorders>
              <w:top w:val="nil"/>
              <w:left w:val="nil"/>
              <w:bottom w:val="nil"/>
              <w:right w:val="nil"/>
            </w:tcBorders>
            <w:shd w:val="clear" w:color="auto" w:fill="auto"/>
            <w:noWrap/>
            <w:vAlign w:val="bottom"/>
            <w:hideMark/>
          </w:tcPr>
          <w:p w14:paraId="1BBA032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130,554</w:t>
            </w:r>
          </w:p>
        </w:tc>
        <w:tc>
          <w:tcPr>
            <w:tcW w:w="585" w:type="pct"/>
            <w:tcBorders>
              <w:top w:val="nil"/>
              <w:left w:val="nil"/>
              <w:bottom w:val="nil"/>
              <w:right w:val="nil"/>
            </w:tcBorders>
            <w:shd w:val="clear" w:color="auto" w:fill="auto"/>
            <w:noWrap/>
            <w:vAlign w:val="bottom"/>
            <w:hideMark/>
          </w:tcPr>
          <w:p w14:paraId="4A16A6E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130,762</w:t>
            </w:r>
          </w:p>
        </w:tc>
        <w:tc>
          <w:tcPr>
            <w:tcW w:w="585" w:type="pct"/>
            <w:tcBorders>
              <w:top w:val="nil"/>
              <w:left w:val="nil"/>
              <w:bottom w:val="nil"/>
              <w:right w:val="nil"/>
            </w:tcBorders>
            <w:shd w:val="clear" w:color="auto" w:fill="auto"/>
            <w:noWrap/>
            <w:vAlign w:val="bottom"/>
            <w:hideMark/>
          </w:tcPr>
          <w:p w14:paraId="620D268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130,972</w:t>
            </w:r>
          </w:p>
        </w:tc>
      </w:tr>
      <w:tr w:rsidR="001C0F49" w:rsidRPr="005A44B1" w14:paraId="1E12DE12" w14:textId="77777777" w:rsidTr="009C12D1">
        <w:trPr>
          <w:trHeight w:val="204"/>
        </w:trPr>
        <w:tc>
          <w:tcPr>
            <w:tcW w:w="2030" w:type="pct"/>
            <w:tcBorders>
              <w:top w:val="nil"/>
              <w:left w:val="nil"/>
              <w:bottom w:val="nil"/>
              <w:right w:val="nil"/>
            </w:tcBorders>
            <w:shd w:val="clear" w:color="auto" w:fill="auto"/>
            <w:noWrap/>
            <w:vAlign w:val="bottom"/>
            <w:hideMark/>
          </w:tcPr>
          <w:p w14:paraId="74E61288"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Reserves</w:t>
            </w:r>
          </w:p>
        </w:tc>
        <w:tc>
          <w:tcPr>
            <w:tcW w:w="633" w:type="pct"/>
            <w:tcBorders>
              <w:top w:val="nil"/>
              <w:left w:val="nil"/>
              <w:bottom w:val="nil"/>
              <w:right w:val="nil"/>
            </w:tcBorders>
            <w:shd w:val="clear" w:color="auto" w:fill="auto"/>
            <w:noWrap/>
            <w:vAlign w:val="bottom"/>
            <w:hideMark/>
          </w:tcPr>
          <w:p w14:paraId="3961E98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19,879</w:t>
            </w:r>
          </w:p>
        </w:tc>
        <w:tc>
          <w:tcPr>
            <w:tcW w:w="584" w:type="pct"/>
            <w:tcBorders>
              <w:top w:val="nil"/>
              <w:left w:val="nil"/>
              <w:bottom w:val="nil"/>
              <w:right w:val="nil"/>
            </w:tcBorders>
            <w:shd w:val="clear" w:color="auto" w:fill="E6E6E6"/>
            <w:noWrap/>
            <w:vAlign w:val="bottom"/>
            <w:hideMark/>
          </w:tcPr>
          <w:p w14:paraId="7C48150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19,879</w:t>
            </w:r>
          </w:p>
        </w:tc>
        <w:tc>
          <w:tcPr>
            <w:tcW w:w="585" w:type="pct"/>
            <w:tcBorders>
              <w:top w:val="nil"/>
              <w:left w:val="nil"/>
              <w:bottom w:val="nil"/>
              <w:right w:val="nil"/>
            </w:tcBorders>
            <w:shd w:val="clear" w:color="auto" w:fill="auto"/>
            <w:noWrap/>
            <w:vAlign w:val="bottom"/>
            <w:hideMark/>
          </w:tcPr>
          <w:p w14:paraId="745C014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19,879</w:t>
            </w:r>
          </w:p>
        </w:tc>
        <w:tc>
          <w:tcPr>
            <w:tcW w:w="585" w:type="pct"/>
            <w:tcBorders>
              <w:top w:val="nil"/>
              <w:left w:val="nil"/>
              <w:bottom w:val="nil"/>
              <w:right w:val="nil"/>
            </w:tcBorders>
            <w:shd w:val="clear" w:color="auto" w:fill="auto"/>
            <w:noWrap/>
            <w:vAlign w:val="bottom"/>
            <w:hideMark/>
          </w:tcPr>
          <w:p w14:paraId="08AA5A0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19,879</w:t>
            </w:r>
          </w:p>
        </w:tc>
        <w:tc>
          <w:tcPr>
            <w:tcW w:w="585" w:type="pct"/>
            <w:tcBorders>
              <w:top w:val="nil"/>
              <w:left w:val="nil"/>
              <w:bottom w:val="nil"/>
              <w:right w:val="nil"/>
            </w:tcBorders>
            <w:shd w:val="clear" w:color="auto" w:fill="auto"/>
            <w:noWrap/>
            <w:vAlign w:val="bottom"/>
            <w:hideMark/>
          </w:tcPr>
          <w:p w14:paraId="0A4BEEB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19,879</w:t>
            </w:r>
          </w:p>
        </w:tc>
      </w:tr>
      <w:tr w:rsidR="001C0F49" w:rsidRPr="005A44B1" w14:paraId="6B4B03C5" w14:textId="77777777" w:rsidTr="009C12D1">
        <w:trPr>
          <w:trHeight w:val="204"/>
        </w:trPr>
        <w:tc>
          <w:tcPr>
            <w:tcW w:w="2030" w:type="pct"/>
            <w:tcBorders>
              <w:top w:val="nil"/>
              <w:left w:val="nil"/>
              <w:bottom w:val="nil"/>
              <w:right w:val="nil"/>
            </w:tcBorders>
            <w:shd w:val="clear" w:color="auto" w:fill="auto"/>
            <w:vAlign w:val="bottom"/>
            <w:hideMark/>
          </w:tcPr>
          <w:p w14:paraId="54DE135B" w14:textId="77777777" w:rsidR="001C0F49" w:rsidRPr="005A44B1" w:rsidRDefault="001C0F49" w:rsidP="00CB4910">
            <w:pPr>
              <w:spacing w:after="0" w:line="240" w:lineRule="auto"/>
              <w:ind w:left="113"/>
              <w:rPr>
                <w:rFonts w:ascii="Arial" w:hAnsi="Arial" w:cs="Arial"/>
                <w:color w:val="000000"/>
                <w:sz w:val="16"/>
                <w:szCs w:val="16"/>
              </w:rPr>
            </w:pPr>
            <w:r w:rsidRPr="005A44B1">
              <w:rPr>
                <w:rFonts w:ascii="Arial" w:hAnsi="Arial" w:cs="Arial"/>
                <w:color w:val="000000"/>
                <w:sz w:val="16"/>
                <w:szCs w:val="16"/>
              </w:rPr>
              <w:t>Retained surplus (accumulated deficit)</w:t>
            </w:r>
          </w:p>
        </w:tc>
        <w:tc>
          <w:tcPr>
            <w:tcW w:w="633" w:type="pct"/>
            <w:tcBorders>
              <w:top w:val="nil"/>
              <w:left w:val="nil"/>
              <w:bottom w:val="nil"/>
              <w:right w:val="nil"/>
            </w:tcBorders>
            <w:shd w:val="clear" w:color="auto" w:fill="auto"/>
            <w:noWrap/>
            <w:vAlign w:val="bottom"/>
            <w:hideMark/>
          </w:tcPr>
          <w:p w14:paraId="66997A7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5,401</w:t>
            </w:r>
          </w:p>
        </w:tc>
        <w:tc>
          <w:tcPr>
            <w:tcW w:w="584" w:type="pct"/>
            <w:tcBorders>
              <w:top w:val="nil"/>
              <w:left w:val="nil"/>
              <w:bottom w:val="nil"/>
              <w:right w:val="nil"/>
            </w:tcBorders>
            <w:shd w:val="clear" w:color="auto" w:fill="E6E6E6"/>
            <w:noWrap/>
            <w:vAlign w:val="bottom"/>
            <w:hideMark/>
          </w:tcPr>
          <w:p w14:paraId="28FB794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3,414</w:t>
            </w:r>
          </w:p>
        </w:tc>
        <w:tc>
          <w:tcPr>
            <w:tcW w:w="585" w:type="pct"/>
            <w:tcBorders>
              <w:top w:val="nil"/>
              <w:left w:val="nil"/>
              <w:bottom w:val="nil"/>
              <w:right w:val="nil"/>
            </w:tcBorders>
            <w:shd w:val="clear" w:color="auto" w:fill="auto"/>
            <w:noWrap/>
            <w:vAlign w:val="bottom"/>
            <w:hideMark/>
          </w:tcPr>
          <w:p w14:paraId="52694B8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1,286</w:t>
            </w:r>
          </w:p>
        </w:tc>
        <w:tc>
          <w:tcPr>
            <w:tcW w:w="585" w:type="pct"/>
            <w:tcBorders>
              <w:top w:val="nil"/>
              <w:left w:val="nil"/>
              <w:bottom w:val="nil"/>
              <w:right w:val="nil"/>
            </w:tcBorders>
            <w:shd w:val="clear" w:color="auto" w:fill="auto"/>
            <w:noWrap/>
            <w:vAlign w:val="bottom"/>
            <w:hideMark/>
          </w:tcPr>
          <w:p w14:paraId="2C842C2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(981)</w:t>
            </w:r>
          </w:p>
        </w:tc>
        <w:tc>
          <w:tcPr>
            <w:tcW w:w="585" w:type="pct"/>
            <w:tcBorders>
              <w:top w:val="nil"/>
              <w:left w:val="nil"/>
              <w:bottom w:val="nil"/>
              <w:right w:val="nil"/>
            </w:tcBorders>
            <w:shd w:val="clear" w:color="auto" w:fill="auto"/>
            <w:noWrap/>
            <w:vAlign w:val="bottom"/>
            <w:hideMark/>
          </w:tcPr>
          <w:p w14:paraId="659DA18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(3,390)</w:t>
            </w:r>
          </w:p>
        </w:tc>
      </w:tr>
      <w:tr w:rsidR="001C0F49" w:rsidRPr="005A44B1" w14:paraId="0AF223E1" w14:textId="77777777" w:rsidTr="009C12D1">
        <w:trPr>
          <w:trHeight w:val="204"/>
        </w:trPr>
        <w:tc>
          <w:tcPr>
            <w:tcW w:w="2030" w:type="pct"/>
            <w:tcBorders>
              <w:top w:val="nil"/>
              <w:left w:val="nil"/>
              <w:bottom w:val="nil"/>
              <w:right w:val="nil"/>
            </w:tcBorders>
            <w:shd w:val="clear" w:color="auto" w:fill="auto"/>
            <w:noWrap/>
            <w:vAlign w:val="bottom"/>
            <w:hideMark/>
          </w:tcPr>
          <w:p w14:paraId="37DC9833"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24C7AB4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155,435</w:t>
            </w:r>
          </w:p>
        </w:tc>
        <w:tc>
          <w:tcPr>
            <w:tcW w:w="584" w:type="pct"/>
            <w:tcBorders>
              <w:top w:val="single" w:sz="4" w:space="0" w:color="000000"/>
              <w:left w:val="nil"/>
              <w:bottom w:val="single" w:sz="4" w:space="0" w:color="000000"/>
              <w:right w:val="nil"/>
            </w:tcBorders>
            <w:shd w:val="clear" w:color="auto" w:fill="E6E6E6"/>
            <w:noWrap/>
            <w:vAlign w:val="bottom"/>
            <w:hideMark/>
          </w:tcPr>
          <w:p w14:paraId="1B0298F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153,642</w:t>
            </w:r>
          </w:p>
        </w:tc>
        <w:tc>
          <w:tcPr>
            <w:tcW w:w="585" w:type="pct"/>
            <w:tcBorders>
              <w:top w:val="single" w:sz="4" w:space="0" w:color="000000"/>
              <w:left w:val="nil"/>
              <w:bottom w:val="single" w:sz="4" w:space="0" w:color="000000"/>
              <w:right w:val="nil"/>
            </w:tcBorders>
            <w:shd w:val="clear" w:color="auto" w:fill="auto"/>
            <w:noWrap/>
            <w:vAlign w:val="bottom"/>
            <w:hideMark/>
          </w:tcPr>
          <w:p w14:paraId="4DB2EADC"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151,719</w:t>
            </w:r>
          </w:p>
        </w:tc>
        <w:tc>
          <w:tcPr>
            <w:tcW w:w="585" w:type="pct"/>
            <w:tcBorders>
              <w:top w:val="single" w:sz="4" w:space="0" w:color="000000"/>
              <w:left w:val="nil"/>
              <w:bottom w:val="single" w:sz="4" w:space="0" w:color="000000"/>
              <w:right w:val="nil"/>
            </w:tcBorders>
            <w:shd w:val="clear" w:color="auto" w:fill="auto"/>
            <w:noWrap/>
            <w:vAlign w:val="bottom"/>
            <w:hideMark/>
          </w:tcPr>
          <w:p w14:paraId="63E8DD6D"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149,660</w:t>
            </w:r>
          </w:p>
        </w:tc>
        <w:tc>
          <w:tcPr>
            <w:tcW w:w="585" w:type="pct"/>
            <w:tcBorders>
              <w:top w:val="single" w:sz="4" w:space="0" w:color="000000"/>
              <w:left w:val="nil"/>
              <w:bottom w:val="single" w:sz="4" w:space="0" w:color="000000"/>
              <w:right w:val="nil"/>
            </w:tcBorders>
            <w:shd w:val="clear" w:color="auto" w:fill="auto"/>
            <w:noWrap/>
            <w:vAlign w:val="bottom"/>
            <w:hideMark/>
          </w:tcPr>
          <w:p w14:paraId="778380D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147,461</w:t>
            </w:r>
          </w:p>
        </w:tc>
      </w:tr>
      <w:tr w:rsidR="001C0F49" w:rsidRPr="005A44B1" w14:paraId="13160C88" w14:textId="77777777" w:rsidTr="009C12D1">
        <w:trPr>
          <w:trHeight w:val="204"/>
        </w:trPr>
        <w:tc>
          <w:tcPr>
            <w:tcW w:w="2030" w:type="pct"/>
            <w:tcBorders>
              <w:top w:val="nil"/>
              <w:left w:val="nil"/>
              <w:bottom w:val="single" w:sz="4" w:space="0" w:color="000000"/>
              <w:right w:val="nil"/>
            </w:tcBorders>
            <w:shd w:val="clear" w:color="auto" w:fill="auto"/>
            <w:noWrap/>
            <w:vAlign w:val="bottom"/>
            <w:hideMark/>
          </w:tcPr>
          <w:p w14:paraId="065720B8"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578EEC3D"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155,435</w:t>
            </w:r>
          </w:p>
        </w:tc>
        <w:tc>
          <w:tcPr>
            <w:tcW w:w="584" w:type="pct"/>
            <w:tcBorders>
              <w:top w:val="nil"/>
              <w:left w:val="nil"/>
              <w:bottom w:val="single" w:sz="4" w:space="0" w:color="000000"/>
              <w:right w:val="nil"/>
            </w:tcBorders>
            <w:shd w:val="clear" w:color="auto" w:fill="E6E6E6"/>
            <w:noWrap/>
            <w:vAlign w:val="bottom"/>
            <w:hideMark/>
          </w:tcPr>
          <w:p w14:paraId="2109BF3F"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153,642</w:t>
            </w:r>
          </w:p>
        </w:tc>
        <w:tc>
          <w:tcPr>
            <w:tcW w:w="585" w:type="pct"/>
            <w:tcBorders>
              <w:top w:val="nil"/>
              <w:left w:val="nil"/>
              <w:bottom w:val="single" w:sz="4" w:space="0" w:color="000000"/>
              <w:right w:val="nil"/>
            </w:tcBorders>
            <w:shd w:val="clear" w:color="auto" w:fill="auto"/>
            <w:noWrap/>
            <w:vAlign w:val="bottom"/>
            <w:hideMark/>
          </w:tcPr>
          <w:p w14:paraId="0DFA9A9F"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151,719</w:t>
            </w:r>
          </w:p>
        </w:tc>
        <w:tc>
          <w:tcPr>
            <w:tcW w:w="585" w:type="pct"/>
            <w:tcBorders>
              <w:top w:val="nil"/>
              <w:left w:val="nil"/>
              <w:bottom w:val="single" w:sz="4" w:space="0" w:color="000000"/>
              <w:right w:val="nil"/>
            </w:tcBorders>
            <w:shd w:val="clear" w:color="auto" w:fill="auto"/>
            <w:noWrap/>
            <w:vAlign w:val="bottom"/>
            <w:hideMark/>
          </w:tcPr>
          <w:p w14:paraId="620A8B38"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149,660</w:t>
            </w:r>
          </w:p>
        </w:tc>
        <w:tc>
          <w:tcPr>
            <w:tcW w:w="585" w:type="pct"/>
            <w:tcBorders>
              <w:top w:val="nil"/>
              <w:left w:val="nil"/>
              <w:bottom w:val="single" w:sz="4" w:space="0" w:color="000000"/>
              <w:right w:val="nil"/>
            </w:tcBorders>
            <w:shd w:val="clear" w:color="auto" w:fill="auto"/>
            <w:noWrap/>
            <w:vAlign w:val="bottom"/>
            <w:hideMark/>
          </w:tcPr>
          <w:p w14:paraId="498BCBCB"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147,461</w:t>
            </w:r>
          </w:p>
        </w:tc>
      </w:tr>
    </w:tbl>
    <w:p w14:paraId="4FEB7274" w14:textId="441269EE" w:rsidR="001C0F49" w:rsidRPr="00132F9E" w:rsidRDefault="001C0F49" w:rsidP="0083073F">
      <w:pPr>
        <w:pStyle w:val="Source"/>
        <w:spacing w:before="60"/>
        <w:rPr>
          <w:rFonts w:cs="Arial"/>
        </w:rPr>
      </w:pPr>
      <w:r w:rsidRPr="00132F9E">
        <w:rPr>
          <w:rFonts w:cs="Arial"/>
        </w:rPr>
        <w:t>Prepared on Australian Accounting Standards basis</w:t>
      </w:r>
      <w:r w:rsidR="00460546">
        <w:rPr>
          <w:rFonts w:cs="Arial"/>
        </w:rPr>
        <w:t>.</w:t>
      </w:r>
    </w:p>
    <w:p w14:paraId="1692BD0F" w14:textId="77777777" w:rsidR="001C0F49" w:rsidRDefault="001C0F49" w:rsidP="001C0F49">
      <w:pPr>
        <w:pStyle w:val="TableHeading"/>
      </w:pPr>
      <w:r>
        <w:br w:type="page"/>
      </w:r>
    </w:p>
    <w:p w14:paraId="166BB807" w14:textId="77777777" w:rsidR="001C0F49" w:rsidRPr="00A334F6" w:rsidRDefault="001C0F49" w:rsidP="001C0F49">
      <w:pPr>
        <w:pStyle w:val="TableHeading"/>
      </w:pPr>
      <w:r w:rsidRPr="00AD42E2">
        <w:lastRenderedPageBreak/>
        <w:t>Table 3.3: Departmental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429"/>
        <w:gridCol w:w="988"/>
        <w:gridCol w:w="1152"/>
        <w:gridCol w:w="1203"/>
        <w:gridCol w:w="938"/>
      </w:tblGrid>
      <w:tr w:rsidR="001C0F49" w:rsidRPr="004D1DD3" w14:paraId="748C4C4F" w14:textId="77777777" w:rsidTr="00CB4910">
        <w:trPr>
          <w:trHeight w:val="204"/>
        </w:trPr>
        <w:tc>
          <w:tcPr>
            <w:tcW w:w="2224" w:type="pct"/>
            <w:tcBorders>
              <w:top w:val="single" w:sz="4" w:space="0" w:color="auto"/>
              <w:left w:val="nil"/>
              <w:bottom w:val="nil"/>
              <w:right w:val="nil"/>
            </w:tcBorders>
            <w:shd w:val="clear" w:color="auto" w:fill="auto"/>
            <w:noWrap/>
            <w:vAlign w:val="bottom"/>
            <w:hideMark/>
          </w:tcPr>
          <w:p w14:paraId="3D7F9446" w14:textId="77777777" w:rsidR="001C0F49" w:rsidRPr="004D1DD3" w:rsidRDefault="001C0F49" w:rsidP="00293BD0">
            <w:pPr>
              <w:spacing w:after="0" w:line="240" w:lineRule="auto"/>
              <w:jc w:val="right"/>
              <w:rPr>
                <w:rFonts w:ascii="Arial" w:hAnsi="Arial" w:cs="Arial"/>
                <w:color w:val="000000"/>
                <w:sz w:val="16"/>
                <w:szCs w:val="16"/>
              </w:rPr>
            </w:pPr>
            <w:r w:rsidRPr="004D1DD3">
              <w:rPr>
                <w:rFonts w:ascii="Arial" w:hAnsi="Arial" w:cs="Arial"/>
                <w:color w:val="000000"/>
                <w:sz w:val="16"/>
                <w:szCs w:val="16"/>
              </w:rPr>
              <w:t> </w:t>
            </w:r>
          </w:p>
        </w:tc>
        <w:tc>
          <w:tcPr>
            <w:tcW w:w="641" w:type="pct"/>
            <w:tcBorders>
              <w:top w:val="single" w:sz="4" w:space="0" w:color="auto"/>
              <w:left w:val="nil"/>
              <w:bottom w:val="single" w:sz="4" w:space="0" w:color="000000"/>
              <w:right w:val="nil"/>
            </w:tcBorders>
            <w:shd w:val="clear" w:color="auto" w:fill="auto"/>
            <w:vAlign w:val="bottom"/>
            <w:hideMark/>
          </w:tcPr>
          <w:p w14:paraId="62680FF4" w14:textId="77777777" w:rsidR="001C0F49" w:rsidRPr="004D1DD3" w:rsidRDefault="001C0F49" w:rsidP="00293BD0">
            <w:pPr>
              <w:spacing w:after="0" w:line="240" w:lineRule="auto"/>
              <w:jc w:val="right"/>
              <w:rPr>
                <w:rFonts w:ascii="Arial" w:hAnsi="Arial" w:cs="Arial"/>
                <w:color w:val="000000"/>
                <w:sz w:val="16"/>
                <w:szCs w:val="16"/>
              </w:rPr>
            </w:pPr>
            <w:r w:rsidRPr="004D1DD3">
              <w:rPr>
                <w:rFonts w:ascii="Arial" w:hAnsi="Arial" w:cs="Arial"/>
                <w:color w:val="000000"/>
                <w:sz w:val="16"/>
                <w:szCs w:val="16"/>
              </w:rPr>
              <w:t>Retained</w:t>
            </w:r>
            <w:r w:rsidRPr="004D1DD3">
              <w:rPr>
                <w:rFonts w:ascii="Arial" w:hAnsi="Arial" w:cs="Arial"/>
                <w:color w:val="000000"/>
                <w:sz w:val="16"/>
                <w:szCs w:val="16"/>
              </w:rPr>
              <w:br/>
              <w:t>earnings</w:t>
            </w:r>
            <w:r w:rsidRPr="004D1DD3">
              <w:rPr>
                <w:rFonts w:ascii="Arial" w:hAnsi="Arial" w:cs="Arial"/>
                <w:color w:val="000000"/>
                <w:sz w:val="16"/>
                <w:szCs w:val="16"/>
              </w:rPr>
              <w:br/>
            </w:r>
            <w:r w:rsidRPr="004D1DD3">
              <w:rPr>
                <w:rFonts w:ascii="Arial" w:hAnsi="Arial" w:cs="Arial"/>
                <w:color w:val="000000"/>
                <w:sz w:val="16"/>
                <w:szCs w:val="16"/>
              </w:rPr>
              <w:br/>
              <w:t>$'000</w:t>
            </w:r>
          </w:p>
        </w:tc>
        <w:tc>
          <w:tcPr>
            <w:tcW w:w="747" w:type="pct"/>
            <w:tcBorders>
              <w:top w:val="single" w:sz="4" w:space="0" w:color="auto"/>
              <w:left w:val="nil"/>
              <w:bottom w:val="single" w:sz="4" w:space="0" w:color="000000"/>
              <w:right w:val="nil"/>
            </w:tcBorders>
            <w:shd w:val="clear" w:color="auto" w:fill="auto"/>
            <w:vAlign w:val="bottom"/>
            <w:hideMark/>
          </w:tcPr>
          <w:p w14:paraId="4D38EB44" w14:textId="77777777" w:rsidR="001C0F49" w:rsidRPr="004D1DD3" w:rsidRDefault="001C0F49" w:rsidP="00293BD0">
            <w:pPr>
              <w:spacing w:after="0" w:line="240" w:lineRule="auto"/>
              <w:jc w:val="right"/>
              <w:rPr>
                <w:rFonts w:ascii="Arial" w:hAnsi="Arial" w:cs="Arial"/>
                <w:color w:val="000000"/>
                <w:sz w:val="16"/>
                <w:szCs w:val="16"/>
              </w:rPr>
            </w:pPr>
            <w:r w:rsidRPr="004D1DD3">
              <w:rPr>
                <w:rFonts w:ascii="Arial" w:hAnsi="Arial" w:cs="Arial"/>
                <w:color w:val="000000"/>
                <w:sz w:val="16"/>
                <w:szCs w:val="16"/>
              </w:rPr>
              <w:t>Asset</w:t>
            </w:r>
            <w:r w:rsidRPr="004D1DD3">
              <w:rPr>
                <w:rFonts w:ascii="Arial" w:hAnsi="Arial" w:cs="Arial"/>
                <w:color w:val="000000"/>
                <w:sz w:val="16"/>
                <w:szCs w:val="16"/>
              </w:rPr>
              <w:br/>
              <w:t>revaluation</w:t>
            </w:r>
            <w:r w:rsidRPr="004D1DD3">
              <w:rPr>
                <w:rFonts w:ascii="Arial" w:hAnsi="Arial" w:cs="Arial"/>
                <w:color w:val="000000"/>
                <w:sz w:val="16"/>
                <w:szCs w:val="16"/>
              </w:rPr>
              <w:br/>
              <w:t>reserve</w:t>
            </w:r>
            <w:r w:rsidRPr="004D1DD3">
              <w:rPr>
                <w:rFonts w:ascii="Arial" w:hAnsi="Arial" w:cs="Arial"/>
                <w:color w:val="000000"/>
                <w:sz w:val="16"/>
                <w:szCs w:val="16"/>
              </w:rPr>
              <w:br/>
              <w:t>$'000</w:t>
            </w:r>
          </w:p>
        </w:tc>
        <w:tc>
          <w:tcPr>
            <w:tcW w:w="780" w:type="pct"/>
            <w:tcBorders>
              <w:top w:val="single" w:sz="4" w:space="0" w:color="auto"/>
              <w:left w:val="nil"/>
              <w:bottom w:val="single" w:sz="4" w:space="0" w:color="000000"/>
              <w:right w:val="nil"/>
            </w:tcBorders>
            <w:shd w:val="clear" w:color="auto" w:fill="auto"/>
            <w:vAlign w:val="bottom"/>
            <w:hideMark/>
          </w:tcPr>
          <w:p w14:paraId="1BA67190" w14:textId="77777777" w:rsidR="001C0F49" w:rsidRPr="004D1DD3" w:rsidRDefault="001C0F49" w:rsidP="00293BD0">
            <w:pPr>
              <w:spacing w:after="0" w:line="240" w:lineRule="auto"/>
              <w:jc w:val="right"/>
              <w:rPr>
                <w:rFonts w:ascii="Arial" w:hAnsi="Arial" w:cs="Arial"/>
                <w:color w:val="000000"/>
                <w:sz w:val="16"/>
                <w:szCs w:val="16"/>
              </w:rPr>
            </w:pPr>
            <w:r w:rsidRPr="004D1DD3">
              <w:rPr>
                <w:rFonts w:ascii="Arial" w:hAnsi="Arial" w:cs="Arial"/>
                <w:color w:val="000000"/>
                <w:sz w:val="16"/>
                <w:szCs w:val="16"/>
              </w:rPr>
              <w:t>Contributed</w:t>
            </w:r>
            <w:r w:rsidRPr="004D1DD3">
              <w:rPr>
                <w:rFonts w:ascii="Arial" w:hAnsi="Arial" w:cs="Arial"/>
                <w:color w:val="000000"/>
                <w:sz w:val="16"/>
                <w:szCs w:val="16"/>
              </w:rPr>
              <w:br/>
              <w:t>equity/</w:t>
            </w:r>
            <w:r w:rsidRPr="004D1DD3">
              <w:rPr>
                <w:rFonts w:ascii="Arial" w:hAnsi="Arial" w:cs="Arial"/>
                <w:color w:val="000000"/>
                <w:sz w:val="16"/>
                <w:szCs w:val="16"/>
              </w:rPr>
              <w:br/>
              <w:t>capital</w:t>
            </w:r>
            <w:r w:rsidRPr="004D1DD3">
              <w:rPr>
                <w:rFonts w:ascii="Arial" w:hAnsi="Arial" w:cs="Arial"/>
                <w:color w:val="000000"/>
                <w:sz w:val="16"/>
                <w:szCs w:val="16"/>
              </w:rPr>
              <w:br/>
              <w:t>$'000</w:t>
            </w:r>
          </w:p>
        </w:tc>
        <w:tc>
          <w:tcPr>
            <w:tcW w:w="608" w:type="pct"/>
            <w:tcBorders>
              <w:top w:val="single" w:sz="4" w:space="0" w:color="auto"/>
              <w:left w:val="nil"/>
              <w:bottom w:val="single" w:sz="4" w:space="0" w:color="000000"/>
              <w:right w:val="nil"/>
            </w:tcBorders>
            <w:shd w:val="clear" w:color="auto" w:fill="auto"/>
            <w:vAlign w:val="bottom"/>
            <w:hideMark/>
          </w:tcPr>
          <w:p w14:paraId="5B5F5D54" w14:textId="77777777" w:rsidR="001C0F49" w:rsidRPr="004D1DD3" w:rsidRDefault="001C0F49" w:rsidP="00293BD0">
            <w:pPr>
              <w:spacing w:after="0" w:line="240" w:lineRule="auto"/>
              <w:jc w:val="right"/>
              <w:rPr>
                <w:rFonts w:ascii="Arial" w:hAnsi="Arial" w:cs="Arial"/>
                <w:color w:val="000000"/>
                <w:sz w:val="16"/>
                <w:szCs w:val="16"/>
              </w:rPr>
            </w:pPr>
            <w:r w:rsidRPr="004D1DD3">
              <w:rPr>
                <w:rFonts w:ascii="Arial" w:hAnsi="Arial" w:cs="Arial"/>
                <w:color w:val="000000"/>
                <w:sz w:val="16"/>
                <w:szCs w:val="16"/>
              </w:rPr>
              <w:t>Total</w:t>
            </w:r>
            <w:r w:rsidRPr="004D1DD3">
              <w:rPr>
                <w:rFonts w:ascii="Arial" w:hAnsi="Arial" w:cs="Arial"/>
                <w:color w:val="000000"/>
                <w:sz w:val="16"/>
                <w:szCs w:val="16"/>
              </w:rPr>
              <w:br/>
              <w:t xml:space="preserve">equity </w:t>
            </w:r>
            <w:r w:rsidRPr="004D1DD3">
              <w:rPr>
                <w:rFonts w:ascii="Arial" w:hAnsi="Arial" w:cs="Arial"/>
                <w:color w:val="000000"/>
                <w:sz w:val="16"/>
                <w:szCs w:val="16"/>
              </w:rPr>
              <w:br/>
            </w:r>
            <w:r w:rsidRPr="004D1DD3">
              <w:rPr>
                <w:rFonts w:ascii="Arial" w:hAnsi="Arial" w:cs="Arial"/>
                <w:color w:val="000000"/>
                <w:sz w:val="16"/>
                <w:szCs w:val="16"/>
              </w:rPr>
              <w:br/>
              <w:t>$'000</w:t>
            </w:r>
          </w:p>
        </w:tc>
      </w:tr>
      <w:tr w:rsidR="001C0F49" w:rsidRPr="004D1DD3" w14:paraId="5318043B" w14:textId="77777777" w:rsidTr="00CB4910">
        <w:trPr>
          <w:trHeight w:val="204"/>
        </w:trPr>
        <w:tc>
          <w:tcPr>
            <w:tcW w:w="2224" w:type="pct"/>
            <w:tcBorders>
              <w:top w:val="nil"/>
              <w:left w:val="nil"/>
              <w:bottom w:val="nil"/>
              <w:right w:val="nil"/>
            </w:tcBorders>
            <w:shd w:val="clear" w:color="auto" w:fill="auto"/>
            <w:vAlign w:val="bottom"/>
            <w:hideMark/>
          </w:tcPr>
          <w:p w14:paraId="45586903" w14:textId="77777777" w:rsidR="001C0F49" w:rsidRPr="004D1DD3" w:rsidRDefault="001C0F49" w:rsidP="00293BD0">
            <w:pPr>
              <w:spacing w:after="0" w:line="240" w:lineRule="auto"/>
              <w:rPr>
                <w:rFonts w:ascii="Arial" w:hAnsi="Arial" w:cs="Arial"/>
                <w:b/>
                <w:bCs/>
                <w:color w:val="000000"/>
                <w:sz w:val="16"/>
                <w:szCs w:val="16"/>
              </w:rPr>
            </w:pPr>
            <w:r w:rsidRPr="004D1DD3">
              <w:rPr>
                <w:rFonts w:ascii="Arial" w:hAnsi="Arial" w:cs="Arial"/>
                <w:b/>
                <w:bCs/>
                <w:color w:val="000000"/>
                <w:sz w:val="16"/>
                <w:szCs w:val="16"/>
              </w:rPr>
              <w:t>Opening balance as at 1 July 2022</w:t>
            </w:r>
          </w:p>
        </w:tc>
        <w:tc>
          <w:tcPr>
            <w:tcW w:w="641" w:type="pct"/>
            <w:tcBorders>
              <w:top w:val="nil"/>
              <w:left w:val="nil"/>
              <w:bottom w:val="nil"/>
              <w:right w:val="nil"/>
            </w:tcBorders>
            <w:shd w:val="clear" w:color="auto" w:fill="auto"/>
            <w:noWrap/>
            <w:vAlign w:val="bottom"/>
            <w:hideMark/>
          </w:tcPr>
          <w:p w14:paraId="6BC16ABC" w14:textId="77777777" w:rsidR="001C0F49" w:rsidRPr="00B169DC" w:rsidRDefault="001C0F49" w:rsidP="00CB4910">
            <w:pPr>
              <w:spacing w:after="0" w:line="240" w:lineRule="auto"/>
              <w:jc w:val="right"/>
              <w:rPr>
                <w:rFonts w:ascii="Arial" w:hAnsi="Arial" w:cs="Arial"/>
                <w:b/>
                <w:bCs/>
                <w:color w:val="000000"/>
                <w:sz w:val="16"/>
                <w:szCs w:val="16"/>
              </w:rPr>
            </w:pPr>
          </w:p>
        </w:tc>
        <w:tc>
          <w:tcPr>
            <w:tcW w:w="747" w:type="pct"/>
            <w:tcBorders>
              <w:top w:val="nil"/>
              <w:left w:val="nil"/>
              <w:bottom w:val="nil"/>
              <w:right w:val="nil"/>
            </w:tcBorders>
            <w:shd w:val="clear" w:color="auto" w:fill="auto"/>
            <w:noWrap/>
            <w:vAlign w:val="bottom"/>
            <w:hideMark/>
          </w:tcPr>
          <w:p w14:paraId="7628958C" w14:textId="77777777" w:rsidR="001C0F49" w:rsidRPr="008102BD" w:rsidRDefault="001C0F49" w:rsidP="00CB4910">
            <w:pPr>
              <w:spacing w:after="0" w:line="240" w:lineRule="auto"/>
              <w:jc w:val="right"/>
              <w:rPr>
                <w:rFonts w:ascii="Times New Roman" w:hAnsi="Times New Roman"/>
                <w:sz w:val="16"/>
                <w:szCs w:val="16"/>
              </w:rPr>
            </w:pPr>
          </w:p>
        </w:tc>
        <w:tc>
          <w:tcPr>
            <w:tcW w:w="780" w:type="pct"/>
            <w:tcBorders>
              <w:top w:val="nil"/>
              <w:left w:val="nil"/>
              <w:bottom w:val="nil"/>
              <w:right w:val="nil"/>
            </w:tcBorders>
            <w:shd w:val="clear" w:color="auto" w:fill="auto"/>
            <w:noWrap/>
            <w:vAlign w:val="bottom"/>
            <w:hideMark/>
          </w:tcPr>
          <w:p w14:paraId="0DFE0164" w14:textId="77777777" w:rsidR="001C0F49" w:rsidRPr="008102BD" w:rsidRDefault="001C0F49" w:rsidP="00CB4910">
            <w:pPr>
              <w:spacing w:after="0" w:line="240" w:lineRule="auto"/>
              <w:jc w:val="right"/>
              <w:rPr>
                <w:rFonts w:ascii="Times New Roman" w:hAnsi="Times New Roman"/>
                <w:sz w:val="16"/>
                <w:szCs w:val="16"/>
              </w:rPr>
            </w:pPr>
          </w:p>
        </w:tc>
        <w:tc>
          <w:tcPr>
            <w:tcW w:w="608" w:type="pct"/>
            <w:tcBorders>
              <w:top w:val="nil"/>
              <w:left w:val="nil"/>
              <w:bottom w:val="nil"/>
              <w:right w:val="nil"/>
            </w:tcBorders>
            <w:shd w:val="clear" w:color="auto" w:fill="auto"/>
            <w:noWrap/>
            <w:vAlign w:val="bottom"/>
            <w:hideMark/>
          </w:tcPr>
          <w:p w14:paraId="64881199"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3DF80775" w14:textId="77777777" w:rsidTr="00CB4910">
        <w:trPr>
          <w:trHeight w:val="204"/>
        </w:trPr>
        <w:tc>
          <w:tcPr>
            <w:tcW w:w="2224" w:type="pct"/>
            <w:tcBorders>
              <w:top w:val="nil"/>
              <w:left w:val="nil"/>
              <w:bottom w:val="nil"/>
              <w:right w:val="nil"/>
            </w:tcBorders>
            <w:shd w:val="clear" w:color="auto" w:fill="auto"/>
            <w:vAlign w:val="bottom"/>
            <w:hideMark/>
          </w:tcPr>
          <w:p w14:paraId="5B67299E" w14:textId="77777777" w:rsidR="001C0F49" w:rsidRPr="004D1DD3" w:rsidRDefault="001C0F49" w:rsidP="00293BD0">
            <w:pPr>
              <w:spacing w:after="0" w:line="240" w:lineRule="auto"/>
              <w:ind w:left="113"/>
              <w:rPr>
                <w:rFonts w:ascii="Arial" w:hAnsi="Arial" w:cs="Arial"/>
                <w:color w:val="000000"/>
                <w:sz w:val="16"/>
                <w:szCs w:val="16"/>
              </w:rPr>
            </w:pPr>
            <w:r w:rsidRPr="008102BD">
              <w:rPr>
                <w:rFonts w:ascii="Arial" w:hAnsi="Arial" w:cs="Arial"/>
                <w:sz w:val="16"/>
                <w:szCs w:val="16"/>
              </w:rPr>
              <w:t>Balance</w:t>
            </w:r>
            <w:r w:rsidRPr="004D1DD3">
              <w:rPr>
                <w:rFonts w:ascii="Arial" w:hAnsi="Arial" w:cs="Arial"/>
                <w:color w:val="000000"/>
                <w:sz w:val="16"/>
                <w:szCs w:val="16"/>
              </w:rPr>
              <w:t xml:space="preserve"> carried forward from previous period</w:t>
            </w:r>
          </w:p>
        </w:tc>
        <w:tc>
          <w:tcPr>
            <w:tcW w:w="641" w:type="pct"/>
            <w:tcBorders>
              <w:top w:val="nil"/>
              <w:left w:val="nil"/>
              <w:bottom w:val="nil"/>
              <w:right w:val="nil"/>
            </w:tcBorders>
            <w:shd w:val="clear" w:color="auto" w:fill="auto"/>
            <w:noWrap/>
            <w:vAlign w:val="bottom"/>
            <w:hideMark/>
          </w:tcPr>
          <w:p w14:paraId="1FB4789A"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5,401</w:t>
            </w:r>
          </w:p>
        </w:tc>
        <w:tc>
          <w:tcPr>
            <w:tcW w:w="747" w:type="pct"/>
            <w:tcBorders>
              <w:top w:val="nil"/>
              <w:left w:val="nil"/>
              <w:bottom w:val="nil"/>
              <w:right w:val="nil"/>
            </w:tcBorders>
            <w:shd w:val="clear" w:color="auto" w:fill="auto"/>
            <w:noWrap/>
            <w:vAlign w:val="bottom"/>
            <w:hideMark/>
          </w:tcPr>
          <w:p w14:paraId="69837C7E"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19,879</w:t>
            </w:r>
          </w:p>
        </w:tc>
        <w:tc>
          <w:tcPr>
            <w:tcW w:w="780" w:type="pct"/>
            <w:tcBorders>
              <w:top w:val="nil"/>
              <w:left w:val="nil"/>
              <w:bottom w:val="nil"/>
              <w:right w:val="nil"/>
            </w:tcBorders>
            <w:shd w:val="clear" w:color="auto" w:fill="auto"/>
            <w:noWrap/>
            <w:vAlign w:val="bottom"/>
            <w:hideMark/>
          </w:tcPr>
          <w:p w14:paraId="744BD1BA"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130,155</w:t>
            </w:r>
          </w:p>
        </w:tc>
        <w:tc>
          <w:tcPr>
            <w:tcW w:w="608" w:type="pct"/>
            <w:tcBorders>
              <w:top w:val="nil"/>
              <w:left w:val="nil"/>
              <w:bottom w:val="nil"/>
              <w:right w:val="nil"/>
            </w:tcBorders>
            <w:shd w:val="clear" w:color="auto" w:fill="auto"/>
            <w:noWrap/>
            <w:vAlign w:val="bottom"/>
            <w:hideMark/>
          </w:tcPr>
          <w:p w14:paraId="1BB9B240"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155,435</w:t>
            </w:r>
          </w:p>
        </w:tc>
      </w:tr>
      <w:tr w:rsidR="001C0F49" w:rsidRPr="004D1DD3" w14:paraId="30596F1E" w14:textId="77777777" w:rsidTr="00CB4910">
        <w:trPr>
          <w:trHeight w:val="204"/>
        </w:trPr>
        <w:tc>
          <w:tcPr>
            <w:tcW w:w="2224" w:type="pct"/>
            <w:tcBorders>
              <w:top w:val="nil"/>
              <w:left w:val="nil"/>
              <w:bottom w:val="nil"/>
              <w:right w:val="nil"/>
            </w:tcBorders>
            <w:shd w:val="clear" w:color="auto" w:fill="auto"/>
            <w:vAlign w:val="bottom"/>
            <w:hideMark/>
          </w:tcPr>
          <w:p w14:paraId="6F42F4E8" w14:textId="77777777" w:rsidR="001C0F49" w:rsidRPr="004D1DD3" w:rsidRDefault="001C0F49" w:rsidP="00293BD0">
            <w:pPr>
              <w:spacing w:after="0" w:line="240" w:lineRule="auto"/>
              <w:rPr>
                <w:rFonts w:ascii="Arial" w:hAnsi="Arial" w:cs="Arial"/>
                <w:b/>
                <w:bCs/>
                <w:i/>
                <w:iCs/>
                <w:color w:val="000000"/>
                <w:sz w:val="16"/>
                <w:szCs w:val="16"/>
              </w:rPr>
            </w:pPr>
            <w:r w:rsidRPr="004D1DD3">
              <w:rPr>
                <w:rFonts w:ascii="Arial" w:hAnsi="Arial" w:cs="Arial"/>
                <w:b/>
                <w:bCs/>
                <w:i/>
                <w:iCs/>
                <w:color w:val="000000"/>
                <w:sz w:val="16"/>
                <w:szCs w:val="16"/>
              </w:rPr>
              <w:t>Adjusted opening balance</w:t>
            </w:r>
          </w:p>
        </w:tc>
        <w:tc>
          <w:tcPr>
            <w:tcW w:w="641" w:type="pct"/>
            <w:tcBorders>
              <w:top w:val="single" w:sz="4" w:space="0" w:color="000000"/>
              <w:left w:val="nil"/>
              <w:bottom w:val="single" w:sz="4" w:space="0" w:color="000000"/>
              <w:right w:val="nil"/>
            </w:tcBorders>
            <w:shd w:val="clear" w:color="auto" w:fill="auto"/>
            <w:noWrap/>
            <w:vAlign w:val="bottom"/>
            <w:hideMark/>
          </w:tcPr>
          <w:p w14:paraId="76BA6D93"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5,401</w:t>
            </w:r>
          </w:p>
        </w:tc>
        <w:tc>
          <w:tcPr>
            <w:tcW w:w="747" w:type="pct"/>
            <w:tcBorders>
              <w:top w:val="single" w:sz="4" w:space="0" w:color="000000"/>
              <w:left w:val="nil"/>
              <w:bottom w:val="single" w:sz="4" w:space="0" w:color="000000"/>
              <w:right w:val="nil"/>
            </w:tcBorders>
            <w:shd w:val="clear" w:color="auto" w:fill="auto"/>
            <w:noWrap/>
            <w:vAlign w:val="bottom"/>
            <w:hideMark/>
          </w:tcPr>
          <w:p w14:paraId="690AA5FF"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19,879</w:t>
            </w:r>
          </w:p>
        </w:tc>
        <w:tc>
          <w:tcPr>
            <w:tcW w:w="780" w:type="pct"/>
            <w:tcBorders>
              <w:top w:val="single" w:sz="4" w:space="0" w:color="000000"/>
              <w:left w:val="nil"/>
              <w:bottom w:val="single" w:sz="4" w:space="0" w:color="000000"/>
              <w:right w:val="nil"/>
            </w:tcBorders>
            <w:shd w:val="clear" w:color="auto" w:fill="auto"/>
            <w:noWrap/>
            <w:vAlign w:val="bottom"/>
            <w:hideMark/>
          </w:tcPr>
          <w:p w14:paraId="588F22BE"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130,155</w:t>
            </w:r>
          </w:p>
        </w:tc>
        <w:tc>
          <w:tcPr>
            <w:tcW w:w="608" w:type="pct"/>
            <w:tcBorders>
              <w:top w:val="single" w:sz="4" w:space="0" w:color="000000"/>
              <w:left w:val="nil"/>
              <w:bottom w:val="single" w:sz="4" w:space="0" w:color="000000"/>
              <w:right w:val="nil"/>
            </w:tcBorders>
            <w:shd w:val="clear" w:color="auto" w:fill="auto"/>
            <w:noWrap/>
            <w:vAlign w:val="bottom"/>
            <w:hideMark/>
          </w:tcPr>
          <w:p w14:paraId="0634BD93"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155,435</w:t>
            </w:r>
          </w:p>
        </w:tc>
      </w:tr>
      <w:tr w:rsidR="001C0F49" w:rsidRPr="004D1DD3" w14:paraId="57144068" w14:textId="77777777" w:rsidTr="00CB4910">
        <w:trPr>
          <w:trHeight w:val="204"/>
        </w:trPr>
        <w:tc>
          <w:tcPr>
            <w:tcW w:w="2224" w:type="pct"/>
            <w:tcBorders>
              <w:top w:val="nil"/>
              <w:left w:val="nil"/>
              <w:bottom w:val="nil"/>
              <w:right w:val="nil"/>
            </w:tcBorders>
            <w:shd w:val="clear" w:color="auto" w:fill="auto"/>
            <w:noWrap/>
            <w:vAlign w:val="bottom"/>
            <w:hideMark/>
          </w:tcPr>
          <w:p w14:paraId="7208AD02" w14:textId="77777777" w:rsidR="001C0F49" w:rsidRPr="004D1DD3" w:rsidRDefault="001C0F49" w:rsidP="00293BD0">
            <w:pPr>
              <w:spacing w:after="0" w:line="240" w:lineRule="auto"/>
              <w:rPr>
                <w:rFonts w:ascii="Arial" w:hAnsi="Arial" w:cs="Arial"/>
                <w:b/>
                <w:bCs/>
                <w:color w:val="000000"/>
                <w:sz w:val="16"/>
                <w:szCs w:val="16"/>
              </w:rPr>
            </w:pPr>
            <w:r w:rsidRPr="004D1DD3">
              <w:rPr>
                <w:rFonts w:ascii="Arial" w:hAnsi="Arial" w:cs="Arial"/>
                <w:b/>
                <w:bCs/>
                <w:color w:val="000000"/>
                <w:sz w:val="16"/>
                <w:szCs w:val="16"/>
              </w:rPr>
              <w:t>Comprehensive income</w:t>
            </w:r>
          </w:p>
        </w:tc>
        <w:tc>
          <w:tcPr>
            <w:tcW w:w="641" w:type="pct"/>
            <w:tcBorders>
              <w:top w:val="nil"/>
              <w:left w:val="nil"/>
              <w:bottom w:val="nil"/>
              <w:right w:val="nil"/>
            </w:tcBorders>
            <w:shd w:val="clear" w:color="auto" w:fill="auto"/>
            <w:noWrap/>
            <w:vAlign w:val="bottom"/>
            <w:hideMark/>
          </w:tcPr>
          <w:p w14:paraId="51E22122" w14:textId="77777777" w:rsidR="001C0F49" w:rsidRPr="00B169DC" w:rsidRDefault="001C0F49" w:rsidP="00CB4910">
            <w:pPr>
              <w:spacing w:after="0" w:line="240" w:lineRule="auto"/>
              <w:jc w:val="right"/>
              <w:rPr>
                <w:rFonts w:ascii="Arial" w:hAnsi="Arial" w:cs="Arial"/>
                <w:b/>
                <w:bCs/>
                <w:color w:val="000000"/>
                <w:sz w:val="16"/>
                <w:szCs w:val="16"/>
              </w:rPr>
            </w:pPr>
          </w:p>
        </w:tc>
        <w:tc>
          <w:tcPr>
            <w:tcW w:w="747" w:type="pct"/>
            <w:tcBorders>
              <w:top w:val="nil"/>
              <w:left w:val="nil"/>
              <w:bottom w:val="nil"/>
              <w:right w:val="nil"/>
            </w:tcBorders>
            <w:shd w:val="clear" w:color="auto" w:fill="auto"/>
            <w:noWrap/>
            <w:vAlign w:val="bottom"/>
            <w:hideMark/>
          </w:tcPr>
          <w:p w14:paraId="6B1DF57B" w14:textId="77777777" w:rsidR="001C0F49" w:rsidRPr="008102BD" w:rsidRDefault="001C0F49" w:rsidP="00CB4910">
            <w:pPr>
              <w:spacing w:after="0" w:line="240" w:lineRule="auto"/>
              <w:jc w:val="right"/>
              <w:rPr>
                <w:rFonts w:ascii="Times New Roman" w:hAnsi="Times New Roman"/>
                <w:sz w:val="16"/>
                <w:szCs w:val="16"/>
              </w:rPr>
            </w:pPr>
          </w:p>
        </w:tc>
        <w:tc>
          <w:tcPr>
            <w:tcW w:w="780" w:type="pct"/>
            <w:tcBorders>
              <w:top w:val="nil"/>
              <w:left w:val="nil"/>
              <w:bottom w:val="nil"/>
              <w:right w:val="nil"/>
            </w:tcBorders>
            <w:shd w:val="clear" w:color="auto" w:fill="auto"/>
            <w:noWrap/>
            <w:vAlign w:val="bottom"/>
            <w:hideMark/>
          </w:tcPr>
          <w:p w14:paraId="775F719B" w14:textId="77777777" w:rsidR="001C0F49" w:rsidRPr="008102BD" w:rsidRDefault="001C0F49" w:rsidP="00CB4910">
            <w:pPr>
              <w:spacing w:after="0" w:line="240" w:lineRule="auto"/>
              <w:jc w:val="right"/>
              <w:rPr>
                <w:rFonts w:ascii="Times New Roman" w:hAnsi="Times New Roman"/>
                <w:sz w:val="16"/>
                <w:szCs w:val="16"/>
              </w:rPr>
            </w:pPr>
          </w:p>
        </w:tc>
        <w:tc>
          <w:tcPr>
            <w:tcW w:w="608" w:type="pct"/>
            <w:tcBorders>
              <w:top w:val="nil"/>
              <w:left w:val="nil"/>
              <w:bottom w:val="nil"/>
              <w:right w:val="nil"/>
            </w:tcBorders>
            <w:shd w:val="clear" w:color="auto" w:fill="auto"/>
            <w:noWrap/>
            <w:vAlign w:val="bottom"/>
            <w:hideMark/>
          </w:tcPr>
          <w:p w14:paraId="23964650"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2BEF698A" w14:textId="77777777" w:rsidTr="00CB4910">
        <w:trPr>
          <w:trHeight w:val="204"/>
        </w:trPr>
        <w:tc>
          <w:tcPr>
            <w:tcW w:w="2224" w:type="pct"/>
            <w:tcBorders>
              <w:top w:val="nil"/>
              <w:left w:val="nil"/>
              <w:bottom w:val="nil"/>
              <w:right w:val="nil"/>
            </w:tcBorders>
            <w:shd w:val="clear" w:color="auto" w:fill="auto"/>
            <w:noWrap/>
            <w:vAlign w:val="bottom"/>
            <w:hideMark/>
          </w:tcPr>
          <w:p w14:paraId="3EF7AB5A"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Surplus/(deficit) for the period</w:t>
            </w:r>
          </w:p>
        </w:tc>
        <w:tc>
          <w:tcPr>
            <w:tcW w:w="641" w:type="pct"/>
            <w:tcBorders>
              <w:top w:val="nil"/>
              <w:left w:val="nil"/>
              <w:bottom w:val="single" w:sz="4" w:space="0" w:color="000000"/>
              <w:right w:val="nil"/>
            </w:tcBorders>
            <w:shd w:val="clear" w:color="auto" w:fill="auto"/>
            <w:noWrap/>
            <w:vAlign w:val="bottom"/>
            <w:hideMark/>
          </w:tcPr>
          <w:p w14:paraId="3E755FCE"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(1,987)</w:t>
            </w:r>
          </w:p>
        </w:tc>
        <w:tc>
          <w:tcPr>
            <w:tcW w:w="747" w:type="pct"/>
            <w:tcBorders>
              <w:top w:val="nil"/>
              <w:left w:val="nil"/>
              <w:bottom w:val="single" w:sz="4" w:space="0" w:color="000000"/>
              <w:right w:val="nil"/>
            </w:tcBorders>
            <w:shd w:val="clear" w:color="auto" w:fill="auto"/>
            <w:noWrap/>
            <w:vAlign w:val="bottom"/>
            <w:hideMark/>
          </w:tcPr>
          <w:p w14:paraId="37E93FF2"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80" w:type="pct"/>
            <w:tcBorders>
              <w:top w:val="nil"/>
              <w:left w:val="nil"/>
              <w:bottom w:val="single" w:sz="4" w:space="0" w:color="000000"/>
              <w:right w:val="nil"/>
            </w:tcBorders>
            <w:shd w:val="clear" w:color="auto" w:fill="auto"/>
            <w:noWrap/>
            <w:vAlign w:val="bottom"/>
            <w:hideMark/>
          </w:tcPr>
          <w:p w14:paraId="0A470627"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8" w:type="pct"/>
            <w:tcBorders>
              <w:top w:val="nil"/>
              <w:left w:val="nil"/>
              <w:bottom w:val="single" w:sz="4" w:space="0" w:color="000000"/>
              <w:right w:val="nil"/>
            </w:tcBorders>
            <w:shd w:val="clear" w:color="auto" w:fill="auto"/>
            <w:noWrap/>
            <w:vAlign w:val="bottom"/>
            <w:hideMark/>
          </w:tcPr>
          <w:p w14:paraId="61C3B479"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(1,987)</w:t>
            </w:r>
          </w:p>
        </w:tc>
      </w:tr>
      <w:tr w:rsidR="001C0F49" w:rsidRPr="004D1DD3" w14:paraId="498EB73F" w14:textId="77777777" w:rsidTr="00CB4910">
        <w:trPr>
          <w:trHeight w:val="204"/>
        </w:trPr>
        <w:tc>
          <w:tcPr>
            <w:tcW w:w="2224" w:type="pct"/>
            <w:tcBorders>
              <w:top w:val="nil"/>
              <w:left w:val="nil"/>
              <w:bottom w:val="nil"/>
              <w:right w:val="nil"/>
            </w:tcBorders>
            <w:shd w:val="clear" w:color="auto" w:fill="auto"/>
            <w:vAlign w:val="bottom"/>
            <w:hideMark/>
          </w:tcPr>
          <w:p w14:paraId="1AB095F9" w14:textId="77777777" w:rsidR="001C0F49" w:rsidRPr="004D1DD3" w:rsidRDefault="001C0F49" w:rsidP="00293BD0">
            <w:pPr>
              <w:spacing w:after="0" w:line="240" w:lineRule="auto"/>
              <w:rPr>
                <w:rFonts w:ascii="Arial" w:hAnsi="Arial" w:cs="Arial"/>
                <w:b/>
                <w:bCs/>
                <w:i/>
                <w:iCs/>
                <w:color w:val="000000"/>
                <w:sz w:val="16"/>
                <w:szCs w:val="16"/>
              </w:rPr>
            </w:pPr>
            <w:r w:rsidRPr="004D1DD3">
              <w:rPr>
                <w:rFonts w:ascii="Arial" w:hAnsi="Arial" w:cs="Arial"/>
                <w:b/>
                <w:bCs/>
                <w:i/>
                <w:iCs/>
                <w:color w:val="000000"/>
                <w:sz w:val="16"/>
                <w:szCs w:val="16"/>
              </w:rPr>
              <w:t>Total comprehensive income</w:t>
            </w:r>
          </w:p>
        </w:tc>
        <w:tc>
          <w:tcPr>
            <w:tcW w:w="641" w:type="pct"/>
            <w:tcBorders>
              <w:top w:val="single" w:sz="4" w:space="0" w:color="000000"/>
              <w:left w:val="nil"/>
              <w:bottom w:val="single" w:sz="4" w:space="0" w:color="auto"/>
              <w:right w:val="nil"/>
            </w:tcBorders>
            <w:shd w:val="clear" w:color="auto" w:fill="auto"/>
            <w:noWrap/>
            <w:vAlign w:val="bottom"/>
            <w:hideMark/>
          </w:tcPr>
          <w:p w14:paraId="037625D6"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(1,987)</w:t>
            </w:r>
          </w:p>
        </w:tc>
        <w:tc>
          <w:tcPr>
            <w:tcW w:w="747" w:type="pct"/>
            <w:tcBorders>
              <w:top w:val="single" w:sz="4" w:space="0" w:color="000000"/>
              <w:left w:val="nil"/>
              <w:bottom w:val="single" w:sz="4" w:space="0" w:color="auto"/>
              <w:right w:val="nil"/>
            </w:tcBorders>
            <w:shd w:val="clear" w:color="auto" w:fill="auto"/>
            <w:noWrap/>
            <w:vAlign w:val="bottom"/>
            <w:hideMark/>
          </w:tcPr>
          <w:p w14:paraId="669634F1"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80" w:type="pct"/>
            <w:tcBorders>
              <w:top w:val="single" w:sz="4" w:space="0" w:color="000000"/>
              <w:left w:val="nil"/>
              <w:bottom w:val="single" w:sz="4" w:space="0" w:color="auto"/>
              <w:right w:val="nil"/>
            </w:tcBorders>
            <w:shd w:val="clear" w:color="auto" w:fill="auto"/>
            <w:noWrap/>
            <w:vAlign w:val="bottom"/>
            <w:hideMark/>
          </w:tcPr>
          <w:p w14:paraId="2B79F637"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8" w:type="pct"/>
            <w:tcBorders>
              <w:top w:val="single" w:sz="4" w:space="0" w:color="000000"/>
              <w:left w:val="nil"/>
              <w:bottom w:val="single" w:sz="4" w:space="0" w:color="auto"/>
              <w:right w:val="nil"/>
            </w:tcBorders>
            <w:shd w:val="clear" w:color="auto" w:fill="auto"/>
            <w:noWrap/>
            <w:vAlign w:val="bottom"/>
            <w:hideMark/>
          </w:tcPr>
          <w:p w14:paraId="00E76EB5"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(1,987)</w:t>
            </w:r>
          </w:p>
        </w:tc>
      </w:tr>
      <w:tr w:rsidR="001C0F49" w:rsidRPr="004D1DD3" w14:paraId="3F092DD4" w14:textId="77777777" w:rsidTr="00CB4910">
        <w:trPr>
          <w:trHeight w:val="204"/>
        </w:trPr>
        <w:tc>
          <w:tcPr>
            <w:tcW w:w="2224" w:type="pct"/>
            <w:tcBorders>
              <w:top w:val="nil"/>
              <w:left w:val="nil"/>
              <w:bottom w:val="nil"/>
              <w:right w:val="nil"/>
            </w:tcBorders>
            <w:shd w:val="clear" w:color="auto" w:fill="auto"/>
            <w:noWrap/>
            <w:vAlign w:val="bottom"/>
            <w:hideMark/>
          </w:tcPr>
          <w:p w14:paraId="0318CD26" w14:textId="77777777" w:rsidR="001C0F49" w:rsidRPr="004D1DD3" w:rsidRDefault="001C0F49" w:rsidP="00293BD0">
            <w:pPr>
              <w:spacing w:after="0" w:line="240" w:lineRule="auto"/>
              <w:rPr>
                <w:rFonts w:ascii="Arial" w:hAnsi="Arial" w:cs="Arial"/>
                <w:b/>
                <w:bCs/>
                <w:i/>
                <w:iCs/>
                <w:color w:val="000000"/>
                <w:sz w:val="16"/>
                <w:szCs w:val="16"/>
              </w:rPr>
            </w:pPr>
            <w:r w:rsidRPr="004D1DD3">
              <w:rPr>
                <w:rFonts w:ascii="Arial" w:hAnsi="Arial" w:cs="Arial"/>
                <w:b/>
                <w:bCs/>
                <w:i/>
                <w:iCs/>
                <w:color w:val="000000"/>
                <w:sz w:val="16"/>
                <w:szCs w:val="16"/>
              </w:rPr>
              <w:t>Contributions by owners</w:t>
            </w:r>
          </w:p>
        </w:tc>
        <w:tc>
          <w:tcPr>
            <w:tcW w:w="641" w:type="pct"/>
            <w:tcBorders>
              <w:top w:val="single" w:sz="4" w:space="0" w:color="auto"/>
              <w:left w:val="nil"/>
              <w:bottom w:val="nil"/>
              <w:right w:val="nil"/>
            </w:tcBorders>
            <w:shd w:val="clear" w:color="auto" w:fill="auto"/>
            <w:noWrap/>
            <w:vAlign w:val="bottom"/>
            <w:hideMark/>
          </w:tcPr>
          <w:p w14:paraId="6982E0E7" w14:textId="77777777" w:rsidR="001C0F49" w:rsidRPr="00B169DC" w:rsidRDefault="001C0F49" w:rsidP="00CB4910">
            <w:pPr>
              <w:spacing w:after="0" w:line="240" w:lineRule="auto"/>
              <w:jc w:val="right"/>
              <w:rPr>
                <w:rFonts w:ascii="Arial" w:hAnsi="Arial" w:cs="Arial"/>
                <w:b/>
                <w:bCs/>
                <w:i/>
                <w:iCs/>
                <w:color w:val="000000"/>
                <w:sz w:val="16"/>
                <w:szCs w:val="16"/>
              </w:rPr>
            </w:pPr>
          </w:p>
        </w:tc>
        <w:tc>
          <w:tcPr>
            <w:tcW w:w="747" w:type="pct"/>
            <w:tcBorders>
              <w:top w:val="single" w:sz="4" w:space="0" w:color="auto"/>
              <w:left w:val="nil"/>
              <w:bottom w:val="nil"/>
              <w:right w:val="nil"/>
            </w:tcBorders>
            <w:shd w:val="clear" w:color="auto" w:fill="auto"/>
            <w:noWrap/>
            <w:vAlign w:val="bottom"/>
            <w:hideMark/>
          </w:tcPr>
          <w:p w14:paraId="5CFADD4D" w14:textId="77777777" w:rsidR="001C0F49" w:rsidRPr="008102BD" w:rsidRDefault="001C0F49" w:rsidP="00CB4910">
            <w:pPr>
              <w:spacing w:after="0" w:line="240" w:lineRule="auto"/>
              <w:jc w:val="right"/>
              <w:rPr>
                <w:rFonts w:ascii="Times New Roman" w:hAnsi="Times New Roman"/>
                <w:sz w:val="16"/>
                <w:szCs w:val="16"/>
              </w:rPr>
            </w:pPr>
          </w:p>
        </w:tc>
        <w:tc>
          <w:tcPr>
            <w:tcW w:w="780" w:type="pct"/>
            <w:tcBorders>
              <w:top w:val="single" w:sz="4" w:space="0" w:color="auto"/>
              <w:left w:val="nil"/>
              <w:bottom w:val="nil"/>
              <w:right w:val="nil"/>
            </w:tcBorders>
            <w:shd w:val="clear" w:color="auto" w:fill="auto"/>
            <w:noWrap/>
            <w:vAlign w:val="bottom"/>
            <w:hideMark/>
          </w:tcPr>
          <w:p w14:paraId="1F08CC95" w14:textId="77777777" w:rsidR="001C0F49" w:rsidRPr="008102BD" w:rsidRDefault="001C0F49" w:rsidP="00CB4910">
            <w:pPr>
              <w:spacing w:after="0" w:line="240" w:lineRule="auto"/>
              <w:jc w:val="right"/>
              <w:rPr>
                <w:rFonts w:ascii="Times New Roman" w:hAnsi="Times New Roman"/>
                <w:sz w:val="16"/>
                <w:szCs w:val="16"/>
              </w:rPr>
            </w:pPr>
          </w:p>
        </w:tc>
        <w:tc>
          <w:tcPr>
            <w:tcW w:w="608" w:type="pct"/>
            <w:tcBorders>
              <w:top w:val="single" w:sz="4" w:space="0" w:color="auto"/>
              <w:left w:val="nil"/>
              <w:bottom w:val="nil"/>
              <w:right w:val="nil"/>
            </w:tcBorders>
            <w:shd w:val="clear" w:color="auto" w:fill="auto"/>
            <w:noWrap/>
            <w:vAlign w:val="bottom"/>
            <w:hideMark/>
          </w:tcPr>
          <w:p w14:paraId="2F9D4267"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3F08614C" w14:textId="77777777" w:rsidTr="00CB4910">
        <w:trPr>
          <w:trHeight w:val="204"/>
        </w:trPr>
        <w:tc>
          <w:tcPr>
            <w:tcW w:w="2224" w:type="pct"/>
            <w:tcBorders>
              <w:top w:val="nil"/>
              <w:left w:val="nil"/>
              <w:bottom w:val="nil"/>
              <w:right w:val="nil"/>
            </w:tcBorders>
            <w:shd w:val="clear" w:color="auto" w:fill="auto"/>
            <w:noWrap/>
            <w:vAlign w:val="bottom"/>
            <w:hideMark/>
          </w:tcPr>
          <w:p w14:paraId="5E2FF1A2" w14:textId="77777777" w:rsidR="001C0F49" w:rsidRPr="004D1DD3" w:rsidRDefault="001C0F49" w:rsidP="00293BD0">
            <w:pPr>
              <w:spacing w:after="0" w:line="240" w:lineRule="auto"/>
              <w:ind w:left="113"/>
              <w:rPr>
                <w:rFonts w:ascii="Arial" w:hAnsi="Arial" w:cs="Arial"/>
                <w:color w:val="000000"/>
                <w:sz w:val="16"/>
                <w:szCs w:val="16"/>
              </w:rPr>
            </w:pPr>
            <w:r w:rsidRPr="004D1DD3">
              <w:rPr>
                <w:rFonts w:ascii="Arial" w:hAnsi="Arial" w:cs="Arial"/>
                <w:color w:val="000000"/>
                <w:sz w:val="16"/>
                <w:szCs w:val="16"/>
              </w:rPr>
              <w:t>Equity injection - Appropriation</w:t>
            </w:r>
          </w:p>
        </w:tc>
        <w:tc>
          <w:tcPr>
            <w:tcW w:w="641" w:type="pct"/>
            <w:tcBorders>
              <w:top w:val="nil"/>
              <w:left w:val="nil"/>
              <w:bottom w:val="nil"/>
              <w:right w:val="nil"/>
            </w:tcBorders>
            <w:shd w:val="clear" w:color="auto" w:fill="auto"/>
            <w:noWrap/>
            <w:vAlign w:val="bottom"/>
            <w:hideMark/>
          </w:tcPr>
          <w:p w14:paraId="7055C8F6"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7" w:type="pct"/>
            <w:tcBorders>
              <w:top w:val="nil"/>
              <w:left w:val="nil"/>
              <w:bottom w:val="nil"/>
              <w:right w:val="nil"/>
            </w:tcBorders>
            <w:shd w:val="clear" w:color="auto" w:fill="auto"/>
            <w:noWrap/>
            <w:vAlign w:val="bottom"/>
            <w:hideMark/>
          </w:tcPr>
          <w:p w14:paraId="260B81E6"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80" w:type="pct"/>
            <w:tcBorders>
              <w:top w:val="nil"/>
              <w:left w:val="nil"/>
              <w:bottom w:val="nil"/>
              <w:right w:val="nil"/>
            </w:tcBorders>
            <w:shd w:val="clear" w:color="auto" w:fill="auto"/>
            <w:noWrap/>
            <w:vAlign w:val="bottom"/>
            <w:hideMark/>
          </w:tcPr>
          <w:p w14:paraId="22832A33"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194</w:t>
            </w:r>
          </w:p>
        </w:tc>
        <w:tc>
          <w:tcPr>
            <w:tcW w:w="608" w:type="pct"/>
            <w:tcBorders>
              <w:top w:val="nil"/>
              <w:left w:val="nil"/>
              <w:bottom w:val="nil"/>
              <w:right w:val="nil"/>
            </w:tcBorders>
            <w:shd w:val="clear" w:color="auto" w:fill="auto"/>
            <w:noWrap/>
            <w:vAlign w:val="bottom"/>
            <w:hideMark/>
          </w:tcPr>
          <w:p w14:paraId="1CF6B19C" w14:textId="77777777" w:rsidR="001C0F49" w:rsidRPr="00B169DC"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194</w:t>
            </w:r>
          </w:p>
        </w:tc>
      </w:tr>
      <w:tr w:rsidR="001C0F49" w:rsidRPr="004D1DD3" w14:paraId="597DC523" w14:textId="77777777" w:rsidTr="00CB4910">
        <w:trPr>
          <w:trHeight w:val="204"/>
        </w:trPr>
        <w:tc>
          <w:tcPr>
            <w:tcW w:w="2224" w:type="pct"/>
            <w:tcBorders>
              <w:top w:val="nil"/>
              <w:left w:val="nil"/>
              <w:bottom w:val="nil"/>
              <w:right w:val="nil"/>
            </w:tcBorders>
            <w:shd w:val="clear" w:color="auto" w:fill="auto"/>
            <w:vAlign w:val="bottom"/>
            <w:hideMark/>
          </w:tcPr>
          <w:p w14:paraId="3F898038" w14:textId="77777777" w:rsidR="001C0F49" w:rsidRPr="004D1DD3" w:rsidRDefault="001C0F49" w:rsidP="00293BD0">
            <w:pPr>
              <w:spacing w:after="0" w:line="240" w:lineRule="auto"/>
              <w:rPr>
                <w:rFonts w:ascii="Arial" w:hAnsi="Arial" w:cs="Arial"/>
                <w:b/>
                <w:bCs/>
                <w:i/>
                <w:iCs/>
                <w:color w:val="000000"/>
                <w:sz w:val="16"/>
                <w:szCs w:val="16"/>
              </w:rPr>
            </w:pPr>
            <w:r w:rsidRPr="004D1DD3">
              <w:rPr>
                <w:rFonts w:ascii="Arial" w:hAnsi="Arial" w:cs="Arial"/>
                <w:b/>
                <w:bCs/>
                <w:i/>
                <w:iCs/>
                <w:color w:val="000000"/>
                <w:sz w:val="16"/>
                <w:szCs w:val="16"/>
              </w:rPr>
              <w:t>Sub-total transactions with owners</w:t>
            </w:r>
          </w:p>
        </w:tc>
        <w:tc>
          <w:tcPr>
            <w:tcW w:w="641" w:type="pct"/>
            <w:tcBorders>
              <w:top w:val="single" w:sz="4" w:space="0" w:color="000000"/>
              <w:left w:val="nil"/>
              <w:bottom w:val="single" w:sz="4" w:space="0" w:color="000000"/>
              <w:right w:val="nil"/>
            </w:tcBorders>
            <w:shd w:val="clear" w:color="auto" w:fill="auto"/>
            <w:noWrap/>
            <w:vAlign w:val="bottom"/>
            <w:hideMark/>
          </w:tcPr>
          <w:p w14:paraId="1908B57E"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47" w:type="pct"/>
            <w:tcBorders>
              <w:top w:val="single" w:sz="4" w:space="0" w:color="000000"/>
              <w:left w:val="nil"/>
              <w:bottom w:val="single" w:sz="4" w:space="0" w:color="000000"/>
              <w:right w:val="nil"/>
            </w:tcBorders>
            <w:shd w:val="clear" w:color="auto" w:fill="auto"/>
            <w:noWrap/>
            <w:vAlign w:val="bottom"/>
            <w:hideMark/>
          </w:tcPr>
          <w:p w14:paraId="7E2771BF"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80" w:type="pct"/>
            <w:tcBorders>
              <w:top w:val="single" w:sz="4" w:space="0" w:color="000000"/>
              <w:left w:val="nil"/>
              <w:bottom w:val="single" w:sz="4" w:space="0" w:color="000000"/>
              <w:right w:val="nil"/>
            </w:tcBorders>
            <w:shd w:val="clear" w:color="auto" w:fill="auto"/>
            <w:noWrap/>
            <w:vAlign w:val="bottom"/>
            <w:hideMark/>
          </w:tcPr>
          <w:p w14:paraId="4A439775"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194</w:t>
            </w:r>
          </w:p>
        </w:tc>
        <w:tc>
          <w:tcPr>
            <w:tcW w:w="608" w:type="pct"/>
            <w:tcBorders>
              <w:top w:val="single" w:sz="4" w:space="0" w:color="000000"/>
              <w:left w:val="nil"/>
              <w:bottom w:val="single" w:sz="4" w:space="0" w:color="000000"/>
              <w:right w:val="nil"/>
            </w:tcBorders>
            <w:shd w:val="clear" w:color="auto" w:fill="auto"/>
            <w:noWrap/>
            <w:vAlign w:val="bottom"/>
            <w:hideMark/>
          </w:tcPr>
          <w:p w14:paraId="1E165313" w14:textId="77777777" w:rsidR="001C0F49" w:rsidRPr="00B169DC"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194</w:t>
            </w:r>
          </w:p>
        </w:tc>
      </w:tr>
      <w:tr w:rsidR="001C0F49" w:rsidRPr="004D1DD3" w14:paraId="7A734152" w14:textId="77777777" w:rsidTr="00CB4910">
        <w:trPr>
          <w:trHeight w:val="204"/>
        </w:trPr>
        <w:tc>
          <w:tcPr>
            <w:tcW w:w="2224" w:type="pct"/>
            <w:tcBorders>
              <w:top w:val="nil"/>
              <w:left w:val="nil"/>
              <w:bottom w:val="nil"/>
              <w:right w:val="nil"/>
            </w:tcBorders>
            <w:shd w:val="clear" w:color="auto" w:fill="auto"/>
            <w:vAlign w:val="bottom"/>
            <w:hideMark/>
          </w:tcPr>
          <w:p w14:paraId="4900A342" w14:textId="77777777" w:rsidR="001C0F49" w:rsidRPr="004D1DD3" w:rsidRDefault="001C0F49" w:rsidP="00293BD0">
            <w:pPr>
              <w:spacing w:after="0" w:line="240" w:lineRule="auto"/>
              <w:rPr>
                <w:rFonts w:ascii="Arial" w:hAnsi="Arial" w:cs="Arial"/>
                <w:b/>
                <w:bCs/>
                <w:color w:val="000000"/>
                <w:sz w:val="16"/>
                <w:szCs w:val="16"/>
              </w:rPr>
            </w:pPr>
            <w:r w:rsidRPr="004D1DD3">
              <w:rPr>
                <w:rFonts w:ascii="Arial" w:hAnsi="Arial" w:cs="Arial"/>
                <w:b/>
                <w:bCs/>
                <w:color w:val="000000"/>
                <w:sz w:val="16"/>
                <w:szCs w:val="16"/>
              </w:rPr>
              <w:t xml:space="preserve">Estimated closing balance as at </w:t>
            </w:r>
            <w:r w:rsidRPr="004D1DD3">
              <w:rPr>
                <w:rFonts w:ascii="Arial" w:hAnsi="Arial" w:cs="Arial"/>
                <w:b/>
                <w:bCs/>
                <w:color w:val="000000"/>
                <w:sz w:val="16"/>
                <w:szCs w:val="16"/>
              </w:rPr>
              <w:br/>
              <w:t>30 June 2023</w:t>
            </w:r>
          </w:p>
        </w:tc>
        <w:tc>
          <w:tcPr>
            <w:tcW w:w="641" w:type="pct"/>
            <w:tcBorders>
              <w:top w:val="single" w:sz="4" w:space="0" w:color="auto"/>
              <w:left w:val="nil"/>
              <w:bottom w:val="single" w:sz="4" w:space="0" w:color="auto"/>
              <w:right w:val="nil"/>
            </w:tcBorders>
            <w:shd w:val="clear" w:color="auto" w:fill="auto"/>
            <w:noWrap/>
            <w:vAlign w:val="bottom"/>
            <w:hideMark/>
          </w:tcPr>
          <w:p w14:paraId="3884091F"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3,414</w:t>
            </w:r>
          </w:p>
        </w:tc>
        <w:tc>
          <w:tcPr>
            <w:tcW w:w="747" w:type="pct"/>
            <w:tcBorders>
              <w:top w:val="single" w:sz="4" w:space="0" w:color="auto"/>
              <w:left w:val="nil"/>
              <w:bottom w:val="single" w:sz="4" w:space="0" w:color="auto"/>
              <w:right w:val="nil"/>
            </w:tcBorders>
            <w:shd w:val="clear" w:color="auto" w:fill="auto"/>
            <w:noWrap/>
            <w:vAlign w:val="bottom"/>
            <w:hideMark/>
          </w:tcPr>
          <w:p w14:paraId="3C5EC48D"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19,879</w:t>
            </w:r>
          </w:p>
        </w:tc>
        <w:tc>
          <w:tcPr>
            <w:tcW w:w="780" w:type="pct"/>
            <w:tcBorders>
              <w:top w:val="single" w:sz="4" w:space="0" w:color="auto"/>
              <w:left w:val="nil"/>
              <w:bottom w:val="single" w:sz="4" w:space="0" w:color="auto"/>
              <w:right w:val="nil"/>
            </w:tcBorders>
            <w:shd w:val="clear" w:color="auto" w:fill="auto"/>
            <w:noWrap/>
            <w:vAlign w:val="bottom"/>
            <w:hideMark/>
          </w:tcPr>
          <w:p w14:paraId="1AA72A58"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130,349</w:t>
            </w:r>
          </w:p>
        </w:tc>
        <w:tc>
          <w:tcPr>
            <w:tcW w:w="608" w:type="pct"/>
            <w:tcBorders>
              <w:top w:val="single" w:sz="4" w:space="0" w:color="auto"/>
              <w:left w:val="nil"/>
              <w:bottom w:val="single" w:sz="4" w:space="0" w:color="auto"/>
              <w:right w:val="nil"/>
            </w:tcBorders>
            <w:shd w:val="clear" w:color="auto" w:fill="auto"/>
            <w:noWrap/>
            <w:vAlign w:val="bottom"/>
            <w:hideMark/>
          </w:tcPr>
          <w:p w14:paraId="1A1032A2"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153,642</w:t>
            </w:r>
          </w:p>
        </w:tc>
      </w:tr>
      <w:tr w:rsidR="001C0F49" w:rsidRPr="004D1DD3" w14:paraId="153927BF" w14:textId="77777777" w:rsidTr="00CB4910">
        <w:trPr>
          <w:trHeight w:val="204"/>
        </w:trPr>
        <w:tc>
          <w:tcPr>
            <w:tcW w:w="2224" w:type="pct"/>
            <w:tcBorders>
              <w:top w:val="nil"/>
              <w:left w:val="nil"/>
              <w:bottom w:val="single" w:sz="4" w:space="0" w:color="000000"/>
              <w:right w:val="nil"/>
            </w:tcBorders>
            <w:shd w:val="clear" w:color="auto" w:fill="auto"/>
            <w:vAlign w:val="bottom"/>
            <w:hideMark/>
          </w:tcPr>
          <w:p w14:paraId="329DEA24" w14:textId="77777777" w:rsidR="001C0F49" w:rsidRPr="004D1DD3" w:rsidRDefault="001C0F49" w:rsidP="00293BD0">
            <w:pPr>
              <w:spacing w:after="0" w:line="240" w:lineRule="auto"/>
              <w:rPr>
                <w:rFonts w:ascii="Arial" w:hAnsi="Arial" w:cs="Arial"/>
                <w:b/>
                <w:bCs/>
                <w:color w:val="000000"/>
                <w:sz w:val="16"/>
                <w:szCs w:val="16"/>
              </w:rPr>
            </w:pPr>
            <w:r w:rsidRPr="004D1DD3">
              <w:rPr>
                <w:rFonts w:ascii="Arial" w:hAnsi="Arial" w:cs="Arial"/>
                <w:b/>
                <w:bCs/>
                <w:color w:val="000000"/>
                <w:sz w:val="16"/>
                <w:szCs w:val="16"/>
              </w:rPr>
              <w:t>Closing balance attributable to the Australian Government</w:t>
            </w:r>
          </w:p>
        </w:tc>
        <w:tc>
          <w:tcPr>
            <w:tcW w:w="641" w:type="pct"/>
            <w:tcBorders>
              <w:top w:val="nil"/>
              <w:left w:val="nil"/>
              <w:bottom w:val="single" w:sz="4" w:space="0" w:color="auto"/>
              <w:right w:val="nil"/>
            </w:tcBorders>
            <w:shd w:val="clear" w:color="auto" w:fill="auto"/>
            <w:noWrap/>
            <w:vAlign w:val="bottom"/>
            <w:hideMark/>
          </w:tcPr>
          <w:p w14:paraId="6F2C2A96"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3,414</w:t>
            </w:r>
          </w:p>
        </w:tc>
        <w:tc>
          <w:tcPr>
            <w:tcW w:w="747" w:type="pct"/>
            <w:tcBorders>
              <w:top w:val="nil"/>
              <w:left w:val="nil"/>
              <w:bottom w:val="single" w:sz="4" w:space="0" w:color="auto"/>
              <w:right w:val="nil"/>
            </w:tcBorders>
            <w:shd w:val="clear" w:color="auto" w:fill="auto"/>
            <w:noWrap/>
            <w:vAlign w:val="bottom"/>
            <w:hideMark/>
          </w:tcPr>
          <w:p w14:paraId="0C6AAF96"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19,879</w:t>
            </w:r>
          </w:p>
        </w:tc>
        <w:tc>
          <w:tcPr>
            <w:tcW w:w="780" w:type="pct"/>
            <w:tcBorders>
              <w:top w:val="nil"/>
              <w:left w:val="nil"/>
              <w:bottom w:val="single" w:sz="4" w:space="0" w:color="auto"/>
              <w:right w:val="nil"/>
            </w:tcBorders>
            <w:shd w:val="clear" w:color="auto" w:fill="auto"/>
            <w:noWrap/>
            <w:vAlign w:val="bottom"/>
            <w:hideMark/>
          </w:tcPr>
          <w:p w14:paraId="73DEC0F7"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130,349</w:t>
            </w:r>
          </w:p>
        </w:tc>
        <w:tc>
          <w:tcPr>
            <w:tcW w:w="608" w:type="pct"/>
            <w:tcBorders>
              <w:top w:val="nil"/>
              <w:left w:val="nil"/>
              <w:bottom w:val="single" w:sz="4" w:space="0" w:color="auto"/>
              <w:right w:val="nil"/>
            </w:tcBorders>
            <w:shd w:val="clear" w:color="auto" w:fill="auto"/>
            <w:noWrap/>
            <w:vAlign w:val="bottom"/>
            <w:hideMark/>
          </w:tcPr>
          <w:p w14:paraId="439DBBC4" w14:textId="77777777" w:rsidR="001C0F49" w:rsidRPr="00B169DC"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153,642</w:t>
            </w:r>
          </w:p>
        </w:tc>
      </w:tr>
    </w:tbl>
    <w:p w14:paraId="4CB6802F" w14:textId="1B039AC4" w:rsidR="001C0F49" w:rsidRPr="00132F9E" w:rsidRDefault="001C0F49" w:rsidP="0083073F">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460546">
        <w:rPr>
          <w:rFonts w:ascii="Arial" w:hAnsi="Arial" w:cs="Arial"/>
          <w:sz w:val="16"/>
        </w:rPr>
        <w:t>.</w:t>
      </w:r>
    </w:p>
    <w:p w14:paraId="106074F3" w14:textId="77777777" w:rsidR="001C0F49" w:rsidRDefault="001C0F49" w:rsidP="001C0F49">
      <w:pPr>
        <w:pStyle w:val="TableHeading"/>
      </w:pPr>
      <w:r>
        <w:br w:type="page"/>
      </w:r>
    </w:p>
    <w:p w14:paraId="5F735B01" w14:textId="77777777" w:rsidR="001C0F49" w:rsidRPr="00A00283" w:rsidRDefault="001C0F49" w:rsidP="001C0F49">
      <w:pPr>
        <w:pStyle w:val="TableHeading"/>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68"/>
        <w:gridCol w:w="930"/>
        <w:gridCol w:w="877"/>
        <w:gridCol w:w="879"/>
        <w:gridCol w:w="879"/>
        <w:gridCol w:w="877"/>
      </w:tblGrid>
      <w:tr w:rsidR="001C0F49" w:rsidRPr="005A44B1" w14:paraId="58D1C453" w14:textId="77777777" w:rsidTr="009C12D1">
        <w:trPr>
          <w:trHeight w:val="204"/>
        </w:trPr>
        <w:tc>
          <w:tcPr>
            <w:tcW w:w="2119" w:type="pct"/>
            <w:tcBorders>
              <w:top w:val="single" w:sz="4" w:space="0" w:color="auto"/>
              <w:left w:val="nil"/>
              <w:bottom w:val="nil"/>
              <w:right w:val="nil"/>
            </w:tcBorders>
            <w:shd w:val="clear" w:color="auto" w:fill="auto"/>
            <w:noWrap/>
            <w:vAlign w:val="bottom"/>
            <w:hideMark/>
          </w:tcPr>
          <w:p w14:paraId="67770F33" w14:textId="77777777" w:rsidR="001C0F49" w:rsidRPr="005A44B1" w:rsidRDefault="001C0F49" w:rsidP="00293BD0">
            <w:pPr>
              <w:spacing w:after="0" w:line="240" w:lineRule="auto"/>
              <w:rPr>
                <w:rFonts w:ascii="Arial" w:hAnsi="Arial" w:cs="Arial"/>
                <w:b/>
                <w:bCs/>
                <w:sz w:val="16"/>
                <w:szCs w:val="16"/>
              </w:rPr>
            </w:pPr>
            <w:r w:rsidRPr="005A44B1">
              <w:rPr>
                <w:rFonts w:ascii="Arial" w:hAnsi="Arial" w:cs="Arial"/>
                <w:b/>
                <w:bCs/>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5D8F0F90" w14:textId="77777777" w:rsidR="001C0F49" w:rsidRPr="005A44B1" w:rsidRDefault="001C0F49" w:rsidP="00293BD0">
            <w:pPr>
              <w:spacing w:after="0" w:line="240" w:lineRule="auto"/>
              <w:jc w:val="right"/>
              <w:rPr>
                <w:rFonts w:ascii="Arial" w:hAnsi="Arial" w:cs="Arial"/>
                <w:sz w:val="16"/>
                <w:szCs w:val="16"/>
              </w:rPr>
            </w:pPr>
            <w:r w:rsidRPr="005A44B1">
              <w:rPr>
                <w:rFonts w:ascii="Arial" w:hAnsi="Arial" w:cs="Arial"/>
                <w:sz w:val="16"/>
                <w:szCs w:val="16"/>
              </w:rPr>
              <w:t>2021-22 Estimated actual</w:t>
            </w:r>
            <w:r w:rsidRPr="005A44B1">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E6E6E6"/>
            <w:vAlign w:val="bottom"/>
            <w:hideMark/>
          </w:tcPr>
          <w:p w14:paraId="5454E0B3" w14:textId="77777777" w:rsidR="001C0F49" w:rsidRPr="005A44B1" w:rsidRDefault="001C0F49" w:rsidP="00293BD0">
            <w:pPr>
              <w:spacing w:after="0" w:line="240" w:lineRule="auto"/>
              <w:jc w:val="right"/>
              <w:rPr>
                <w:rFonts w:ascii="Arial" w:hAnsi="Arial" w:cs="Arial"/>
                <w:sz w:val="16"/>
                <w:szCs w:val="16"/>
              </w:rPr>
            </w:pPr>
            <w:r w:rsidRPr="005A44B1">
              <w:rPr>
                <w:rFonts w:ascii="Arial" w:hAnsi="Arial" w:cs="Arial"/>
                <w:sz w:val="16"/>
                <w:szCs w:val="16"/>
              </w:rPr>
              <w:t>2022-23</w:t>
            </w:r>
            <w:r w:rsidRPr="005A44B1">
              <w:rPr>
                <w:rFonts w:ascii="Arial" w:hAnsi="Arial" w:cs="Arial"/>
                <w:sz w:val="16"/>
                <w:szCs w:val="16"/>
              </w:rPr>
              <w:br/>
              <w:t>Budget</w:t>
            </w:r>
            <w:r w:rsidRPr="005A44B1">
              <w:rPr>
                <w:rFonts w:ascii="Arial" w:hAnsi="Arial" w:cs="Arial"/>
                <w:sz w:val="16"/>
                <w:szCs w:val="16"/>
              </w:rPr>
              <w:br/>
            </w:r>
            <w:r w:rsidRPr="005A44B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73D279D" w14:textId="77777777" w:rsidR="001C0F49" w:rsidRPr="005A44B1" w:rsidRDefault="001C0F49" w:rsidP="00293BD0">
            <w:pPr>
              <w:spacing w:after="0" w:line="240" w:lineRule="auto"/>
              <w:jc w:val="right"/>
              <w:rPr>
                <w:rFonts w:ascii="Arial" w:hAnsi="Arial" w:cs="Arial"/>
                <w:sz w:val="16"/>
                <w:szCs w:val="16"/>
              </w:rPr>
            </w:pPr>
            <w:r w:rsidRPr="005A44B1">
              <w:rPr>
                <w:rFonts w:ascii="Arial" w:hAnsi="Arial" w:cs="Arial"/>
                <w:sz w:val="16"/>
                <w:szCs w:val="16"/>
              </w:rPr>
              <w:t>2023-24 Forward estimate</w:t>
            </w:r>
            <w:r w:rsidRPr="005A44B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025A426" w14:textId="77777777" w:rsidR="001C0F49" w:rsidRPr="005A44B1" w:rsidRDefault="001C0F49" w:rsidP="00293BD0">
            <w:pPr>
              <w:spacing w:after="0" w:line="240" w:lineRule="auto"/>
              <w:jc w:val="right"/>
              <w:rPr>
                <w:rFonts w:ascii="Arial" w:hAnsi="Arial" w:cs="Arial"/>
                <w:sz w:val="16"/>
                <w:szCs w:val="16"/>
              </w:rPr>
            </w:pPr>
            <w:r w:rsidRPr="005A44B1">
              <w:rPr>
                <w:rFonts w:ascii="Arial" w:hAnsi="Arial" w:cs="Arial"/>
                <w:sz w:val="16"/>
                <w:szCs w:val="16"/>
              </w:rPr>
              <w:t>2024-25 Forward estimate</w:t>
            </w:r>
            <w:r w:rsidRPr="005A44B1">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1F173826" w14:textId="77777777" w:rsidR="001C0F49" w:rsidRPr="005A44B1" w:rsidRDefault="001C0F49" w:rsidP="00293BD0">
            <w:pPr>
              <w:spacing w:after="0" w:line="240" w:lineRule="auto"/>
              <w:jc w:val="right"/>
              <w:rPr>
                <w:rFonts w:ascii="Arial" w:hAnsi="Arial" w:cs="Arial"/>
                <w:sz w:val="16"/>
                <w:szCs w:val="16"/>
              </w:rPr>
            </w:pPr>
            <w:r w:rsidRPr="005A44B1">
              <w:rPr>
                <w:rFonts w:ascii="Arial" w:hAnsi="Arial" w:cs="Arial"/>
                <w:sz w:val="16"/>
                <w:szCs w:val="16"/>
              </w:rPr>
              <w:t>2025-26</w:t>
            </w:r>
            <w:r w:rsidRPr="005A44B1">
              <w:rPr>
                <w:rFonts w:ascii="Arial" w:hAnsi="Arial" w:cs="Arial"/>
                <w:sz w:val="16"/>
                <w:szCs w:val="16"/>
              </w:rPr>
              <w:br/>
              <w:t>Forward estimate</w:t>
            </w:r>
            <w:r w:rsidRPr="005A44B1">
              <w:rPr>
                <w:rFonts w:ascii="Arial" w:hAnsi="Arial" w:cs="Arial"/>
                <w:sz w:val="16"/>
                <w:szCs w:val="16"/>
              </w:rPr>
              <w:br/>
              <w:t>$'000</w:t>
            </w:r>
          </w:p>
        </w:tc>
      </w:tr>
      <w:tr w:rsidR="001C0F49" w:rsidRPr="005A44B1" w14:paraId="3C6A2652" w14:textId="77777777" w:rsidTr="009C12D1">
        <w:trPr>
          <w:trHeight w:val="204"/>
        </w:trPr>
        <w:tc>
          <w:tcPr>
            <w:tcW w:w="2119" w:type="pct"/>
            <w:tcBorders>
              <w:top w:val="nil"/>
              <w:left w:val="nil"/>
              <w:bottom w:val="nil"/>
              <w:right w:val="nil"/>
            </w:tcBorders>
            <w:shd w:val="clear" w:color="auto" w:fill="auto"/>
            <w:noWrap/>
            <w:vAlign w:val="bottom"/>
            <w:hideMark/>
          </w:tcPr>
          <w:p w14:paraId="026578AD"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OPERATING ACTIVITIES</w:t>
            </w:r>
          </w:p>
        </w:tc>
        <w:tc>
          <w:tcPr>
            <w:tcW w:w="603" w:type="pct"/>
            <w:tcBorders>
              <w:top w:val="nil"/>
              <w:left w:val="nil"/>
              <w:bottom w:val="nil"/>
              <w:right w:val="nil"/>
            </w:tcBorders>
            <w:shd w:val="clear" w:color="auto" w:fill="auto"/>
            <w:noWrap/>
            <w:vAlign w:val="bottom"/>
            <w:hideMark/>
          </w:tcPr>
          <w:p w14:paraId="09D33422"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0683A113"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2C6FA2A"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677BE2E"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5AC7C1FE"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4A119612" w14:textId="77777777" w:rsidTr="009C12D1">
        <w:trPr>
          <w:trHeight w:val="204"/>
        </w:trPr>
        <w:tc>
          <w:tcPr>
            <w:tcW w:w="2119" w:type="pct"/>
            <w:tcBorders>
              <w:top w:val="nil"/>
              <w:left w:val="nil"/>
              <w:bottom w:val="nil"/>
              <w:right w:val="nil"/>
            </w:tcBorders>
            <w:shd w:val="clear" w:color="auto" w:fill="auto"/>
            <w:noWrap/>
            <w:vAlign w:val="bottom"/>
            <w:hideMark/>
          </w:tcPr>
          <w:p w14:paraId="4F4CEF4E"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5585632B"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93A4EAC"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CE90575"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28345C7"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118A8D4"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20EF8D7D" w14:textId="77777777" w:rsidTr="009C12D1">
        <w:trPr>
          <w:trHeight w:val="204"/>
        </w:trPr>
        <w:tc>
          <w:tcPr>
            <w:tcW w:w="2119" w:type="pct"/>
            <w:tcBorders>
              <w:top w:val="nil"/>
              <w:left w:val="nil"/>
              <w:bottom w:val="nil"/>
              <w:right w:val="nil"/>
            </w:tcBorders>
            <w:shd w:val="clear" w:color="auto" w:fill="auto"/>
            <w:noWrap/>
            <w:vAlign w:val="bottom"/>
            <w:hideMark/>
          </w:tcPr>
          <w:p w14:paraId="1FB70E34"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Appropriations</w:t>
            </w:r>
          </w:p>
        </w:tc>
        <w:tc>
          <w:tcPr>
            <w:tcW w:w="603" w:type="pct"/>
            <w:tcBorders>
              <w:top w:val="nil"/>
              <w:left w:val="nil"/>
              <w:bottom w:val="nil"/>
              <w:right w:val="nil"/>
            </w:tcBorders>
            <w:shd w:val="clear" w:color="auto" w:fill="auto"/>
            <w:noWrap/>
            <w:vAlign w:val="bottom"/>
            <w:hideMark/>
          </w:tcPr>
          <w:p w14:paraId="4CA8965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12,475</w:t>
            </w:r>
          </w:p>
        </w:tc>
        <w:tc>
          <w:tcPr>
            <w:tcW w:w="569" w:type="pct"/>
            <w:tcBorders>
              <w:top w:val="nil"/>
              <w:left w:val="nil"/>
              <w:bottom w:val="nil"/>
              <w:right w:val="nil"/>
            </w:tcBorders>
            <w:shd w:val="clear" w:color="auto" w:fill="E6E6E6"/>
            <w:noWrap/>
            <w:vAlign w:val="bottom"/>
            <w:hideMark/>
          </w:tcPr>
          <w:p w14:paraId="7A9B687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12,615</w:t>
            </w:r>
          </w:p>
        </w:tc>
        <w:tc>
          <w:tcPr>
            <w:tcW w:w="570" w:type="pct"/>
            <w:tcBorders>
              <w:top w:val="nil"/>
              <w:left w:val="nil"/>
              <w:bottom w:val="nil"/>
              <w:right w:val="nil"/>
            </w:tcBorders>
            <w:shd w:val="clear" w:color="auto" w:fill="auto"/>
            <w:noWrap/>
            <w:vAlign w:val="bottom"/>
            <w:hideMark/>
          </w:tcPr>
          <w:p w14:paraId="370331D6"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12,255</w:t>
            </w:r>
          </w:p>
        </w:tc>
        <w:tc>
          <w:tcPr>
            <w:tcW w:w="570" w:type="pct"/>
            <w:tcBorders>
              <w:top w:val="nil"/>
              <w:left w:val="nil"/>
              <w:bottom w:val="nil"/>
              <w:right w:val="nil"/>
            </w:tcBorders>
            <w:shd w:val="clear" w:color="auto" w:fill="auto"/>
            <w:noWrap/>
            <w:vAlign w:val="bottom"/>
            <w:hideMark/>
          </w:tcPr>
          <w:p w14:paraId="109BB6C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12,429</w:t>
            </w:r>
          </w:p>
        </w:tc>
        <w:tc>
          <w:tcPr>
            <w:tcW w:w="569" w:type="pct"/>
            <w:tcBorders>
              <w:top w:val="nil"/>
              <w:left w:val="nil"/>
              <w:bottom w:val="nil"/>
              <w:right w:val="nil"/>
            </w:tcBorders>
            <w:shd w:val="clear" w:color="auto" w:fill="auto"/>
            <w:noWrap/>
            <w:vAlign w:val="bottom"/>
            <w:hideMark/>
          </w:tcPr>
          <w:p w14:paraId="40C000E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12,526</w:t>
            </w:r>
          </w:p>
        </w:tc>
      </w:tr>
      <w:tr w:rsidR="001C0F49" w:rsidRPr="005A44B1" w14:paraId="6E4BC204" w14:textId="77777777" w:rsidTr="009C12D1">
        <w:trPr>
          <w:trHeight w:val="204"/>
        </w:trPr>
        <w:tc>
          <w:tcPr>
            <w:tcW w:w="2119" w:type="pct"/>
            <w:tcBorders>
              <w:top w:val="nil"/>
              <w:left w:val="nil"/>
              <w:bottom w:val="nil"/>
              <w:right w:val="nil"/>
            </w:tcBorders>
            <w:shd w:val="clear" w:color="auto" w:fill="auto"/>
            <w:vAlign w:val="bottom"/>
            <w:hideMark/>
          </w:tcPr>
          <w:p w14:paraId="2113B9A5"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Sale of goods and rendering of services</w:t>
            </w:r>
          </w:p>
        </w:tc>
        <w:tc>
          <w:tcPr>
            <w:tcW w:w="603" w:type="pct"/>
            <w:tcBorders>
              <w:top w:val="nil"/>
              <w:left w:val="nil"/>
              <w:bottom w:val="nil"/>
              <w:right w:val="nil"/>
            </w:tcBorders>
            <w:shd w:val="clear" w:color="auto" w:fill="auto"/>
            <w:noWrap/>
            <w:vAlign w:val="bottom"/>
            <w:hideMark/>
          </w:tcPr>
          <w:p w14:paraId="0CC5C27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1,858</w:t>
            </w:r>
          </w:p>
        </w:tc>
        <w:tc>
          <w:tcPr>
            <w:tcW w:w="569" w:type="pct"/>
            <w:tcBorders>
              <w:top w:val="nil"/>
              <w:left w:val="nil"/>
              <w:bottom w:val="nil"/>
              <w:right w:val="nil"/>
            </w:tcBorders>
            <w:shd w:val="clear" w:color="auto" w:fill="E6E6E6"/>
            <w:noWrap/>
            <w:vAlign w:val="bottom"/>
            <w:hideMark/>
          </w:tcPr>
          <w:p w14:paraId="19C2FD3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1,466</w:t>
            </w:r>
          </w:p>
        </w:tc>
        <w:tc>
          <w:tcPr>
            <w:tcW w:w="570" w:type="pct"/>
            <w:tcBorders>
              <w:top w:val="nil"/>
              <w:left w:val="nil"/>
              <w:bottom w:val="nil"/>
              <w:right w:val="nil"/>
            </w:tcBorders>
            <w:shd w:val="clear" w:color="auto" w:fill="auto"/>
            <w:noWrap/>
            <w:vAlign w:val="bottom"/>
            <w:hideMark/>
          </w:tcPr>
          <w:p w14:paraId="68781B16"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1,514</w:t>
            </w:r>
          </w:p>
        </w:tc>
        <w:tc>
          <w:tcPr>
            <w:tcW w:w="570" w:type="pct"/>
            <w:tcBorders>
              <w:top w:val="nil"/>
              <w:left w:val="nil"/>
              <w:bottom w:val="nil"/>
              <w:right w:val="nil"/>
            </w:tcBorders>
            <w:shd w:val="clear" w:color="auto" w:fill="auto"/>
            <w:noWrap/>
            <w:vAlign w:val="bottom"/>
            <w:hideMark/>
          </w:tcPr>
          <w:p w14:paraId="62B4167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1,564</w:t>
            </w:r>
          </w:p>
        </w:tc>
        <w:tc>
          <w:tcPr>
            <w:tcW w:w="569" w:type="pct"/>
            <w:tcBorders>
              <w:top w:val="nil"/>
              <w:left w:val="nil"/>
              <w:bottom w:val="nil"/>
              <w:right w:val="nil"/>
            </w:tcBorders>
            <w:shd w:val="clear" w:color="auto" w:fill="auto"/>
            <w:noWrap/>
            <w:vAlign w:val="bottom"/>
            <w:hideMark/>
          </w:tcPr>
          <w:p w14:paraId="31CF06F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1,614</w:t>
            </w:r>
          </w:p>
        </w:tc>
      </w:tr>
      <w:tr w:rsidR="001C0F49" w:rsidRPr="005A44B1" w14:paraId="7ECB1469" w14:textId="77777777" w:rsidTr="009C12D1">
        <w:trPr>
          <w:trHeight w:val="204"/>
        </w:trPr>
        <w:tc>
          <w:tcPr>
            <w:tcW w:w="2119" w:type="pct"/>
            <w:tcBorders>
              <w:top w:val="nil"/>
              <w:left w:val="nil"/>
              <w:bottom w:val="nil"/>
              <w:right w:val="nil"/>
            </w:tcBorders>
            <w:shd w:val="clear" w:color="auto" w:fill="auto"/>
            <w:noWrap/>
            <w:vAlign w:val="bottom"/>
            <w:hideMark/>
          </w:tcPr>
          <w:p w14:paraId="6B5F16CD"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Interest</w:t>
            </w:r>
          </w:p>
        </w:tc>
        <w:tc>
          <w:tcPr>
            <w:tcW w:w="603" w:type="pct"/>
            <w:tcBorders>
              <w:top w:val="nil"/>
              <w:left w:val="nil"/>
              <w:bottom w:val="nil"/>
              <w:right w:val="nil"/>
            </w:tcBorders>
            <w:shd w:val="clear" w:color="auto" w:fill="auto"/>
            <w:noWrap/>
            <w:vAlign w:val="bottom"/>
            <w:hideMark/>
          </w:tcPr>
          <w:p w14:paraId="39FAA05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208</w:t>
            </w:r>
          </w:p>
        </w:tc>
        <w:tc>
          <w:tcPr>
            <w:tcW w:w="569" w:type="pct"/>
            <w:tcBorders>
              <w:top w:val="nil"/>
              <w:left w:val="nil"/>
              <w:bottom w:val="nil"/>
              <w:right w:val="nil"/>
            </w:tcBorders>
            <w:shd w:val="clear" w:color="auto" w:fill="E6E6E6"/>
            <w:noWrap/>
            <w:vAlign w:val="bottom"/>
            <w:hideMark/>
          </w:tcPr>
          <w:p w14:paraId="5EE6432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139</w:t>
            </w:r>
          </w:p>
        </w:tc>
        <w:tc>
          <w:tcPr>
            <w:tcW w:w="570" w:type="pct"/>
            <w:tcBorders>
              <w:top w:val="nil"/>
              <w:left w:val="nil"/>
              <w:bottom w:val="nil"/>
              <w:right w:val="nil"/>
            </w:tcBorders>
            <w:shd w:val="clear" w:color="auto" w:fill="auto"/>
            <w:noWrap/>
            <w:vAlign w:val="bottom"/>
            <w:hideMark/>
          </w:tcPr>
          <w:p w14:paraId="42AA502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146</w:t>
            </w:r>
          </w:p>
        </w:tc>
        <w:tc>
          <w:tcPr>
            <w:tcW w:w="570" w:type="pct"/>
            <w:tcBorders>
              <w:top w:val="nil"/>
              <w:left w:val="nil"/>
              <w:bottom w:val="nil"/>
              <w:right w:val="nil"/>
            </w:tcBorders>
            <w:shd w:val="clear" w:color="auto" w:fill="auto"/>
            <w:noWrap/>
            <w:vAlign w:val="bottom"/>
            <w:hideMark/>
          </w:tcPr>
          <w:p w14:paraId="1AD2027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153</w:t>
            </w:r>
          </w:p>
        </w:tc>
        <w:tc>
          <w:tcPr>
            <w:tcW w:w="569" w:type="pct"/>
            <w:tcBorders>
              <w:top w:val="nil"/>
              <w:left w:val="nil"/>
              <w:bottom w:val="nil"/>
              <w:right w:val="nil"/>
            </w:tcBorders>
            <w:shd w:val="clear" w:color="auto" w:fill="auto"/>
            <w:noWrap/>
            <w:vAlign w:val="bottom"/>
            <w:hideMark/>
          </w:tcPr>
          <w:p w14:paraId="05B4A92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157</w:t>
            </w:r>
          </w:p>
        </w:tc>
      </w:tr>
      <w:tr w:rsidR="001C0F49" w:rsidRPr="005A44B1" w14:paraId="11B42882" w14:textId="77777777" w:rsidTr="009C12D1">
        <w:trPr>
          <w:trHeight w:val="204"/>
        </w:trPr>
        <w:tc>
          <w:tcPr>
            <w:tcW w:w="2119" w:type="pct"/>
            <w:tcBorders>
              <w:top w:val="nil"/>
              <w:left w:val="nil"/>
              <w:bottom w:val="nil"/>
              <w:right w:val="nil"/>
            </w:tcBorders>
            <w:shd w:val="clear" w:color="auto" w:fill="auto"/>
            <w:noWrap/>
            <w:vAlign w:val="bottom"/>
            <w:hideMark/>
          </w:tcPr>
          <w:p w14:paraId="4FDB0405"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Dividends</w:t>
            </w:r>
          </w:p>
        </w:tc>
        <w:tc>
          <w:tcPr>
            <w:tcW w:w="603" w:type="pct"/>
            <w:tcBorders>
              <w:top w:val="nil"/>
              <w:left w:val="nil"/>
              <w:bottom w:val="nil"/>
              <w:right w:val="nil"/>
            </w:tcBorders>
            <w:shd w:val="clear" w:color="auto" w:fill="auto"/>
            <w:noWrap/>
            <w:vAlign w:val="bottom"/>
            <w:hideMark/>
          </w:tcPr>
          <w:p w14:paraId="203601A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89</w:t>
            </w:r>
          </w:p>
        </w:tc>
        <w:tc>
          <w:tcPr>
            <w:tcW w:w="569" w:type="pct"/>
            <w:tcBorders>
              <w:top w:val="nil"/>
              <w:left w:val="nil"/>
              <w:bottom w:val="nil"/>
              <w:right w:val="nil"/>
            </w:tcBorders>
            <w:shd w:val="clear" w:color="auto" w:fill="E6E6E6"/>
            <w:noWrap/>
            <w:vAlign w:val="bottom"/>
            <w:hideMark/>
          </w:tcPr>
          <w:p w14:paraId="52EACC6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440</w:t>
            </w:r>
          </w:p>
        </w:tc>
        <w:tc>
          <w:tcPr>
            <w:tcW w:w="570" w:type="pct"/>
            <w:tcBorders>
              <w:top w:val="nil"/>
              <w:left w:val="nil"/>
              <w:bottom w:val="nil"/>
              <w:right w:val="nil"/>
            </w:tcBorders>
            <w:shd w:val="clear" w:color="auto" w:fill="auto"/>
            <w:noWrap/>
            <w:vAlign w:val="bottom"/>
            <w:hideMark/>
          </w:tcPr>
          <w:p w14:paraId="14B01F4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445</w:t>
            </w:r>
          </w:p>
        </w:tc>
        <w:tc>
          <w:tcPr>
            <w:tcW w:w="570" w:type="pct"/>
            <w:tcBorders>
              <w:top w:val="nil"/>
              <w:left w:val="nil"/>
              <w:bottom w:val="nil"/>
              <w:right w:val="nil"/>
            </w:tcBorders>
            <w:shd w:val="clear" w:color="auto" w:fill="auto"/>
            <w:noWrap/>
            <w:vAlign w:val="bottom"/>
            <w:hideMark/>
          </w:tcPr>
          <w:p w14:paraId="43AC9F7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450</w:t>
            </w:r>
          </w:p>
        </w:tc>
        <w:tc>
          <w:tcPr>
            <w:tcW w:w="569" w:type="pct"/>
            <w:tcBorders>
              <w:top w:val="nil"/>
              <w:left w:val="nil"/>
              <w:bottom w:val="nil"/>
              <w:right w:val="nil"/>
            </w:tcBorders>
            <w:shd w:val="clear" w:color="auto" w:fill="auto"/>
            <w:noWrap/>
            <w:vAlign w:val="bottom"/>
            <w:hideMark/>
          </w:tcPr>
          <w:p w14:paraId="506D71D0"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455</w:t>
            </w:r>
          </w:p>
        </w:tc>
      </w:tr>
      <w:tr w:rsidR="001C0F49" w:rsidRPr="005A44B1" w14:paraId="14400D60" w14:textId="77777777" w:rsidTr="009C12D1">
        <w:trPr>
          <w:trHeight w:val="204"/>
        </w:trPr>
        <w:tc>
          <w:tcPr>
            <w:tcW w:w="2119" w:type="pct"/>
            <w:tcBorders>
              <w:top w:val="nil"/>
              <w:left w:val="nil"/>
              <w:bottom w:val="nil"/>
              <w:right w:val="nil"/>
            </w:tcBorders>
            <w:shd w:val="clear" w:color="auto" w:fill="auto"/>
            <w:noWrap/>
            <w:vAlign w:val="bottom"/>
            <w:hideMark/>
          </w:tcPr>
          <w:p w14:paraId="4782C4F0"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Net GST received</w:t>
            </w:r>
          </w:p>
        </w:tc>
        <w:tc>
          <w:tcPr>
            <w:tcW w:w="603" w:type="pct"/>
            <w:tcBorders>
              <w:top w:val="nil"/>
              <w:left w:val="nil"/>
              <w:bottom w:val="nil"/>
              <w:right w:val="nil"/>
            </w:tcBorders>
            <w:shd w:val="clear" w:color="auto" w:fill="auto"/>
            <w:noWrap/>
            <w:vAlign w:val="bottom"/>
            <w:hideMark/>
          </w:tcPr>
          <w:p w14:paraId="7ECA107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487</w:t>
            </w:r>
          </w:p>
        </w:tc>
        <w:tc>
          <w:tcPr>
            <w:tcW w:w="569" w:type="pct"/>
            <w:tcBorders>
              <w:top w:val="nil"/>
              <w:left w:val="nil"/>
              <w:bottom w:val="nil"/>
              <w:right w:val="nil"/>
            </w:tcBorders>
            <w:shd w:val="clear" w:color="auto" w:fill="E6E6E6"/>
            <w:noWrap/>
            <w:vAlign w:val="bottom"/>
            <w:hideMark/>
          </w:tcPr>
          <w:p w14:paraId="28E77B6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475</w:t>
            </w:r>
          </w:p>
        </w:tc>
        <w:tc>
          <w:tcPr>
            <w:tcW w:w="570" w:type="pct"/>
            <w:tcBorders>
              <w:top w:val="nil"/>
              <w:left w:val="nil"/>
              <w:bottom w:val="nil"/>
              <w:right w:val="nil"/>
            </w:tcBorders>
            <w:shd w:val="clear" w:color="auto" w:fill="auto"/>
            <w:noWrap/>
            <w:vAlign w:val="bottom"/>
            <w:hideMark/>
          </w:tcPr>
          <w:p w14:paraId="5376F3B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473</w:t>
            </w:r>
          </w:p>
        </w:tc>
        <w:tc>
          <w:tcPr>
            <w:tcW w:w="570" w:type="pct"/>
            <w:tcBorders>
              <w:top w:val="nil"/>
              <w:left w:val="nil"/>
              <w:bottom w:val="nil"/>
              <w:right w:val="nil"/>
            </w:tcBorders>
            <w:shd w:val="clear" w:color="auto" w:fill="auto"/>
            <w:noWrap/>
            <w:vAlign w:val="bottom"/>
            <w:hideMark/>
          </w:tcPr>
          <w:p w14:paraId="15709BA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491</w:t>
            </w:r>
          </w:p>
        </w:tc>
        <w:tc>
          <w:tcPr>
            <w:tcW w:w="569" w:type="pct"/>
            <w:tcBorders>
              <w:top w:val="nil"/>
              <w:left w:val="nil"/>
              <w:bottom w:val="nil"/>
              <w:right w:val="nil"/>
            </w:tcBorders>
            <w:shd w:val="clear" w:color="auto" w:fill="auto"/>
            <w:noWrap/>
            <w:vAlign w:val="bottom"/>
            <w:hideMark/>
          </w:tcPr>
          <w:p w14:paraId="1C0F5BC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502</w:t>
            </w:r>
          </w:p>
        </w:tc>
      </w:tr>
      <w:tr w:rsidR="001C0F49" w:rsidRPr="005A44B1" w14:paraId="1A414343" w14:textId="77777777" w:rsidTr="009C12D1">
        <w:trPr>
          <w:trHeight w:val="204"/>
        </w:trPr>
        <w:tc>
          <w:tcPr>
            <w:tcW w:w="2119" w:type="pct"/>
            <w:tcBorders>
              <w:top w:val="nil"/>
              <w:left w:val="nil"/>
              <w:bottom w:val="nil"/>
              <w:right w:val="nil"/>
            </w:tcBorders>
            <w:shd w:val="clear" w:color="auto" w:fill="auto"/>
            <w:noWrap/>
            <w:vAlign w:val="bottom"/>
            <w:hideMark/>
          </w:tcPr>
          <w:p w14:paraId="784DE4ED"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 xml:space="preserve">Other </w:t>
            </w:r>
          </w:p>
        </w:tc>
        <w:tc>
          <w:tcPr>
            <w:tcW w:w="603" w:type="pct"/>
            <w:tcBorders>
              <w:top w:val="nil"/>
              <w:left w:val="nil"/>
              <w:bottom w:val="nil"/>
              <w:right w:val="nil"/>
            </w:tcBorders>
            <w:shd w:val="clear" w:color="auto" w:fill="auto"/>
            <w:noWrap/>
            <w:vAlign w:val="bottom"/>
            <w:hideMark/>
          </w:tcPr>
          <w:p w14:paraId="5F545C1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1,428</w:t>
            </w:r>
          </w:p>
        </w:tc>
        <w:tc>
          <w:tcPr>
            <w:tcW w:w="569" w:type="pct"/>
            <w:tcBorders>
              <w:top w:val="nil"/>
              <w:left w:val="nil"/>
              <w:bottom w:val="nil"/>
              <w:right w:val="nil"/>
            </w:tcBorders>
            <w:shd w:val="clear" w:color="auto" w:fill="E6E6E6"/>
            <w:noWrap/>
            <w:vAlign w:val="bottom"/>
            <w:hideMark/>
          </w:tcPr>
          <w:p w14:paraId="425EED3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673</w:t>
            </w:r>
          </w:p>
        </w:tc>
        <w:tc>
          <w:tcPr>
            <w:tcW w:w="570" w:type="pct"/>
            <w:tcBorders>
              <w:top w:val="nil"/>
              <w:left w:val="nil"/>
              <w:bottom w:val="nil"/>
              <w:right w:val="nil"/>
            </w:tcBorders>
            <w:shd w:val="clear" w:color="auto" w:fill="auto"/>
            <w:noWrap/>
            <w:vAlign w:val="bottom"/>
            <w:hideMark/>
          </w:tcPr>
          <w:p w14:paraId="4EBE927F"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694</w:t>
            </w:r>
          </w:p>
        </w:tc>
        <w:tc>
          <w:tcPr>
            <w:tcW w:w="570" w:type="pct"/>
            <w:tcBorders>
              <w:top w:val="nil"/>
              <w:left w:val="nil"/>
              <w:bottom w:val="nil"/>
              <w:right w:val="nil"/>
            </w:tcBorders>
            <w:shd w:val="clear" w:color="auto" w:fill="auto"/>
            <w:noWrap/>
            <w:vAlign w:val="bottom"/>
            <w:hideMark/>
          </w:tcPr>
          <w:p w14:paraId="0006EB3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715</w:t>
            </w:r>
          </w:p>
        </w:tc>
        <w:tc>
          <w:tcPr>
            <w:tcW w:w="569" w:type="pct"/>
            <w:tcBorders>
              <w:top w:val="nil"/>
              <w:left w:val="nil"/>
              <w:bottom w:val="nil"/>
              <w:right w:val="nil"/>
            </w:tcBorders>
            <w:shd w:val="clear" w:color="auto" w:fill="auto"/>
            <w:noWrap/>
            <w:vAlign w:val="bottom"/>
            <w:hideMark/>
          </w:tcPr>
          <w:p w14:paraId="247AE8C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736</w:t>
            </w:r>
          </w:p>
        </w:tc>
      </w:tr>
      <w:tr w:rsidR="001C0F49" w:rsidRPr="005A44B1" w14:paraId="31049D1B" w14:textId="77777777" w:rsidTr="009C12D1">
        <w:trPr>
          <w:trHeight w:val="204"/>
        </w:trPr>
        <w:tc>
          <w:tcPr>
            <w:tcW w:w="2119" w:type="pct"/>
            <w:tcBorders>
              <w:top w:val="nil"/>
              <w:left w:val="nil"/>
              <w:bottom w:val="nil"/>
              <w:right w:val="nil"/>
            </w:tcBorders>
            <w:shd w:val="clear" w:color="auto" w:fill="auto"/>
            <w:noWrap/>
            <w:vAlign w:val="bottom"/>
            <w:hideMark/>
          </w:tcPr>
          <w:p w14:paraId="54BE1317"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1AEF4A9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16,545</w:t>
            </w:r>
          </w:p>
        </w:tc>
        <w:tc>
          <w:tcPr>
            <w:tcW w:w="569" w:type="pct"/>
            <w:tcBorders>
              <w:top w:val="single" w:sz="4" w:space="0" w:color="000000"/>
              <w:left w:val="nil"/>
              <w:bottom w:val="single" w:sz="4" w:space="0" w:color="000000"/>
              <w:right w:val="nil"/>
            </w:tcBorders>
            <w:shd w:val="clear" w:color="auto" w:fill="E6E6E6"/>
            <w:noWrap/>
            <w:vAlign w:val="bottom"/>
            <w:hideMark/>
          </w:tcPr>
          <w:p w14:paraId="690CAE7C"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15,808</w:t>
            </w:r>
          </w:p>
        </w:tc>
        <w:tc>
          <w:tcPr>
            <w:tcW w:w="570" w:type="pct"/>
            <w:tcBorders>
              <w:top w:val="single" w:sz="4" w:space="0" w:color="000000"/>
              <w:left w:val="nil"/>
              <w:bottom w:val="single" w:sz="4" w:space="0" w:color="000000"/>
              <w:right w:val="nil"/>
            </w:tcBorders>
            <w:shd w:val="clear" w:color="auto" w:fill="auto"/>
            <w:noWrap/>
            <w:vAlign w:val="bottom"/>
            <w:hideMark/>
          </w:tcPr>
          <w:p w14:paraId="268EB705"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15,527</w:t>
            </w:r>
          </w:p>
        </w:tc>
        <w:tc>
          <w:tcPr>
            <w:tcW w:w="570" w:type="pct"/>
            <w:tcBorders>
              <w:top w:val="single" w:sz="4" w:space="0" w:color="000000"/>
              <w:left w:val="nil"/>
              <w:bottom w:val="single" w:sz="4" w:space="0" w:color="000000"/>
              <w:right w:val="nil"/>
            </w:tcBorders>
            <w:shd w:val="clear" w:color="auto" w:fill="auto"/>
            <w:noWrap/>
            <w:vAlign w:val="bottom"/>
            <w:hideMark/>
          </w:tcPr>
          <w:p w14:paraId="4C100AD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15,802</w:t>
            </w:r>
          </w:p>
        </w:tc>
        <w:tc>
          <w:tcPr>
            <w:tcW w:w="569" w:type="pct"/>
            <w:tcBorders>
              <w:top w:val="single" w:sz="4" w:space="0" w:color="000000"/>
              <w:left w:val="nil"/>
              <w:bottom w:val="single" w:sz="4" w:space="0" w:color="000000"/>
              <w:right w:val="nil"/>
            </w:tcBorders>
            <w:shd w:val="clear" w:color="auto" w:fill="auto"/>
            <w:noWrap/>
            <w:vAlign w:val="bottom"/>
            <w:hideMark/>
          </w:tcPr>
          <w:p w14:paraId="1E7CB3A6"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15,990</w:t>
            </w:r>
          </w:p>
        </w:tc>
      </w:tr>
      <w:tr w:rsidR="001C0F49" w:rsidRPr="005A44B1" w14:paraId="5146D8A1" w14:textId="77777777" w:rsidTr="009C12D1">
        <w:trPr>
          <w:trHeight w:val="204"/>
        </w:trPr>
        <w:tc>
          <w:tcPr>
            <w:tcW w:w="2119" w:type="pct"/>
            <w:tcBorders>
              <w:top w:val="nil"/>
              <w:left w:val="nil"/>
              <w:bottom w:val="nil"/>
              <w:right w:val="nil"/>
            </w:tcBorders>
            <w:shd w:val="clear" w:color="auto" w:fill="auto"/>
            <w:noWrap/>
            <w:vAlign w:val="bottom"/>
            <w:hideMark/>
          </w:tcPr>
          <w:p w14:paraId="190BD852"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76768E83"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3D4637CB"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9D7387E"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09F1A21"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52BA5474"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01A47D92" w14:textId="77777777" w:rsidTr="009C12D1">
        <w:trPr>
          <w:trHeight w:val="204"/>
        </w:trPr>
        <w:tc>
          <w:tcPr>
            <w:tcW w:w="2119" w:type="pct"/>
            <w:tcBorders>
              <w:top w:val="nil"/>
              <w:left w:val="nil"/>
              <w:bottom w:val="nil"/>
              <w:right w:val="nil"/>
            </w:tcBorders>
            <w:shd w:val="clear" w:color="auto" w:fill="auto"/>
            <w:noWrap/>
            <w:vAlign w:val="bottom"/>
            <w:hideMark/>
          </w:tcPr>
          <w:p w14:paraId="25F1874F"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Employees</w:t>
            </w:r>
          </w:p>
        </w:tc>
        <w:tc>
          <w:tcPr>
            <w:tcW w:w="603" w:type="pct"/>
            <w:tcBorders>
              <w:top w:val="nil"/>
              <w:left w:val="nil"/>
              <w:bottom w:val="nil"/>
              <w:right w:val="nil"/>
            </w:tcBorders>
            <w:shd w:val="clear" w:color="auto" w:fill="auto"/>
            <w:noWrap/>
            <w:vAlign w:val="bottom"/>
            <w:hideMark/>
          </w:tcPr>
          <w:p w14:paraId="3DE0ADF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6,477</w:t>
            </w:r>
          </w:p>
        </w:tc>
        <w:tc>
          <w:tcPr>
            <w:tcW w:w="569" w:type="pct"/>
            <w:tcBorders>
              <w:top w:val="nil"/>
              <w:left w:val="nil"/>
              <w:bottom w:val="nil"/>
              <w:right w:val="nil"/>
            </w:tcBorders>
            <w:shd w:val="clear" w:color="auto" w:fill="E6E6E6"/>
            <w:noWrap/>
            <w:vAlign w:val="bottom"/>
            <w:hideMark/>
          </w:tcPr>
          <w:p w14:paraId="6F7F2636"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6,244</w:t>
            </w:r>
          </w:p>
        </w:tc>
        <w:tc>
          <w:tcPr>
            <w:tcW w:w="570" w:type="pct"/>
            <w:tcBorders>
              <w:top w:val="nil"/>
              <w:left w:val="nil"/>
              <w:bottom w:val="nil"/>
              <w:right w:val="nil"/>
            </w:tcBorders>
            <w:shd w:val="clear" w:color="auto" w:fill="auto"/>
            <w:noWrap/>
            <w:vAlign w:val="bottom"/>
            <w:hideMark/>
          </w:tcPr>
          <w:p w14:paraId="7BE9D00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6,063</w:t>
            </w:r>
          </w:p>
        </w:tc>
        <w:tc>
          <w:tcPr>
            <w:tcW w:w="570" w:type="pct"/>
            <w:tcBorders>
              <w:top w:val="nil"/>
              <w:left w:val="nil"/>
              <w:bottom w:val="nil"/>
              <w:right w:val="nil"/>
            </w:tcBorders>
            <w:shd w:val="clear" w:color="auto" w:fill="auto"/>
            <w:noWrap/>
            <w:vAlign w:val="bottom"/>
            <w:hideMark/>
          </w:tcPr>
          <w:p w14:paraId="53DE009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6,184</w:t>
            </w:r>
          </w:p>
        </w:tc>
        <w:tc>
          <w:tcPr>
            <w:tcW w:w="569" w:type="pct"/>
            <w:tcBorders>
              <w:top w:val="nil"/>
              <w:left w:val="nil"/>
              <w:bottom w:val="nil"/>
              <w:right w:val="nil"/>
            </w:tcBorders>
            <w:shd w:val="clear" w:color="auto" w:fill="auto"/>
            <w:noWrap/>
            <w:vAlign w:val="bottom"/>
            <w:hideMark/>
          </w:tcPr>
          <w:p w14:paraId="06C9AAA7"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6,308</w:t>
            </w:r>
          </w:p>
        </w:tc>
      </w:tr>
      <w:tr w:rsidR="001C0F49" w:rsidRPr="005A44B1" w14:paraId="49D8C028" w14:textId="77777777" w:rsidTr="009C12D1">
        <w:trPr>
          <w:trHeight w:val="204"/>
        </w:trPr>
        <w:tc>
          <w:tcPr>
            <w:tcW w:w="2119" w:type="pct"/>
            <w:tcBorders>
              <w:top w:val="nil"/>
              <w:left w:val="nil"/>
              <w:bottom w:val="nil"/>
              <w:right w:val="nil"/>
            </w:tcBorders>
            <w:shd w:val="clear" w:color="auto" w:fill="auto"/>
            <w:noWrap/>
            <w:vAlign w:val="bottom"/>
            <w:hideMark/>
          </w:tcPr>
          <w:p w14:paraId="1E7206A9"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Suppliers</w:t>
            </w:r>
          </w:p>
        </w:tc>
        <w:tc>
          <w:tcPr>
            <w:tcW w:w="603" w:type="pct"/>
            <w:tcBorders>
              <w:top w:val="nil"/>
              <w:left w:val="nil"/>
              <w:bottom w:val="nil"/>
              <w:right w:val="nil"/>
            </w:tcBorders>
            <w:shd w:val="clear" w:color="auto" w:fill="auto"/>
            <w:noWrap/>
            <w:vAlign w:val="bottom"/>
            <w:hideMark/>
          </w:tcPr>
          <w:p w14:paraId="177632D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7,820</w:t>
            </w:r>
          </w:p>
        </w:tc>
        <w:tc>
          <w:tcPr>
            <w:tcW w:w="569" w:type="pct"/>
            <w:tcBorders>
              <w:top w:val="nil"/>
              <w:left w:val="nil"/>
              <w:bottom w:val="nil"/>
              <w:right w:val="nil"/>
            </w:tcBorders>
            <w:shd w:val="clear" w:color="auto" w:fill="E6E6E6"/>
            <w:noWrap/>
            <w:vAlign w:val="bottom"/>
            <w:hideMark/>
          </w:tcPr>
          <w:p w14:paraId="2C898FA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7,222</w:t>
            </w:r>
          </w:p>
        </w:tc>
        <w:tc>
          <w:tcPr>
            <w:tcW w:w="570" w:type="pct"/>
            <w:tcBorders>
              <w:top w:val="nil"/>
              <w:left w:val="nil"/>
              <w:bottom w:val="nil"/>
              <w:right w:val="nil"/>
            </w:tcBorders>
            <w:shd w:val="clear" w:color="auto" w:fill="auto"/>
            <w:noWrap/>
            <w:vAlign w:val="bottom"/>
            <w:hideMark/>
          </w:tcPr>
          <w:p w14:paraId="3459C411"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7,241</w:t>
            </w:r>
          </w:p>
        </w:tc>
        <w:tc>
          <w:tcPr>
            <w:tcW w:w="570" w:type="pct"/>
            <w:tcBorders>
              <w:top w:val="nil"/>
              <w:left w:val="nil"/>
              <w:bottom w:val="nil"/>
              <w:right w:val="nil"/>
            </w:tcBorders>
            <w:shd w:val="clear" w:color="auto" w:fill="auto"/>
            <w:noWrap/>
            <w:vAlign w:val="bottom"/>
            <w:hideMark/>
          </w:tcPr>
          <w:p w14:paraId="72C384B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7,512</w:t>
            </w:r>
          </w:p>
        </w:tc>
        <w:tc>
          <w:tcPr>
            <w:tcW w:w="569" w:type="pct"/>
            <w:tcBorders>
              <w:top w:val="nil"/>
              <w:left w:val="nil"/>
              <w:bottom w:val="nil"/>
              <w:right w:val="nil"/>
            </w:tcBorders>
            <w:shd w:val="clear" w:color="auto" w:fill="auto"/>
            <w:noWrap/>
            <w:vAlign w:val="bottom"/>
            <w:hideMark/>
          </w:tcPr>
          <w:p w14:paraId="51C691E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7,696</w:t>
            </w:r>
          </w:p>
        </w:tc>
      </w:tr>
      <w:tr w:rsidR="001C0F49" w:rsidRPr="005A44B1" w14:paraId="14174B1C" w14:textId="77777777" w:rsidTr="009C12D1">
        <w:trPr>
          <w:trHeight w:val="204"/>
        </w:trPr>
        <w:tc>
          <w:tcPr>
            <w:tcW w:w="2119" w:type="pct"/>
            <w:tcBorders>
              <w:top w:val="nil"/>
              <w:left w:val="nil"/>
              <w:bottom w:val="nil"/>
              <w:right w:val="nil"/>
            </w:tcBorders>
            <w:shd w:val="clear" w:color="auto" w:fill="auto"/>
            <w:noWrap/>
            <w:vAlign w:val="bottom"/>
            <w:hideMark/>
          </w:tcPr>
          <w:p w14:paraId="1B50ABEE"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cash used</w:t>
            </w:r>
          </w:p>
        </w:tc>
        <w:tc>
          <w:tcPr>
            <w:tcW w:w="603" w:type="pct"/>
            <w:tcBorders>
              <w:top w:val="single" w:sz="4" w:space="0" w:color="000000"/>
              <w:left w:val="nil"/>
              <w:bottom w:val="nil"/>
              <w:right w:val="nil"/>
            </w:tcBorders>
            <w:shd w:val="clear" w:color="auto" w:fill="auto"/>
            <w:noWrap/>
            <w:vAlign w:val="bottom"/>
            <w:hideMark/>
          </w:tcPr>
          <w:p w14:paraId="00E0846F"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14,297</w:t>
            </w:r>
          </w:p>
        </w:tc>
        <w:tc>
          <w:tcPr>
            <w:tcW w:w="569" w:type="pct"/>
            <w:tcBorders>
              <w:top w:val="single" w:sz="4" w:space="0" w:color="000000"/>
              <w:left w:val="nil"/>
              <w:bottom w:val="nil"/>
              <w:right w:val="nil"/>
            </w:tcBorders>
            <w:shd w:val="clear" w:color="auto" w:fill="E6E6E6"/>
            <w:noWrap/>
            <w:vAlign w:val="bottom"/>
            <w:hideMark/>
          </w:tcPr>
          <w:p w14:paraId="404547ED"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13,466</w:t>
            </w:r>
          </w:p>
        </w:tc>
        <w:tc>
          <w:tcPr>
            <w:tcW w:w="570" w:type="pct"/>
            <w:tcBorders>
              <w:top w:val="single" w:sz="4" w:space="0" w:color="000000"/>
              <w:left w:val="nil"/>
              <w:bottom w:val="nil"/>
              <w:right w:val="nil"/>
            </w:tcBorders>
            <w:shd w:val="clear" w:color="auto" w:fill="auto"/>
            <w:noWrap/>
            <w:vAlign w:val="bottom"/>
            <w:hideMark/>
          </w:tcPr>
          <w:p w14:paraId="3CE53261"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13,304</w:t>
            </w:r>
          </w:p>
        </w:tc>
        <w:tc>
          <w:tcPr>
            <w:tcW w:w="570" w:type="pct"/>
            <w:tcBorders>
              <w:top w:val="single" w:sz="4" w:space="0" w:color="000000"/>
              <w:left w:val="nil"/>
              <w:bottom w:val="nil"/>
              <w:right w:val="nil"/>
            </w:tcBorders>
            <w:shd w:val="clear" w:color="auto" w:fill="auto"/>
            <w:noWrap/>
            <w:vAlign w:val="bottom"/>
            <w:hideMark/>
          </w:tcPr>
          <w:p w14:paraId="3FCA8C0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13,696</w:t>
            </w:r>
          </w:p>
        </w:tc>
        <w:tc>
          <w:tcPr>
            <w:tcW w:w="569" w:type="pct"/>
            <w:tcBorders>
              <w:top w:val="single" w:sz="4" w:space="0" w:color="000000"/>
              <w:left w:val="nil"/>
              <w:bottom w:val="nil"/>
              <w:right w:val="nil"/>
            </w:tcBorders>
            <w:shd w:val="clear" w:color="auto" w:fill="auto"/>
            <w:noWrap/>
            <w:vAlign w:val="bottom"/>
            <w:hideMark/>
          </w:tcPr>
          <w:p w14:paraId="586ACBBF"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14,004</w:t>
            </w:r>
          </w:p>
        </w:tc>
      </w:tr>
      <w:tr w:rsidR="001C0F49" w:rsidRPr="005A44B1" w14:paraId="74A5A886" w14:textId="77777777" w:rsidTr="009C12D1">
        <w:trPr>
          <w:trHeight w:val="204"/>
        </w:trPr>
        <w:tc>
          <w:tcPr>
            <w:tcW w:w="2119" w:type="pct"/>
            <w:tcBorders>
              <w:top w:val="nil"/>
              <w:left w:val="nil"/>
              <w:bottom w:val="nil"/>
              <w:right w:val="nil"/>
            </w:tcBorders>
            <w:shd w:val="clear" w:color="auto" w:fill="auto"/>
            <w:vAlign w:val="bottom"/>
            <w:hideMark/>
          </w:tcPr>
          <w:p w14:paraId="5CA93A27"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Net cash from/(used by) operating activities</w:t>
            </w:r>
          </w:p>
        </w:tc>
        <w:tc>
          <w:tcPr>
            <w:tcW w:w="603" w:type="pct"/>
            <w:tcBorders>
              <w:top w:val="single" w:sz="4" w:space="0" w:color="auto"/>
              <w:left w:val="nil"/>
              <w:bottom w:val="single" w:sz="4" w:space="0" w:color="auto"/>
              <w:right w:val="nil"/>
            </w:tcBorders>
            <w:shd w:val="clear" w:color="auto" w:fill="auto"/>
            <w:noWrap/>
            <w:vAlign w:val="bottom"/>
            <w:hideMark/>
          </w:tcPr>
          <w:p w14:paraId="6328C0DC"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2,248</w:t>
            </w:r>
          </w:p>
        </w:tc>
        <w:tc>
          <w:tcPr>
            <w:tcW w:w="569" w:type="pct"/>
            <w:tcBorders>
              <w:top w:val="single" w:sz="4" w:space="0" w:color="auto"/>
              <w:left w:val="nil"/>
              <w:bottom w:val="single" w:sz="4" w:space="0" w:color="auto"/>
              <w:right w:val="nil"/>
            </w:tcBorders>
            <w:shd w:val="clear" w:color="auto" w:fill="E6E6E6"/>
            <w:noWrap/>
            <w:vAlign w:val="bottom"/>
            <w:hideMark/>
          </w:tcPr>
          <w:p w14:paraId="2D7B97D5"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2,342</w:t>
            </w:r>
          </w:p>
        </w:tc>
        <w:tc>
          <w:tcPr>
            <w:tcW w:w="570" w:type="pct"/>
            <w:tcBorders>
              <w:top w:val="single" w:sz="4" w:space="0" w:color="auto"/>
              <w:left w:val="nil"/>
              <w:bottom w:val="single" w:sz="4" w:space="0" w:color="auto"/>
              <w:right w:val="nil"/>
            </w:tcBorders>
            <w:shd w:val="clear" w:color="auto" w:fill="auto"/>
            <w:noWrap/>
            <w:vAlign w:val="bottom"/>
            <w:hideMark/>
          </w:tcPr>
          <w:p w14:paraId="797C8D08"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2,223</w:t>
            </w:r>
          </w:p>
        </w:tc>
        <w:tc>
          <w:tcPr>
            <w:tcW w:w="570" w:type="pct"/>
            <w:tcBorders>
              <w:top w:val="single" w:sz="4" w:space="0" w:color="auto"/>
              <w:left w:val="nil"/>
              <w:bottom w:val="single" w:sz="4" w:space="0" w:color="auto"/>
              <w:right w:val="nil"/>
            </w:tcBorders>
            <w:shd w:val="clear" w:color="auto" w:fill="auto"/>
            <w:noWrap/>
            <w:vAlign w:val="bottom"/>
            <w:hideMark/>
          </w:tcPr>
          <w:p w14:paraId="3A3B7720"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2,106</w:t>
            </w:r>
          </w:p>
        </w:tc>
        <w:tc>
          <w:tcPr>
            <w:tcW w:w="569" w:type="pct"/>
            <w:tcBorders>
              <w:top w:val="single" w:sz="4" w:space="0" w:color="auto"/>
              <w:left w:val="nil"/>
              <w:bottom w:val="single" w:sz="4" w:space="0" w:color="auto"/>
              <w:right w:val="nil"/>
            </w:tcBorders>
            <w:shd w:val="clear" w:color="auto" w:fill="auto"/>
            <w:noWrap/>
            <w:vAlign w:val="bottom"/>
            <w:hideMark/>
          </w:tcPr>
          <w:p w14:paraId="1655CCFC"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1,986</w:t>
            </w:r>
          </w:p>
        </w:tc>
      </w:tr>
      <w:tr w:rsidR="001C0F49" w:rsidRPr="005A44B1" w14:paraId="6BDD36BC" w14:textId="77777777" w:rsidTr="009C12D1">
        <w:trPr>
          <w:trHeight w:val="204"/>
        </w:trPr>
        <w:tc>
          <w:tcPr>
            <w:tcW w:w="2119" w:type="pct"/>
            <w:tcBorders>
              <w:top w:val="nil"/>
              <w:left w:val="nil"/>
              <w:bottom w:val="nil"/>
              <w:right w:val="nil"/>
            </w:tcBorders>
            <w:shd w:val="clear" w:color="auto" w:fill="auto"/>
            <w:noWrap/>
            <w:vAlign w:val="bottom"/>
            <w:hideMark/>
          </w:tcPr>
          <w:p w14:paraId="123F19BD"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INVESTING ACTIVITIES</w:t>
            </w:r>
          </w:p>
        </w:tc>
        <w:tc>
          <w:tcPr>
            <w:tcW w:w="603" w:type="pct"/>
            <w:tcBorders>
              <w:top w:val="nil"/>
              <w:left w:val="nil"/>
              <w:bottom w:val="nil"/>
              <w:right w:val="nil"/>
            </w:tcBorders>
            <w:shd w:val="clear" w:color="auto" w:fill="auto"/>
            <w:noWrap/>
            <w:vAlign w:val="bottom"/>
            <w:hideMark/>
          </w:tcPr>
          <w:p w14:paraId="19CB2148"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20C894C9"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A009D63"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4A2CBEA"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44758788"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37443B4A" w14:textId="77777777" w:rsidTr="009C12D1">
        <w:trPr>
          <w:trHeight w:val="204"/>
        </w:trPr>
        <w:tc>
          <w:tcPr>
            <w:tcW w:w="2119" w:type="pct"/>
            <w:tcBorders>
              <w:top w:val="nil"/>
              <w:left w:val="nil"/>
              <w:bottom w:val="nil"/>
              <w:right w:val="nil"/>
            </w:tcBorders>
            <w:shd w:val="clear" w:color="auto" w:fill="auto"/>
            <w:noWrap/>
            <w:vAlign w:val="bottom"/>
            <w:hideMark/>
          </w:tcPr>
          <w:p w14:paraId="2089AB55"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5C7E980B"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F9BD8BA"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8D645A5"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F3A77F9"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31196BAB"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3EBFE609" w14:textId="77777777" w:rsidTr="009C12D1">
        <w:trPr>
          <w:trHeight w:val="204"/>
        </w:trPr>
        <w:tc>
          <w:tcPr>
            <w:tcW w:w="2119" w:type="pct"/>
            <w:tcBorders>
              <w:top w:val="nil"/>
              <w:left w:val="nil"/>
              <w:bottom w:val="nil"/>
              <w:right w:val="nil"/>
            </w:tcBorders>
            <w:shd w:val="clear" w:color="auto" w:fill="auto"/>
            <w:vAlign w:val="bottom"/>
            <w:hideMark/>
          </w:tcPr>
          <w:p w14:paraId="4FA35A40"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Purchase of property, plant and equipment and intangibles</w:t>
            </w:r>
          </w:p>
        </w:tc>
        <w:tc>
          <w:tcPr>
            <w:tcW w:w="603" w:type="pct"/>
            <w:tcBorders>
              <w:top w:val="nil"/>
              <w:left w:val="nil"/>
              <w:bottom w:val="nil"/>
              <w:right w:val="nil"/>
            </w:tcBorders>
            <w:shd w:val="clear" w:color="auto" w:fill="auto"/>
            <w:noWrap/>
            <w:vAlign w:val="bottom"/>
            <w:hideMark/>
          </w:tcPr>
          <w:p w14:paraId="48CA375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466</w:t>
            </w:r>
          </w:p>
        </w:tc>
        <w:tc>
          <w:tcPr>
            <w:tcW w:w="569" w:type="pct"/>
            <w:tcBorders>
              <w:top w:val="nil"/>
              <w:left w:val="nil"/>
              <w:bottom w:val="nil"/>
              <w:right w:val="nil"/>
            </w:tcBorders>
            <w:shd w:val="clear" w:color="auto" w:fill="E6E6E6"/>
            <w:noWrap/>
            <w:vAlign w:val="bottom"/>
            <w:hideMark/>
          </w:tcPr>
          <w:p w14:paraId="10B9181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2,079</w:t>
            </w:r>
          </w:p>
        </w:tc>
        <w:tc>
          <w:tcPr>
            <w:tcW w:w="570" w:type="pct"/>
            <w:tcBorders>
              <w:top w:val="nil"/>
              <w:left w:val="nil"/>
              <w:bottom w:val="nil"/>
              <w:right w:val="nil"/>
            </w:tcBorders>
            <w:shd w:val="clear" w:color="auto" w:fill="auto"/>
            <w:noWrap/>
            <w:vAlign w:val="bottom"/>
            <w:hideMark/>
          </w:tcPr>
          <w:p w14:paraId="27DEC36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1,960</w:t>
            </w:r>
          </w:p>
        </w:tc>
        <w:tc>
          <w:tcPr>
            <w:tcW w:w="570" w:type="pct"/>
            <w:tcBorders>
              <w:top w:val="nil"/>
              <w:left w:val="nil"/>
              <w:bottom w:val="nil"/>
              <w:right w:val="nil"/>
            </w:tcBorders>
            <w:shd w:val="clear" w:color="auto" w:fill="auto"/>
            <w:noWrap/>
            <w:vAlign w:val="bottom"/>
            <w:hideMark/>
          </w:tcPr>
          <w:p w14:paraId="27FB79C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1,843</w:t>
            </w:r>
          </w:p>
        </w:tc>
        <w:tc>
          <w:tcPr>
            <w:tcW w:w="569" w:type="pct"/>
            <w:tcBorders>
              <w:top w:val="nil"/>
              <w:left w:val="nil"/>
              <w:bottom w:val="nil"/>
              <w:right w:val="nil"/>
            </w:tcBorders>
            <w:shd w:val="clear" w:color="auto" w:fill="auto"/>
            <w:noWrap/>
            <w:vAlign w:val="bottom"/>
            <w:hideMark/>
          </w:tcPr>
          <w:p w14:paraId="757C5B1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1,723</w:t>
            </w:r>
          </w:p>
        </w:tc>
      </w:tr>
      <w:tr w:rsidR="001C0F49" w:rsidRPr="005A44B1" w14:paraId="783DD805" w14:textId="77777777" w:rsidTr="009C12D1">
        <w:trPr>
          <w:trHeight w:val="204"/>
        </w:trPr>
        <w:tc>
          <w:tcPr>
            <w:tcW w:w="2119" w:type="pct"/>
            <w:tcBorders>
              <w:top w:val="nil"/>
              <w:left w:val="nil"/>
              <w:bottom w:val="nil"/>
              <w:right w:val="nil"/>
            </w:tcBorders>
            <w:shd w:val="clear" w:color="auto" w:fill="auto"/>
            <w:vAlign w:val="bottom"/>
            <w:hideMark/>
          </w:tcPr>
          <w:p w14:paraId="62E8CF31"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Purchase of works of art</w:t>
            </w:r>
          </w:p>
        </w:tc>
        <w:tc>
          <w:tcPr>
            <w:tcW w:w="603" w:type="pct"/>
            <w:tcBorders>
              <w:top w:val="nil"/>
              <w:left w:val="nil"/>
              <w:bottom w:val="nil"/>
              <w:right w:val="nil"/>
            </w:tcBorders>
            <w:shd w:val="clear" w:color="auto" w:fill="auto"/>
            <w:noWrap/>
            <w:vAlign w:val="bottom"/>
            <w:hideMark/>
          </w:tcPr>
          <w:p w14:paraId="18618888"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212</w:t>
            </w:r>
          </w:p>
        </w:tc>
        <w:tc>
          <w:tcPr>
            <w:tcW w:w="569" w:type="pct"/>
            <w:tcBorders>
              <w:top w:val="nil"/>
              <w:left w:val="nil"/>
              <w:bottom w:val="nil"/>
              <w:right w:val="nil"/>
            </w:tcBorders>
            <w:shd w:val="clear" w:color="auto" w:fill="E6E6E6"/>
            <w:noWrap/>
            <w:vAlign w:val="bottom"/>
            <w:hideMark/>
          </w:tcPr>
          <w:p w14:paraId="70BF9B4D"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194</w:t>
            </w:r>
          </w:p>
        </w:tc>
        <w:tc>
          <w:tcPr>
            <w:tcW w:w="570" w:type="pct"/>
            <w:tcBorders>
              <w:top w:val="nil"/>
              <w:left w:val="nil"/>
              <w:bottom w:val="nil"/>
              <w:right w:val="nil"/>
            </w:tcBorders>
            <w:shd w:val="clear" w:color="auto" w:fill="auto"/>
            <w:noWrap/>
            <w:vAlign w:val="bottom"/>
            <w:hideMark/>
          </w:tcPr>
          <w:p w14:paraId="01B5C74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205</w:t>
            </w:r>
          </w:p>
        </w:tc>
        <w:tc>
          <w:tcPr>
            <w:tcW w:w="570" w:type="pct"/>
            <w:tcBorders>
              <w:top w:val="nil"/>
              <w:left w:val="nil"/>
              <w:bottom w:val="nil"/>
              <w:right w:val="nil"/>
            </w:tcBorders>
            <w:shd w:val="clear" w:color="auto" w:fill="auto"/>
            <w:noWrap/>
            <w:vAlign w:val="bottom"/>
            <w:hideMark/>
          </w:tcPr>
          <w:p w14:paraId="35AA63E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208</w:t>
            </w:r>
          </w:p>
        </w:tc>
        <w:tc>
          <w:tcPr>
            <w:tcW w:w="569" w:type="pct"/>
            <w:tcBorders>
              <w:top w:val="nil"/>
              <w:left w:val="nil"/>
              <w:bottom w:val="nil"/>
              <w:right w:val="nil"/>
            </w:tcBorders>
            <w:shd w:val="clear" w:color="auto" w:fill="auto"/>
            <w:noWrap/>
            <w:vAlign w:val="bottom"/>
            <w:hideMark/>
          </w:tcPr>
          <w:p w14:paraId="64C86E56"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210</w:t>
            </w:r>
          </w:p>
        </w:tc>
      </w:tr>
      <w:tr w:rsidR="001C0F49" w:rsidRPr="005A44B1" w14:paraId="04FA767F" w14:textId="77777777" w:rsidTr="009C12D1">
        <w:trPr>
          <w:trHeight w:val="204"/>
        </w:trPr>
        <w:tc>
          <w:tcPr>
            <w:tcW w:w="2119" w:type="pct"/>
            <w:tcBorders>
              <w:top w:val="nil"/>
              <w:left w:val="nil"/>
              <w:bottom w:val="nil"/>
              <w:right w:val="nil"/>
            </w:tcBorders>
            <w:shd w:val="clear" w:color="auto" w:fill="auto"/>
            <w:noWrap/>
            <w:vAlign w:val="bottom"/>
            <w:hideMark/>
          </w:tcPr>
          <w:p w14:paraId="77951E8A" w14:textId="77777777" w:rsidR="001C0F49" w:rsidRPr="005A44B1" w:rsidRDefault="001C0F49" w:rsidP="00293BD0">
            <w:pPr>
              <w:spacing w:after="0" w:line="240" w:lineRule="auto"/>
              <w:ind w:left="113"/>
              <w:rPr>
                <w:rFonts w:ascii="Arial" w:hAnsi="Arial" w:cs="Arial"/>
                <w:sz w:val="16"/>
                <w:szCs w:val="16"/>
              </w:rPr>
            </w:pPr>
            <w:r w:rsidRPr="005A44B1">
              <w:rPr>
                <w:rFonts w:ascii="Arial" w:hAnsi="Arial" w:cs="Arial"/>
                <w:sz w:val="16"/>
                <w:szCs w:val="16"/>
              </w:rPr>
              <w:t>Investments</w:t>
            </w:r>
          </w:p>
        </w:tc>
        <w:tc>
          <w:tcPr>
            <w:tcW w:w="603" w:type="pct"/>
            <w:tcBorders>
              <w:top w:val="nil"/>
              <w:left w:val="nil"/>
              <w:bottom w:val="nil"/>
              <w:right w:val="nil"/>
            </w:tcBorders>
            <w:shd w:val="clear" w:color="auto" w:fill="auto"/>
            <w:noWrap/>
            <w:vAlign w:val="bottom"/>
            <w:hideMark/>
          </w:tcPr>
          <w:p w14:paraId="2EC19589"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1,069</w:t>
            </w:r>
          </w:p>
        </w:tc>
        <w:tc>
          <w:tcPr>
            <w:tcW w:w="569" w:type="pct"/>
            <w:tcBorders>
              <w:top w:val="nil"/>
              <w:left w:val="nil"/>
              <w:bottom w:val="nil"/>
              <w:right w:val="nil"/>
            </w:tcBorders>
            <w:shd w:val="clear" w:color="auto" w:fill="E6E6E6"/>
            <w:noWrap/>
            <w:vAlign w:val="bottom"/>
            <w:hideMark/>
          </w:tcPr>
          <w:p w14:paraId="539276EB"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250</w:t>
            </w:r>
          </w:p>
        </w:tc>
        <w:tc>
          <w:tcPr>
            <w:tcW w:w="570" w:type="pct"/>
            <w:tcBorders>
              <w:top w:val="nil"/>
              <w:left w:val="nil"/>
              <w:bottom w:val="nil"/>
              <w:right w:val="nil"/>
            </w:tcBorders>
            <w:shd w:val="clear" w:color="auto" w:fill="auto"/>
            <w:noWrap/>
            <w:vAlign w:val="bottom"/>
            <w:hideMark/>
          </w:tcPr>
          <w:p w14:paraId="34E90085"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250</w:t>
            </w:r>
          </w:p>
        </w:tc>
        <w:tc>
          <w:tcPr>
            <w:tcW w:w="570" w:type="pct"/>
            <w:tcBorders>
              <w:top w:val="nil"/>
              <w:left w:val="nil"/>
              <w:bottom w:val="nil"/>
              <w:right w:val="nil"/>
            </w:tcBorders>
            <w:shd w:val="clear" w:color="auto" w:fill="auto"/>
            <w:noWrap/>
            <w:vAlign w:val="bottom"/>
            <w:hideMark/>
          </w:tcPr>
          <w:p w14:paraId="69C5BE6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250</w:t>
            </w:r>
          </w:p>
        </w:tc>
        <w:tc>
          <w:tcPr>
            <w:tcW w:w="569" w:type="pct"/>
            <w:tcBorders>
              <w:top w:val="nil"/>
              <w:left w:val="nil"/>
              <w:bottom w:val="nil"/>
              <w:right w:val="nil"/>
            </w:tcBorders>
            <w:shd w:val="clear" w:color="auto" w:fill="auto"/>
            <w:noWrap/>
            <w:vAlign w:val="bottom"/>
            <w:hideMark/>
          </w:tcPr>
          <w:p w14:paraId="6226C904"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250</w:t>
            </w:r>
          </w:p>
        </w:tc>
      </w:tr>
      <w:tr w:rsidR="001C0F49" w:rsidRPr="005A44B1" w14:paraId="1AE96472" w14:textId="77777777" w:rsidTr="009C12D1">
        <w:trPr>
          <w:trHeight w:val="204"/>
        </w:trPr>
        <w:tc>
          <w:tcPr>
            <w:tcW w:w="2119" w:type="pct"/>
            <w:tcBorders>
              <w:top w:val="nil"/>
              <w:left w:val="nil"/>
              <w:right w:val="nil"/>
            </w:tcBorders>
            <w:shd w:val="clear" w:color="auto" w:fill="auto"/>
            <w:noWrap/>
            <w:vAlign w:val="bottom"/>
            <w:hideMark/>
          </w:tcPr>
          <w:p w14:paraId="17A0AA06"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cash used</w:t>
            </w:r>
          </w:p>
        </w:tc>
        <w:tc>
          <w:tcPr>
            <w:tcW w:w="603" w:type="pct"/>
            <w:tcBorders>
              <w:top w:val="single" w:sz="4" w:space="0" w:color="000000"/>
              <w:left w:val="nil"/>
              <w:bottom w:val="single" w:sz="4" w:space="0" w:color="000000"/>
              <w:right w:val="nil"/>
            </w:tcBorders>
            <w:shd w:val="clear" w:color="auto" w:fill="auto"/>
            <w:noWrap/>
            <w:vAlign w:val="bottom"/>
            <w:hideMark/>
          </w:tcPr>
          <w:p w14:paraId="09A7716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1,747</w:t>
            </w:r>
          </w:p>
        </w:tc>
        <w:tc>
          <w:tcPr>
            <w:tcW w:w="569" w:type="pct"/>
            <w:tcBorders>
              <w:top w:val="single" w:sz="4" w:space="0" w:color="000000"/>
              <w:left w:val="nil"/>
              <w:bottom w:val="single" w:sz="4" w:space="0" w:color="000000"/>
              <w:right w:val="nil"/>
            </w:tcBorders>
            <w:shd w:val="clear" w:color="auto" w:fill="E6E6E6"/>
            <w:noWrap/>
            <w:vAlign w:val="bottom"/>
            <w:hideMark/>
          </w:tcPr>
          <w:p w14:paraId="77B5A832"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2,523</w:t>
            </w:r>
          </w:p>
        </w:tc>
        <w:tc>
          <w:tcPr>
            <w:tcW w:w="570" w:type="pct"/>
            <w:tcBorders>
              <w:top w:val="single" w:sz="4" w:space="0" w:color="000000"/>
              <w:left w:val="nil"/>
              <w:bottom w:val="single" w:sz="4" w:space="0" w:color="000000"/>
              <w:right w:val="nil"/>
            </w:tcBorders>
            <w:shd w:val="clear" w:color="auto" w:fill="auto"/>
            <w:noWrap/>
            <w:vAlign w:val="bottom"/>
            <w:hideMark/>
          </w:tcPr>
          <w:p w14:paraId="0F02801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2,415</w:t>
            </w:r>
          </w:p>
        </w:tc>
        <w:tc>
          <w:tcPr>
            <w:tcW w:w="570" w:type="pct"/>
            <w:tcBorders>
              <w:top w:val="single" w:sz="4" w:space="0" w:color="000000"/>
              <w:left w:val="nil"/>
              <w:bottom w:val="single" w:sz="4" w:space="0" w:color="000000"/>
              <w:right w:val="nil"/>
            </w:tcBorders>
            <w:shd w:val="clear" w:color="auto" w:fill="auto"/>
            <w:noWrap/>
            <w:vAlign w:val="bottom"/>
            <w:hideMark/>
          </w:tcPr>
          <w:p w14:paraId="6DF820C2"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2,301</w:t>
            </w:r>
          </w:p>
        </w:tc>
        <w:tc>
          <w:tcPr>
            <w:tcW w:w="569" w:type="pct"/>
            <w:tcBorders>
              <w:top w:val="single" w:sz="4" w:space="0" w:color="000000"/>
              <w:left w:val="nil"/>
              <w:bottom w:val="single" w:sz="4" w:space="0" w:color="000000"/>
              <w:right w:val="nil"/>
            </w:tcBorders>
            <w:shd w:val="clear" w:color="auto" w:fill="auto"/>
            <w:noWrap/>
            <w:vAlign w:val="bottom"/>
            <w:hideMark/>
          </w:tcPr>
          <w:p w14:paraId="630D93BB"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2,183</w:t>
            </w:r>
          </w:p>
        </w:tc>
      </w:tr>
      <w:tr w:rsidR="001C0F49" w:rsidRPr="005A44B1" w14:paraId="41299ED0" w14:textId="77777777" w:rsidTr="009C12D1">
        <w:trPr>
          <w:trHeight w:val="204"/>
        </w:trPr>
        <w:tc>
          <w:tcPr>
            <w:tcW w:w="2119" w:type="pct"/>
            <w:tcBorders>
              <w:top w:val="nil"/>
              <w:left w:val="nil"/>
              <w:right w:val="nil"/>
            </w:tcBorders>
            <w:shd w:val="clear" w:color="auto" w:fill="auto"/>
            <w:vAlign w:val="bottom"/>
            <w:hideMark/>
          </w:tcPr>
          <w:p w14:paraId="06BF3864"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Net cash from/(used by) investing activities</w:t>
            </w:r>
          </w:p>
        </w:tc>
        <w:tc>
          <w:tcPr>
            <w:tcW w:w="603" w:type="pct"/>
            <w:tcBorders>
              <w:top w:val="nil"/>
              <w:left w:val="nil"/>
              <w:bottom w:val="single" w:sz="4" w:space="0" w:color="auto"/>
              <w:right w:val="nil"/>
            </w:tcBorders>
            <w:shd w:val="clear" w:color="auto" w:fill="auto"/>
            <w:noWrap/>
            <w:vAlign w:val="bottom"/>
            <w:hideMark/>
          </w:tcPr>
          <w:p w14:paraId="70E31909"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(1,747)</w:t>
            </w:r>
          </w:p>
        </w:tc>
        <w:tc>
          <w:tcPr>
            <w:tcW w:w="569" w:type="pct"/>
            <w:tcBorders>
              <w:top w:val="nil"/>
              <w:left w:val="nil"/>
              <w:bottom w:val="single" w:sz="4" w:space="0" w:color="auto"/>
              <w:right w:val="nil"/>
            </w:tcBorders>
            <w:shd w:val="clear" w:color="auto" w:fill="E6E6E6"/>
            <w:noWrap/>
            <w:vAlign w:val="bottom"/>
            <w:hideMark/>
          </w:tcPr>
          <w:p w14:paraId="53445DC3"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(2,523)</w:t>
            </w:r>
          </w:p>
        </w:tc>
        <w:tc>
          <w:tcPr>
            <w:tcW w:w="570" w:type="pct"/>
            <w:tcBorders>
              <w:top w:val="nil"/>
              <w:left w:val="nil"/>
              <w:bottom w:val="single" w:sz="4" w:space="0" w:color="auto"/>
              <w:right w:val="nil"/>
            </w:tcBorders>
            <w:shd w:val="clear" w:color="auto" w:fill="auto"/>
            <w:noWrap/>
            <w:vAlign w:val="bottom"/>
            <w:hideMark/>
          </w:tcPr>
          <w:p w14:paraId="00CDE679"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(2,415)</w:t>
            </w:r>
          </w:p>
        </w:tc>
        <w:tc>
          <w:tcPr>
            <w:tcW w:w="570" w:type="pct"/>
            <w:tcBorders>
              <w:top w:val="nil"/>
              <w:left w:val="nil"/>
              <w:bottom w:val="single" w:sz="4" w:space="0" w:color="auto"/>
              <w:right w:val="nil"/>
            </w:tcBorders>
            <w:shd w:val="clear" w:color="auto" w:fill="auto"/>
            <w:noWrap/>
            <w:vAlign w:val="bottom"/>
            <w:hideMark/>
          </w:tcPr>
          <w:p w14:paraId="760F6142"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(2,301)</w:t>
            </w:r>
          </w:p>
        </w:tc>
        <w:tc>
          <w:tcPr>
            <w:tcW w:w="569" w:type="pct"/>
            <w:tcBorders>
              <w:top w:val="nil"/>
              <w:left w:val="nil"/>
              <w:bottom w:val="single" w:sz="4" w:space="0" w:color="auto"/>
              <w:right w:val="nil"/>
            </w:tcBorders>
            <w:shd w:val="clear" w:color="auto" w:fill="auto"/>
            <w:noWrap/>
            <w:vAlign w:val="bottom"/>
            <w:hideMark/>
          </w:tcPr>
          <w:p w14:paraId="47130EBF"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(2,183)</w:t>
            </w:r>
          </w:p>
        </w:tc>
      </w:tr>
      <w:tr w:rsidR="001C0F49" w:rsidRPr="005A44B1" w14:paraId="6FE92A89" w14:textId="77777777" w:rsidTr="009C12D1">
        <w:trPr>
          <w:trHeight w:val="204"/>
        </w:trPr>
        <w:tc>
          <w:tcPr>
            <w:tcW w:w="2119" w:type="pct"/>
            <w:tcBorders>
              <w:top w:val="nil"/>
              <w:left w:val="nil"/>
              <w:bottom w:val="nil"/>
              <w:right w:val="nil"/>
            </w:tcBorders>
            <w:shd w:val="clear" w:color="auto" w:fill="auto"/>
            <w:noWrap/>
            <w:vAlign w:val="bottom"/>
            <w:hideMark/>
          </w:tcPr>
          <w:p w14:paraId="74BE5AD7"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FINANCING ACTIVITIES</w:t>
            </w:r>
          </w:p>
        </w:tc>
        <w:tc>
          <w:tcPr>
            <w:tcW w:w="603" w:type="pct"/>
            <w:tcBorders>
              <w:top w:val="nil"/>
              <w:left w:val="nil"/>
              <w:bottom w:val="nil"/>
              <w:right w:val="nil"/>
            </w:tcBorders>
            <w:shd w:val="clear" w:color="auto" w:fill="auto"/>
            <w:noWrap/>
            <w:vAlign w:val="bottom"/>
            <w:hideMark/>
          </w:tcPr>
          <w:p w14:paraId="45AFDCAC"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06B181FD"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2D46FAB"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ACCEC22"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728B953D"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6389C19F" w14:textId="77777777" w:rsidTr="009C12D1">
        <w:trPr>
          <w:trHeight w:val="204"/>
        </w:trPr>
        <w:tc>
          <w:tcPr>
            <w:tcW w:w="2119" w:type="pct"/>
            <w:tcBorders>
              <w:top w:val="nil"/>
              <w:left w:val="nil"/>
              <w:bottom w:val="nil"/>
              <w:right w:val="nil"/>
            </w:tcBorders>
            <w:shd w:val="clear" w:color="auto" w:fill="auto"/>
            <w:noWrap/>
            <w:vAlign w:val="bottom"/>
            <w:hideMark/>
          </w:tcPr>
          <w:p w14:paraId="5F11C0D4"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471F76FB" w14:textId="77777777" w:rsidR="001C0F49" w:rsidRPr="005A44B1" w:rsidRDefault="001C0F49" w:rsidP="00CB4910">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1D245F97"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773E69F" w14:textId="77777777" w:rsidR="001C0F49" w:rsidRPr="005A44B1" w:rsidRDefault="001C0F49" w:rsidP="00CB49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4630F2B" w14:textId="77777777" w:rsidR="001C0F49" w:rsidRPr="005A44B1" w:rsidRDefault="001C0F49" w:rsidP="00CB4910">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7749C14E" w14:textId="77777777" w:rsidR="001C0F49" w:rsidRPr="005A44B1" w:rsidRDefault="001C0F49" w:rsidP="00CB4910">
            <w:pPr>
              <w:spacing w:after="0" w:line="240" w:lineRule="auto"/>
              <w:jc w:val="right"/>
              <w:rPr>
                <w:rFonts w:ascii="Arial" w:hAnsi="Arial" w:cs="Arial"/>
                <w:sz w:val="16"/>
                <w:szCs w:val="16"/>
              </w:rPr>
            </w:pPr>
          </w:p>
        </w:tc>
      </w:tr>
      <w:tr w:rsidR="001C0F49" w:rsidRPr="005A44B1" w14:paraId="4AEF391A" w14:textId="77777777" w:rsidTr="009C12D1">
        <w:trPr>
          <w:trHeight w:val="204"/>
        </w:trPr>
        <w:tc>
          <w:tcPr>
            <w:tcW w:w="2119" w:type="pct"/>
            <w:tcBorders>
              <w:top w:val="nil"/>
              <w:left w:val="nil"/>
              <w:bottom w:val="nil"/>
              <w:right w:val="nil"/>
            </w:tcBorders>
            <w:shd w:val="clear" w:color="auto" w:fill="auto"/>
            <w:noWrap/>
            <w:vAlign w:val="bottom"/>
            <w:hideMark/>
          </w:tcPr>
          <w:p w14:paraId="36D5ED5E" w14:textId="77777777" w:rsidR="001C0F49" w:rsidRPr="005A44B1" w:rsidRDefault="001C0F49" w:rsidP="00293BD0">
            <w:pPr>
              <w:spacing w:after="0" w:line="240" w:lineRule="auto"/>
              <w:ind w:left="113"/>
              <w:rPr>
                <w:rFonts w:ascii="Arial" w:hAnsi="Arial" w:cs="Arial"/>
                <w:color w:val="000000"/>
                <w:sz w:val="16"/>
                <w:szCs w:val="16"/>
              </w:rPr>
            </w:pPr>
            <w:r w:rsidRPr="005A44B1">
              <w:rPr>
                <w:rFonts w:ascii="Arial" w:hAnsi="Arial" w:cs="Arial"/>
                <w:sz w:val="16"/>
                <w:szCs w:val="16"/>
              </w:rPr>
              <w:t>Contributed</w:t>
            </w:r>
            <w:r w:rsidRPr="005A44B1">
              <w:rPr>
                <w:rFonts w:ascii="Arial" w:hAnsi="Arial" w:cs="Arial"/>
                <w:color w:val="000000"/>
                <w:sz w:val="16"/>
                <w:szCs w:val="16"/>
              </w:rPr>
              <w:t xml:space="preserve"> equity</w:t>
            </w:r>
          </w:p>
        </w:tc>
        <w:tc>
          <w:tcPr>
            <w:tcW w:w="603" w:type="pct"/>
            <w:tcBorders>
              <w:top w:val="nil"/>
              <w:left w:val="nil"/>
              <w:bottom w:val="nil"/>
              <w:right w:val="nil"/>
            </w:tcBorders>
            <w:shd w:val="clear" w:color="auto" w:fill="auto"/>
            <w:noWrap/>
            <w:vAlign w:val="bottom"/>
            <w:hideMark/>
          </w:tcPr>
          <w:p w14:paraId="48000B9C"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193</w:t>
            </w:r>
          </w:p>
        </w:tc>
        <w:tc>
          <w:tcPr>
            <w:tcW w:w="569" w:type="pct"/>
            <w:tcBorders>
              <w:top w:val="nil"/>
              <w:left w:val="nil"/>
              <w:bottom w:val="nil"/>
              <w:right w:val="nil"/>
            </w:tcBorders>
            <w:shd w:val="clear" w:color="auto" w:fill="E6E6E6"/>
            <w:noWrap/>
            <w:vAlign w:val="bottom"/>
            <w:hideMark/>
          </w:tcPr>
          <w:p w14:paraId="44CA3F0E"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194</w:t>
            </w:r>
          </w:p>
        </w:tc>
        <w:tc>
          <w:tcPr>
            <w:tcW w:w="570" w:type="pct"/>
            <w:tcBorders>
              <w:top w:val="nil"/>
              <w:left w:val="nil"/>
              <w:bottom w:val="nil"/>
              <w:right w:val="nil"/>
            </w:tcBorders>
            <w:shd w:val="clear" w:color="auto" w:fill="auto"/>
            <w:noWrap/>
            <w:vAlign w:val="bottom"/>
            <w:hideMark/>
          </w:tcPr>
          <w:p w14:paraId="1DE1DEB2"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205</w:t>
            </w:r>
          </w:p>
        </w:tc>
        <w:tc>
          <w:tcPr>
            <w:tcW w:w="570" w:type="pct"/>
            <w:tcBorders>
              <w:top w:val="nil"/>
              <w:left w:val="nil"/>
              <w:bottom w:val="nil"/>
              <w:right w:val="nil"/>
            </w:tcBorders>
            <w:shd w:val="clear" w:color="auto" w:fill="auto"/>
            <w:noWrap/>
            <w:vAlign w:val="bottom"/>
            <w:hideMark/>
          </w:tcPr>
          <w:p w14:paraId="7D2907A3"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208</w:t>
            </w:r>
          </w:p>
        </w:tc>
        <w:tc>
          <w:tcPr>
            <w:tcW w:w="569" w:type="pct"/>
            <w:tcBorders>
              <w:top w:val="nil"/>
              <w:left w:val="nil"/>
              <w:bottom w:val="nil"/>
              <w:right w:val="nil"/>
            </w:tcBorders>
            <w:shd w:val="clear" w:color="auto" w:fill="auto"/>
            <w:noWrap/>
            <w:vAlign w:val="bottom"/>
            <w:hideMark/>
          </w:tcPr>
          <w:p w14:paraId="2A16E22A" w14:textId="77777777" w:rsidR="001C0F49" w:rsidRPr="005A44B1" w:rsidRDefault="001C0F49" w:rsidP="00CB4910">
            <w:pPr>
              <w:spacing w:after="0" w:line="240" w:lineRule="auto"/>
              <w:jc w:val="right"/>
              <w:rPr>
                <w:rFonts w:ascii="Arial" w:hAnsi="Arial" w:cs="Arial"/>
                <w:color w:val="000000"/>
                <w:sz w:val="16"/>
                <w:szCs w:val="16"/>
              </w:rPr>
            </w:pPr>
            <w:r w:rsidRPr="005A44B1">
              <w:rPr>
                <w:rFonts w:ascii="Arial" w:hAnsi="Arial" w:cs="Arial"/>
                <w:color w:val="000000"/>
                <w:sz w:val="16"/>
                <w:szCs w:val="16"/>
              </w:rPr>
              <w:t>210</w:t>
            </w:r>
          </w:p>
        </w:tc>
      </w:tr>
      <w:tr w:rsidR="001C0F49" w:rsidRPr="005A44B1" w14:paraId="6CA3079B" w14:textId="77777777" w:rsidTr="009C12D1">
        <w:trPr>
          <w:trHeight w:val="204"/>
        </w:trPr>
        <w:tc>
          <w:tcPr>
            <w:tcW w:w="2119" w:type="pct"/>
            <w:tcBorders>
              <w:top w:val="nil"/>
              <w:left w:val="nil"/>
              <w:bottom w:val="nil"/>
              <w:right w:val="nil"/>
            </w:tcBorders>
            <w:shd w:val="clear" w:color="auto" w:fill="auto"/>
            <w:noWrap/>
            <w:vAlign w:val="bottom"/>
            <w:hideMark/>
          </w:tcPr>
          <w:p w14:paraId="566E7E19" w14:textId="77777777" w:rsidR="001C0F49" w:rsidRPr="005A44B1" w:rsidRDefault="001C0F49" w:rsidP="00293BD0">
            <w:pPr>
              <w:spacing w:after="0" w:line="240" w:lineRule="auto"/>
              <w:rPr>
                <w:rFonts w:ascii="Arial" w:hAnsi="Arial" w:cs="Arial"/>
                <w:b/>
                <w:bCs/>
                <w:i/>
                <w:iCs/>
                <w:color w:val="000000"/>
                <w:sz w:val="16"/>
                <w:szCs w:val="16"/>
              </w:rPr>
            </w:pPr>
            <w:r w:rsidRPr="005A44B1">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67E8753F"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193</w:t>
            </w:r>
          </w:p>
        </w:tc>
        <w:tc>
          <w:tcPr>
            <w:tcW w:w="569" w:type="pct"/>
            <w:tcBorders>
              <w:top w:val="single" w:sz="4" w:space="0" w:color="000000"/>
              <w:left w:val="nil"/>
              <w:bottom w:val="single" w:sz="4" w:space="0" w:color="000000"/>
              <w:right w:val="nil"/>
            </w:tcBorders>
            <w:shd w:val="clear" w:color="auto" w:fill="E6E6E6"/>
            <w:noWrap/>
            <w:vAlign w:val="bottom"/>
            <w:hideMark/>
          </w:tcPr>
          <w:p w14:paraId="5BE6EEDE"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194</w:t>
            </w:r>
          </w:p>
        </w:tc>
        <w:tc>
          <w:tcPr>
            <w:tcW w:w="570" w:type="pct"/>
            <w:tcBorders>
              <w:top w:val="single" w:sz="4" w:space="0" w:color="000000"/>
              <w:left w:val="nil"/>
              <w:bottom w:val="single" w:sz="4" w:space="0" w:color="000000"/>
              <w:right w:val="nil"/>
            </w:tcBorders>
            <w:shd w:val="clear" w:color="auto" w:fill="auto"/>
            <w:noWrap/>
            <w:vAlign w:val="bottom"/>
            <w:hideMark/>
          </w:tcPr>
          <w:p w14:paraId="45669397"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205</w:t>
            </w:r>
          </w:p>
        </w:tc>
        <w:tc>
          <w:tcPr>
            <w:tcW w:w="570" w:type="pct"/>
            <w:tcBorders>
              <w:top w:val="single" w:sz="4" w:space="0" w:color="000000"/>
              <w:left w:val="nil"/>
              <w:bottom w:val="single" w:sz="4" w:space="0" w:color="000000"/>
              <w:right w:val="nil"/>
            </w:tcBorders>
            <w:shd w:val="clear" w:color="auto" w:fill="auto"/>
            <w:noWrap/>
            <w:vAlign w:val="bottom"/>
            <w:hideMark/>
          </w:tcPr>
          <w:p w14:paraId="0B38D2A3"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208</w:t>
            </w:r>
          </w:p>
        </w:tc>
        <w:tc>
          <w:tcPr>
            <w:tcW w:w="569" w:type="pct"/>
            <w:tcBorders>
              <w:top w:val="single" w:sz="4" w:space="0" w:color="000000"/>
              <w:left w:val="nil"/>
              <w:bottom w:val="single" w:sz="4" w:space="0" w:color="000000"/>
              <w:right w:val="nil"/>
            </w:tcBorders>
            <w:shd w:val="clear" w:color="auto" w:fill="auto"/>
            <w:noWrap/>
            <w:vAlign w:val="bottom"/>
            <w:hideMark/>
          </w:tcPr>
          <w:p w14:paraId="1DF57555" w14:textId="77777777" w:rsidR="001C0F49" w:rsidRPr="005A44B1" w:rsidRDefault="001C0F49" w:rsidP="00CB4910">
            <w:pPr>
              <w:spacing w:after="0" w:line="240" w:lineRule="auto"/>
              <w:jc w:val="right"/>
              <w:rPr>
                <w:rFonts w:ascii="Arial" w:hAnsi="Arial" w:cs="Arial"/>
                <w:b/>
                <w:bCs/>
                <w:i/>
                <w:iCs/>
                <w:color w:val="000000"/>
                <w:sz w:val="16"/>
                <w:szCs w:val="16"/>
              </w:rPr>
            </w:pPr>
            <w:r w:rsidRPr="005A44B1">
              <w:rPr>
                <w:rFonts w:ascii="Arial" w:hAnsi="Arial" w:cs="Arial"/>
                <w:b/>
                <w:bCs/>
                <w:i/>
                <w:iCs/>
                <w:color w:val="000000"/>
                <w:sz w:val="16"/>
                <w:szCs w:val="16"/>
              </w:rPr>
              <w:t>210</w:t>
            </w:r>
          </w:p>
        </w:tc>
      </w:tr>
      <w:tr w:rsidR="001C0F49" w:rsidRPr="005A44B1" w14:paraId="29DEEFF1" w14:textId="77777777" w:rsidTr="009C12D1">
        <w:trPr>
          <w:trHeight w:val="204"/>
        </w:trPr>
        <w:tc>
          <w:tcPr>
            <w:tcW w:w="2119" w:type="pct"/>
            <w:tcBorders>
              <w:top w:val="nil"/>
              <w:left w:val="nil"/>
              <w:bottom w:val="nil"/>
              <w:right w:val="nil"/>
            </w:tcBorders>
            <w:shd w:val="clear" w:color="auto" w:fill="auto"/>
            <w:vAlign w:val="bottom"/>
            <w:hideMark/>
          </w:tcPr>
          <w:p w14:paraId="4567BB52"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Net cash from/(used by) financing activities</w:t>
            </w:r>
          </w:p>
        </w:tc>
        <w:tc>
          <w:tcPr>
            <w:tcW w:w="603" w:type="pct"/>
            <w:tcBorders>
              <w:top w:val="nil"/>
              <w:left w:val="nil"/>
              <w:bottom w:val="single" w:sz="4" w:space="0" w:color="000000"/>
              <w:right w:val="nil"/>
            </w:tcBorders>
            <w:shd w:val="clear" w:color="auto" w:fill="auto"/>
            <w:noWrap/>
            <w:vAlign w:val="bottom"/>
            <w:hideMark/>
          </w:tcPr>
          <w:p w14:paraId="378A15ED"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193</w:t>
            </w:r>
          </w:p>
        </w:tc>
        <w:tc>
          <w:tcPr>
            <w:tcW w:w="569" w:type="pct"/>
            <w:tcBorders>
              <w:top w:val="nil"/>
              <w:left w:val="nil"/>
              <w:bottom w:val="single" w:sz="4" w:space="0" w:color="000000"/>
              <w:right w:val="nil"/>
            </w:tcBorders>
            <w:shd w:val="clear" w:color="auto" w:fill="E6E6E6"/>
            <w:noWrap/>
            <w:vAlign w:val="bottom"/>
            <w:hideMark/>
          </w:tcPr>
          <w:p w14:paraId="4777F678"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194</w:t>
            </w:r>
          </w:p>
        </w:tc>
        <w:tc>
          <w:tcPr>
            <w:tcW w:w="570" w:type="pct"/>
            <w:tcBorders>
              <w:top w:val="nil"/>
              <w:left w:val="nil"/>
              <w:bottom w:val="single" w:sz="4" w:space="0" w:color="000000"/>
              <w:right w:val="nil"/>
            </w:tcBorders>
            <w:shd w:val="clear" w:color="auto" w:fill="auto"/>
            <w:noWrap/>
            <w:vAlign w:val="bottom"/>
            <w:hideMark/>
          </w:tcPr>
          <w:p w14:paraId="60373D79"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205</w:t>
            </w:r>
          </w:p>
        </w:tc>
        <w:tc>
          <w:tcPr>
            <w:tcW w:w="570" w:type="pct"/>
            <w:tcBorders>
              <w:top w:val="nil"/>
              <w:left w:val="nil"/>
              <w:bottom w:val="single" w:sz="4" w:space="0" w:color="000000"/>
              <w:right w:val="nil"/>
            </w:tcBorders>
            <w:shd w:val="clear" w:color="auto" w:fill="auto"/>
            <w:noWrap/>
            <w:vAlign w:val="bottom"/>
            <w:hideMark/>
          </w:tcPr>
          <w:p w14:paraId="423E29AB"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208</w:t>
            </w:r>
          </w:p>
        </w:tc>
        <w:tc>
          <w:tcPr>
            <w:tcW w:w="569" w:type="pct"/>
            <w:tcBorders>
              <w:top w:val="nil"/>
              <w:left w:val="nil"/>
              <w:bottom w:val="single" w:sz="4" w:space="0" w:color="000000"/>
              <w:right w:val="nil"/>
            </w:tcBorders>
            <w:shd w:val="clear" w:color="auto" w:fill="auto"/>
            <w:noWrap/>
            <w:vAlign w:val="bottom"/>
            <w:hideMark/>
          </w:tcPr>
          <w:p w14:paraId="65D14F60"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210</w:t>
            </w:r>
          </w:p>
        </w:tc>
      </w:tr>
      <w:tr w:rsidR="001C0F49" w:rsidRPr="005A44B1" w14:paraId="20E25730" w14:textId="77777777" w:rsidTr="009C12D1">
        <w:trPr>
          <w:trHeight w:val="204"/>
        </w:trPr>
        <w:tc>
          <w:tcPr>
            <w:tcW w:w="2119" w:type="pct"/>
            <w:tcBorders>
              <w:top w:val="nil"/>
              <w:left w:val="nil"/>
              <w:bottom w:val="nil"/>
              <w:right w:val="nil"/>
            </w:tcBorders>
            <w:shd w:val="clear" w:color="auto" w:fill="auto"/>
            <w:vAlign w:val="bottom"/>
            <w:hideMark/>
          </w:tcPr>
          <w:p w14:paraId="68A7B0C3"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Net increase/(decrease) in cash held</w:t>
            </w:r>
          </w:p>
        </w:tc>
        <w:tc>
          <w:tcPr>
            <w:tcW w:w="603" w:type="pct"/>
            <w:tcBorders>
              <w:top w:val="nil"/>
              <w:left w:val="nil"/>
              <w:bottom w:val="single" w:sz="4" w:space="0" w:color="000000"/>
              <w:right w:val="nil"/>
            </w:tcBorders>
            <w:shd w:val="clear" w:color="auto" w:fill="auto"/>
            <w:noWrap/>
            <w:vAlign w:val="bottom"/>
            <w:hideMark/>
          </w:tcPr>
          <w:p w14:paraId="04351C3C"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694</w:t>
            </w:r>
          </w:p>
        </w:tc>
        <w:tc>
          <w:tcPr>
            <w:tcW w:w="569" w:type="pct"/>
            <w:tcBorders>
              <w:top w:val="nil"/>
              <w:left w:val="nil"/>
              <w:bottom w:val="single" w:sz="4" w:space="0" w:color="000000"/>
              <w:right w:val="nil"/>
            </w:tcBorders>
            <w:shd w:val="clear" w:color="auto" w:fill="E6E6E6"/>
            <w:noWrap/>
            <w:vAlign w:val="bottom"/>
            <w:hideMark/>
          </w:tcPr>
          <w:p w14:paraId="0488D2C9"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13</w:t>
            </w:r>
          </w:p>
        </w:tc>
        <w:tc>
          <w:tcPr>
            <w:tcW w:w="570" w:type="pct"/>
            <w:tcBorders>
              <w:top w:val="nil"/>
              <w:left w:val="nil"/>
              <w:bottom w:val="single" w:sz="4" w:space="0" w:color="000000"/>
              <w:right w:val="nil"/>
            </w:tcBorders>
            <w:shd w:val="clear" w:color="auto" w:fill="auto"/>
            <w:noWrap/>
            <w:vAlign w:val="bottom"/>
            <w:hideMark/>
          </w:tcPr>
          <w:p w14:paraId="100B2A36"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13</w:t>
            </w:r>
          </w:p>
        </w:tc>
        <w:tc>
          <w:tcPr>
            <w:tcW w:w="570" w:type="pct"/>
            <w:tcBorders>
              <w:top w:val="nil"/>
              <w:left w:val="nil"/>
              <w:bottom w:val="single" w:sz="4" w:space="0" w:color="000000"/>
              <w:right w:val="nil"/>
            </w:tcBorders>
            <w:shd w:val="clear" w:color="auto" w:fill="auto"/>
            <w:noWrap/>
            <w:vAlign w:val="bottom"/>
            <w:hideMark/>
          </w:tcPr>
          <w:p w14:paraId="175F0E25"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13</w:t>
            </w:r>
          </w:p>
        </w:tc>
        <w:tc>
          <w:tcPr>
            <w:tcW w:w="569" w:type="pct"/>
            <w:tcBorders>
              <w:top w:val="nil"/>
              <w:left w:val="nil"/>
              <w:bottom w:val="single" w:sz="4" w:space="0" w:color="000000"/>
              <w:right w:val="nil"/>
            </w:tcBorders>
            <w:shd w:val="clear" w:color="auto" w:fill="auto"/>
            <w:noWrap/>
            <w:vAlign w:val="bottom"/>
            <w:hideMark/>
          </w:tcPr>
          <w:p w14:paraId="34AE6195" w14:textId="77777777" w:rsidR="001C0F49" w:rsidRPr="005A44B1" w:rsidRDefault="001C0F49" w:rsidP="00CB4910">
            <w:pPr>
              <w:spacing w:after="0" w:line="240" w:lineRule="auto"/>
              <w:jc w:val="right"/>
              <w:rPr>
                <w:rFonts w:ascii="Arial" w:hAnsi="Arial" w:cs="Arial"/>
                <w:b/>
                <w:bCs/>
                <w:color w:val="000000"/>
                <w:sz w:val="16"/>
                <w:szCs w:val="16"/>
              </w:rPr>
            </w:pPr>
            <w:r w:rsidRPr="005A44B1">
              <w:rPr>
                <w:rFonts w:ascii="Arial" w:hAnsi="Arial" w:cs="Arial"/>
                <w:b/>
                <w:bCs/>
                <w:color w:val="000000"/>
                <w:sz w:val="16"/>
                <w:szCs w:val="16"/>
              </w:rPr>
              <w:t>13</w:t>
            </w:r>
          </w:p>
        </w:tc>
      </w:tr>
      <w:tr w:rsidR="001C0F49" w:rsidRPr="005A44B1" w14:paraId="375B280D" w14:textId="77777777" w:rsidTr="009C12D1">
        <w:trPr>
          <w:trHeight w:val="204"/>
        </w:trPr>
        <w:tc>
          <w:tcPr>
            <w:tcW w:w="2119" w:type="pct"/>
            <w:tcBorders>
              <w:top w:val="nil"/>
              <w:left w:val="nil"/>
              <w:bottom w:val="nil"/>
              <w:right w:val="nil"/>
            </w:tcBorders>
            <w:shd w:val="clear" w:color="auto" w:fill="auto"/>
            <w:vAlign w:val="bottom"/>
            <w:hideMark/>
          </w:tcPr>
          <w:p w14:paraId="26379FE9" w14:textId="77777777" w:rsidR="001C0F49" w:rsidRPr="005A44B1" w:rsidRDefault="001C0F49" w:rsidP="009C12D1">
            <w:pPr>
              <w:spacing w:after="0" w:line="240" w:lineRule="auto"/>
              <w:ind w:left="29"/>
              <w:rPr>
                <w:rFonts w:ascii="Arial" w:hAnsi="Arial" w:cs="Arial"/>
                <w:color w:val="000000"/>
                <w:sz w:val="16"/>
                <w:szCs w:val="16"/>
              </w:rPr>
            </w:pPr>
            <w:r w:rsidRPr="005A44B1">
              <w:rPr>
                <w:rFonts w:ascii="Arial" w:hAnsi="Arial" w:cs="Arial"/>
                <w:color w:val="000000"/>
                <w:sz w:val="16"/>
                <w:szCs w:val="16"/>
              </w:rPr>
              <w:t>Cash and cash equivalents at the</w:t>
            </w:r>
            <w:r>
              <w:rPr>
                <w:rFonts w:ascii="Arial" w:hAnsi="Arial" w:cs="Arial"/>
                <w:color w:val="000000"/>
                <w:sz w:val="16"/>
                <w:szCs w:val="16"/>
              </w:rPr>
              <w:t xml:space="preserve"> </w:t>
            </w:r>
            <w:r w:rsidRPr="005A44B1">
              <w:rPr>
                <w:rFonts w:ascii="Arial" w:hAnsi="Arial" w:cs="Arial"/>
                <w:color w:val="000000"/>
                <w:sz w:val="16"/>
                <w:szCs w:val="16"/>
              </w:rPr>
              <w:t>beginning of the reporting period</w:t>
            </w:r>
          </w:p>
        </w:tc>
        <w:tc>
          <w:tcPr>
            <w:tcW w:w="603" w:type="pct"/>
            <w:tcBorders>
              <w:top w:val="nil"/>
              <w:left w:val="nil"/>
              <w:bottom w:val="nil"/>
              <w:right w:val="nil"/>
            </w:tcBorders>
            <w:shd w:val="clear" w:color="auto" w:fill="auto"/>
            <w:noWrap/>
            <w:vAlign w:val="bottom"/>
            <w:hideMark/>
          </w:tcPr>
          <w:p w14:paraId="3EFE6E75" w14:textId="77777777" w:rsidR="001C0F49" w:rsidRPr="005A44B1" w:rsidRDefault="001C0F49" w:rsidP="00CB4910">
            <w:pPr>
              <w:spacing w:after="0" w:line="240" w:lineRule="auto"/>
              <w:ind w:left="113"/>
              <w:jc w:val="right"/>
              <w:rPr>
                <w:rFonts w:ascii="Arial" w:hAnsi="Arial" w:cs="Arial"/>
                <w:color w:val="000000"/>
                <w:sz w:val="16"/>
                <w:szCs w:val="16"/>
              </w:rPr>
            </w:pPr>
            <w:r w:rsidRPr="005A44B1">
              <w:rPr>
                <w:rFonts w:ascii="Arial" w:hAnsi="Arial" w:cs="Arial"/>
                <w:color w:val="000000"/>
                <w:sz w:val="16"/>
                <w:szCs w:val="16"/>
              </w:rPr>
              <w:t>2,347</w:t>
            </w:r>
          </w:p>
        </w:tc>
        <w:tc>
          <w:tcPr>
            <w:tcW w:w="569" w:type="pct"/>
            <w:tcBorders>
              <w:top w:val="nil"/>
              <w:left w:val="nil"/>
              <w:bottom w:val="nil"/>
              <w:right w:val="nil"/>
            </w:tcBorders>
            <w:shd w:val="clear" w:color="auto" w:fill="E6E6E6"/>
            <w:noWrap/>
            <w:vAlign w:val="bottom"/>
            <w:hideMark/>
          </w:tcPr>
          <w:p w14:paraId="41E05CEA" w14:textId="77777777" w:rsidR="001C0F49" w:rsidRPr="005A44B1" w:rsidRDefault="001C0F49" w:rsidP="00CB4910">
            <w:pPr>
              <w:spacing w:after="0" w:line="240" w:lineRule="auto"/>
              <w:ind w:left="113"/>
              <w:jc w:val="right"/>
              <w:rPr>
                <w:rFonts w:ascii="Arial" w:hAnsi="Arial" w:cs="Arial"/>
                <w:color w:val="000000"/>
                <w:sz w:val="16"/>
                <w:szCs w:val="16"/>
              </w:rPr>
            </w:pPr>
            <w:r w:rsidRPr="005A44B1">
              <w:rPr>
                <w:rFonts w:ascii="Arial" w:hAnsi="Arial" w:cs="Arial"/>
                <w:color w:val="000000"/>
                <w:sz w:val="16"/>
                <w:szCs w:val="16"/>
              </w:rPr>
              <w:t>3,041</w:t>
            </w:r>
          </w:p>
        </w:tc>
        <w:tc>
          <w:tcPr>
            <w:tcW w:w="570" w:type="pct"/>
            <w:tcBorders>
              <w:top w:val="nil"/>
              <w:left w:val="nil"/>
              <w:bottom w:val="nil"/>
              <w:right w:val="nil"/>
            </w:tcBorders>
            <w:shd w:val="clear" w:color="auto" w:fill="auto"/>
            <w:noWrap/>
            <w:vAlign w:val="bottom"/>
            <w:hideMark/>
          </w:tcPr>
          <w:p w14:paraId="575951C0" w14:textId="77777777" w:rsidR="001C0F49" w:rsidRPr="005A44B1" w:rsidRDefault="001C0F49" w:rsidP="00CB4910">
            <w:pPr>
              <w:spacing w:after="0" w:line="240" w:lineRule="auto"/>
              <w:ind w:left="113"/>
              <w:jc w:val="right"/>
              <w:rPr>
                <w:rFonts w:ascii="Arial" w:hAnsi="Arial" w:cs="Arial"/>
                <w:color w:val="000000"/>
                <w:sz w:val="16"/>
                <w:szCs w:val="16"/>
              </w:rPr>
            </w:pPr>
            <w:r w:rsidRPr="005A44B1">
              <w:rPr>
                <w:rFonts w:ascii="Arial" w:hAnsi="Arial" w:cs="Arial"/>
                <w:color w:val="000000"/>
                <w:sz w:val="16"/>
                <w:szCs w:val="16"/>
              </w:rPr>
              <w:t>3,054</w:t>
            </w:r>
          </w:p>
        </w:tc>
        <w:tc>
          <w:tcPr>
            <w:tcW w:w="570" w:type="pct"/>
            <w:tcBorders>
              <w:top w:val="nil"/>
              <w:left w:val="nil"/>
              <w:bottom w:val="nil"/>
              <w:right w:val="nil"/>
            </w:tcBorders>
            <w:shd w:val="clear" w:color="auto" w:fill="auto"/>
            <w:noWrap/>
            <w:vAlign w:val="bottom"/>
            <w:hideMark/>
          </w:tcPr>
          <w:p w14:paraId="18A21D4D" w14:textId="77777777" w:rsidR="001C0F49" w:rsidRPr="005A44B1" w:rsidRDefault="001C0F49" w:rsidP="00CB4910">
            <w:pPr>
              <w:spacing w:after="0" w:line="240" w:lineRule="auto"/>
              <w:ind w:left="113"/>
              <w:jc w:val="right"/>
              <w:rPr>
                <w:rFonts w:ascii="Arial" w:hAnsi="Arial" w:cs="Arial"/>
                <w:color w:val="000000"/>
                <w:sz w:val="16"/>
                <w:szCs w:val="16"/>
              </w:rPr>
            </w:pPr>
            <w:r w:rsidRPr="005A44B1">
              <w:rPr>
                <w:rFonts w:ascii="Arial" w:hAnsi="Arial" w:cs="Arial"/>
                <w:color w:val="000000"/>
                <w:sz w:val="16"/>
                <w:szCs w:val="16"/>
              </w:rPr>
              <w:t>3,067</w:t>
            </w:r>
          </w:p>
        </w:tc>
        <w:tc>
          <w:tcPr>
            <w:tcW w:w="569" w:type="pct"/>
            <w:tcBorders>
              <w:top w:val="nil"/>
              <w:left w:val="nil"/>
              <w:bottom w:val="nil"/>
              <w:right w:val="nil"/>
            </w:tcBorders>
            <w:shd w:val="clear" w:color="auto" w:fill="auto"/>
            <w:noWrap/>
            <w:vAlign w:val="bottom"/>
            <w:hideMark/>
          </w:tcPr>
          <w:p w14:paraId="1E4AD1B1" w14:textId="77777777" w:rsidR="001C0F49" w:rsidRPr="005A44B1" w:rsidRDefault="001C0F49" w:rsidP="00CB4910">
            <w:pPr>
              <w:spacing w:after="0" w:line="240" w:lineRule="auto"/>
              <w:ind w:left="113"/>
              <w:jc w:val="right"/>
              <w:rPr>
                <w:rFonts w:ascii="Arial" w:hAnsi="Arial" w:cs="Arial"/>
                <w:color w:val="000000"/>
                <w:sz w:val="16"/>
                <w:szCs w:val="16"/>
              </w:rPr>
            </w:pPr>
            <w:r w:rsidRPr="005A44B1">
              <w:rPr>
                <w:rFonts w:ascii="Arial" w:hAnsi="Arial" w:cs="Arial"/>
                <w:color w:val="000000"/>
                <w:sz w:val="16"/>
                <w:szCs w:val="16"/>
              </w:rPr>
              <w:t>3,080</w:t>
            </w:r>
          </w:p>
        </w:tc>
      </w:tr>
      <w:tr w:rsidR="001C0F49" w:rsidRPr="005A44B1" w14:paraId="43EC406C" w14:textId="77777777" w:rsidTr="009C12D1">
        <w:trPr>
          <w:trHeight w:val="204"/>
        </w:trPr>
        <w:tc>
          <w:tcPr>
            <w:tcW w:w="2119" w:type="pct"/>
            <w:tcBorders>
              <w:top w:val="nil"/>
              <w:left w:val="nil"/>
              <w:bottom w:val="single" w:sz="4" w:space="0" w:color="auto"/>
              <w:right w:val="nil"/>
            </w:tcBorders>
            <w:shd w:val="clear" w:color="auto" w:fill="auto"/>
            <w:vAlign w:val="bottom"/>
            <w:hideMark/>
          </w:tcPr>
          <w:p w14:paraId="3F1C4FC4" w14:textId="77777777" w:rsidR="001C0F49" w:rsidRPr="005A44B1" w:rsidRDefault="001C0F49" w:rsidP="00293BD0">
            <w:pPr>
              <w:spacing w:after="0" w:line="240" w:lineRule="auto"/>
              <w:rPr>
                <w:rFonts w:ascii="Arial" w:hAnsi="Arial" w:cs="Arial"/>
                <w:b/>
                <w:bCs/>
                <w:color w:val="000000"/>
                <w:sz w:val="16"/>
                <w:szCs w:val="16"/>
              </w:rPr>
            </w:pPr>
            <w:r w:rsidRPr="005A44B1">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5A44B1">
              <w:rPr>
                <w:rFonts w:ascii="Arial" w:hAnsi="Arial" w:cs="Arial"/>
                <w:b/>
                <w:bCs/>
                <w:color w:val="000000"/>
                <w:sz w:val="16"/>
                <w:szCs w:val="16"/>
              </w:rPr>
              <w:t>the end of the reporting period</w:t>
            </w:r>
          </w:p>
        </w:tc>
        <w:tc>
          <w:tcPr>
            <w:tcW w:w="603" w:type="pct"/>
            <w:tcBorders>
              <w:top w:val="single" w:sz="4" w:space="0" w:color="000000"/>
              <w:left w:val="nil"/>
              <w:bottom w:val="single" w:sz="4" w:space="0" w:color="auto"/>
              <w:right w:val="nil"/>
            </w:tcBorders>
            <w:shd w:val="clear" w:color="auto" w:fill="auto"/>
            <w:noWrap/>
            <w:vAlign w:val="bottom"/>
            <w:hideMark/>
          </w:tcPr>
          <w:p w14:paraId="3C2CF243" w14:textId="77777777" w:rsidR="001C0F49" w:rsidRPr="00943418" w:rsidRDefault="001C0F49" w:rsidP="00CB4910">
            <w:pPr>
              <w:spacing w:after="0" w:line="240" w:lineRule="auto"/>
              <w:jc w:val="right"/>
              <w:rPr>
                <w:rFonts w:ascii="Arial" w:hAnsi="Arial" w:cs="Arial"/>
                <w:b/>
                <w:color w:val="000000"/>
                <w:sz w:val="16"/>
                <w:szCs w:val="16"/>
              </w:rPr>
            </w:pPr>
            <w:r w:rsidRPr="00AB5B01">
              <w:rPr>
                <w:rFonts w:ascii="Arial" w:hAnsi="Arial" w:cs="Arial"/>
                <w:b/>
                <w:color w:val="000000"/>
                <w:sz w:val="16"/>
                <w:szCs w:val="16"/>
              </w:rPr>
              <w:t>3,041</w:t>
            </w:r>
          </w:p>
        </w:tc>
        <w:tc>
          <w:tcPr>
            <w:tcW w:w="569" w:type="pct"/>
            <w:tcBorders>
              <w:top w:val="single" w:sz="4" w:space="0" w:color="000000"/>
              <w:left w:val="nil"/>
              <w:bottom w:val="single" w:sz="4" w:space="0" w:color="auto"/>
              <w:right w:val="nil"/>
            </w:tcBorders>
            <w:shd w:val="clear" w:color="auto" w:fill="E6E6E6"/>
            <w:noWrap/>
            <w:vAlign w:val="bottom"/>
            <w:hideMark/>
          </w:tcPr>
          <w:p w14:paraId="2356C8F0" w14:textId="77777777" w:rsidR="001C0F49" w:rsidRPr="00943418" w:rsidRDefault="001C0F49" w:rsidP="00CB4910">
            <w:pPr>
              <w:spacing w:after="0" w:line="240" w:lineRule="auto"/>
              <w:jc w:val="right"/>
              <w:rPr>
                <w:rFonts w:ascii="Arial" w:hAnsi="Arial" w:cs="Arial"/>
                <w:b/>
                <w:color w:val="000000"/>
                <w:sz w:val="16"/>
                <w:szCs w:val="16"/>
              </w:rPr>
            </w:pPr>
            <w:r w:rsidRPr="00AB5B01">
              <w:rPr>
                <w:rFonts w:ascii="Arial" w:hAnsi="Arial" w:cs="Arial"/>
                <w:b/>
                <w:color w:val="000000"/>
                <w:sz w:val="16"/>
                <w:szCs w:val="16"/>
              </w:rPr>
              <w:t>3,054</w:t>
            </w:r>
          </w:p>
        </w:tc>
        <w:tc>
          <w:tcPr>
            <w:tcW w:w="570" w:type="pct"/>
            <w:tcBorders>
              <w:top w:val="single" w:sz="4" w:space="0" w:color="000000"/>
              <w:left w:val="nil"/>
              <w:bottom w:val="single" w:sz="4" w:space="0" w:color="auto"/>
              <w:right w:val="nil"/>
            </w:tcBorders>
            <w:shd w:val="clear" w:color="auto" w:fill="auto"/>
            <w:noWrap/>
            <w:vAlign w:val="bottom"/>
            <w:hideMark/>
          </w:tcPr>
          <w:p w14:paraId="5367556F" w14:textId="77777777" w:rsidR="001C0F49" w:rsidRPr="00943418" w:rsidRDefault="001C0F49" w:rsidP="00CB4910">
            <w:pPr>
              <w:spacing w:after="0" w:line="240" w:lineRule="auto"/>
              <w:jc w:val="right"/>
              <w:rPr>
                <w:rFonts w:ascii="Arial" w:hAnsi="Arial" w:cs="Arial"/>
                <w:b/>
                <w:color w:val="000000"/>
                <w:sz w:val="16"/>
                <w:szCs w:val="16"/>
              </w:rPr>
            </w:pPr>
            <w:r w:rsidRPr="00AB5B01">
              <w:rPr>
                <w:rFonts w:ascii="Arial" w:hAnsi="Arial" w:cs="Arial"/>
                <w:b/>
                <w:color w:val="000000"/>
                <w:sz w:val="16"/>
                <w:szCs w:val="16"/>
              </w:rPr>
              <w:t>3,067</w:t>
            </w:r>
          </w:p>
        </w:tc>
        <w:tc>
          <w:tcPr>
            <w:tcW w:w="570" w:type="pct"/>
            <w:tcBorders>
              <w:top w:val="single" w:sz="4" w:space="0" w:color="000000"/>
              <w:left w:val="nil"/>
              <w:bottom w:val="single" w:sz="4" w:space="0" w:color="auto"/>
              <w:right w:val="nil"/>
            </w:tcBorders>
            <w:shd w:val="clear" w:color="auto" w:fill="auto"/>
            <w:noWrap/>
            <w:vAlign w:val="bottom"/>
            <w:hideMark/>
          </w:tcPr>
          <w:p w14:paraId="3E4570A5" w14:textId="77777777" w:rsidR="001C0F49" w:rsidRPr="00943418" w:rsidRDefault="001C0F49" w:rsidP="00CB4910">
            <w:pPr>
              <w:spacing w:after="0" w:line="240" w:lineRule="auto"/>
              <w:jc w:val="right"/>
              <w:rPr>
                <w:rFonts w:ascii="Arial" w:hAnsi="Arial" w:cs="Arial"/>
                <w:b/>
                <w:color w:val="000000"/>
                <w:sz w:val="16"/>
                <w:szCs w:val="16"/>
              </w:rPr>
            </w:pPr>
            <w:r w:rsidRPr="00AB5B01">
              <w:rPr>
                <w:rFonts w:ascii="Arial" w:hAnsi="Arial" w:cs="Arial"/>
                <w:b/>
                <w:color w:val="000000"/>
                <w:sz w:val="16"/>
                <w:szCs w:val="16"/>
              </w:rPr>
              <w:t>3,080</w:t>
            </w:r>
          </w:p>
        </w:tc>
        <w:tc>
          <w:tcPr>
            <w:tcW w:w="569" w:type="pct"/>
            <w:tcBorders>
              <w:top w:val="single" w:sz="4" w:space="0" w:color="000000"/>
              <w:left w:val="nil"/>
              <w:bottom w:val="single" w:sz="4" w:space="0" w:color="auto"/>
              <w:right w:val="nil"/>
            </w:tcBorders>
            <w:shd w:val="clear" w:color="auto" w:fill="auto"/>
            <w:noWrap/>
            <w:vAlign w:val="bottom"/>
            <w:hideMark/>
          </w:tcPr>
          <w:p w14:paraId="08FF444F" w14:textId="77777777" w:rsidR="001C0F49" w:rsidRPr="00943418" w:rsidRDefault="001C0F49" w:rsidP="00CB4910">
            <w:pPr>
              <w:spacing w:after="0" w:line="240" w:lineRule="auto"/>
              <w:jc w:val="right"/>
              <w:rPr>
                <w:rFonts w:ascii="Arial" w:hAnsi="Arial" w:cs="Arial"/>
                <w:b/>
                <w:color w:val="000000"/>
                <w:sz w:val="16"/>
                <w:szCs w:val="16"/>
              </w:rPr>
            </w:pPr>
            <w:r w:rsidRPr="00AB5B01">
              <w:rPr>
                <w:rFonts w:ascii="Arial" w:hAnsi="Arial" w:cs="Arial"/>
                <w:b/>
                <w:color w:val="000000"/>
                <w:sz w:val="16"/>
                <w:szCs w:val="16"/>
              </w:rPr>
              <w:t>3,093</w:t>
            </w:r>
          </w:p>
        </w:tc>
      </w:tr>
    </w:tbl>
    <w:p w14:paraId="59705223" w14:textId="7215D630" w:rsidR="001C0F49" w:rsidRPr="00132F9E" w:rsidRDefault="001C0F49" w:rsidP="0083073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r w:rsidR="00460546">
        <w:rPr>
          <w:rFonts w:ascii="Arial" w:hAnsi="Arial" w:cs="Arial"/>
          <w:sz w:val="16"/>
          <w:szCs w:val="16"/>
        </w:rPr>
        <w:t>.</w:t>
      </w:r>
    </w:p>
    <w:p w14:paraId="450BFFED" w14:textId="77777777" w:rsidR="001C0F49" w:rsidRDefault="001C0F49" w:rsidP="001C0F49">
      <w:pPr>
        <w:pStyle w:val="TableHeading"/>
      </w:pPr>
      <w:r>
        <w:br w:type="page"/>
      </w:r>
    </w:p>
    <w:p w14:paraId="7866008F" w14:textId="77777777" w:rsidR="001C0F49"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301"/>
        <w:gridCol w:w="939"/>
        <w:gridCol w:w="867"/>
        <w:gridCol w:w="868"/>
        <w:gridCol w:w="868"/>
        <w:gridCol w:w="867"/>
      </w:tblGrid>
      <w:tr w:rsidR="001C0F49" w:rsidRPr="004D1DD3" w14:paraId="74510AC0" w14:textId="77777777" w:rsidTr="009C12D1">
        <w:trPr>
          <w:trHeight w:val="204"/>
        </w:trPr>
        <w:tc>
          <w:tcPr>
            <w:tcW w:w="2141" w:type="pct"/>
            <w:tcBorders>
              <w:top w:val="single" w:sz="4" w:space="0" w:color="auto"/>
              <w:left w:val="nil"/>
              <w:bottom w:val="nil"/>
              <w:right w:val="nil"/>
            </w:tcBorders>
            <w:shd w:val="clear" w:color="auto" w:fill="auto"/>
            <w:noWrap/>
            <w:vAlign w:val="bottom"/>
            <w:hideMark/>
          </w:tcPr>
          <w:p w14:paraId="7C306981"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 </w:t>
            </w:r>
          </w:p>
        </w:tc>
        <w:tc>
          <w:tcPr>
            <w:tcW w:w="609" w:type="pct"/>
            <w:tcBorders>
              <w:top w:val="single" w:sz="4" w:space="0" w:color="auto"/>
              <w:left w:val="nil"/>
              <w:bottom w:val="single" w:sz="4" w:space="0" w:color="auto"/>
              <w:right w:val="nil"/>
            </w:tcBorders>
            <w:shd w:val="clear" w:color="auto" w:fill="auto"/>
            <w:vAlign w:val="bottom"/>
            <w:hideMark/>
          </w:tcPr>
          <w:p w14:paraId="684C67EE"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2021-22 Estimated actual</w:t>
            </w:r>
            <w:r w:rsidRPr="004D1DD3">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E6E6E6"/>
            <w:vAlign w:val="bottom"/>
            <w:hideMark/>
          </w:tcPr>
          <w:p w14:paraId="563C0F38"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2022-23</w:t>
            </w:r>
            <w:r w:rsidRPr="004D1DD3">
              <w:rPr>
                <w:rFonts w:ascii="Arial" w:hAnsi="Arial" w:cs="Arial"/>
                <w:sz w:val="16"/>
                <w:szCs w:val="16"/>
              </w:rPr>
              <w:br/>
              <w:t>Budget</w:t>
            </w:r>
            <w:r w:rsidRPr="004D1DD3">
              <w:rPr>
                <w:rFonts w:ascii="Arial" w:hAnsi="Arial" w:cs="Arial"/>
                <w:sz w:val="16"/>
                <w:szCs w:val="16"/>
              </w:rPr>
              <w:br/>
            </w:r>
            <w:r w:rsidRPr="004D1DD3">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5920B78D"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2023-24 Forward estimate</w:t>
            </w:r>
            <w:r w:rsidRPr="004D1DD3">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572E7EC1"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2024-25 Forward estimate</w:t>
            </w:r>
            <w:r w:rsidRPr="004D1DD3">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2DC1867C"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2025-26</w:t>
            </w:r>
            <w:r w:rsidRPr="004D1DD3">
              <w:rPr>
                <w:rFonts w:ascii="Arial" w:hAnsi="Arial" w:cs="Arial"/>
                <w:sz w:val="16"/>
                <w:szCs w:val="16"/>
              </w:rPr>
              <w:br/>
              <w:t>Forward estimate</w:t>
            </w:r>
            <w:r w:rsidRPr="004D1DD3">
              <w:rPr>
                <w:rFonts w:ascii="Arial" w:hAnsi="Arial" w:cs="Arial"/>
                <w:sz w:val="16"/>
                <w:szCs w:val="16"/>
              </w:rPr>
              <w:br/>
              <w:t>$'000</w:t>
            </w:r>
          </w:p>
        </w:tc>
      </w:tr>
      <w:tr w:rsidR="001C0F49" w:rsidRPr="004D1DD3" w14:paraId="443021B6" w14:textId="77777777" w:rsidTr="009C12D1">
        <w:trPr>
          <w:trHeight w:val="204"/>
        </w:trPr>
        <w:tc>
          <w:tcPr>
            <w:tcW w:w="2141" w:type="pct"/>
            <w:tcBorders>
              <w:top w:val="nil"/>
              <w:left w:val="nil"/>
              <w:bottom w:val="nil"/>
              <w:right w:val="nil"/>
            </w:tcBorders>
            <w:shd w:val="clear" w:color="auto" w:fill="auto"/>
            <w:noWrap/>
            <w:vAlign w:val="bottom"/>
            <w:hideMark/>
          </w:tcPr>
          <w:p w14:paraId="6416616F"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NEW CAPITAL APPROPRIATIONS</w:t>
            </w:r>
          </w:p>
        </w:tc>
        <w:tc>
          <w:tcPr>
            <w:tcW w:w="609" w:type="pct"/>
            <w:tcBorders>
              <w:top w:val="nil"/>
              <w:left w:val="nil"/>
              <w:bottom w:val="nil"/>
              <w:right w:val="nil"/>
            </w:tcBorders>
            <w:shd w:val="clear" w:color="auto" w:fill="auto"/>
            <w:noWrap/>
            <w:vAlign w:val="bottom"/>
            <w:hideMark/>
          </w:tcPr>
          <w:p w14:paraId="49A4B890" w14:textId="77777777" w:rsidR="001C0F49" w:rsidRPr="00B169DC" w:rsidRDefault="001C0F49" w:rsidP="00CB4910">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E6E6E6"/>
            <w:noWrap/>
            <w:vAlign w:val="bottom"/>
            <w:hideMark/>
          </w:tcPr>
          <w:p w14:paraId="4F4952F7"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4B00A1BA"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724927CC"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7B88A508"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1E03F2BD" w14:textId="77777777" w:rsidTr="009C12D1">
        <w:trPr>
          <w:trHeight w:val="204"/>
        </w:trPr>
        <w:tc>
          <w:tcPr>
            <w:tcW w:w="2141" w:type="pct"/>
            <w:tcBorders>
              <w:top w:val="nil"/>
              <w:left w:val="nil"/>
              <w:bottom w:val="nil"/>
              <w:right w:val="nil"/>
            </w:tcBorders>
            <w:shd w:val="clear" w:color="auto" w:fill="auto"/>
            <w:noWrap/>
            <w:vAlign w:val="bottom"/>
            <w:hideMark/>
          </w:tcPr>
          <w:p w14:paraId="1FFDCD2B"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Equity injections - Bill 2</w:t>
            </w:r>
          </w:p>
        </w:tc>
        <w:tc>
          <w:tcPr>
            <w:tcW w:w="609" w:type="pct"/>
            <w:tcBorders>
              <w:top w:val="nil"/>
              <w:left w:val="nil"/>
              <w:bottom w:val="nil"/>
              <w:right w:val="nil"/>
            </w:tcBorders>
            <w:shd w:val="clear" w:color="auto" w:fill="auto"/>
            <w:noWrap/>
            <w:vAlign w:val="bottom"/>
            <w:hideMark/>
          </w:tcPr>
          <w:p w14:paraId="66B4C0DD"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193</w:t>
            </w:r>
          </w:p>
        </w:tc>
        <w:tc>
          <w:tcPr>
            <w:tcW w:w="562" w:type="pct"/>
            <w:tcBorders>
              <w:top w:val="nil"/>
              <w:left w:val="nil"/>
              <w:bottom w:val="nil"/>
              <w:right w:val="nil"/>
            </w:tcBorders>
            <w:shd w:val="clear" w:color="auto" w:fill="E6E6E6"/>
            <w:noWrap/>
            <w:vAlign w:val="bottom"/>
            <w:hideMark/>
          </w:tcPr>
          <w:p w14:paraId="3F57BABF"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194</w:t>
            </w:r>
          </w:p>
        </w:tc>
        <w:tc>
          <w:tcPr>
            <w:tcW w:w="563" w:type="pct"/>
            <w:tcBorders>
              <w:top w:val="nil"/>
              <w:left w:val="nil"/>
              <w:bottom w:val="nil"/>
              <w:right w:val="nil"/>
            </w:tcBorders>
            <w:shd w:val="clear" w:color="auto" w:fill="auto"/>
            <w:noWrap/>
            <w:vAlign w:val="bottom"/>
            <w:hideMark/>
          </w:tcPr>
          <w:p w14:paraId="23A410C6"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205</w:t>
            </w:r>
          </w:p>
        </w:tc>
        <w:tc>
          <w:tcPr>
            <w:tcW w:w="563" w:type="pct"/>
            <w:tcBorders>
              <w:top w:val="nil"/>
              <w:left w:val="nil"/>
              <w:bottom w:val="nil"/>
              <w:right w:val="nil"/>
            </w:tcBorders>
            <w:shd w:val="clear" w:color="auto" w:fill="auto"/>
            <w:noWrap/>
            <w:vAlign w:val="bottom"/>
            <w:hideMark/>
          </w:tcPr>
          <w:p w14:paraId="6824382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208</w:t>
            </w:r>
          </w:p>
        </w:tc>
        <w:tc>
          <w:tcPr>
            <w:tcW w:w="562" w:type="pct"/>
            <w:tcBorders>
              <w:top w:val="nil"/>
              <w:left w:val="nil"/>
              <w:bottom w:val="nil"/>
              <w:right w:val="nil"/>
            </w:tcBorders>
            <w:shd w:val="clear" w:color="auto" w:fill="auto"/>
            <w:noWrap/>
            <w:vAlign w:val="bottom"/>
            <w:hideMark/>
          </w:tcPr>
          <w:p w14:paraId="508BCB52"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210</w:t>
            </w:r>
          </w:p>
        </w:tc>
      </w:tr>
      <w:tr w:rsidR="001C0F49" w:rsidRPr="004D1DD3" w14:paraId="26DE8DF4" w14:textId="77777777" w:rsidTr="009C12D1">
        <w:trPr>
          <w:trHeight w:val="204"/>
        </w:trPr>
        <w:tc>
          <w:tcPr>
            <w:tcW w:w="2141" w:type="pct"/>
            <w:tcBorders>
              <w:top w:val="nil"/>
              <w:left w:val="nil"/>
              <w:bottom w:val="nil"/>
              <w:right w:val="nil"/>
            </w:tcBorders>
            <w:shd w:val="clear" w:color="auto" w:fill="auto"/>
            <w:noWrap/>
            <w:vAlign w:val="bottom"/>
            <w:hideMark/>
          </w:tcPr>
          <w:p w14:paraId="1884105C"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Total new capital appropriations</w:t>
            </w:r>
          </w:p>
        </w:tc>
        <w:tc>
          <w:tcPr>
            <w:tcW w:w="609" w:type="pct"/>
            <w:tcBorders>
              <w:top w:val="single" w:sz="4" w:space="0" w:color="auto"/>
              <w:left w:val="nil"/>
              <w:bottom w:val="single" w:sz="4" w:space="0" w:color="auto"/>
              <w:right w:val="nil"/>
            </w:tcBorders>
            <w:shd w:val="clear" w:color="auto" w:fill="auto"/>
            <w:noWrap/>
            <w:vAlign w:val="bottom"/>
            <w:hideMark/>
          </w:tcPr>
          <w:p w14:paraId="1D7448C7"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193</w:t>
            </w:r>
          </w:p>
        </w:tc>
        <w:tc>
          <w:tcPr>
            <w:tcW w:w="562" w:type="pct"/>
            <w:tcBorders>
              <w:top w:val="single" w:sz="4" w:space="0" w:color="auto"/>
              <w:left w:val="nil"/>
              <w:bottom w:val="single" w:sz="4" w:space="0" w:color="auto"/>
              <w:right w:val="nil"/>
            </w:tcBorders>
            <w:shd w:val="clear" w:color="auto" w:fill="E6E6E6"/>
            <w:noWrap/>
            <w:vAlign w:val="bottom"/>
            <w:hideMark/>
          </w:tcPr>
          <w:p w14:paraId="1118CC58"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194</w:t>
            </w:r>
          </w:p>
        </w:tc>
        <w:tc>
          <w:tcPr>
            <w:tcW w:w="563" w:type="pct"/>
            <w:tcBorders>
              <w:top w:val="single" w:sz="4" w:space="0" w:color="auto"/>
              <w:left w:val="nil"/>
              <w:bottom w:val="single" w:sz="4" w:space="0" w:color="auto"/>
              <w:right w:val="nil"/>
            </w:tcBorders>
            <w:shd w:val="clear" w:color="auto" w:fill="auto"/>
            <w:noWrap/>
            <w:vAlign w:val="bottom"/>
            <w:hideMark/>
          </w:tcPr>
          <w:p w14:paraId="7F63FB78"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205</w:t>
            </w:r>
          </w:p>
        </w:tc>
        <w:tc>
          <w:tcPr>
            <w:tcW w:w="563" w:type="pct"/>
            <w:tcBorders>
              <w:top w:val="single" w:sz="4" w:space="0" w:color="auto"/>
              <w:left w:val="nil"/>
              <w:bottom w:val="single" w:sz="4" w:space="0" w:color="auto"/>
              <w:right w:val="nil"/>
            </w:tcBorders>
            <w:shd w:val="clear" w:color="auto" w:fill="auto"/>
            <w:noWrap/>
            <w:vAlign w:val="bottom"/>
            <w:hideMark/>
          </w:tcPr>
          <w:p w14:paraId="39B330F1"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208</w:t>
            </w:r>
          </w:p>
        </w:tc>
        <w:tc>
          <w:tcPr>
            <w:tcW w:w="562" w:type="pct"/>
            <w:tcBorders>
              <w:top w:val="single" w:sz="4" w:space="0" w:color="auto"/>
              <w:left w:val="nil"/>
              <w:bottom w:val="single" w:sz="4" w:space="0" w:color="auto"/>
              <w:right w:val="nil"/>
            </w:tcBorders>
            <w:shd w:val="clear" w:color="auto" w:fill="auto"/>
            <w:noWrap/>
            <w:vAlign w:val="bottom"/>
            <w:hideMark/>
          </w:tcPr>
          <w:p w14:paraId="2A695B41"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210</w:t>
            </w:r>
          </w:p>
        </w:tc>
      </w:tr>
      <w:tr w:rsidR="001C0F49" w:rsidRPr="003E26DB" w14:paraId="2C8BBF38" w14:textId="77777777" w:rsidTr="009C12D1">
        <w:trPr>
          <w:trHeight w:val="204"/>
        </w:trPr>
        <w:tc>
          <w:tcPr>
            <w:tcW w:w="2141" w:type="pct"/>
            <w:tcBorders>
              <w:top w:val="nil"/>
              <w:left w:val="nil"/>
              <w:bottom w:val="nil"/>
              <w:right w:val="nil"/>
            </w:tcBorders>
            <w:shd w:val="clear" w:color="auto" w:fill="auto"/>
            <w:noWrap/>
            <w:vAlign w:val="bottom"/>
            <w:hideMark/>
          </w:tcPr>
          <w:p w14:paraId="42F88C1A" w14:textId="77777777" w:rsidR="001C0F49" w:rsidRPr="008102BD" w:rsidRDefault="001C0F49" w:rsidP="00293BD0">
            <w:pPr>
              <w:spacing w:after="0" w:line="240" w:lineRule="auto"/>
              <w:rPr>
                <w:rFonts w:ascii="Arial" w:hAnsi="Arial" w:cs="Arial"/>
                <w:b/>
                <w:bCs/>
                <w:iCs/>
                <w:sz w:val="16"/>
                <w:szCs w:val="16"/>
              </w:rPr>
            </w:pPr>
            <w:r w:rsidRPr="008102BD">
              <w:rPr>
                <w:rFonts w:ascii="Arial" w:hAnsi="Arial" w:cs="Arial"/>
                <w:b/>
                <w:bCs/>
                <w:iCs/>
                <w:sz w:val="16"/>
                <w:szCs w:val="16"/>
              </w:rPr>
              <w:t>Provided for:</w:t>
            </w:r>
          </w:p>
        </w:tc>
        <w:tc>
          <w:tcPr>
            <w:tcW w:w="609" w:type="pct"/>
            <w:tcBorders>
              <w:top w:val="nil"/>
              <w:left w:val="nil"/>
              <w:bottom w:val="nil"/>
              <w:right w:val="nil"/>
            </w:tcBorders>
            <w:shd w:val="clear" w:color="auto" w:fill="auto"/>
            <w:noWrap/>
            <w:vAlign w:val="bottom"/>
            <w:hideMark/>
          </w:tcPr>
          <w:p w14:paraId="54239FB4" w14:textId="77777777" w:rsidR="001C0F49" w:rsidRPr="008102BD" w:rsidRDefault="001C0F49" w:rsidP="00CB4910">
            <w:pPr>
              <w:spacing w:after="0" w:line="240" w:lineRule="auto"/>
              <w:jc w:val="right"/>
              <w:rPr>
                <w:rFonts w:ascii="Arial" w:hAnsi="Arial" w:cs="Arial"/>
                <w:b/>
                <w:bCs/>
                <w:iCs/>
                <w:sz w:val="16"/>
                <w:szCs w:val="16"/>
              </w:rPr>
            </w:pPr>
          </w:p>
        </w:tc>
        <w:tc>
          <w:tcPr>
            <w:tcW w:w="562" w:type="pct"/>
            <w:tcBorders>
              <w:top w:val="nil"/>
              <w:left w:val="nil"/>
              <w:bottom w:val="nil"/>
              <w:right w:val="nil"/>
            </w:tcBorders>
            <w:shd w:val="clear" w:color="auto" w:fill="E6E6E6"/>
            <w:noWrap/>
            <w:vAlign w:val="bottom"/>
            <w:hideMark/>
          </w:tcPr>
          <w:p w14:paraId="75B2A98F" w14:textId="77777777" w:rsidR="001C0F49" w:rsidRPr="008102BD" w:rsidRDefault="001C0F49" w:rsidP="00CB4910">
            <w:pPr>
              <w:spacing w:after="0" w:line="240" w:lineRule="auto"/>
              <w:jc w:val="right"/>
              <w:rPr>
                <w:rFonts w:ascii="Arial" w:hAnsi="Arial" w:cs="Arial"/>
                <w:iCs/>
                <w:sz w:val="16"/>
                <w:szCs w:val="16"/>
              </w:rPr>
            </w:pPr>
          </w:p>
        </w:tc>
        <w:tc>
          <w:tcPr>
            <w:tcW w:w="563" w:type="pct"/>
            <w:tcBorders>
              <w:top w:val="nil"/>
              <w:left w:val="nil"/>
              <w:bottom w:val="nil"/>
              <w:right w:val="nil"/>
            </w:tcBorders>
            <w:shd w:val="clear" w:color="auto" w:fill="auto"/>
            <w:noWrap/>
            <w:vAlign w:val="bottom"/>
            <w:hideMark/>
          </w:tcPr>
          <w:p w14:paraId="621FC5BD" w14:textId="77777777" w:rsidR="001C0F49" w:rsidRPr="008102BD" w:rsidRDefault="001C0F49" w:rsidP="00CB4910">
            <w:pPr>
              <w:spacing w:after="0" w:line="240" w:lineRule="auto"/>
              <w:jc w:val="right"/>
              <w:rPr>
                <w:rFonts w:ascii="Arial" w:hAnsi="Arial" w:cs="Arial"/>
                <w:iCs/>
                <w:sz w:val="16"/>
                <w:szCs w:val="16"/>
              </w:rPr>
            </w:pPr>
          </w:p>
        </w:tc>
        <w:tc>
          <w:tcPr>
            <w:tcW w:w="563" w:type="pct"/>
            <w:tcBorders>
              <w:top w:val="nil"/>
              <w:left w:val="nil"/>
              <w:bottom w:val="nil"/>
              <w:right w:val="nil"/>
            </w:tcBorders>
            <w:shd w:val="clear" w:color="auto" w:fill="auto"/>
            <w:noWrap/>
            <w:vAlign w:val="bottom"/>
            <w:hideMark/>
          </w:tcPr>
          <w:p w14:paraId="77F1C7FC"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11921712" w14:textId="77777777" w:rsidR="001C0F49" w:rsidRPr="008102BD" w:rsidRDefault="001C0F49" w:rsidP="00CB4910">
            <w:pPr>
              <w:spacing w:after="0" w:line="240" w:lineRule="auto"/>
              <w:jc w:val="right"/>
              <w:rPr>
                <w:rFonts w:ascii="Times New Roman" w:hAnsi="Times New Roman"/>
                <w:sz w:val="16"/>
                <w:szCs w:val="16"/>
              </w:rPr>
            </w:pPr>
          </w:p>
        </w:tc>
      </w:tr>
      <w:tr w:rsidR="001C0F49" w:rsidRPr="003E26DB" w14:paraId="3E7F0894" w14:textId="77777777" w:rsidTr="009C12D1">
        <w:trPr>
          <w:trHeight w:val="204"/>
        </w:trPr>
        <w:tc>
          <w:tcPr>
            <w:tcW w:w="2141" w:type="pct"/>
            <w:tcBorders>
              <w:top w:val="nil"/>
              <w:left w:val="nil"/>
              <w:bottom w:val="nil"/>
              <w:right w:val="nil"/>
            </w:tcBorders>
            <w:shd w:val="clear" w:color="auto" w:fill="auto"/>
            <w:noWrap/>
            <w:vAlign w:val="bottom"/>
            <w:hideMark/>
          </w:tcPr>
          <w:p w14:paraId="08338B3C" w14:textId="77777777" w:rsidR="001C0F49" w:rsidRPr="008102BD" w:rsidRDefault="001C0F49" w:rsidP="00293BD0">
            <w:pPr>
              <w:spacing w:after="0" w:line="240" w:lineRule="auto"/>
              <w:ind w:left="113"/>
              <w:rPr>
                <w:rFonts w:ascii="Arial" w:hAnsi="Arial" w:cs="Arial"/>
                <w:iCs/>
                <w:sz w:val="16"/>
                <w:szCs w:val="16"/>
              </w:rPr>
            </w:pPr>
            <w:r w:rsidRPr="008102BD">
              <w:rPr>
                <w:rFonts w:ascii="Arial" w:hAnsi="Arial" w:cs="Arial"/>
                <w:iCs/>
                <w:sz w:val="16"/>
                <w:szCs w:val="16"/>
              </w:rPr>
              <w:t>Purchase of non-financial assets</w:t>
            </w:r>
          </w:p>
        </w:tc>
        <w:tc>
          <w:tcPr>
            <w:tcW w:w="609" w:type="pct"/>
            <w:tcBorders>
              <w:top w:val="nil"/>
              <w:left w:val="nil"/>
              <w:bottom w:val="nil"/>
              <w:right w:val="nil"/>
            </w:tcBorders>
            <w:shd w:val="clear" w:color="auto" w:fill="auto"/>
            <w:noWrap/>
            <w:vAlign w:val="bottom"/>
            <w:hideMark/>
          </w:tcPr>
          <w:p w14:paraId="3C711FA4" w14:textId="77777777" w:rsidR="001C0F49" w:rsidRPr="008102BD" w:rsidRDefault="001C0F49" w:rsidP="00CB4910">
            <w:pPr>
              <w:spacing w:after="0" w:line="240" w:lineRule="auto"/>
              <w:jc w:val="right"/>
              <w:rPr>
                <w:rFonts w:ascii="Arial" w:hAnsi="Arial" w:cs="Arial"/>
                <w:iCs/>
                <w:sz w:val="16"/>
                <w:szCs w:val="16"/>
              </w:rPr>
            </w:pPr>
            <w:r>
              <w:rPr>
                <w:rFonts w:ascii="Arial" w:hAnsi="Arial" w:cs="Arial"/>
                <w:i/>
                <w:iCs/>
                <w:sz w:val="16"/>
                <w:szCs w:val="16"/>
              </w:rPr>
              <w:t>193</w:t>
            </w:r>
          </w:p>
        </w:tc>
        <w:tc>
          <w:tcPr>
            <w:tcW w:w="562" w:type="pct"/>
            <w:tcBorders>
              <w:top w:val="nil"/>
              <w:left w:val="nil"/>
              <w:bottom w:val="nil"/>
              <w:right w:val="nil"/>
            </w:tcBorders>
            <w:shd w:val="clear" w:color="auto" w:fill="E6E6E6"/>
            <w:noWrap/>
            <w:vAlign w:val="bottom"/>
            <w:hideMark/>
          </w:tcPr>
          <w:p w14:paraId="5AD79BD0" w14:textId="77777777" w:rsidR="001C0F49" w:rsidRPr="008102BD" w:rsidRDefault="001C0F49" w:rsidP="00CB4910">
            <w:pPr>
              <w:spacing w:after="0" w:line="240" w:lineRule="auto"/>
              <w:jc w:val="right"/>
              <w:rPr>
                <w:rFonts w:ascii="Arial" w:hAnsi="Arial" w:cs="Arial"/>
                <w:iCs/>
                <w:sz w:val="16"/>
                <w:szCs w:val="16"/>
              </w:rPr>
            </w:pPr>
            <w:r>
              <w:rPr>
                <w:rFonts w:ascii="Arial" w:hAnsi="Arial" w:cs="Arial"/>
                <w:i/>
                <w:iCs/>
                <w:sz w:val="16"/>
                <w:szCs w:val="16"/>
              </w:rPr>
              <w:t>194</w:t>
            </w:r>
          </w:p>
        </w:tc>
        <w:tc>
          <w:tcPr>
            <w:tcW w:w="563" w:type="pct"/>
            <w:tcBorders>
              <w:top w:val="nil"/>
              <w:left w:val="nil"/>
              <w:bottom w:val="nil"/>
              <w:right w:val="nil"/>
            </w:tcBorders>
            <w:shd w:val="clear" w:color="auto" w:fill="auto"/>
            <w:noWrap/>
            <w:vAlign w:val="bottom"/>
            <w:hideMark/>
          </w:tcPr>
          <w:p w14:paraId="1C814E1C" w14:textId="77777777" w:rsidR="001C0F49" w:rsidRPr="008102BD" w:rsidRDefault="001C0F49" w:rsidP="00CB4910">
            <w:pPr>
              <w:spacing w:after="0" w:line="240" w:lineRule="auto"/>
              <w:jc w:val="right"/>
              <w:rPr>
                <w:rFonts w:ascii="Arial" w:hAnsi="Arial" w:cs="Arial"/>
                <w:iCs/>
                <w:sz w:val="16"/>
                <w:szCs w:val="16"/>
              </w:rPr>
            </w:pPr>
            <w:r>
              <w:rPr>
                <w:rFonts w:ascii="Arial" w:hAnsi="Arial" w:cs="Arial"/>
                <w:i/>
                <w:iCs/>
                <w:sz w:val="16"/>
                <w:szCs w:val="16"/>
              </w:rPr>
              <w:t>205</w:t>
            </w:r>
          </w:p>
        </w:tc>
        <w:tc>
          <w:tcPr>
            <w:tcW w:w="563" w:type="pct"/>
            <w:tcBorders>
              <w:top w:val="nil"/>
              <w:left w:val="nil"/>
              <w:bottom w:val="nil"/>
              <w:right w:val="nil"/>
            </w:tcBorders>
            <w:shd w:val="clear" w:color="auto" w:fill="auto"/>
            <w:noWrap/>
            <w:vAlign w:val="bottom"/>
            <w:hideMark/>
          </w:tcPr>
          <w:p w14:paraId="279E4FF4" w14:textId="77777777" w:rsidR="001C0F49" w:rsidRPr="008102BD" w:rsidRDefault="001C0F49" w:rsidP="00CB4910">
            <w:pPr>
              <w:spacing w:after="0" w:line="240" w:lineRule="auto"/>
              <w:jc w:val="right"/>
              <w:rPr>
                <w:rFonts w:ascii="Arial" w:hAnsi="Arial" w:cs="Arial"/>
                <w:iCs/>
                <w:sz w:val="16"/>
                <w:szCs w:val="16"/>
              </w:rPr>
            </w:pPr>
            <w:r>
              <w:rPr>
                <w:rFonts w:ascii="Arial" w:hAnsi="Arial" w:cs="Arial"/>
                <w:i/>
                <w:iCs/>
                <w:sz w:val="16"/>
                <w:szCs w:val="16"/>
              </w:rPr>
              <w:t>208</w:t>
            </w:r>
          </w:p>
        </w:tc>
        <w:tc>
          <w:tcPr>
            <w:tcW w:w="562" w:type="pct"/>
            <w:tcBorders>
              <w:top w:val="nil"/>
              <w:left w:val="nil"/>
              <w:bottom w:val="nil"/>
              <w:right w:val="nil"/>
            </w:tcBorders>
            <w:shd w:val="clear" w:color="auto" w:fill="auto"/>
            <w:noWrap/>
            <w:vAlign w:val="bottom"/>
            <w:hideMark/>
          </w:tcPr>
          <w:p w14:paraId="7F6E1DED" w14:textId="77777777" w:rsidR="001C0F49" w:rsidRPr="008102BD" w:rsidRDefault="001C0F49" w:rsidP="00CB4910">
            <w:pPr>
              <w:spacing w:after="0" w:line="240" w:lineRule="auto"/>
              <w:jc w:val="right"/>
              <w:rPr>
                <w:rFonts w:ascii="Arial" w:hAnsi="Arial" w:cs="Arial"/>
                <w:iCs/>
                <w:sz w:val="16"/>
                <w:szCs w:val="16"/>
              </w:rPr>
            </w:pPr>
            <w:r>
              <w:rPr>
                <w:rFonts w:ascii="Arial" w:hAnsi="Arial" w:cs="Arial"/>
                <w:i/>
                <w:iCs/>
                <w:sz w:val="16"/>
                <w:szCs w:val="16"/>
              </w:rPr>
              <w:t>210</w:t>
            </w:r>
          </w:p>
        </w:tc>
      </w:tr>
      <w:tr w:rsidR="001C0F49" w:rsidRPr="003E26DB" w14:paraId="3567C9C5" w14:textId="77777777" w:rsidTr="009C12D1">
        <w:trPr>
          <w:trHeight w:val="204"/>
        </w:trPr>
        <w:tc>
          <w:tcPr>
            <w:tcW w:w="2141" w:type="pct"/>
            <w:tcBorders>
              <w:top w:val="nil"/>
              <w:left w:val="nil"/>
              <w:bottom w:val="nil"/>
              <w:right w:val="nil"/>
            </w:tcBorders>
            <w:shd w:val="clear" w:color="auto" w:fill="auto"/>
            <w:noWrap/>
            <w:vAlign w:val="bottom"/>
            <w:hideMark/>
          </w:tcPr>
          <w:p w14:paraId="2A78FCCB" w14:textId="77777777" w:rsidR="001C0F49" w:rsidRPr="008102BD" w:rsidRDefault="001C0F49" w:rsidP="00293BD0">
            <w:pPr>
              <w:spacing w:after="0" w:line="240" w:lineRule="auto"/>
              <w:rPr>
                <w:rFonts w:ascii="Arial" w:hAnsi="Arial" w:cs="Arial"/>
                <w:b/>
                <w:bCs/>
                <w:iCs/>
                <w:sz w:val="16"/>
                <w:szCs w:val="16"/>
              </w:rPr>
            </w:pPr>
            <w:r w:rsidRPr="008102BD">
              <w:rPr>
                <w:rFonts w:ascii="Arial" w:hAnsi="Arial" w:cs="Arial"/>
                <w:b/>
                <w:bCs/>
                <w:iCs/>
                <w:sz w:val="16"/>
                <w:szCs w:val="16"/>
              </w:rPr>
              <w:t>Total items</w:t>
            </w:r>
          </w:p>
        </w:tc>
        <w:tc>
          <w:tcPr>
            <w:tcW w:w="609" w:type="pct"/>
            <w:tcBorders>
              <w:top w:val="single" w:sz="4" w:space="0" w:color="auto"/>
              <w:left w:val="nil"/>
              <w:bottom w:val="single" w:sz="4" w:space="0" w:color="auto"/>
              <w:right w:val="nil"/>
            </w:tcBorders>
            <w:shd w:val="clear" w:color="auto" w:fill="auto"/>
            <w:noWrap/>
            <w:vAlign w:val="bottom"/>
            <w:hideMark/>
          </w:tcPr>
          <w:p w14:paraId="7E86C837" w14:textId="77777777" w:rsidR="001C0F49" w:rsidRPr="008102BD" w:rsidRDefault="001C0F49" w:rsidP="00CB4910">
            <w:pPr>
              <w:spacing w:after="0" w:line="240" w:lineRule="auto"/>
              <w:jc w:val="right"/>
              <w:rPr>
                <w:rFonts w:ascii="Arial" w:hAnsi="Arial" w:cs="Arial"/>
                <w:b/>
                <w:bCs/>
                <w:iCs/>
                <w:sz w:val="16"/>
                <w:szCs w:val="16"/>
              </w:rPr>
            </w:pPr>
            <w:r>
              <w:rPr>
                <w:rFonts w:ascii="Arial" w:hAnsi="Arial" w:cs="Arial"/>
                <w:b/>
                <w:bCs/>
                <w:i/>
                <w:iCs/>
                <w:sz w:val="16"/>
                <w:szCs w:val="16"/>
              </w:rPr>
              <w:t>193</w:t>
            </w:r>
          </w:p>
        </w:tc>
        <w:tc>
          <w:tcPr>
            <w:tcW w:w="562" w:type="pct"/>
            <w:tcBorders>
              <w:top w:val="single" w:sz="4" w:space="0" w:color="auto"/>
              <w:left w:val="nil"/>
              <w:bottom w:val="single" w:sz="4" w:space="0" w:color="auto"/>
              <w:right w:val="nil"/>
            </w:tcBorders>
            <w:shd w:val="clear" w:color="auto" w:fill="E6E6E6"/>
            <w:noWrap/>
            <w:vAlign w:val="bottom"/>
            <w:hideMark/>
          </w:tcPr>
          <w:p w14:paraId="13BBE955" w14:textId="77777777" w:rsidR="001C0F49" w:rsidRPr="008102BD" w:rsidRDefault="001C0F49" w:rsidP="00CB4910">
            <w:pPr>
              <w:spacing w:after="0" w:line="240" w:lineRule="auto"/>
              <w:jc w:val="right"/>
              <w:rPr>
                <w:rFonts w:ascii="Arial" w:hAnsi="Arial" w:cs="Arial"/>
                <w:b/>
                <w:bCs/>
                <w:iCs/>
                <w:sz w:val="16"/>
                <w:szCs w:val="16"/>
              </w:rPr>
            </w:pPr>
            <w:r>
              <w:rPr>
                <w:rFonts w:ascii="Arial" w:hAnsi="Arial" w:cs="Arial"/>
                <w:b/>
                <w:bCs/>
                <w:i/>
                <w:iCs/>
                <w:sz w:val="16"/>
                <w:szCs w:val="16"/>
              </w:rPr>
              <w:t>194</w:t>
            </w:r>
          </w:p>
        </w:tc>
        <w:tc>
          <w:tcPr>
            <w:tcW w:w="563" w:type="pct"/>
            <w:tcBorders>
              <w:top w:val="single" w:sz="4" w:space="0" w:color="auto"/>
              <w:left w:val="nil"/>
              <w:bottom w:val="single" w:sz="4" w:space="0" w:color="auto"/>
              <w:right w:val="nil"/>
            </w:tcBorders>
            <w:shd w:val="clear" w:color="auto" w:fill="auto"/>
            <w:noWrap/>
            <w:vAlign w:val="bottom"/>
            <w:hideMark/>
          </w:tcPr>
          <w:p w14:paraId="2AF32564" w14:textId="77777777" w:rsidR="001C0F49" w:rsidRPr="008102BD" w:rsidRDefault="001C0F49" w:rsidP="00CB4910">
            <w:pPr>
              <w:spacing w:after="0" w:line="240" w:lineRule="auto"/>
              <w:jc w:val="right"/>
              <w:rPr>
                <w:rFonts w:ascii="Arial" w:hAnsi="Arial" w:cs="Arial"/>
                <w:b/>
                <w:bCs/>
                <w:iCs/>
                <w:sz w:val="16"/>
                <w:szCs w:val="16"/>
              </w:rPr>
            </w:pPr>
            <w:r>
              <w:rPr>
                <w:rFonts w:ascii="Arial" w:hAnsi="Arial" w:cs="Arial"/>
                <w:b/>
                <w:bCs/>
                <w:i/>
                <w:iCs/>
                <w:sz w:val="16"/>
                <w:szCs w:val="16"/>
              </w:rPr>
              <w:t>205</w:t>
            </w:r>
          </w:p>
        </w:tc>
        <w:tc>
          <w:tcPr>
            <w:tcW w:w="563" w:type="pct"/>
            <w:tcBorders>
              <w:top w:val="single" w:sz="4" w:space="0" w:color="auto"/>
              <w:left w:val="nil"/>
              <w:bottom w:val="single" w:sz="4" w:space="0" w:color="auto"/>
              <w:right w:val="nil"/>
            </w:tcBorders>
            <w:shd w:val="clear" w:color="auto" w:fill="auto"/>
            <w:noWrap/>
            <w:vAlign w:val="bottom"/>
            <w:hideMark/>
          </w:tcPr>
          <w:p w14:paraId="4CEE3A0E" w14:textId="77777777" w:rsidR="001C0F49" w:rsidRPr="008102BD" w:rsidRDefault="001C0F49" w:rsidP="00CB4910">
            <w:pPr>
              <w:spacing w:after="0" w:line="240" w:lineRule="auto"/>
              <w:jc w:val="right"/>
              <w:rPr>
                <w:rFonts w:ascii="Arial" w:hAnsi="Arial" w:cs="Arial"/>
                <w:b/>
                <w:bCs/>
                <w:iCs/>
                <w:sz w:val="16"/>
                <w:szCs w:val="16"/>
              </w:rPr>
            </w:pPr>
            <w:r>
              <w:rPr>
                <w:rFonts w:ascii="Arial" w:hAnsi="Arial" w:cs="Arial"/>
                <w:b/>
                <w:bCs/>
                <w:i/>
                <w:iCs/>
                <w:sz w:val="16"/>
                <w:szCs w:val="16"/>
              </w:rPr>
              <w:t>208</w:t>
            </w:r>
          </w:p>
        </w:tc>
        <w:tc>
          <w:tcPr>
            <w:tcW w:w="562" w:type="pct"/>
            <w:tcBorders>
              <w:top w:val="single" w:sz="4" w:space="0" w:color="auto"/>
              <w:left w:val="nil"/>
              <w:bottom w:val="single" w:sz="4" w:space="0" w:color="auto"/>
              <w:right w:val="nil"/>
            </w:tcBorders>
            <w:shd w:val="clear" w:color="auto" w:fill="auto"/>
            <w:noWrap/>
            <w:vAlign w:val="bottom"/>
            <w:hideMark/>
          </w:tcPr>
          <w:p w14:paraId="6A3604EC" w14:textId="77777777" w:rsidR="001C0F49" w:rsidRPr="008102BD" w:rsidRDefault="001C0F49" w:rsidP="00CB4910">
            <w:pPr>
              <w:spacing w:after="0" w:line="240" w:lineRule="auto"/>
              <w:jc w:val="right"/>
              <w:rPr>
                <w:rFonts w:ascii="Arial" w:hAnsi="Arial" w:cs="Arial"/>
                <w:b/>
                <w:bCs/>
                <w:iCs/>
                <w:sz w:val="16"/>
                <w:szCs w:val="16"/>
              </w:rPr>
            </w:pPr>
            <w:r>
              <w:rPr>
                <w:rFonts w:ascii="Arial" w:hAnsi="Arial" w:cs="Arial"/>
                <w:b/>
                <w:bCs/>
                <w:i/>
                <w:iCs/>
                <w:sz w:val="16"/>
                <w:szCs w:val="16"/>
              </w:rPr>
              <w:t>210</w:t>
            </w:r>
          </w:p>
        </w:tc>
      </w:tr>
      <w:tr w:rsidR="001C0F49" w:rsidRPr="004D1DD3" w14:paraId="3790D57A" w14:textId="77777777" w:rsidTr="009C12D1">
        <w:trPr>
          <w:trHeight w:val="204"/>
        </w:trPr>
        <w:tc>
          <w:tcPr>
            <w:tcW w:w="2141" w:type="pct"/>
            <w:tcBorders>
              <w:top w:val="nil"/>
              <w:left w:val="nil"/>
              <w:bottom w:val="nil"/>
              <w:right w:val="nil"/>
            </w:tcBorders>
            <w:shd w:val="clear" w:color="auto" w:fill="auto"/>
            <w:vAlign w:val="bottom"/>
            <w:hideMark/>
          </w:tcPr>
          <w:p w14:paraId="69B463F4"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PURCHASE OF NON-FINANCIAL ASSETS</w:t>
            </w:r>
          </w:p>
        </w:tc>
        <w:tc>
          <w:tcPr>
            <w:tcW w:w="609" w:type="pct"/>
            <w:tcBorders>
              <w:top w:val="nil"/>
              <w:left w:val="nil"/>
              <w:bottom w:val="nil"/>
              <w:right w:val="nil"/>
            </w:tcBorders>
            <w:shd w:val="clear" w:color="auto" w:fill="auto"/>
            <w:vAlign w:val="bottom"/>
            <w:hideMark/>
          </w:tcPr>
          <w:p w14:paraId="486B7C3B" w14:textId="77777777" w:rsidR="001C0F49" w:rsidRPr="00B169DC" w:rsidRDefault="001C0F49" w:rsidP="00CB4910">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E6E6E6"/>
            <w:vAlign w:val="bottom"/>
            <w:hideMark/>
          </w:tcPr>
          <w:p w14:paraId="5E89AF2F"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vAlign w:val="bottom"/>
            <w:hideMark/>
          </w:tcPr>
          <w:p w14:paraId="6312906A"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vAlign w:val="bottom"/>
            <w:hideMark/>
          </w:tcPr>
          <w:p w14:paraId="5A3B1364"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vAlign w:val="bottom"/>
            <w:hideMark/>
          </w:tcPr>
          <w:p w14:paraId="2763B7D9"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129608A4" w14:textId="77777777" w:rsidTr="009C12D1">
        <w:trPr>
          <w:trHeight w:val="204"/>
        </w:trPr>
        <w:tc>
          <w:tcPr>
            <w:tcW w:w="2141" w:type="pct"/>
            <w:tcBorders>
              <w:top w:val="nil"/>
              <w:left w:val="nil"/>
              <w:bottom w:val="nil"/>
              <w:right w:val="nil"/>
            </w:tcBorders>
            <w:shd w:val="clear" w:color="auto" w:fill="auto"/>
            <w:noWrap/>
            <w:vAlign w:val="bottom"/>
            <w:hideMark/>
          </w:tcPr>
          <w:p w14:paraId="4A5A7466"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Funded by capital appropriations</w:t>
            </w:r>
            <w:r w:rsidRPr="004D1DD3">
              <w:rPr>
                <w:rFonts w:ascii="Arial" w:hAnsi="Arial" w:cs="Arial"/>
                <w:sz w:val="16"/>
                <w:szCs w:val="16"/>
                <w:vertAlign w:val="superscript"/>
              </w:rPr>
              <w:t xml:space="preserve"> (a)</w:t>
            </w:r>
          </w:p>
        </w:tc>
        <w:tc>
          <w:tcPr>
            <w:tcW w:w="609" w:type="pct"/>
            <w:tcBorders>
              <w:top w:val="nil"/>
              <w:left w:val="nil"/>
              <w:bottom w:val="nil"/>
              <w:right w:val="nil"/>
            </w:tcBorders>
            <w:shd w:val="clear" w:color="auto" w:fill="auto"/>
            <w:noWrap/>
            <w:vAlign w:val="bottom"/>
            <w:hideMark/>
          </w:tcPr>
          <w:p w14:paraId="0B30470C"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193</w:t>
            </w:r>
          </w:p>
        </w:tc>
        <w:tc>
          <w:tcPr>
            <w:tcW w:w="562" w:type="pct"/>
            <w:tcBorders>
              <w:top w:val="nil"/>
              <w:left w:val="nil"/>
              <w:bottom w:val="nil"/>
              <w:right w:val="nil"/>
            </w:tcBorders>
            <w:shd w:val="clear" w:color="auto" w:fill="E6E6E6"/>
            <w:noWrap/>
            <w:vAlign w:val="bottom"/>
            <w:hideMark/>
          </w:tcPr>
          <w:p w14:paraId="5622509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194</w:t>
            </w:r>
          </w:p>
        </w:tc>
        <w:tc>
          <w:tcPr>
            <w:tcW w:w="563" w:type="pct"/>
            <w:tcBorders>
              <w:top w:val="nil"/>
              <w:left w:val="nil"/>
              <w:bottom w:val="nil"/>
              <w:right w:val="nil"/>
            </w:tcBorders>
            <w:shd w:val="clear" w:color="auto" w:fill="auto"/>
            <w:noWrap/>
            <w:vAlign w:val="bottom"/>
            <w:hideMark/>
          </w:tcPr>
          <w:p w14:paraId="7D7B1B74"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205</w:t>
            </w:r>
          </w:p>
        </w:tc>
        <w:tc>
          <w:tcPr>
            <w:tcW w:w="563" w:type="pct"/>
            <w:tcBorders>
              <w:top w:val="nil"/>
              <w:left w:val="nil"/>
              <w:bottom w:val="nil"/>
              <w:right w:val="nil"/>
            </w:tcBorders>
            <w:shd w:val="clear" w:color="auto" w:fill="auto"/>
            <w:noWrap/>
            <w:vAlign w:val="bottom"/>
            <w:hideMark/>
          </w:tcPr>
          <w:p w14:paraId="76D9267A"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208</w:t>
            </w:r>
          </w:p>
        </w:tc>
        <w:tc>
          <w:tcPr>
            <w:tcW w:w="562" w:type="pct"/>
            <w:tcBorders>
              <w:top w:val="nil"/>
              <w:left w:val="nil"/>
              <w:bottom w:val="nil"/>
              <w:right w:val="nil"/>
            </w:tcBorders>
            <w:shd w:val="clear" w:color="auto" w:fill="auto"/>
            <w:noWrap/>
            <w:vAlign w:val="bottom"/>
            <w:hideMark/>
          </w:tcPr>
          <w:p w14:paraId="03A6018C"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210</w:t>
            </w:r>
          </w:p>
        </w:tc>
      </w:tr>
      <w:tr w:rsidR="001C0F49" w:rsidRPr="004D1DD3" w14:paraId="108A543B" w14:textId="77777777" w:rsidTr="009C12D1">
        <w:trPr>
          <w:trHeight w:val="204"/>
        </w:trPr>
        <w:tc>
          <w:tcPr>
            <w:tcW w:w="2141" w:type="pct"/>
            <w:tcBorders>
              <w:top w:val="nil"/>
              <w:left w:val="nil"/>
              <w:bottom w:val="nil"/>
              <w:right w:val="nil"/>
            </w:tcBorders>
            <w:shd w:val="clear" w:color="auto" w:fill="auto"/>
            <w:vAlign w:val="bottom"/>
            <w:hideMark/>
          </w:tcPr>
          <w:p w14:paraId="20D63892"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 xml:space="preserve">Funded internally from departmental resources </w:t>
            </w:r>
            <w:r w:rsidRPr="004D1DD3">
              <w:rPr>
                <w:rFonts w:ascii="Arial" w:hAnsi="Arial" w:cs="Arial"/>
                <w:sz w:val="16"/>
                <w:szCs w:val="16"/>
                <w:vertAlign w:val="superscript"/>
              </w:rPr>
              <w:t>(b)</w:t>
            </w:r>
          </w:p>
        </w:tc>
        <w:tc>
          <w:tcPr>
            <w:tcW w:w="609" w:type="pct"/>
            <w:tcBorders>
              <w:top w:val="nil"/>
              <w:left w:val="nil"/>
              <w:bottom w:val="nil"/>
              <w:right w:val="nil"/>
            </w:tcBorders>
            <w:shd w:val="clear" w:color="auto" w:fill="auto"/>
            <w:noWrap/>
            <w:vAlign w:val="bottom"/>
            <w:hideMark/>
          </w:tcPr>
          <w:p w14:paraId="55450D55"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485</w:t>
            </w:r>
          </w:p>
        </w:tc>
        <w:tc>
          <w:tcPr>
            <w:tcW w:w="562" w:type="pct"/>
            <w:tcBorders>
              <w:top w:val="nil"/>
              <w:left w:val="nil"/>
              <w:bottom w:val="nil"/>
              <w:right w:val="nil"/>
            </w:tcBorders>
            <w:shd w:val="clear" w:color="auto" w:fill="E6E6E6"/>
            <w:noWrap/>
            <w:vAlign w:val="bottom"/>
            <w:hideMark/>
          </w:tcPr>
          <w:p w14:paraId="551D5CF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2,379</w:t>
            </w:r>
          </w:p>
        </w:tc>
        <w:tc>
          <w:tcPr>
            <w:tcW w:w="563" w:type="pct"/>
            <w:tcBorders>
              <w:top w:val="nil"/>
              <w:left w:val="nil"/>
              <w:bottom w:val="nil"/>
              <w:right w:val="nil"/>
            </w:tcBorders>
            <w:shd w:val="clear" w:color="auto" w:fill="auto"/>
            <w:noWrap/>
            <w:vAlign w:val="bottom"/>
            <w:hideMark/>
          </w:tcPr>
          <w:p w14:paraId="6284E0A0"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2,260</w:t>
            </w:r>
          </w:p>
        </w:tc>
        <w:tc>
          <w:tcPr>
            <w:tcW w:w="563" w:type="pct"/>
            <w:tcBorders>
              <w:top w:val="nil"/>
              <w:left w:val="nil"/>
              <w:bottom w:val="nil"/>
              <w:right w:val="nil"/>
            </w:tcBorders>
            <w:shd w:val="clear" w:color="auto" w:fill="auto"/>
            <w:noWrap/>
            <w:vAlign w:val="bottom"/>
            <w:hideMark/>
          </w:tcPr>
          <w:p w14:paraId="1EAA32FE"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2,143</w:t>
            </w:r>
          </w:p>
        </w:tc>
        <w:tc>
          <w:tcPr>
            <w:tcW w:w="562" w:type="pct"/>
            <w:tcBorders>
              <w:top w:val="nil"/>
              <w:left w:val="nil"/>
              <w:bottom w:val="nil"/>
              <w:right w:val="nil"/>
            </w:tcBorders>
            <w:shd w:val="clear" w:color="auto" w:fill="auto"/>
            <w:noWrap/>
            <w:vAlign w:val="bottom"/>
            <w:hideMark/>
          </w:tcPr>
          <w:p w14:paraId="0272FE16"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2,023</w:t>
            </w:r>
          </w:p>
        </w:tc>
      </w:tr>
      <w:tr w:rsidR="001C0F49" w:rsidRPr="004D1DD3" w14:paraId="6A6A3660" w14:textId="77777777" w:rsidTr="009C12D1">
        <w:trPr>
          <w:trHeight w:val="204"/>
        </w:trPr>
        <w:tc>
          <w:tcPr>
            <w:tcW w:w="2141" w:type="pct"/>
            <w:tcBorders>
              <w:top w:val="nil"/>
              <w:left w:val="nil"/>
              <w:bottom w:val="nil"/>
              <w:right w:val="nil"/>
            </w:tcBorders>
            <w:shd w:val="clear" w:color="auto" w:fill="auto"/>
            <w:noWrap/>
            <w:vAlign w:val="bottom"/>
            <w:hideMark/>
          </w:tcPr>
          <w:p w14:paraId="25CE24CB"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TOTAL</w:t>
            </w:r>
          </w:p>
        </w:tc>
        <w:tc>
          <w:tcPr>
            <w:tcW w:w="609" w:type="pct"/>
            <w:tcBorders>
              <w:top w:val="single" w:sz="4" w:space="0" w:color="auto"/>
              <w:left w:val="nil"/>
              <w:bottom w:val="single" w:sz="4" w:space="0" w:color="auto"/>
              <w:right w:val="nil"/>
            </w:tcBorders>
            <w:shd w:val="clear" w:color="auto" w:fill="auto"/>
            <w:noWrap/>
            <w:vAlign w:val="bottom"/>
            <w:hideMark/>
          </w:tcPr>
          <w:p w14:paraId="7066438E"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678</w:t>
            </w:r>
          </w:p>
        </w:tc>
        <w:tc>
          <w:tcPr>
            <w:tcW w:w="562" w:type="pct"/>
            <w:tcBorders>
              <w:top w:val="single" w:sz="4" w:space="0" w:color="auto"/>
              <w:left w:val="nil"/>
              <w:bottom w:val="single" w:sz="4" w:space="0" w:color="auto"/>
              <w:right w:val="nil"/>
            </w:tcBorders>
            <w:shd w:val="clear" w:color="auto" w:fill="E6E6E6"/>
            <w:noWrap/>
            <w:vAlign w:val="bottom"/>
            <w:hideMark/>
          </w:tcPr>
          <w:p w14:paraId="1E3A8730"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2,573</w:t>
            </w:r>
          </w:p>
        </w:tc>
        <w:tc>
          <w:tcPr>
            <w:tcW w:w="563" w:type="pct"/>
            <w:tcBorders>
              <w:top w:val="single" w:sz="4" w:space="0" w:color="auto"/>
              <w:left w:val="nil"/>
              <w:bottom w:val="single" w:sz="4" w:space="0" w:color="auto"/>
              <w:right w:val="nil"/>
            </w:tcBorders>
            <w:shd w:val="clear" w:color="auto" w:fill="auto"/>
            <w:noWrap/>
            <w:vAlign w:val="bottom"/>
            <w:hideMark/>
          </w:tcPr>
          <w:p w14:paraId="466105CB"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2,465</w:t>
            </w:r>
          </w:p>
        </w:tc>
        <w:tc>
          <w:tcPr>
            <w:tcW w:w="563" w:type="pct"/>
            <w:tcBorders>
              <w:top w:val="single" w:sz="4" w:space="0" w:color="auto"/>
              <w:left w:val="nil"/>
              <w:bottom w:val="single" w:sz="4" w:space="0" w:color="auto"/>
              <w:right w:val="nil"/>
            </w:tcBorders>
            <w:shd w:val="clear" w:color="auto" w:fill="auto"/>
            <w:noWrap/>
            <w:vAlign w:val="bottom"/>
            <w:hideMark/>
          </w:tcPr>
          <w:p w14:paraId="13280FEB"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2,351</w:t>
            </w:r>
          </w:p>
        </w:tc>
        <w:tc>
          <w:tcPr>
            <w:tcW w:w="562" w:type="pct"/>
            <w:tcBorders>
              <w:top w:val="single" w:sz="4" w:space="0" w:color="auto"/>
              <w:left w:val="nil"/>
              <w:bottom w:val="single" w:sz="4" w:space="0" w:color="auto"/>
              <w:right w:val="nil"/>
            </w:tcBorders>
            <w:shd w:val="clear" w:color="auto" w:fill="auto"/>
            <w:noWrap/>
            <w:vAlign w:val="bottom"/>
            <w:hideMark/>
          </w:tcPr>
          <w:p w14:paraId="02F775AE"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2,233</w:t>
            </w:r>
          </w:p>
        </w:tc>
      </w:tr>
      <w:tr w:rsidR="001C0F49" w:rsidRPr="004D1DD3" w14:paraId="004491F7" w14:textId="77777777" w:rsidTr="009C12D1">
        <w:trPr>
          <w:trHeight w:val="204"/>
        </w:trPr>
        <w:tc>
          <w:tcPr>
            <w:tcW w:w="2141" w:type="pct"/>
            <w:tcBorders>
              <w:top w:val="nil"/>
              <w:left w:val="nil"/>
              <w:bottom w:val="nil"/>
              <w:right w:val="nil"/>
            </w:tcBorders>
            <w:shd w:val="clear" w:color="auto" w:fill="auto"/>
            <w:vAlign w:val="bottom"/>
            <w:hideMark/>
          </w:tcPr>
          <w:p w14:paraId="07B4FA7D"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RECONCILIATION OF CASH USED TO ACQUIRE ASSETS TO ASSET MOVEMENT TABLE</w:t>
            </w:r>
          </w:p>
        </w:tc>
        <w:tc>
          <w:tcPr>
            <w:tcW w:w="609" w:type="pct"/>
            <w:tcBorders>
              <w:top w:val="nil"/>
              <w:left w:val="nil"/>
              <w:bottom w:val="nil"/>
              <w:right w:val="nil"/>
            </w:tcBorders>
            <w:shd w:val="clear" w:color="auto" w:fill="auto"/>
            <w:noWrap/>
            <w:vAlign w:val="bottom"/>
            <w:hideMark/>
          </w:tcPr>
          <w:p w14:paraId="44FA5052" w14:textId="77777777" w:rsidR="001C0F49" w:rsidRPr="00B169DC" w:rsidRDefault="001C0F49" w:rsidP="00CB4910">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E6E6E6"/>
            <w:noWrap/>
            <w:vAlign w:val="bottom"/>
            <w:hideMark/>
          </w:tcPr>
          <w:p w14:paraId="51E83B7F"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553F4B94" w14:textId="77777777" w:rsidR="001C0F49" w:rsidRPr="00B169DC" w:rsidRDefault="001C0F49" w:rsidP="00CB4910">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784361CD"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4C0BEB09"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7528FAB3" w14:textId="77777777" w:rsidTr="009C12D1">
        <w:trPr>
          <w:trHeight w:val="204"/>
        </w:trPr>
        <w:tc>
          <w:tcPr>
            <w:tcW w:w="2141" w:type="pct"/>
            <w:tcBorders>
              <w:top w:val="nil"/>
              <w:left w:val="nil"/>
              <w:bottom w:val="nil"/>
              <w:right w:val="nil"/>
            </w:tcBorders>
            <w:shd w:val="clear" w:color="auto" w:fill="auto"/>
            <w:noWrap/>
            <w:vAlign w:val="bottom"/>
            <w:hideMark/>
          </w:tcPr>
          <w:p w14:paraId="61A04E1A"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Total purchases</w:t>
            </w:r>
          </w:p>
        </w:tc>
        <w:tc>
          <w:tcPr>
            <w:tcW w:w="609" w:type="pct"/>
            <w:tcBorders>
              <w:top w:val="nil"/>
              <w:left w:val="nil"/>
              <w:bottom w:val="nil"/>
              <w:right w:val="nil"/>
            </w:tcBorders>
            <w:shd w:val="clear" w:color="auto" w:fill="auto"/>
            <w:noWrap/>
            <w:vAlign w:val="bottom"/>
            <w:hideMark/>
          </w:tcPr>
          <w:p w14:paraId="5DE11D14"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1,011</w:t>
            </w:r>
          </w:p>
        </w:tc>
        <w:tc>
          <w:tcPr>
            <w:tcW w:w="562" w:type="pct"/>
            <w:tcBorders>
              <w:top w:val="nil"/>
              <w:left w:val="nil"/>
              <w:bottom w:val="nil"/>
              <w:right w:val="nil"/>
            </w:tcBorders>
            <w:shd w:val="clear" w:color="auto" w:fill="E6E6E6"/>
            <w:noWrap/>
            <w:vAlign w:val="bottom"/>
            <w:hideMark/>
          </w:tcPr>
          <w:p w14:paraId="20256421"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2,573</w:t>
            </w:r>
          </w:p>
        </w:tc>
        <w:tc>
          <w:tcPr>
            <w:tcW w:w="563" w:type="pct"/>
            <w:tcBorders>
              <w:top w:val="nil"/>
              <w:left w:val="nil"/>
              <w:bottom w:val="nil"/>
              <w:right w:val="nil"/>
            </w:tcBorders>
            <w:shd w:val="clear" w:color="auto" w:fill="auto"/>
            <w:noWrap/>
            <w:vAlign w:val="bottom"/>
            <w:hideMark/>
          </w:tcPr>
          <w:p w14:paraId="557F13FD"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2,465</w:t>
            </w:r>
          </w:p>
        </w:tc>
        <w:tc>
          <w:tcPr>
            <w:tcW w:w="563" w:type="pct"/>
            <w:tcBorders>
              <w:top w:val="nil"/>
              <w:left w:val="nil"/>
              <w:bottom w:val="nil"/>
              <w:right w:val="nil"/>
            </w:tcBorders>
            <w:shd w:val="clear" w:color="auto" w:fill="auto"/>
            <w:noWrap/>
            <w:vAlign w:val="bottom"/>
            <w:hideMark/>
          </w:tcPr>
          <w:p w14:paraId="072EAE20"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2,351</w:t>
            </w:r>
          </w:p>
        </w:tc>
        <w:tc>
          <w:tcPr>
            <w:tcW w:w="562" w:type="pct"/>
            <w:tcBorders>
              <w:top w:val="nil"/>
              <w:left w:val="nil"/>
              <w:bottom w:val="nil"/>
              <w:right w:val="nil"/>
            </w:tcBorders>
            <w:shd w:val="clear" w:color="auto" w:fill="auto"/>
            <w:noWrap/>
            <w:vAlign w:val="bottom"/>
            <w:hideMark/>
          </w:tcPr>
          <w:p w14:paraId="24DAB39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2,233</w:t>
            </w:r>
          </w:p>
        </w:tc>
      </w:tr>
      <w:tr w:rsidR="001C0F49" w:rsidRPr="004D1DD3" w14:paraId="2192E8BA" w14:textId="77777777" w:rsidTr="009C12D1">
        <w:trPr>
          <w:trHeight w:val="204"/>
        </w:trPr>
        <w:tc>
          <w:tcPr>
            <w:tcW w:w="2141" w:type="pct"/>
            <w:tcBorders>
              <w:top w:val="nil"/>
              <w:left w:val="nil"/>
              <w:bottom w:val="nil"/>
              <w:right w:val="nil"/>
            </w:tcBorders>
            <w:shd w:val="clear" w:color="auto" w:fill="auto"/>
            <w:noWrap/>
            <w:vAlign w:val="bottom"/>
            <w:hideMark/>
          </w:tcPr>
          <w:p w14:paraId="4026AA7A" w14:textId="77777777" w:rsidR="001C0F49" w:rsidRPr="004D1DD3" w:rsidRDefault="001C0F49" w:rsidP="00293BD0">
            <w:pPr>
              <w:spacing w:after="0" w:line="240" w:lineRule="auto"/>
              <w:ind w:left="227"/>
              <w:rPr>
                <w:rFonts w:ascii="Arial" w:hAnsi="Arial" w:cs="Arial"/>
                <w:sz w:val="16"/>
                <w:szCs w:val="16"/>
              </w:rPr>
            </w:pPr>
            <w:r w:rsidRPr="004D1DD3">
              <w:rPr>
                <w:rFonts w:ascii="Arial" w:hAnsi="Arial" w:cs="Arial"/>
                <w:sz w:val="16"/>
                <w:szCs w:val="16"/>
              </w:rPr>
              <w:t>less: gifted assets</w:t>
            </w:r>
          </w:p>
        </w:tc>
        <w:tc>
          <w:tcPr>
            <w:tcW w:w="609" w:type="pct"/>
            <w:tcBorders>
              <w:top w:val="nil"/>
              <w:left w:val="nil"/>
              <w:bottom w:val="nil"/>
              <w:right w:val="nil"/>
            </w:tcBorders>
            <w:shd w:val="clear" w:color="auto" w:fill="auto"/>
            <w:noWrap/>
            <w:vAlign w:val="bottom"/>
            <w:hideMark/>
          </w:tcPr>
          <w:p w14:paraId="2666D121" w14:textId="77777777" w:rsidR="001C0F49" w:rsidRPr="00B32140" w:rsidRDefault="001C0F49" w:rsidP="00CB4910">
            <w:pPr>
              <w:spacing w:after="0" w:line="240" w:lineRule="auto"/>
              <w:jc w:val="right"/>
              <w:rPr>
                <w:rFonts w:ascii="Arial" w:hAnsi="Arial" w:cs="Arial"/>
                <w:bCs/>
                <w:sz w:val="16"/>
                <w:szCs w:val="16"/>
              </w:rPr>
            </w:pPr>
            <w:r w:rsidRPr="00B32140">
              <w:rPr>
                <w:rFonts w:ascii="Arial" w:hAnsi="Arial" w:cs="Arial"/>
                <w:bCs/>
                <w:sz w:val="16"/>
                <w:szCs w:val="16"/>
              </w:rPr>
              <w:t>(333)</w:t>
            </w:r>
          </w:p>
        </w:tc>
        <w:tc>
          <w:tcPr>
            <w:tcW w:w="562" w:type="pct"/>
            <w:tcBorders>
              <w:top w:val="nil"/>
              <w:left w:val="nil"/>
              <w:bottom w:val="nil"/>
              <w:right w:val="nil"/>
            </w:tcBorders>
            <w:shd w:val="clear" w:color="auto" w:fill="E6E6E6"/>
            <w:noWrap/>
            <w:vAlign w:val="bottom"/>
            <w:hideMark/>
          </w:tcPr>
          <w:p w14:paraId="5171AB6A" w14:textId="77777777" w:rsidR="001C0F49" w:rsidRPr="00B32140" w:rsidRDefault="001C0F49" w:rsidP="00CB4910">
            <w:pPr>
              <w:spacing w:after="0" w:line="240" w:lineRule="auto"/>
              <w:jc w:val="right"/>
              <w:rPr>
                <w:rFonts w:ascii="Arial" w:hAnsi="Arial" w:cs="Arial"/>
                <w:sz w:val="16"/>
                <w:szCs w:val="16"/>
              </w:rPr>
            </w:pPr>
            <w:r w:rsidRPr="00B32140">
              <w:rPr>
                <w:rFonts w:ascii="Arial" w:hAnsi="Arial" w:cs="Arial"/>
                <w:sz w:val="16"/>
                <w:szCs w:val="16"/>
              </w:rPr>
              <w:t>(300)</w:t>
            </w:r>
          </w:p>
        </w:tc>
        <w:tc>
          <w:tcPr>
            <w:tcW w:w="563" w:type="pct"/>
            <w:tcBorders>
              <w:top w:val="nil"/>
              <w:left w:val="nil"/>
              <w:bottom w:val="nil"/>
              <w:right w:val="nil"/>
            </w:tcBorders>
            <w:shd w:val="clear" w:color="auto" w:fill="auto"/>
            <w:noWrap/>
            <w:vAlign w:val="bottom"/>
            <w:hideMark/>
          </w:tcPr>
          <w:p w14:paraId="10C9E5D7" w14:textId="77777777" w:rsidR="001C0F49" w:rsidRPr="00B32140" w:rsidRDefault="001C0F49" w:rsidP="00CB4910">
            <w:pPr>
              <w:spacing w:after="0" w:line="240" w:lineRule="auto"/>
              <w:jc w:val="right"/>
              <w:rPr>
                <w:rFonts w:ascii="Arial" w:hAnsi="Arial" w:cs="Arial"/>
                <w:bCs/>
                <w:sz w:val="16"/>
                <w:szCs w:val="16"/>
              </w:rPr>
            </w:pPr>
            <w:r w:rsidRPr="00B32140">
              <w:rPr>
                <w:rFonts w:ascii="Arial" w:hAnsi="Arial" w:cs="Arial"/>
                <w:bCs/>
                <w:sz w:val="16"/>
                <w:szCs w:val="16"/>
              </w:rPr>
              <w:t>(300)</w:t>
            </w:r>
          </w:p>
        </w:tc>
        <w:tc>
          <w:tcPr>
            <w:tcW w:w="563" w:type="pct"/>
            <w:tcBorders>
              <w:top w:val="nil"/>
              <w:left w:val="nil"/>
              <w:bottom w:val="nil"/>
              <w:right w:val="nil"/>
            </w:tcBorders>
            <w:shd w:val="clear" w:color="auto" w:fill="auto"/>
            <w:noWrap/>
            <w:vAlign w:val="bottom"/>
            <w:hideMark/>
          </w:tcPr>
          <w:p w14:paraId="2C8324E6" w14:textId="77777777" w:rsidR="001C0F49" w:rsidRPr="00B32140" w:rsidRDefault="001C0F49" w:rsidP="00CB4910">
            <w:pPr>
              <w:spacing w:after="0" w:line="240" w:lineRule="auto"/>
              <w:jc w:val="right"/>
              <w:rPr>
                <w:rFonts w:ascii="Arial" w:hAnsi="Arial" w:cs="Arial"/>
                <w:bCs/>
                <w:sz w:val="16"/>
                <w:szCs w:val="16"/>
              </w:rPr>
            </w:pPr>
            <w:r w:rsidRPr="00B32140">
              <w:rPr>
                <w:rFonts w:ascii="Arial" w:hAnsi="Arial" w:cs="Arial"/>
                <w:bCs/>
                <w:sz w:val="16"/>
                <w:szCs w:val="16"/>
              </w:rPr>
              <w:t>(300)</w:t>
            </w:r>
          </w:p>
        </w:tc>
        <w:tc>
          <w:tcPr>
            <w:tcW w:w="562" w:type="pct"/>
            <w:tcBorders>
              <w:top w:val="nil"/>
              <w:left w:val="nil"/>
              <w:bottom w:val="nil"/>
              <w:right w:val="nil"/>
            </w:tcBorders>
            <w:shd w:val="clear" w:color="auto" w:fill="auto"/>
            <w:noWrap/>
            <w:vAlign w:val="bottom"/>
            <w:hideMark/>
          </w:tcPr>
          <w:p w14:paraId="3E2B6372" w14:textId="77777777" w:rsidR="001C0F49" w:rsidRPr="00B32140" w:rsidRDefault="001C0F49" w:rsidP="00CB4910">
            <w:pPr>
              <w:spacing w:after="0" w:line="240" w:lineRule="auto"/>
              <w:jc w:val="right"/>
              <w:rPr>
                <w:rFonts w:ascii="Arial" w:hAnsi="Arial" w:cs="Arial"/>
                <w:bCs/>
                <w:sz w:val="16"/>
                <w:szCs w:val="16"/>
              </w:rPr>
            </w:pPr>
            <w:r w:rsidRPr="00B32140">
              <w:rPr>
                <w:rFonts w:ascii="Arial" w:hAnsi="Arial" w:cs="Arial"/>
                <w:bCs/>
                <w:sz w:val="16"/>
                <w:szCs w:val="16"/>
              </w:rPr>
              <w:t>(300)</w:t>
            </w:r>
          </w:p>
        </w:tc>
      </w:tr>
      <w:tr w:rsidR="001C0F49" w:rsidRPr="004D1DD3" w14:paraId="2D521292" w14:textId="77777777" w:rsidTr="009C12D1">
        <w:trPr>
          <w:trHeight w:val="204"/>
        </w:trPr>
        <w:tc>
          <w:tcPr>
            <w:tcW w:w="2141" w:type="pct"/>
            <w:tcBorders>
              <w:top w:val="nil"/>
              <w:left w:val="nil"/>
              <w:bottom w:val="single" w:sz="4" w:space="0" w:color="auto"/>
              <w:right w:val="nil"/>
            </w:tcBorders>
            <w:shd w:val="clear" w:color="auto" w:fill="auto"/>
            <w:vAlign w:val="bottom"/>
            <w:hideMark/>
          </w:tcPr>
          <w:p w14:paraId="1BF6F905"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Total cash used to acquire assets</w:t>
            </w:r>
          </w:p>
        </w:tc>
        <w:tc>
          <w:tcPr>
            <w:tcW w:w="609" w:type="pct"/>
            <w:tcBorders>
              <w:top w:val="single" w:sz="4" w:space="0" w:color="auto"/>
              <w:left w:val="nil"/>
              <w:bottom w:val="single" w:sz="4" w:space="0" w:color="auto"/>
              <w:right w:val="nil"/>
            </w:tcBorders>
            <w:shd w:val="clear" w:color="auto" w:fill="auto"/>
            <w:noWrap/>
            <w:vAlign w:val="bottom"/>
            <w:hideMark/>
          </w:tcPr>
          <w:p w14:paraId="6CBBF94C"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678</w:t>
            </w:r>
          </w:p>
        </w:tc>
        <w:tc>
          <w:tcPr>
            <w:tcW w:w="562" w:type="pct"/>
            <w:tcBorders>
              <w:top w:val="single" w:sz="4" w:space="0" w:color="auto"/>
              <w:left w:val="nil"/>
              <w:bottom w:val="single" w:sz="4" w:space="0" w:color="auto"/>
              <w:right w:val="nil"/>
            </w:tcBorders>
            <w:shd w:val="clear" w:color="auto" w:fill="E6E6E6"/>
            <w:noWrap/>
            <w:vAlign w:val="bottom"/>
            <w:hideMark/>
          </w:tcPr>
          <w:p w14:paraId="0257D991"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2,273</w:t>
            </w:r>
          </w:p>
        </w:tc>
        <w:tc>
          <w:tcPr>
            <w:tcW w:w="563" w:type="pct"/>
            <w:tcBorders>
              <w:top w:val="single" w:sz="4" w:space="0" w:color="auto"/>
              <w:left w:val="nil"/>
              <w:bottom w:val="single" w:sz="4" w:space="0" w:color="auto"/>
              <w:right w:val="nil"/>
            </w:tcBorders>
            <w:shd w:val="clear" w:color="auto" w:fill="auto"/>
            <w:noWrap/>
            <w:vAlign w:val="bottom"/>
            <w:hideMark/>
          </w:tcPr>
          <w:p w14:paraId="7F423403"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2,165</w:t>
            </w:r>
          </w:p>
        </w:tc>
        <w:tc>
          <w:tcPr>
            <w:tcW w:w="563" w:type="pct"/>
            <w:tcBorders>
              <w:top w:val="single" w:sz="4" w:space="0" w:color="auto"/>
              <w:left w:val="nil"/>
              <w:bottom w:val="single" w:sz="4" w:space="0" w:color="auto"/>
              <w:right w:val="nil"/>
            </w:tcBorders>
            <w:shd w:val="clear" w:color="auto" w:fill="auto"/>
            <w:noWrap/>
            <w:vAlign w:val="bottom"/>
            <w:hideMark/>
          </w:tcPr>
          <w:p w14:paraId="29D25AF8"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2,051</w:t>
            </w:r>
          </w:p>
        </w:tc>
        <w:tc>
          <w:tcPr>
            <w:tcW w:w="562" w:type="pct"/>
            <w:tcBorders>
              <w:top w:val="single" w:sz="4" w:space="0" w:color="auto"/>
              <w:left w:val="nil"/>
              <w:bottom w:val="single" w:sz="4" w:space="0" w:color="auto"/>
              <w:right w:val="nil"/>
            </w:tcBorders>
            <w:shd w:val="clear" w:color="auto" w:fill="auto"/>
            <w:noWrap/>
            <w:vAlign w:val="bottom"/>
            <w:hideMark/>
          </w:tcPr>
          <w:p w14:paraId="05F89AAA"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1,933</w:t>
            </w:r>
          </w:p>
        </w:tc>
      </w:tr>
    </w:tbl>
    <w:p w14:paraId="409F4853" w14:textId="04165126" w:rsidR="001C0F49" w:rsidRPr="005A44B1" w:rsidRDefault="001C0F49" w:rsidP="0083073F">
      <w:pPr>
        <w:pStyle w:val="ChartandTableFootnoteAlpha"/>
        <w:numPr>
          <w:ilvl w:val="0"/>
          <w:numId w:val="0"/>
        </w:numPr>
        <w:spacing w:before="60"/>
        <w:ind w:left="284" w:hanging="284"/>
        <w:jc w:val="left"/>
        <w:rPr>
          <w:rFonts w:cs="Arial"/>
          <w:szCs w:val="16"/>
        </w:rPr>
      </w:pPr>
      <w:r w:rsidRPr="005A44B1">
        <w:rPr>
          <w:rFonts w:cs="Arial"/>
          <w:szCs w:val="16"/>
        </w:rPr>
        <w:t>Prepared on Australian Accounting Standards basis</w:t>
      </w:r>
      <w:r w:rsidR="00460546">
        <w:rPr>
          <w:rFonts w:cs="Arial"/>
          <w:szCs w:val="16"/>
        </w:rPr>
        <w:t>.</w:t>
      </w:r>
    </w:p>
    <w:p w14:paraId="39A67776" w14:textId="1B64DDC2" w:rsidR="001C0F49" w:rsidRPr="00CB4910" w:rsidRDefault="001C0F49" w:rsidP="008D0F63">
      <w:pPr>
        <w:pStyle w:val="ChartandTableFootnoteAlpha"/>
        <w:numPr>
          <w:ilvl w:val="0"/>
          <w:numId w:val="83"/>
        </w:numPr>
        <w:tabs>
          <w:tab w:val="clear" w:pos="284"/>
          <w:tab w:val="num" w:pos="426"/>
        </w:tabs>
        <w:spacing w:before="60"/>
        <w:ind w:left="426" w:hanging="426"/>
        <w:jc w:val="left"/>
        <w:rPr>
          <w:rFonts w:cs="Arial"/>
          <w:szCs w:val="16"/>
        </w:rPr>
      </w:pPr>
      <w:r w:rsidRPr="00CB4910">
        <w:rPr>
          <w:rFonts w:cs="Arial"/>
          <w:szCs w:val="16"/>
        </w:rPr>
        <w:t>Includes current Appropriation Bill 2</w:t>
      </w:r>
      <w:r w:rsidR="00460546">
        <w:rPr>
          <w:rFonts w:cs="Arial"/>
          <w:szCs w:val="16"/>
        </w:rPr>
        <w:t>.</w:t>
      </w:r>
    </w:p>
    <w:p w14:paraId="4241C581" w14:textId="12147639" w:rsidR="001C0F49" w:rsidRPr="00B94E5D" w:rsidRDefault="001C0F49" w:rsidP="00460546">
      <w:pPr>
        <w:pStyle w:val="ChartandTableFootnoteAlpha"/>
        <w:numPr>
          <w:ilvl w:val="0"/>
          <w:numId w:val="8"/>
        </w:numPr>
        <w:tabs>
          <w:tab w:val="clear" w:pos="284"/>
          <w:tab w:val="num" w:pos="426"/>
        </w:tabs>
        <w:ind w:left="426" w:hanging="426"/>
        <w:jc w:val="left"/>
        <w:rPr>
          <w:rFonts w:cs="Arial"/>
          <w:szCs w:val="16"/>
        </w:rPr>
      </w:pPr>
      <w:r w:rsidRPr="00B94E5D">
        <w:rPr>
          <w:rFonts w:cs="Arial"/>
          <w:szCs w:val="16"/>
        </w:rPr>
        <w:t>Includes the following sources of funding: prior year Act 1 appropriations, donations and contributions, gifts, internally developed assets and proceeds from the sale of assets</w:t>
      </w:r>
      <w:r w:rsidR="00460546">
        <w:rPr>
          <w:rFonts w:cs="Arial"/>
          <w:szCs w:val="16"/>
        </w:rPr>
        <w:t>.</w:t>
      </w:r>
    </w:p>
    <w:p w14:paraId="7042C552" w14:textId="77777777" w:rsidR="001C0F49" w:rsidRDefault="001C0F49" w:rsidP="0083073F">
      <w:pPr>
        <w:spacing w:after="0" w:line="240" w:lineRule="auto"/>
        <w:rPr>
          <w:rFonts w:ascii="Arial" w:hAnsi="Arial"/>
          <w:b/>
          <w:color w:val="000000"/>
          <w:lang w:val="x-none" w:eastAsia="x-none"/>
        </w:rPr>
      </w:pPr>
      <w:r>
        <w:br w:type="page"/>
      </w:r>
    </w:p>
    <w:p w14:paraId="4C98C45D" w14:textId="77777777"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2213"/>
        <w:gridCol w:w="803"/>
        <w:gridCol w:w="911"/>
        <w:gridCol w:w="1025"/>
        <w:gridCol w:w="867"/>
        <w:gridCol w:w="1021"/>
        <w:gridCol w:w="870"/>
      </w:tblGrid>
      <w:tr w:rsidR="001C0F49" w:rsidRPr="004D1DD3" w14:paraId="31D9BF38" w14:textId="77777777" w:rsidTr="00CB4910">
        <w:trPr>
          <w:trHeight w:val="204"/>
        </w:trPr>
        <w:tc>
          <w:tcPr>
            <w:tcW w:w="1435" w:type="pct"/>
            <w:tcBorders>
              <w:top w:val="single" w:sz="4" w:space="0" w:color="auto"/>
              <w:left w:val="nil"/>
              <w:bottom w:val="nil"/>
              <w:right w:val="nil"/>
            </w:tcBorders>
            <w:shd w:val="clear" w:color="auto" w:fill="auto"/>
            <w:noWrap/>
            <w:vAlign w:val="bottom"/>
            <w:hideMark/>
          </w:tcPr>
          <w:p w14:paraId="1BB1FB14" w14:textId="77777777" w:rsidR="001C0F49" w:rsidRPr="004D1DD3" w:rsidRDefault="001C0F49" w:rsidP="00293BD0">
            <w:pPr>
              <w:spacing w:after="0" w:line="240" w:lineRule="auto"/>
              <w:rPr>
                <w:rFonts w:ascii="Arial" w:hAnsi="Arial" w:cs="Arial"/>
                <w:sz w:val="16"/>
                <w:szCs w:val="16"/>
              </w:rPr>
            </w:pPr>
            <w:r w:rsidRPr="004D1DD3">
              <w:rPr>
                <w:rFonts w:ascii="Arial" w:hAnsi="Arial" w:cs="Arial"/>
                <w:sz w:val="16"/>
                <w:szCs w:val="16"/>
              </w:rPr>
              <w:t> </w:t>
            </w:r>
          </w:p>
        </w:tc>
        <w:tc>
          <w:tcPr>
            <w:tcW w:w="3565" w:type="pct"/>
            <w:gridSpan w:val="6"/>
            <w:tcBorders>
              <w:top w:val="single" w:sz="4" w:space="0" w:color="auto"/>
              <w:left w:val="nil"/>
              <w:bottom w:val="single" w:sz="4" w:space="0" w:color="auto"/>
              <w:right w:val="nil"/>
            </w:tcBorders>
            <w:shd w:val="clear" w:color="auto" w:fill="auto"/>
            <w:vAlign w:val="bottom"/>
          </w:tcPr>
          <w:p w14:paraId="15F9F932" w14:textId="77777777" w:rsidR="001C0F49" w:rsidRPr="004D1DD3" w:rsidRDefault="001C0F49" w:rsidP="00293BD0">
            <w:pPr>
              <w:spacing w:after="0" w:line="240" w:lineRule="auto"/>
              <w:jc w:val="center"/>
              <w:rPr>
                <w:rFonts w:ascii="Arial" w:hAnsi="Arial" w:cs="Arial"/>
                <w:sz w:val="16"/>
                <w:szCs w:val="16"/>
              </w:rPr>
            </w:pPr>
            <w:r w:rsidRPr="008102BD">
              <w:rPr>
                <w:rFonts w:ascii="Arial" w:hAnsi="Arial" w:cs="Arial"/>
                <w:b/>
                <w:sz w:val="16"/>
                <w:szCs w:val="16"/>
              </w:rPr>
              <w:t>Asset Category</w:t>
            </w:r>
          </w:p>
        </w:tc>
      </w:tr>
      <w:tr w:rsidR="001C0F49" w:rsidRPr="004D1DD3" w14:paraId="6E915F40" w14:textId="77777777" w:rsidTr="00CB4910">
        <w:trPr>
          <w:trHeight w:val="204"/>
        </w:trPr>
        <w:tc>
          <w:tcPr>
            <w:tcW w:w="1435" w:type="pct"/>
            <w:tcBorders>
              <w:left w:val="nil"/>
              <w:bottom w:val="nil"/>
              <w:right w:val="nil"/>
            </w:tcBorders>
            <w:shd w:val="clear" w:color="auto" w:fill="auto"/>
            <w:noWrap/>
            <w:vAlign w:val="bottom"/>
          </w:tcPr>
          <w:p w14:paraId="098988D6" w14:textId="77777777" w:rsidR="001C0F49" w:rsidRPr="004D1DD3" w:rsidRDefault="001C0F49" w:rsidP="00293BD0">
            <w:pPr>
              <w:spacing w:after="0" w:line="240" w:lineRule="auto"/>
              <w:rPr>
                <w:rFonts w:ascii="Arial" w:hAnsi="Arial" w:cs="Arial"/>
                <w:sz w:val="16"/>
                <w:szCs w:val="16"/>
              </w:rPr>
            </w:pPr>
          </w:p>
        </w:tc>
        <w:tc>
          <w:tcPr>
            <w:tcW w:w="521" w:type="pct"/>
            <w:tcBorders>
              <w:top w:val="single" w:sz="4" w:space="0" w:color="auto"/>
              <w:left w:val="nil"/>
              <w:bottom w:val="single" w:sz="4" w:space="0" w:color="auto"/>
              <w:right w:val="nil"/>
            </w:tcBorders>
            <w:shd w:val="clear" w:color="auto" w:fill="auto"/>
            <w:vAlign w:val="bottom"/>
          </w:tcPr>
          <w:p w14:paraId="7C5323C6"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Land</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tcPr>
          <w:p w14:paraId="1C905F50"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Buildings</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c>
          <w:tcPr>
            <w:tcW w:w="665" w:type="pct"/>
            <w:tcBorders>
              <w:top w:val="single" w:sz="4" w:space="0" w:color="auto"/>
              <w:left w:val="nil"/>
              <w:bottom w:val="single" w:sz="4" w:space="0" w:color="auto"/>
              <w:right w:val="nil"/>
            </w:tcBorders>
            <w:shd w:val="clear" w:color="auto" w:fill="auto"/>
            <w:vAlign w:val="bottom"/>
          </w:tcPr>
          <w:p w14:paraId="69A5479E"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Other</w:t>
            </w:r>
            <w:r w:rsidRPr="004D1DD3">
              <w:rPr>
                <w:rFonts w:ascii="Arial" w:hAnsi="Arial" w:cs="Arial"/>
                <w:sz w:val="16"/>
                <w:szCs w:val="16"/>
              </w:rPr>
              <w:br/>
              <w:t>property,</w:t>
            </w:r>
            <w:r w:rsidRPr="004D1DD3">
              <w:rPr>
                <w:rFonts w:ascii="Arial" w:hAnsi="Arial" w:cs="Arial"/>
                <w:sz w:val="16"/>
                <w:szCs w:val="16"/>
              </w:rPr>
              <w:br/>
              <w:t>plant and</w:t>
            </w:r>
            <w:r w:rsidRPr="004D1DD3">
              <w:rPr>
                <w:rFonts w:ascii="Arial" w:hAnsi="Arial" w:cs="Arial"/>
                <w:sz w:val="16"/>
                <w:szCs w:val="16"/>
              </w:rPr>
              <w:br/>
              <w:t>equipment</w:t>
            </w:r>
            <w:r w:rsidRPr="004D1DD3">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tcPr>
          <w:p w14:paraId="04B96426"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Heritage</w:t>
            </w:r>
            <w:r w:rsidRPr="004D1DD3">
              <w:rPr>
                <w:rFonts w:ascii="Arial" w:hAnsi="Arial" w:cs="Arial"/>
                <w:sz w:val="16"/>
                <w:szCs w:val="16"/>
              </w:rPr>
              <w:br/>
              <w:t>and</w:t>
            </w:r>
            <w:r w:rsidRPr="004D1DD3">
              <w:rPr>
                <w:rFonts w:ascii="Arial" w:hAnsi="Arial" w:cs="Arial"/>
                <w:sz w:val="16"/>
                <w:szCs w:val="16"/>
              </w:rPr>
              <w:br/>
              <w:t>cultural</w:t>
            </w:r>
            <w:r w:rsidRPr="004D1DD3">
              <w:rPr>
                <w:rFonts w:ascii="Arial" w:hAnsi="Arial" w:cs="Arial"/>
                <w:sz w:val="16"/>
                <w:szCs w:val="16"/>
              </w:rPr>
              <w:br/>
            </w:r>
            <w:r w:rsidRPr="004D1DD3">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auto" w:fill="auto"/>
            <w:vAlign w:val="bottom"/>
          </w:tcPr>
          <w:p w14:paraId="5743C0EC"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Computer</w:t>
            </w:r>
            <w:r w:rsidRPr="004D1DD3">
              <w:rPr>
                <w:rFonts w:ascii="Arial" w:hAnsi="Arial" w:cs="Arial"/>
                <w:sz w:val="16"/>
                <w:szCs w:val="16"/>
              </w:rPr>
              <w:br/>
              <w:t>software and</w:t>
            </w:r>
            <w:r w:rsidRPr="004D1DD3">
              <w:rPr>
                <w:rFonts w:ascii="Arial" w:hAnsi="Arial" w:cs="Arial"/>
                <w:sz w:val="16"/>
                <w:szCs w:val="16"/>
              </w:rPr>
              <w:br/>
              <w:t>intangibles</w:t>
            </w:r>
            <w:r w:rsidRPr="004D1DD3">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tcPr>
          <w:p w14:paraId="5D4D03A3" w14:textId="77777777" w:rsidR="001C0F49" w:rsidRPr="004D1DD3" w:rsidRDefault="001C0F49" w:rsidP="00293BD0">
            <w:pPr>
              <w:spacing w:after="0" w:line="240" w:lineRule="auto"/>
              <w:jc w:val="right"/>
              <w:rPr>
                <w:rFonts w:ascii="Arial" w:hAnsi="Arial" w:cs="Arial"/>
                <w:sz w:val="16"/>
                <w:szCs w:val="16"/>
              </w:rPr>
            </w:pPr>
            <w:r w:rsidRPr="004D1DD3">
              <w:rPr>
                <w:rFonts w:ascii="Arial" w:hAnsi="Arial" w:cs="Arial"/>
                <w:sz w:val="16"/>
                <w:szCs w:val="16"/>
              </w:rPr>
              <w:t>Total</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r>
      <w:tr w:rsidR="001C0F49" w:rsidRPr="004D1DD3" w14:paraId="02F4E883" w14:textId="77777777" w:rsidTr="00CB4910">
        <w:trPr>
          <w:trHeight w:val="204"/>
        </w:trPr>
        <w:tc>
          <w:tcPr>
            <w:tcW w:w="1435" w:type="pct"/>
            <w:tcBorders>
              <w:top w:val="nil"/>
              <w:left w:val="nil"/>
              <w:bottom w:val="nil"/>
              <w:right w:val="nil"/>
            </w:tcBorders>
            <w:shd w:val="clear" w:color="auto" w:fill="auto"/>
            <w:vAlign w:val="bottom"/>
            <w:hideMark/>
          </w:tcPr>
          <w:p w14:paraId="5A000EB0"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As at 1 July 2022</w:t>
            </w:r>
          </w:p>
        </w:tc>
        <w:tc>
          <w:tcPr>
            <w:tcW w:w="521" w:type="pct"/>
            <w:tcBorders>
              <w:top w:val="nil"/>
              <w:left w:val="nil"/>
              <w:bottom w:val="nil"/>
              <w:right w:val="nil"/>
            </w:tcBorders>
            <w:shd w:val="clear" w:color="auto" w:fill="auto"/>
            <w:noWrap/>
            <w:vAlign w:val="bottom"/>
            <w:hideMark/>
          </w:tcPr>
          <w:p w14:paraId="4F405A44" w14:textId="77777777" w:rsidR="001C0F49" w:rsidRPr="00B169DC" w:rsidRDefault="001C0F49" w:rsidP="00CB4910">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72D3C4DB" w14:textId="77777777" w:rsidR="001C0F49" w:rsidRPr="008102BD" w:rsidRDefault="001C0F49" w:rsidP="00CB491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413403D0"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03831EF4" w14:textId="77777777" w:rsidR="001C0F49" w:rsidRPr="008102BD" w:rsidRDefault="001C0F49" w:rsidP="00CB4910">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bottom"/>
            <w:hideMark/>
          </w:tcPr>
          <w:p w14:paraId="584728B1" w14:textId="77777777" w:rsidR="001C0F49" w:rsidRPr="008102BD" w:rsidRDefault="001C0F49" w:rsidP="00CB4910">
            <w:pPr>
              <w:spacing w:after="0" w:line="240" w:lineRule="auto"/>
              <w:jc w:val="right"/>
              <w:rPr>
                <w:rFonts w:ascii="Times New Roman" w:hAnsi="Times New Roman"/>
                <w:sz w:val="16"/>
                <w:szCs w:val="16"/>
              </w:rPr>
            </w:pPr>
          </w:p>
        </w:tc>
        <w:tc>
          <w:tcPr>
            <w:tcW w:w="564" w:type="pct"/>
            <w:tcBorders>
              <w:top w:val="nil"/>
              <w:left w:val="nil"/>
              <w:bottom w:val="nil"/>
              <w:right w:val="nil"/>
            </w:tcBorders>
            <w:shd w:val="clear" w:color="auto" w:fill="auto"/>
            <w:noWrap/>
            <w:vAlign w:val="bottom"/>
            <w:hideMark/>
          </w:tcPr>
          <w:p w14:paraId="3CF0F507"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3E2941EA" w14:textId="77777777" w:rsidTr="00CB4910">
        <w:trPr>
          <w:trHeight w:val="204"/>
        </w:trPr>
        <w:tc>
          <w:tcPr>
            <w:tcW w:w="1435" w:type="pct"/>
            <w:tcBorders>
              <w:top w:val="nil"/>
              <w:left w:val="nil"/>
              <w:bottom w:val="nil"/>
              <w:right w:val="nil"/>
            </w:tcBorders>
            <w:shd w:val="clear" w:color="auto" w:fill="auto"/>
            <w:vAlign w:val="bottom"/>
            <w:hideMark/>
          </w:tcPr>
          <w:p w14:paraId="08888A56"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 xml:space="preserve">Gross book value </w:t>
            </w:r>
          </w:p>
        </w:tc>
        <w:tc>
          <w:tcPr>
            <w:tcW w:w="521" w:type="pct"/>
            <w:tcBorders>
              <w:top w:val="nil"/>
              <w:left w:val="nil"/>
              <w:bottom w:val="nil"/>
              <w:right w:val="nil"/>
            </w:tcBorders>
            <w:shd w:val="clear" w:color="auto" w:fill="auto"/>
            <w:noWrap/>
            <w:vAlign w:val="bottom"/>
            <w:hideMark/>
          </w:tcPr>
          <w:p w14:paraId="792FC72E" w14:textId="481A09EE"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13,495</w:t>
            </w:r>
          </w:p>
        </w:tc>
        <w:tc>
          <w:tcPr>
            <w:tcW w:w="591" w:type="pct"/>
            <w:tcBorders>
              <w:top w:val="nil"/>
              <w:left w:val="nil"/>
              <w:bottom w:val="nil"/>
              <w:right w:val="nil"/>
            </w:tcBorders>
            <w:shd w:val="clear" w:color="auto" w:fill="auto"/>
            <w:noWrap/>
            <w:vAlign w:val="bottom"/>
            <w:hideMark/>
          </w:tcPr>
          <w:p w14:paraId="38F91A8D" w14:textId="29FBC063"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63,810</w:t>
            </w:r>
          </w:p>
        </w:tc>
        <w:tc>
          <w:tcPr>
            <w:tcW w:w="665" w:type="pct"/>
            <w:tcBorders>
              <w:top w:val="nil"/>
              <w:left w:val="nil"/>
              <w:bottom w:val="nil"/>
              <w:right w:val="nil"/>
            </w:tcBorders>
            <w:shd w:val="clear" w:color="auto" w:fill="auto"/>
            <w:noWrap/>
            <w:vAlign w:val="bottom"/>
            <w:hideMark/>
          </w:tcPr>
          <w:p w14:paraId="477C5EAD" w14:textId="3A105009"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3,735</w:t>
            </w:r>
          </w:p>
        </w:tc>
        <w:tc>
          <w:tcPr>
            <w:tcW w:w="562" w:type="pct"/>
            <w:tcBorders>
              <w:top w:val="nil"/>
              <w:left w:val="nil"/>
              <w:bottom w:val="nil"/>
              <w:right w:val="nil"/>
            </w:tcBorders>
            <w:shd w:val="clear" w:color="auto" w:fill="auto"/>
            <w:noWrap/>
            <w:vAlign w:val="bottom"/>
            <w:hideMark/>
          </w:tcPr>
          <w:p w14:paraId="0948E952" w14:textId="1EDB3A58"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42,877</w:t>
            </w:r>
          </w:p>
        </w:tc>
        <w:tc>
          <w:tcPr>
            <w:tcW w:w="662" w:type="pct"/>
            <w:tcBorders>
              <w:top w:val="nil"/>
              <w:left w:val="nil"/>
              <w:bottom w:val="nil"/>
              <w:right w:val="nil"/>
            </w:tcBorders>
            <w:shd w:val="clear" w:color="auto" w:fill="auto"/>
            <w:noWrap/>
            <w:vAlign w:val="bottom"/>
            <w:hideMark/>
          </w:tcPr>
          <w:p w14:paraId="4D2B936E" w14:textId="5B5A09F9"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952</w:t>
            </w:r>
          </w:p>
        </w:tc>
        <w:tc>
          <w:tcPr>
            <w:tcW w:w="564" w:type="pct"/>
            <w:tcBorders>
              <w:top w:val="nil"/>
              <w:left w:val="nil"/>
              <w:bottom w:val="nil"/>
              <w:right w:val="nil"/>
            </w:tcBorders>
            <w:shd w:val="clear" w:color="auto" w:fill="auto"/>
            <w:noWrap/>
            <w:vAlign w:val="bottom"/>
            <w:hideMark/>
          </w:tcPr>
          <w:p w14:paraId="1BC3B5FC" w14:textId="283D84A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124,869</w:t>
            </w:r>
          </w:p>
        </w:tc>
      </w:tr>
      <w:tr w:rsidR="001C0F49" w:rsidRPr="004D1DD3" w14:paraId="6DC5614A" w14:textId="77777777" w:rsidTr="00CB4910">
        <w:trPr>
          <w:trHeight w:val="204"/>
        </w:trPr>
        <w:tc>
          <w:tcPr>
            <w:tcW w:w="1435" w:type="pct"/>
            <w:tcBorders>
              <w:top w:val="nil"/>
              <w:left w:val="nil"/>
              <w:bottom w:val="nil"/>
              <w:right w:val="nil"/>
            </w:tcBorders>
            <w:shd w:val="clear" w:color="auto" w:fill="auto"/>
            <w:vAlign w:val="bottom"/>
            <w:hideMark/>
          </w:tcPr>
          <w:p w14:paraId="4FD27EC8"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Accumulated depreciation/</w:t>
            </w:r>
            <w:r>
              <w:rPr>
                <w:rFonts w:ascii="Arial" w:hAnsi="Arial" w:cs="Arial"/>
                <w:sz w:val="16"/>
                <w:szCs w:val="16"/>
              </w:rPr>
              <w:t xml:space="preserve"> </w:t>
            </w:r>
            <w:r w:rsidRPr="004D1DD3">
              <w:rPr>
                <w:rFonts w:ascii="Arial" w:hAnsi="Arial" w:cs="Arial"/>
                <w:sz w:val="16"/>
                <w:szCs w:val="16"/>
              </w:rPr>
              <w:t>amortisation and impairment</w:t>
            </w:r>
          </w:p>
        </w:tc>
        <w:tc>
          <w:tcPr>
            <w:tcW w:w="521" w:type="pct"/>
            <w:tcBorders>
              <w:top w:val="nil"/>
              <w:left w:val="nil"/>
              <w:bottom w:val="nil"/>
              <w:right w:val="nil"/>
            </w:tcBorders>
            <w:shd w:val="clear" w:color="auto" w:fill="auto"/>
            <w:noWrap/>
            <w:vAlign w:val="bottom"/>
            <w:hideMark/>
          </w:tcPr>
          <w:p w14:paraId="59569127" w14:textId="5B16C36C"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690B5E7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(27)</w:t>
            </w:r>
          </w:p>
        </w:tc>
        <w:tc>
          <w:tcPr>
            <w:tcW w:w="665" w:type="pct"/>
            <w:tcBorders>
              <w:top w:val="nil"/>
              <w:left w:val="nil"/>
              <w:bottom w:val="nil"/>
              <w:right w:val="nil"/>
            </w:tcBorders>
            <w:shd w:val="clear" w:color="auto" w:fill="auto"/>
            <w:noWrap/>
            <w:vAlign w:val="bottom"/>
            <w:hideMark/>
          </w:tcPr>
          <w:p w14:paraId="7434824D"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w:t>
            </w:r>
          </w:p>
        </w:tc>
        <w:tc>
          <w:tcPr>
            <w:tcW w:w="562" w:type="pct"/>
            <w:tcBorders>
              <w:top w:val="nil"/>
              <w:left w:val="nil"/>
              <w:bottom w:val="nil"/>
              <w:right w:val="nil"/>
            </w:tcBorders>
            <w:shd w:val="clear" w:color="auto" w:fill="auto"/>
            <w:noWrap/>
            <w:vAlign w:val="bottom"/>
            <w:hideMark/>
          </w:tcPr>
          <w:p w14:paraId="1D77BA36"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w:t>
            </w:r>
          </w:p>
        </w:tc>
        <w:tc>
          <w:tcPr>
            <w:tcW w:w="662" w:type="pct"/>
            <w:tcBorders>
              <w:top w:val="nil"/>
              <w:left w:val="nil"/>
              <w:bottom w:val="nil"/>
              <w:right w:val="nil"/>
            </w:tcBorders>
            <w:shd w:val="clear" w:color="auto" w:fill="auto"/>
            <w:noWrap/>
            <w:vAlign w:val="bottom"/>
            <w:hideMark/>
          </w:tcPr>
          <w:p w14:paraId="152F755F"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(553)</w:t>
            </w:r>
          </w:p>
        </w:tc>
        <w:tc>
          <w:tcPr>
            <w:tcW w:w="564" w:type="pct"/>
            <w:tcBorders>
              <w:top w:val="nil"/>
              <w:left w:val="nil"/>
              <w:bottom w:val="nil"/>
              <w:right w:val="nil"/>
            </w:tcBorders>
            <w:shd w:val="clear" w:color="auto" w:fill="auto"/>
            <w:noWrap/>
            <w:vAlign w:val="bottom"/>
            <w:hideMark/>
          </w:tcPr>
          <w:p w14:paraId="58B6897D"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(586)</w:t>
            </w:r>
          </w:p>
        </w:tc>
      </w:tr>
      <w:tr w:rsidR="001C0F49" w:rsidRPr="004D1DD3" w14:paraId="0DAAE7AC" w14:textId="77777777" w:rsidTr="00CB4910">
        <w:trPr>
          <w:trHeight w:val="204"/>
        </w:trPr>
        <w:tc>
          <w:tcPr>
            <w:tcW w:w="1435" w:type="pct"/>
            <w:tcBorders>
              <w:top w:val="nil"/>
              <w:left w:val="nil"/>
              <w:bottom w:val="nil"/>
              <w:right w:val="nil"/>
            </w:tcBorders>
            <w:shd w:val="clear" w:color="auto" w:fill="auto"/>
            <w:vAlign w:val="bottom"/>
            <w:hideMark/>
          </w:tcPr>
          <w:p w14:paraId="48324EC4"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Opening net book balance</w:t>
            </w:r>
          </w:p>
        </w:tc>
        <w:tc>
          <w:tcPr>
            <w:tcW w:w="521" w:type="pct"/>
            <w:tcBorders>
              <w:top w:val="single" w:sz="4" w:space="0" w:color="auto"/>
              <w:left w:val="nil"/>
              <w:bottom w:val="single" w:sz="4" w:space="0" w:color="auto"/>
              <w:right w:val="nil"/>
            </w:tcBorders>
            <w:shd w:val="clear" w:color="auto" w:fill="auto"/>
            <w:noWrap/>
            <w:vAlign w:val="bottom"/>
            <w:hideMark/>
          </w:tcPr>
          <w:p w14:paraId="4D048AD8" w14:textId="1353EE63"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13,495</w:t>
            </w:r>
          </w:p>
        </w:tc>
        <w:tc>
          <w:tcPr>
            <w:tcW w:w="591" w:type="pct"/>
            <w:tcBorders>
              <w:top w:val="single" w:sz="4" w:space="0" w:color="auto"/>
              <w:left w:val="nil"/>
              <w:bottom w:val="single" w:sz="4" w:space="0" w:color="auto"/>
              <w:right w:val="nil"/>
            </w:tcBorders>
            <w:shd w:val="clear" w:color="auto" w:fill="auto"/>
            <w:noWrap/>
            <w:vAlign w:val="bottom"/>
            <w:hideMark/>
          </w:tcPr>
          <w:p w14:paraId="424F71E9" w14:textId="15ED11E0"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63,783</w:t>
            </w:r>
          </w:p>
        </w:tc>
        <w:tc>
          <w:tcPr>
            <w:tcW w:w="665" w:type="pct"/>
            <w:tcBorders>
              <w:top w:val="single" w:sz="4" w:space="0" w:color="auto"/>
              <w:left w:val="nil"/>
              <w:bottom w:val="single" w:sz="4" w:space="0" w:color="auto"/>
              <w:right w:val="nil"/>
            </w:tcBorders>
            <w:shd w:val="clear" w:color="auto" w:fill="auto"/>
            <w:noWrap/>
            <w:vAlign w:val="bottom"/>
            <w:hideMark/>
          </w:tcPr>
          <w:p w14:paraId="7CD1D1A1" w14:textId="42D383E9"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3,730</w:t>
            </w:r>
          </w:p>
        </w:tc>
        <w:tc>
          <w:tcPr>
            <w:tcW w:w="562" w:type="pct"/>
            <w:tcBorders>
              <w:top w:val="single" w:sz="4" w:space="0" w:color="auto"/>
              <w:left w:val="nil"/>
              <w:bottom w:val="single" w:sz="4" w:space="0" w:color="auto"/>
              <w:right w:val="nil"/>
            </w:tcBorders>
            <w:shd w:val="clear" w:color="auto" w:fill="auto"/>
            <w:noWrap/>
            <w:vAlign w:val="bottom"/>
            <w:hideMark/>
          </w:tcPr>
          <w:p w14:paraId="18641376" w14:textId="47784AB3"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42,876</w:t>
            </w:r>
          </w:p>
        </w:tc>
        <w:tc>
          <w:tcPr>
            <w:tcW w:w="662" w:type="pct"/>
            <w:tcBorders>
              <w:top w:val="single" w:sz="4" w:space="0" w:color="auto"/>
              <w:left w:val="nil"/>
              <w:bottom w:val="single" w:sz="4" w:space="0" w:color="auto"/>
              <w:right w:val="nil"/>
            </w:tcBorders>
            <w:shd w:val="clear" w:color="auto" w:fill="auto"/>
            <w:noWrap/>
            <w:vAlign w:val="bottom"/>
            <w:hideMark/>
          </w:tcPr>
          <w:p w14:paraId="524B6704" w14:textId="6CD692AF"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399</w:t>
            </w:r>
          </w:p>
        </w:tc>
        <w:tc>
          <w:tcPr>
            <w:tcW w:w="564" w:type="pct"/>
            <w:tcBorders>
              <w:top w:val="single" w:sz="4" w:space="0" w:color="auto"/>
              <w:left w:val="nil"/>
              <w:bottom w:val="single" w:sz="4" w:space="0" w:color="auto"/>
              <w:right w:val="nil"/>
            </w:tcBorders>
            <w:shd w:val="clear" w:color="auto" w:fill="auto"/>
            <w:noWrap/>
            <w:vAlign w:val="bottom"/>
            <w:hideMark/>
          </w:tcPr>
          <w:p w14:paraId="31BBD36E" w14:textId="7EC645B9"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124,283</w:t>
            </w:r>
          </w:p>
        </w:tc>
      </w:tr>
      <w:tr w:rsidR="001C0F49" w:rsidRPr="004D1DD3" w14:paraId="57648491" w14:textId="77777777" w:rsidTr="00CB4910">
        <w:trPr>
          <w:trHeight w:val="204"/>
        </w:trPr>
        <w:tc>
          <w:tcPr>
            <w:tcW w:w="1435" w:type="pct"/>
            <w:tcBorders>
              <w:top w:val="nil"/>
              <w:left w:val="nil"/>
              <w:bottom w:val="nil"/>
              <w:right w:val="nil"/>
            </w:tcBorders>
            <w:shd w:val="clear" w:color="auto" w:fill="auto"/>
            <w:vAlign w:val="bottom"/>
            <w:hideMark/>
          </w:tcPr>
          <w:p w14:paraId="70867A9D"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Capital asset additions</w:t>
            </w:r>
          </w:p>
        </w:tc>
        <w:tc>
          <w:tcPr>
            <w:tcW w:w="521" w:type="pct"/>
            <w:tcBorders>
              <w:top w:val="nil"/>
              <w:left w:val="nil"/>
              <w:bottom w:val="nil"/>
              <w:right w:val="nil"/>
            </w:tcBorders>
            <w:shd w:val="clear" w:color="auto" w:fill="auto"/>
            <w:noWrap/>
            <w:vAlign w:val="bottom"/>
            <w:hideMark/>
          </w:tcPr>
          <w:p w14:paraId="721ABDA9" w14:textId="77777777" w:rsidR="001C0F49" w:rsidRPr="00B169DC" w:rsidRDefault="001C0F49" w:rsidP="00CB4910">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06EAFA81" w14:textId="77777777" w:rsidR="001C0F49" w:rsidRPr="008102BD" w:rsidRDefault="001C0F49" w:rsidP="00CB491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7F98CEF2"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244820F0" w14:textId="77777777" w:rsidR="001C0F49" w:rsidRPr="008102BD" w:rsidRDefault="001C0F49" w:rsidP="00CB4910">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bottom"/>
            <w:hideMark/>
          </w:tcPr>
          <w:p w14:paraId="7E2456F3" w14:textId="77777777" w:rsidR="001C0F49" w:rsidRPr="008102BD" w:rsidRDefault="001C0F49" w:rsidP="00CB4910">
            <w:pPr>
              <w:spacing w:after="0" w:line="240" w:lineRule="auto"/>
              <w:jc w:val="right"/>
              <w:rPr>
                <w:rFonts w:ascii="Times New Roman" w:hAnsi="Times New Roman"/>
                <w:sz w:val="16"/>
                <w:szCs w:val="16"/>
              </w:rPr>
            </w:pPr>
          </w:p>
        </w:tc>
        <w:tc>
          <w:tcPr>
            <w:tcW w:w="564" w:type="pct"/>
            <w:tcBorders>
              <w:top w:val="nil"/>
              <w:left w:val="nil"/>
              <w:bottom w:val="nil"/>
              <w:right w:val="nil"/>
            </w:tcBorders>
            <w:shd w:val="clear" w:color="auto" w:fill="auto"/>
            <w:noWrap/>
            <w:vAlign w:val="bottom"/>
            <w:hideMark/>
          </w:tcPr>
          <w:p w14:paraId="53289838"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34F4192B" w14:textId="77777777" w:rsidTr="00CB4910">
        <w:trPr>
          <w:trHeight w:val="204"/>
        </w:trPr>
        <w:tc>
          <w:tcPr>
            <w:tcW w:w="1435" w:type="pct"/>
            <w:tcBorders>
              <w:top w:val="nil"/>
              <w:left w:val="nil"/>
              <w:bottom w:val="nil"/>
              <w:right w:val="nil"/>
            </w:tcBorders>
            <w:shd w:val="clear" w:color="auto" w:fill="auto"/>
            <w:vAlign w:val="bottom"/>
            <w:hideMark/>
          </w:tcPr>
          <w:p w14:paraId="463EA1EA" w14:textId="77777777" w:rsidR="001C0F49" w:rsidRPr="004D1DD3" w:rsidRDefault="001C0F49" w:rsidP="00293BD0">
            <w:pPr>
              <w:spacing w:after="0" w:line="240" w:lineRule="auto"/>
              <w:ind w:left="113"/>
              <w:rPr>
                <w:rFonts w:ascii="Arial" w:hAnsi="Arial" w:cs="Arial"/>
                <w:b/>
                <w:bCs/>
                <w:sz w:val="16"/>
                <w:szCs w:val="16"/>
              </w:rPr>
            </w:pPr>
            <w:r w:rsidRPr="004D1DD3">
              <w:rPr>
                <w:rFonts w:ascii="Arial" w:hAnsi="Arial" w:cs="Arial"/>
                <w:b/>
                <w:bCs/>
                <w:sz w:val="16"/>
                <w:szCs w:val="16"/>
              </w:rPr>
              <w:t>Estimated expenditure on new or replacement assets</w:t>
            </w:r>
          </w:p>
        </w:tc>
        <w:tc>
          <w:tcPr>
            <w:tcW w:w="521" w:type="pct"/>
            <w:tcBorders>
              <w:top w:val="nil"/>
              <w:left w:val="nil"/>
              <w:bottom w:val="nil"/>
              <w:right w:val="nil"/>
            </w:tcBorders>
            <w:shd w:val="clear" w:color="auto" w:fill="auto"/>
            <w:noWrap/>
            <w:vAlign w:val="bottom"/>
            <w:hideMark/>
          </w:tcPr>
          <w:p w14:paraId="6BD675C8" w14:textId="77777777" w:rsidR="001C0F49" w:rsidRPr="00B169DC" w:rsidRDefault="001C0F49" w:rsidP="00CB4910">
            <w:pPr>
              <w:spacing w:after="0" w:line="240" w:lineRule="auto"/>
              <w:ind w:firstLineChars="100" w:firstLine="161"/>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1D716974" w14:textId="77777777" w:rsidR="001C0F49" w:rsidRPr="008102BD" w:rsidRDefault="001C0F49" w:rsidP="00CB491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22E73AEB"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1BCC108E" w14:textId="77777777" w:rsidR="001C0F49" w:rsidRPr="008102BD" w:rsidRDefault="001C0F49" w:rsidP="00CB4910">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bottom"/>
            <w:hideMark/>
          </w:tcPr>
          <w:p w14:paraId="7EA3E07D" w14:textId="77777777" w:rsidR="001C0F49" w:rsidRPr="008102BD" w:rsidRDefault="001C0F49" w:rsidP="00CB4910">
            <w:pPr>
              <w:spacing w:after="0" w:line="240" w:lineRule="auto"/>
              <w:jc w:val="right"/>
              <w:rPr>
                <w:rFonts w:ascii="Times New Roman" w:hAnsi="Times New Roman"/>
                <w:sz w:val="16"/>
                <w:szCs w:val="16"/>
              </w:rPr>
            </w:pPr>
          </w:p>
        </w:tc>
        <w:tc>
          <w:tcPr>
            <w:tcW w:w="564" w:type="pct"/>
            <w:tcBorders>
              <w:top w:val="nil"/>
              <w:left w:val="nil"/>
              <w:bottom w:val="nil"/>
              <w:right w:val="nil"/>
            </w:tcBorders>
            <w:shd w:val="clear" w:color="auto" w:fill="auto"/>
            <w:noWrap/>
            <w:vAlign w:val="bottom"/>
            <w:hideMark/>
          </w:tcPr>
          <w:p w14:paraId="6FE8117F"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5F7EE114" w14:textId="77777777" w:rsidTr="00CB4910">
        <w:trPr>
          <w:trHeight w:val="204"/>
        </w:trPr>
        <w:tc>
          <w:tcPr>
            <w:tcW w:w="1435" w:type="pct"/>
            <w:tcBorders>
              <w:top w:val="nil"/>
              <w:left w:val="nil"/>
              <w:bottom w:val="nil"/>
              <w:right w:val="nil"/>
            </w:tcBorders>
            <w:shd w:val="clear" w:color="auto" w:fill="auto"/>
            <w:vAlign w:val="bottom"/>
            <w:hideMark/>
          </w:tcPr>
          <w:p w14:paraId="13764CFB" w14:textId="77777777" w:rsidR="001C0F49" w:rsidRPr="004D1DD3" w:rsidRDefault="001C0F49" w:rsidP="00293BD0">
            <w:pPr>
              <w:spacing w:after="0" w:line="240" w:lineRule="auto"/>
              <w:ind w:left="227"/>
              <w:rPr>
                <w:rFonts w:ascii="Arial" w:hAnsi="Arial" w:cs="Arial"/>
                <w:sz w:val="16"/>
                <w:szCs w:val="16"/>
              </w:rPr>
            </w:pPr>
            <w:r w:rsidRPr="004D1DD3">
              <w:rPr>
                <w:rFonts w:ascii="Arial" w:hAnsi="Arial" w:cs="Arial"/>
                <w:sz w:val="16"/>
                <w:szCs w:val="16"/>
              </w:rPr>
              <w:t>By purchase - appropriation equity</w:t>
            </w:r>
            <w:r w:rsidRPr="004D1DD3">
              <w:rPr>
                <w:rFonts w:ascii="Arial" w:hAnsi="Arial" w:cs="Arial"/>
                <w:sz w:val="16"/>
                <w:szCs w:val="16"/>
                <w:vertAlign w:val="superscript"/>
              </w:rPr>
              <w:t xml:space="preserve"> (a)</w:t>
            </w:r>
          </w:p>
        </w:tc>
        <w:tc>
          <w:tcPr>
            <w:tcW w:w="521" w:type="pct"/>
            <w:tcBorders>
              <w:top w:val="nil"/>
              <w:left w:val="nil"/>
              <w:bottom w:val="nil"/>
              <w:right w:val="nil"/>
            </w:tcBorders>
            <w:shd w:val="clear" w:color="auto" w:fill="auto"/>
            <w:noWrap/>
            <w:vAlign w:val="bottom"/>
            <w:hideMark/>
          </w:tcPr>
          <w:p w14:paraId="3C74022A" w14:textId="176DB7AE"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4983DBF3" w14:textId="672C5038"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6299D92F" w14:textId="2A0E7586"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32DCD18" w14:textId="07BF4EDB"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194</w:t>
            </w:r>
          </w:p>
        </w:tc>
        <w:tc>
          <w:tcPr>
            <w:tcW w:w="662" w:type="pct"/>
            <w:tcBorders>
              <w:top w:val="nil"/>
              <w:left w:val="nil"/>
              <w:bottom w:val="nil"/>
              <w:right w:val="nil"/>
            </w:tcBorders>
            <w:shd w:val="clear" w:color="auto" w:fill="auto"/>
            <w:noWrap/>
            <w:vAlign w:val="bottom"/>
            <w:hideMark/>
          </w:tcPr>
          <w:p w14:paraId="4F21F692" w14:textId="5140CB60"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64FD2B9C" w14:textId="3DC6F4F9"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194</w:t>
            </w:r>
          </w:p>
        </w:tc>
      </w:tr>
      <w:tr w:rsidR="001C0F49" w:rsidRPr="004D1DD3" w14:paraId="0AD02B49" w14:textId="77777777" w:rsidTr="00CB4910">
        <w:trPr>
          <w:trHeight w:val="204"/>
        </w:trPr>
        <w:tc>
          <w:tcPr>
            <w:tcW w:w="1435" w:type="pct"/>
            <w:tcBorders>
              <w:top w:val="nil"/>
              <w:left w:val="nil"/>
              <w:bottom w:val="nil"/>
              <w:right w:val="nil"/>
            </w:tcBorders>
            <w:shd w:val="clear" w:color="auto" w:fill="auto"/>
            <w:vAlign w:val="bottom"/>
            <w:hideMark/>
          </w:tcPr>
          <w:p w14:paraId="218D9B34" w14:textId="77777777" w:rsidR="001C0F49" w:rsidRPr="004D1DD3" w:rsidRDefault="001C0F49" w:rsidP="00293BD0">
            <w:pPr>
              <w:spacing w:after="0" w:line="240" w:lineRule="auto"/>
              <w:ind w:left="227"/>
              <w:rPr>
                <w:rFonts w:ascii="Arial" w:hAnsi="Arial" w:cs="Arial"/>
                <w:sz w:val="16"/>
                <w:szCs w:val="16"/>
              </w:rPr>
            </w:pPr>
            <w:r w:rsidRPr="004D1DD3">
              <w:rPr>
                <w:rFonts w:ascii="Arial" w:hAnsi="Arial" w:cs="Arial"/>
                <w:sz w:val="16"/>
                <w:szCs w:val="16"/>
              </w:rPr>
              <w:t>By purchase - appropriation ordinary annual services</w:t>
            </w:r>
            <w:r w:rsidRPr="004D1DD3">
              <w:rPr>
                <w:rFonts w:ascii="Arial" w:hAnsi="Arial" w:cs="Arial"/>
                <w:sz w:val="16"/>
                <w:szCs w:val="16"/>
                <w:vertAlign w:val="superscript"/>
              </w:rPr>
              <w:t xml:space="preserve"> (b)</w:t>
            </w:r>
          </w:p>
        </w:tc>
        <w:tc>
          <w:tcPr>
            <w:tcW w:w="521" w:type="pct"/>
            <w:tcBorders>
              <w:top w:val="nil"/>
              <w:left w:val="nil"/>
              <w:bottom w:val="nil"/>
              <w:right w:val="nil"/>
            </w:tcBorders>
            <w:shd w:val="clear" w:color="auto" w:fill="auto"/>
            <w:noWrap/>
            <w:vAlign w:val="bottom"/>
            <w:hideMark/>
          </w:tcPr>
          <w:p w14:paraId="5087D2B0" w14:textId="14B0B8CB"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05AA77A4" w14:textId="5AAE1065"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1,529</w:t>
            </w:r>
          </w:p>
        </w:tc>
        <w:tc>
          <w:tcPr>
            <w:tcW w:w="665" w:type="pct"/>
            <w:tcBorders>
              <w:top w:val="nil"/>
              <w:left w:val="nil"/>
              <w:bottom w:val="nil"/>
              <w:right w:val="nil"/>
            </w:tcBorders>
            <w:shd w:val="clear" w:color="auto" w:fill="auto"/>
            <w:noWrap/>
            <w:vAlign w:val="bottom"/>
            <w:hideMark/>
          </w:tcPr>
          <w:p w14:paraId="77BC8FEA" w14:textId="62B7EBEC"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500</w:t>
            </w:r>
          </w:p>
        </w:tc>
        <w:tc>
          <w:tcPr>
            <w:tcW w:w="562" w:type="pct"/>
            <w:tcBorders>
              <w:top w:val="nil"/>
              <w:left w:val="nil"/>
              <w:bottom w:val="nil"/>
              <w:right w:val="nil"/>
            </w:tcBorders>
            <w:shd w:val="clear" w:color="auto" w:fill="auto"/>
            <w:noWrap/>
            <w:vAlign w:val="bottom"/>
            <w:hideMark/>
          </w:tcPr>
          <w:p w14:paraId="17E9ECD6" w14:textId="44E2B8E4"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662" w:type="pct"/>
            <w:tcBorders>
              <w:top w:val="nil"/>
              <w:left w:val="nil"/>
              <w:bottom w:val="nil"/>
              <w:right w:val="nil"/>
            </w:tcBorders>
            <w:shd w:val="clear" w:color="auto" w:fill="auto"/>
            <w:noWrap/>
            <w:vAlign w:val="bottom"/>
            <w:hideMark/>
          </w:tcPr>
          <w:p w14:paraId="042F85B8" w14:textId="48DBDBD8"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2E298B42" w14:textId="358DBF3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2,079</w:t>
            </w:r>
          </w:p>
        </w:tc>
      </w:tr>
      <w:tr w:rsidR="001C0F49" w:rsidRPr="004D1DD3" w14:paraId="65769214" w14:textId="77777777" w:rsidTr="00CB4910">
        <w:trPr>
          <w:trHeight w:val="204"/>
        </w:trPr>
        <w:tc>
          <w:tcPr>
            <w:tcW w:w="1435" w:type="pct"/>
            <w:tcBorders>
              <w:top w:val="nil"/>
              <w:left w:val="nil"/>
              <w:bottom w:val="nil"/>
              <w:right w:val="nil"/>
            </w:tcBorders>
            <w:shd w:val="clear" w:color="auto" w:fill="auto"/>
            <w:vAlign w:val="bottom"/>
            <w:hideMark/>
          </w:tcPr>
          <w:p w14:paraId="6F194DDB" w14:textId="77777777" w:rsidR="001C0F49" w:rsidRPr="004D1DD3" w:rsidRDefault="001C0F49" w:rsidP="00293BD0">
            <w:pPr>
              <w:spacing w:after="0" w:line="240" w:lineRule="auto"/>
              <w:ind w:left="227"/>
              <w:rPr>
                <w:rFonts w:ascii="Arial" w:hAnsi="Arial" w:cs="Arial"/>
                <w:sz w:val="16"/>
                <w:szCs w:val="16"/>
              </w:rPr>
            </w:pPr>
            <w:r w:rsidRPr="004D1DD3">
              <w:rPr>
                <w:rFonts w:ascii="Arial" w:hAnsi="Arial" w:cs="Arial"/>
                <w:sz w:val="16"/>
                <w:szCs w:val="16"/>
              </w:rPr>
              <w:t>Assets received as gifts/donations</w:t>
            </w:r>
          </w:p>
        </w:tc>
        <w:tc>
          <w:tcPr>
            <w:tcW w:w="521" w:type="pct"/>
            <w:tcBorders>
              <w:top w:val="nil"/>
              <w:left w:val="nil"/>
              <w:bottom w:val="nil"/>
              <w:right w:val="nil"/>
            </w:tcBorders>
            <w:shd w:val="clear" w:color="auto" w:fill="auto"/>
            <w:noWrap/>
            <w:vAlign w:val="bottom"/>
            <w:hideMark/>
          </w:tcPr>
          <w:p w14:paraId="38CCCF8F" w14:textId="19ED815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24436450" w14:textId="4787B0B6"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486C0FDA" w14:textId="3B93023F"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4A90046" w14:textId="11C9F358"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300</w:t>
            </w:r>
          </w:p>
        </w:tc>
        <w:tc>
          <w:tcPr>
            <w:tcW w:w="662" w:type="pct"/>
            <w:tcBorders>
              <w:top w:val="nil"/>
              <w:left w:val="nil"/>
              <w:bottom w:val="nil"/>
              <w:right w:val="nil"/>
            </w:tcBorders>
            <w:shd w:val="clear" w:color="auto" w:fill="auto"/>
            <w:noWrap/>
            <w:vAlign w:val="bottom"/>
            <w:hideMark/>
          </w:tcPr>
          <w:p w14:paraId="127C74B8" w14:textId="0B894340"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4B9670EA" w14:textId="2BE59E48"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300</w:t>
            </w:r>
          </w:p>
        </w:tc>
      </w:tr>
      <w:tr w:rsidR="001C0F49" w:rsidRPr="004D1DD3" w14:paraId="50E60FEB" w14:textId="77777777" w:rsidTr="00CB4910">
        <w:trPr>
          <w:trHeight w:val="204"/>
        </w:trPr>
        <w:tc>
          <w:tcPr>
            <w:tcW w:w="1435" w:type="pct"/>
            <w:tcBorders>
              <w:top w:val="nil"/>
              <w:left w:val="nil"/>
              <w:bottom w:val="nil"/>
              <w:right w:val="nil"/>
            </w:tcBorders>
            <w:shd w:val="clear" w:color="auto" w:fill="auto"/>
            <w:vAlign w:val="bottom"/>
            <w:hideMark/>
          </w:tcPr>
          <w:p w14:paraId="10CEF7A3" w14:textId="77777777" w:rsidR="001C0F49" w:rsidRPr="004D1DD3" w:rsidRDefault="001C0F49" w:rsidP="00293BD0">
            <w:pPr>
              <w:spacing w:after="0" w:line="240" w:lineRule="auto"/>
              <w:ind w:left="113"/>
              <w:rPr>
                <w:rFonts w:ascii="Arial" w:hAnsi="Arial" w:cs="Arial"/>
                <w:b/>
                <w:bCs/>
                <w:sz w:val="16"/>
                <w:szCs w:val="16"/>
              </w:rPr>
            </w:pPr>
            <w:r w:rsidRPr="004D1DD3">
              <w:rPr>
                <w:rFonts w:ascii="Arial" w:hAnsi="Arial" w:cs="Arial"/>
                <w:b/>
                <w:bCs/>
                <w:sz w:val="16"/>
                <w:szCs w:val="16"/>
              </w:rPr>
              <w:t>Total additions</w:t>
            </w:r>
          </w:p>
        </w:tc>
        <w:tc>
          <w:tcPr>
            <w:tcW w:w="521" w:type="pct"/>
            <w:tcBorders>
              <w:top w:val="single" w:sz="4" w:space="0" w:color="auto"/>
              <w:left w:val="nil"/>
              <w:bottom w:val="nil"/>
              <w:right w:val="nil"/>
            </w:tcBorders>
            <w:shd w:val="clear" w:color="auto" w:fill="auto"/>
            <w:noWrap/>
            <w:vAlign w:val="bottom"/>
            <w:hideMark/>
          </w:tcPr>
          <w:p w14:paraId="6EFEF10B" w14:textId="22F5F431"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w:t>
            </w:r>
          </w:p>
        </w:tc>
        <w:tc>
          <w:tcPr>
            <w:tcW w:w="591" w:type="pct"/>
            <w:tcBorders>
              <w:top w:val="single" w:sz="4" w:space="0" w:color="auto"/>
              <w:left w:val="nil"/>
              <w:bottom w:val="nil"/>
              <w:right w:val="nil"/>
            </w:tcBorders>
            <w:shd w:val="clear" w:color="auto" w:fill="auto"/>
            <w:noWrap/>
            <w:vAlign w:val="bottom"/>
            <w:hideMark/>
          </w:tcPr>
          <w:p w14:paraId="4572221D" w14:textId="50A5D2F1"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1,529</w:t>
            </w:r>
          </w:p>
        </w:tc>
        <w:tc>
          <w:tcPr>
            <w:tcW w:w="665" w:type="pct"/>
            <w:tcBorders>
              <w:top w:val="single" w:sz="4" w:space="0" w:color="auto"/>
              <w:left w:val="nil"/>
              <w:bottom w:val="nil"/>
              <w:right w:val="nil"/>
            </w:tcBorders>
            <w:shd w:val="clear" w:color="auto" w:fill="auto"/>
            <w:noWrap/>
            <w:vAlign w:val="bottom"/>
            <w:hideMark/>
          </w:tcPr>
          <w:p w14:paraId="46939AC3" w14:textId="049A4AE9"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500</w:t>
            </w:r>
          </w:p>
        </w:tc>
        <w:tc>
          <w:tcPr>
            <w:tcW w:w="562" w:type="pct"/>
            <w:tcBorders>
              <w:top w:val="single" w:sz="4" w:space="0" w:color="auto"/>
              <w:left w:val="nil"/>
              <w:bottom w:val="nil"/>
              <w:right w:val="nil"/>
            </w:tcBorders>
            <w:shd w:val="clear" w:color="auto" w:fill="auto"/>
            <w:noWrap/>
            <w:vAlign w:val="bottom"/>
            <w:hideMark/>
          </w:tcPr>
          <w:p w14:paraId="27A4F7B8" w14:textId="2E387A94"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494</w:t>
            </w:r>
          </w:p>
        </w:tc>
        <w:tc>
          <w:tcPr>
            <w:tcW w:w="662" w:type="pct"/>
            <w:tcBorders>
              <w:top w:val="single" w:sz="4" w:space="0" w:color="auto"/>
              <w:left w:val="nil"/>
              <w:bottom w:val="nil"/>
              <w:right w:val="nil"/>
            </w:tcBorders>
            <w:shd w:val="clear" w:color="auto" w:fill="auto"/>
            <w:noWrap/>
            <w:vAlign w:val="bottom"/>
            <w:hideMark/>
          </w:tcPr>
          <w:p w14:paraId="7EC00F41" w14:textId="47C34081"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50</w:t>
            </w:r>
          </w:p>
        </w:tc>
        <w:tc>
          <w:tcPr>
            <w:tcW w:w="564" w:type="pct"/>
            <w:tcBorders>
              <w:top w:val="single" w:sz="4" w:space="0" w:color="auto"/>
              <w:left w:val="nil"/>
              <w:bottom w:val="nil"/>
              <w:right w:val="nil"/>
            </w:tcBorders>
            <w:shd w:val="clear" w:color="auto" w:fill="auto"/>
            <w:noWrap/>
            <w:vAlign w:val="bottom"/>
            <w:hideMark/>
          </w:tcPr>
          <w:p w14:paraId="29162068" w14:textId="288E6C4E"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2,573</w:t>
            </w:r>
          </w:p>
        </w:tc>
      </w:tr>
      <w:tr w:rsidR="001C0F49" w:rsidRPr="004D1DD3" w14:paraId="0015CEEA" w14:textId="77777777" w:rsidTr="00CB4910">
        <w:trPr>
          <w:trHeight w:val="204"/>
        </w:trPr>
        <w:tc>
          <w:tcPr>
            <w:tcW w:w="1435" w:type="pct"/>
            <w:tcBorders>
              <w:top w:val="nil"/>
              <w:left w:val="nil"/>
              <w:bottom w:val="nil"/>
              <w:right w:val="nil"/>
            </w:tcBorders>
            <w:shd w:val="clear" w:color="auto" w:fill="auto"/>
            <w:vAlign w:val="bottom"/>
            <w:hideMark/>
          </w:tcPr>
          <w:p w14:paraId="24FD97EB" w14:textId="77777777" w:rsidR="001C0F49" w:rsidRPr="004D1DD3" w:rsidRDefault="001C0F49" w:rsidP="00293BD0">
            <w:pPr>
              <w:spacing w:after="0" w:line="240" w:lineRule="auto"/>
              <w:ind w:left="113"/>
              <w:rPr>
                <w:rFonts w:ascii="Arial" w:hAnsi="Arial" w:cs="Arial"/>
                <w:b/>
                <w:bCs/>
                <w:sz w:val="16"/>
                <w:szCs w:val="16"/>
              </w:rPr>
            </w:pPr>
            <w:r w:rsidRPr="004D1DD3">
              <w:rPr>
                <w:rFonts w:ascii="Arial" w:hAnsi="Arial" w:cs="Arial"/>
                <w:b/>
                <w:bCs/>
                <w:sz w:val="16"/>
                <w:szCs w:val="16"/>
              </w:rPr>
              <w:t>Other movements</w:t>
            </w:r>
          </w:p>
        </w:tc>
        <w:tc>
          <w:tcPr>
            <w:tcW w:w="521" w:type="pct"/>
            <w:tcBorders>
              <w:top w:val="single" w:sz="4" w:space="0" w:color="auto"/>
              <w:left w:val="nil"/>
              <w:bottom w:val="nil"/>
              <w:right w:val="nil"/>
            </w:tcBorders>
            <w:shd w:val="clear" w:color="auto" w:fill="auto"/>
            <w:noWrap/>
            <w:vAlign w:val="bottom"/>
            <w:hideMark/>
          </w:tcPr>
          <w:p w14:paraId="2FB9DB47" w14:textId="7ADDC533" w:rsidR="001C0F49" w:rsidRPr="00B169DC" w:rsidRDefault="001C0F49" w:rsidP="00CB4910">
            <w:pPr>
              <w:spacing w:after="0" w:line="240" w:lineRule="auto"/>
              <w:jc w:val="right"/>
              <w:rPr>
                <w:rFonts w:ascii="Arial" w:hAnsi="Arial" w:cs="Arial"/>
                <w:b/>
                <w:bCs/>
                <w:sz w:val="16"/>
                <w:szCs w:val="16"/>
              </w:rPr>
            </w:pPr>
          </w:p>
        </w:tc>
        <w:tc>
          <w:tcPr>
            <w:tcW w:w="591" w:type="pct"/>
            <w:tcBorders>
              <w:top w:val="single" w:sz="4" w:space="0" w:color="auto"/>
              <w:left w:val="nil"/>
              <w:bottom w:val="nil"/>
              <w:right w:val="nil"/>
            </w:tcBorders>
            <w:shd w:val="clear" w:color="auto" w:fill="auto"/>
            <w:noWrap/>
            <w:vAlign w:val="bottom"/>
            <w:hideMark/>
          </w:tcPr>
          <w:p w14:paraId="081E0285" w14:textId="28E31FB4" w:rsidR="001C0F49" w:rsidRPr="00B169DC" w:rsidRDefault="001C0F49" w:rsidP="00CB4910">
            <w:pPr>
              <w:spacing w:after="0" w:line="240" w:lineRule="auto"/>
              <w:jc w:val="right"/>
              <w:rPr>
                <w:rFonts w:ascii="Arial" w:hAnsi="Arial" w:cs="Arial"/>
                <w:b/>
                <w:bCs/>
                <w:sz w:val="16"/>
                <w:szCs w:val="16"/>
              </w:rPr>
            </w:pPr>
          </w:p>
        </w:tc>
        <w:tc>
          <w:tcPr>
            <w:tcW w:w="665" w:type="pct"/>
            <w:tcBorders>
              <w:top w:val="single" w:sz="4" w:space="0" w:color="auto"/>
              <w:left w:val="nil"/>
              <w:bottom w:val="nil"/>
              <w:right w:val="nil"/>
            </w:tcBorders>
            <w:shd w:val="clear" w:color="auto" w:fill="auto"/>
            <w:noWrap/>
            <w:vAlign w:val="bottom"/>
            <w:hideMark/>
          </w:tcPr>
          <w:p w14:paraId="025365FD" w14:textId="2C43FEB4" w:rsidR="001C0F49" w:rsidRPr="00B169DC" w:rsidRDefault="001C0F49" w:rsidP="00CB4910">
            <w:pPr>
              <w:spacing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547C3AD4" w14:textId="478F0FB7" w:rsidR="001C0F49" w:rsidRPr="00B169DC" w:rsidRDefault="001C0F49" w:rsidP="00CB4910">
            <w:pPr>
              <w:spacing w:after="0" w:line="240" w:lineRule="auto"/>
              <w:jc w:val="right"/>
              <w:rPr>
                <w:rFonts w:ascii="Arial" w:hAnsi="Arial" w:cs="Arial"/>
                <w:b/>
                <w:bCs/>
                <w:sz w:val="16"/>
                <w:szCs w:val="16"/>
              </w:rPr>
            </w:pPr>
          </w:p>
        </w:tc>
        <w:tc>
          <w:tcPr>
            <w:tcW w:w="662" w:type="pct"/>
            <w:tcBorders>
              <w:top w:val="single" w:sz="4" w:space="0" w:color="auto"/>
              <w:left w:val="nil"/>
              <w:bottom w:val="nil"/>
              <w:right w:val="nil"/>
            </w:tcBorders>
            <w:shd w:val="clear" w:color="auto" w:fill="auto"/>
            <w:noWrap/>
            <w:vAlign w:val="bottom"/>
            <w:hideMark/>
          </w:tcPr>
          <w:p w14:paraId="3CE9BF65" w14:textId="565AAE87" w:rsidR="001C0F49" w:rsidRPr="00B169DC" w:rsidRDefault="001C0F49" w:rsidP="00CB4910">
            <w:pPr>
              <w:spacing w:after="0" w:line="240" w:lineRule="auto"/>
              <w:jc w:val="right"/>
              <w:rPr>
                <w:rFonts w:ascii="Arial" w:hAnsi="Arial" w:cs="Arial"/>
                <w:b/>
                <w:bCs/>
                <w:sz w:val="16"/>
                <w:szCs w:val="16"/>
              </w:rPr>
            </w:pPr>
          </w:p>
        </w:tc>
        <w:tc>
          <w:tcPr>
            <w:tcW w:w="564" w:type="pct"/>
            <w:tcBorders>
              <w:top w:val="single" w:sz="4" w:space="0" w:color="auto"/>
              <w:left w:val="nil"/>
              <w:bottom w:val="nil"/>
              <w:right w:val="nil"/>
            </w:tcBorders>
            <w:shd w:val="clear" w:color="auto" w:fill="auto"/>
            <w:noWrap/>
            <w:vAlign w:val="bottom"/>
            <w:hideMark/>
          </w:tcPr>
          <w:p w14:paraId="6E605124" w14:textId="6FE66315" w:rsidR="001C0F49" w:rsidRPr="00B169DC" w:rsidRDefault="001C0F49" w:rsidP="00CB4910">
            <w:pPr>
              <w:spacing w:after="0" w:line="240" w:lineRule="auto"/>
              <w:jc w:val="right"/>
              <w:rPr>
                <w:rFonts w:ascii="Arial" w:hAnsi="Arial" w:cs="Arial"/>
                <w:b/>
                <w:bCs/>
                <w:sz w:val="16"/>
                <w:szCs w:val="16"/>
              </w:rPr>
            </w:pPr>
          </w:p>
        </w:tc>
      </w:tr>
      <w:tr w:rsidR="001C0F49" w:rsidRPr="004D1DD3" w14:paraId="055820FF" w14:textId="77777777" w:rsidTr="00CB4910">
        <w:trPr>
          <w:trHeight w:val="204"/>
        </w:trPr>
        <w:tc>
          <w:tcPr>
            <w:tcW w:w="1435" w:type="pct"/>
            <w:tcBorders>
              <w:top w:val="nil"/>
              <w:left w:val="nil"/>
              <w:right w:val="nil"/>
            </w:tcBorders>
            <w:shd w:val="clear" w:color="auto" w:fill="auto"/>
            <w:vAlign w:val="bottom"/>
            <w:hideMark/>
          </w:tcPr>
          <w:p w14:paraId="5FAF8BCC" w14:textId="77777777" w:rsidR="001C0F49" w:rsidRPr="004D1DD3" w:rsidRDefault="001C0F49" w:rsidP="00293BD0">
            <w:pPr>
              <w:spacing w:after="0" w:line="240" w:lineRule="auto"/>
              <w:ind w:left="227"/>
              <w:rPr>
                <w:rFonts w:ascii="Arial" w:hAnsi="Arial" w:cs="Arial"/>
                <w:sz w:val="16"/>
                <w:szCs w:val="16"/>
              </w:rPr>
            </w:pPr>
            <w:r w:rsidRPr="004D1DD3">
              <w:rPr>
                <w:rFonts w:ascii="Arial" w:hAnsi="Arial" w:cs="Arial"/>
                <w:sz w:val="16"/>
                <w:szCs w:val="16"/>
              </w:rPr>
              <w:t>Depreciation/</w:t>
            </w:r>
            <w:r>
              <w:rPr>
                <w:rFonts w:ascii="Arial" w:hAnsi="Arial" w:cs="Arial"/>
                <w:sz w:val="16"/>
                <w:szCs w:val="16"/>
              </w:rPr>
              <w:t xml:space="preserve"> </w:t>
            </w:r>
            <w:r w:rsidRPr="004D1DD3">
              <w:rPr>
                <w:rFonts w:ascii="Arial" w:hAnsi="Arial" w:cs="Arial"/>
                <w:sz w:val="16"/>
                <w:szCs w:val="16"/>
              </w:rPr>
              <w:t>amortisation expense</w:t>
            </w:r>
          </w:p>
        </w:tc>
        <w:tc>
          <w:tcPr>
            <w:tcW w:w="521" w:type="pct"/>
            <w:tcBorders>
              <w:top w:val="nil"/>
              <w:left w:val="nil"/>
              <w:bottom w:val="nil"/>
              <w:right w:val="nil"/>
            </w:tcBorders>
            <w:shd w:val="clear" w:color="auto" w:fill="auto"/>
            <w:noWrap/>
            <w:vAlign w:val="bottom"/>
            <w:hideMark/>
          </w:tcPr>
          <w:p w14:paraId="6C92F211" w14:textId="74740800"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5C5D5F4C"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(3,039)</w:t>
            </w:r>
          </w:p>
        </w:tc>
        <w:tc>
          <w:tcPr>
            <w:tcW w:w="665" w:type="pct"/>
            <w:tcBorders>
              <w:top w:val="nil"/>
              <w:left w:val="nil"/>
              <w:bottom w:val="nil"/>
              <w:right w:val="nil"/>
            </w:tcBorders>
            <w:shd w:val="clear" w:color="auto" w:fill="auto"/>
            <w:noWrap/>
            <w:vAlign w:val="bottom"/>
            <w:hideMark/>
          </w:tcPr>
          <w:p w14:paraId="051DE0D2"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(1,322)</w:t>
            </w:r>
          </w:p>
        </w:tc>
        <w:tc>
          <w:tcPr>
            <w:tcW w:w="562" w:type="pct"/>
            <w:tcBorders>
              <w:top w:val="nil"/>
              <w:left w:val="nil"/>
              <w:bottom w:val="nil"/>
              <w:right w:val="nil"/>
            </w:tcBorders>
            <w:shd w:val="clear" w:color="auto" w:fill="auto"/>
            <w:noWrap/>
            <w:vAlign w:val="bottom"/>
            <w:hideMark/>
          </w:tcPr>
          <w:p w14:paraId="66469594"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(146)</w:t>
            </w:r>
          </w:p>
        </w:tc>
        <w:tc>
          <w:tcPr>
            <w:tcW w:w="662" w:type="pct"/>
            <w:tcBorders>
              <w:top w:val="nil"/>
              <w:left w:val="nil"/>
              <w:bottom w:val="nil"/>
              <w:right w:val="nil"/>
            </w:tcBorders>
            <w:shd w:val="clear" w:color="auto" w:fill="auto"/>
            <w:noWrap/>
            <w:vAlign w:val="bottom"/>
            <w:hideMark/>
          </w:tcPr>
          <w:p w14:paraId="3CE53EEF"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(109)</w:t>
            </w:r>
          </w:p>
        </w:tc>
        <w:tc>
          <w:tcPr>
            <w:tcW w:w="564" w:type="pct"/>
            <w:tcBorders>
              <w:top w:val="nil"/>
              <w:left w:val="nil"/>
              <w:bottom w:val="nil"/>
              <w:right w:val="nil"/>
            </w:tcBorders>
            <w:shd w:val="clear" w:color="auto" w:fill="auto"/>
            <w:noWrap/>
            <w:vAlign w:val="bottom"/>
            <w:hideMark/>
          </w:tcPr>
          <w:p w14:paraId="41AC2D71"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(4,616)</w:t>
            </w:r>
          </w:p>
        </w:tc>
      </w:tr>
      <w:tr w:rsidR="001C0F49" w:rsidRPr="004D1DD3" w14:paraId="66F9AF3D" w14:textId="77777777" w:rsidTr="00CB4910">
        <w:trPr>
          <w:trHeight w:val="204"/>
        </w:trPr>
        <w:tc>
          <w:tcPr>
            <w:tcW w:w="1435" w:type="pct"/>
            <w:tcBorders>
              <w:top w:val="nil"/>
              <w:left w:val="nil"/>
              <w:right w:val="nil"/>
            </w:tcBorders>
            <w:shd w:val="clear" w:color="auto" w:fill="auto"/>
            <w:vAlign w:val="bottom"/>
            <w:hideMark/>
          </w:tcPr>
          <w:p w14:paraId="20F67B0E" w14:textId="77777777" w:rsidR="001C0F49" w:rsidRPr="004D1DD3" w:rsidRDefault="001C0F49" w:rsidP="00293BD0">
            <w:pPr>
              <w:spacing w:after="0" w:line="240" w:lineRule="auto"/>
              <w:ind w:left="113"/>
              <w:rPr>
                <w:rFonts w:ascii="Arial" w:hAnsi="Arial" w:cs="Arial"/>
                <w:b/>
                <w:bCs/>
                <w:sz w:val="16"/>
                <w:szCs w:val="16"/>
              </w:rPr>
            </w:pPr>
            <w:r w:rsidRPr="004D1DD3">
              <w:rPr>
                <w:rFonts w:ascii="Arial" w:hAnsi="Arial" w:cs="Arial"/>
                <w:b/>
                <w:bCs/>
                <w:sz w:val="16"/>
                <w:szCs w:val="16"/>
              </w:rPr>
              <w:t>Total other movements</w:t>
            </w:r>
          </w:p>
        </w:tc>
        <w:tc>
          <w:tcPr>
            <w:tcW w:w="521" w:type="pct"/>
            <w:tcBorders>
              <w:top w:val="single" w:sz="4" w:space="0" w:color="auto"/>
              <w:left w:val="nil"/>
              <w:bottom w:val="single" w:sz="4" w:space="0" w:color="auto"/>
              <w:right w:val="nil"/>
            </w:tcBorders>
            <w:shd w:val="clear" w:color="auto" w:fill="auto"/>
            <w:noWrap/>
            <w:vAlign w:val="bottom"/>
            <w:hideMark/>
          </w:tcPr>
          <w:p w14:paraId="2ADB8634" w14:textId="2263CD15"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w:t>
            </w:r>
          </w:p>
        </w:tc>
        <w:tc>
          <w:tcPr>
            <w:tcW w:w="591" w:type="pct"/>
            <w:tcBorders>
              <w:top w:val="single" w:sz="4" w:space="0" w:color="auto"/>
              <w:left w:val="nil"/>
              <w:bottom w:val="single" w:sz="4" w:space="0" w:color="auto"/>
              <w:right w:val="nil"/>
            </w:tcBorders>
            <w:shd w:val="clear" w:color="auto" w:fill="auto"/>
            <w:noWrap/>
            <w:vAlign w:val="bottom"/>
            <w:hideMark/>
          </w:tcPr>
          <w:p w14:paraId="42B8429F"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(3,039)</w:t>
            </w:r>
          </w:p>
        </w:tc>
        <w:tc>
          <w:tcPr>
            <w:tcW w:w="665" w:type="pct"/>
            <w:tcBorders>
              <w:top w:val="single" w:sz="4" w:space="0" w:color="auto"/>
              <w:left w:val="nil"/>
              <w:bottom w:val="single" w:sz="4" w:space="0" w:color="auto"/>
              <w:right w:val="nil"/>
            </w:tcBorders>
            <w:shd w:val="clear" w:color="auto" w:fill="auto"/>
            <w:noWrap/>
            <w:vAlign w:val="bottom"/>
            <w:hideMark/>
          </w:tcPr>
          <w:p w14:paraId="31E09D69"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(1,322)</w:t>
            </w:r>
          </w:p>
        </w:tc>
        <w:tc>
          <w:tcPr>
            <w:tcW w:w="562" w:type="pct"/>
            <w:tcBorders>
              <w:top w:val="single" w:sz="4" w:space="0" w:color="auto"/>
              <w:left w:val="nil"/>
              <w:bottom w:val="single" w:sz="4" w:space="0" w:color="auto"/>
              <w:right w:val="nil"/>
            </w:tcBorders>
            <w:shd w:val="clear" w:color="auto" w:fill="auto"/>
            <w:noWrap/>
            <w:vAlign w:val="bottom"/>
            <w:hideMark/>
          </w:tcPr>
          <w:p w14:paraId="1103A235"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(146)</w:t>
            </w:r>
          </w:p>
        </w:tc>
        <w:tc>
          <w:tcPr>
            <w:tcW w:w="662" w:type="pct"/>
            <w:tcBorders>
              <w:top w:val="single" w:sz="4" w:space="0" w:color="auto"/>
              <w:left w:val="nil"/>
              <w:bottom w:val="single" w:sz="4" w:space="0" w:color="auto"/>
              <w:right w:val="nil"/>
            </w:tcBorders>
            <w:shd w:val="clear" w:color="auto" w:fill="auto"/>
            <w:noWrap/>
            <w:vAlign w:val="bottom"/>
            <w:hideMark/>
          </w:tcPr>
          <w:p w14:paraId="537295A8"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(109)</w:t>
            </w:r>
          </w:p>
        </w:tc>
        <w:tc>
          <w:tcPr>
            <w:tcW w:w="564" w:type="pct"/>
            <w:tcBorders>
              <w:top w:val="single" w:sz="4" w:space="0" w:color="auto"/>
              <w:left w:val="nil"/>
              <w:bottom w:val="single" w:sz="4" w:space="0" w:color="auto"/>
              <w:right w:val="nil"/>
            </w:tcBorders>
            <w:shd w:val="clear" w:color="auto" w:fill="auto"/>
            <w:noWrap/>
            <w:vAlign w:val="bottom"/>
            <w:hideMark/>
          </w:tcPr>
          <w:p w14:paraId="6DE43607" w14:textId="77777777"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(4,616)</w:t>
            </w:r>
          </w:p>
        </w:tc>
      </w:tr>
      <w:tr w:rsidR="001C0F49" w:rsidRPr="004D1DD3" w14:paraId="5DFDAEB5" w14:textId="77777777" w:rsidTr="00CB4910">
        <w:trPr>
          <w:trHeight w:val="204"/>
        </w:trPr>
        <w:tc>
          <w:tcPr>
            <w:tcW w:w="1435" w:type="pct"/>
            <w:tcBorders>
              <w:top w:val="nil"/>
              <w:left w:val="nil"/>
              <w:bottom w:val="nil"/>
              <w:right w:val="nil"/>
            </w:tcBorders>
            <w:shd w:val="clear" w:color="auto" w:fill="auto"/>
            <w:vAlign w:val="bottom"/>
            <w:hideMark/>
          </w:tcPr>
          <w:p w14:paraId="13C4AB61"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As at 30 June 2023</w:t>
            </w:r>
          </w:p>
        </w:tc>
        <w:tc>
          <w:tcPr>
            <w:tcW w:w="521" w:type="pct"/>
            <w:tcBorders>
              <w:top w:val="nil"/>
              <w:left w:val="nil"/>
              <w:bottom w:val="nil"/>
              <w:right w:val="nil"/>
            </w:tcBorders>
            <w:shd w:val="clear" w:color="auto" w:fill="auto"/>
            <w:noWrap/>
            <w:vAlign w:val="bottom"/>
            <w:hideMark/>
          </w:tcPr>
          <w:p w14:paraId="7AEF5125" w14:textId="77777777" w:rsidR="001C0F49" w:rsidRPr="00B169DC" w:rsidRDefault="001C0F49" w:rsidP="00CB4910">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4A08FF63" w14:textId="77777777" w:rsidR="001C0F49" w:rsidRPr="008102BD" w:rsidRDefault="001C0F49" w:rsidP="00CB491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563A580C" w14:textId="77777777" w:rsidR="001C0F49" w:rsidRPr="008102BD" w:rsidRDefault="001C0F49" w:rsidP="00CB4910">
            <w:pPr>
              <w:spacing w:after="0" w:line="240" w:lineRule="auto"/>
              <w:jc w:val="right"/>
              <w:rPr>
                <w:rFonts w:ascii="Times New Roman" w:hAnsi="Times New Roman"/>
                <w:sz w:val="16"/>
                <w:szCs w:val="16"/>
              </w:rPr>
            </w:pPr>
          </w:p>
        </w:tc>
        <w:tc>
          <w:tcPr>
            <w:tcW w:w="562" w:type="pct"/>
            <w:tcBorders>
              <w:top w:val="nil"/>
              <w:left w:val="nil"/>
              <w:bottom w:val="nil"/>
              <w:right w:val="nil"/>
            </w:tcBorders>
            <w:shd w:val="clear" w:color="auto" w:fill="auto"/>
            <w:noWrap/>
            <w:vAlign w:val="bottom"/>
            <w:hideMark/>
          </w:tcPr>
          <w:p w14:paraId="1750B175" w14:textId="77777777" w:rsidR="001C0F49" w:rsidRPr="008102BD" w:rsidRDefault="001C0F49" w:rsidP="00CB4910">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bottom"/>
            <w:hideMark/>
          </w:tcPr>
          <w:p w14:paraId="0DB49AF7" w14:textId="77777777" w:rsidR="001C0F49" w:rsidRPr="008102BD" w:rsidRDefault="001C0F49" w:rsidP="00CB4910">
            <w:pPr>
              <w:spacing w:after="0" w:line="240" w:lineRule="auto"/>
              <w:jc w:val="right"/>
              <w:rPr>
                <w:rFonts w:ascii="Times New Roman" w:hAnsi="Times New Roman"/>
                <w:sz w:val="16"/>
                <w:szCs w:val="16"/>
              </w:rPr>
            </w:pPr>
          </w:p>
        </w:tc>
        <w:tc>
          <w:tcPr>
            <w:tcW w:w="564" w:type="pct"/>
            <w:tcBorders>
              <w:top w:val="nil"/>
              <w:left w:val="nil"/>
              <w:bottom w:val="nil"/>
              <w:right w:val="nil"/>
            </w:tcBorders>
            <w:shd w:val="clear" w:color="auto" w:fill="auto"/>
            <w:noWrap/>
            <w:vAlign w:val="bottom"/>
            <w:hideMark/>
          </w:tcPr>
          <w:p w14:paraId="64A9B7D1" w14:textId="77777777" w:rsidR="001C0F49" w:rsidRPr="008102BD" w:rsidRDefault="001C0F49" w:rsidP="00CB4910">
            <w:pPr>
              <w:spacing w:after="0" w:line="240" w:lineRule="auto"/>
              <w:jc w:val="right"/>
              <w:rPr>
                <w:rFonts w:ascii="Times New Roman" w:hAnsi="Times New Roman"/>
                <w:sz w:val="16"/>
                <w:szCs w:val="16"/>
              </w:rPr>
            </w:pPr>
          </w:p>
        </w:tc>
      </w:tr>
      <w:tr w:rsidR="001C0F49" w:rsidRPr="004D1DD3" w14:paraId="5BE12C42" w14:textId="77777777" w:rsidTr="00CB4910">
        <w:trPr>
          <w:trHeight w:val="204"/>
        </w:trPr>
        <w:tc>
          <w:tcPr>
            <w:tcW w:w="1435" w:type="pct"/>
            <w:tcBorders>
              <w:top w:val="nil"/>
              <w:left w:val="nil"/>
              <w:bottom w:val="nil"/>
              <w:right w:val="nil"/>
            </w:tcBorders>
            <w:shd w:val="clear" w:color="auto" w:fill="auto"/>
            <w:vAlign w:val="bottom"/>
            <w:hideMark/>
          </w:tcPr>
          <w:p w14:paraId="6824312A"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Gross book value</w:t>
            </w:r>
          </w:p>
        </w:tc>
        <w:tc>
          <w:tcPr>
            <w:tcW w:w="521" w:type="pct"/>
            <w:tcBorders>
              <w:top w:val="nil"/>
              <w:left w:val="nil"/>
              <w:bottom w:val="nil"/>
              <w:right w:val="nil"/>
            </w:tcBorders>
            <w:shd w:val="clear" w:color="auto" w:fill="auto"/>
            <w:noWrap/>
            <w:vAlign w:val="bottom"/>
            <w:hideMark/>
          </w:tcPr>
          <w:p w14:paraId="4F7F092D" w14:textId="69BF5373"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13,495</w:t>
            </w:r>
          </w:p>
        </w:tc>
        <w:tc>
          <w:tcPr>
            <w:tcW w:w="591" w:type="pct"/>
            <w:tcBorders>
              <w:top w:val="nil"/>
              <w:left w:val="nil"/>
              <w:bottom w:val="nil"/>
              <w:right w:val="nil"/>
            </w:tcBorders>
            <w:shd w:val="clear" w:color="auto" w:fill="auto"/>
            <w:noWrap/>
            <w:vAlign w:val="bottom"/>
            <w:hideMark/>
          </w:tcPr>
          <w:p w14:paraId="578FD2EC" w14:textId="6BF16526"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65,339</w:t>
            </w:r>
          </w:p>
        </w:tc>
        <w:tc>
          <w:tcPr>
            <w:tcW w:w="665" w:type="pct"/>
            <w:tcBorders>
              <w:top w:val="nil"/>
              <w:left w:val="nil"/>
              <w:bottom w:val="nil"/>
              <w:right w:val="nil"/>
            </w:tcBorders>
            <w:shd w:val="clear" w:color="auto" w:fill="auto"/>
            <w:noWrap/>
            <w:vAlign w:val="bottom"/>
            <w:hideMark/>
          </w:tcPr>
          <w:p w14:paraId="439B7DD4" w14:textId="26C2651B"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4,235</w:t>
            </w:r>
          </w:p>
        </w:tc>
        <w:tc>
          <w:tcPr>
            <w:tcW w:w="562" w:type="pct"/>
            <w:tcBorders>
              <w:top w:val="nil"/>
              <w:left w:val="nil"/>
              <w:bottom w:val="nil"/>
              <w:right w:val="nil"/>
            </w:tcBorders>
            <w:shd w:val="clear" w:color="auto" w:fill="auto"/>
            <w:noWrap/>
            <w:vAlign w:val="bottom"/>
            <w:hideMark/>
          </w:tcPr>
          <w:p w14:paraId="3F36FC8A" w14:textId="0AAD91DB"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43,371</w:t>
            </w:r>
          </w:p>
        </w:tc>
        <w:tc>
          <w:tcPr>
            <w:tcW w:w="662" w:type="pct"/>
            <w:tcBorders>
              <w:top w:val="nil"/>
              <w:left w:val="nil"/>
              <w:bottom w:val="nil"/>
              <w:right w:val="nil"/>
            </w:tcBorders>
            <w:shd w:val="clear" w:color="auto" w:fill="auto"/>
            <w:noWrap/>
            <w:vAlign w:val="bottom"/>
            <w:hideMark/>
          </w:tcPr>
          <w:p w14:paraId="3B8321C2" w14:textId="3FC13841"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1,002</w:t>
            </w:r>
          </w:p>
        </w:tc>
        <w:tc>
          <w:tcPr>
            <w:tcW w:w="564" w:type="pct"/>
            <w:tcBorders>
              <w:top w:val="nil"/>
              <w:left w:val="nil"/>
              <w:bottom w:val="nil"/>
              <w:right w:val="nil"/>
            </w:tcBorders>
            <w:shd w:val="clear" w:color="auto" w:fill="auto"/>
            <w:noWrap/>
            <w:vAlign w:val="bottom"/>
            <w:hideMark/>
          </w:tcPr>
          <w:p w14:paraId="30B2F156" w14:textId="7297EA34"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127,442</w:t>
            </w:r>
          </w:p>
        </w:tc>
      </w:tr>
      <w:tr w:rsidR="001C0F49" w:rsidRPr="004D1DD3" w14:paraId="391EAFF8" w14:textId="77777777" w:rsidTr="00CB4910">
        <w:trPr>
          <w:trHeight w:val="204"/>
        </w:trPr>
        <w:tc>
          <w:tcPr>
            <w:tcW w:w="1435" w:type="pct"/>
            <w:tcBorders>
              <w:top w:val="nil"/>
              <w:left w:val="nil"/>
              <w:bottom w:val="nil"/>
              <w:right w:val="nil"/>
            </w:tcBorders>
            <w:shd w:val="clear" w:color="auto" w:fill="auto"/>
            <w:vAlign w:val="bottom"/>
            <w:hideMark/>
          </w:tcPr>
          <w:p w14:paraId="686BCCC5"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Gross book value - ROU assets</w:t>
            </w:r>
          </w:p>
        </w:tc>
        <w:tc>
          <w:tcPr>
            <w:tcW w:w="521" w:type="pct"/>
            <w:tcBorders>
              <w:top w:val="nil"/>
              <w:left w:val="nil"/>
              <w:bottom w:val="nil"/>
              <w:right w:val="nil"/>
            </w:tcBorders>
            <w:shd w:val="clear" w:color="auto" w:fill="auto"/>
            <w:noWrap/>
            <w:vAlign w:val="bottom"/>
            <w:hideMark/>
          </w:tcPr>
          <w:p w14:paraId="0A9B97E2" w14:textId="4900CFDD"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0E1E6550" w14:textId="3F333E9B"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3F2167FC" w14:textId="2BF59AAC"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F9EF1AE" w14:textId="083B9493"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662" w:type="pct"/>
            <w:tcBorders>
              <w:top w:val="nil"/>
              <w:left w:val="nil"/>
              <w:bottom w:val="nil"/>
              <w:right w:val="nil"/>
            </w:tcBorders>
            <w:shd w:val="clear" w:color="auto" w:fill="auto"/>
            <w:noWrap/>
            <w:vAlign w:val="bottom"/>
            <w:hideMark/>
          </w:tcPr>
          <w:p w14:paraId="0FAA96D3" w14:textId="70BF87F1"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1E68E4D0" w14:textId="7ECF1FC2"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r>
      <w:tr w:rsidR="001C0F49" w:rsidRPr="004D1DD3" w14:paraId="58F5E750" w14:textId="77777777" w:rsidTr="00CB4910">
        <w:trPr>
          <w:trHeight w:val="204"/>
        </w:trPr>
        <w:tc>
          <w:tcPr>
            <w:tcW w:w="1435" w:type="pct"/>
            <w:tcBorders>
              <w:top w:val="nil"/>
              <w:left w:val="nil"/>
              <w:bottom w:val="nil"/>
              <w:right w:val="nil"/>
            </w:tcBorders>
            <w:shd w:val="clear" w:color="auto" w:fill="auto"/>
            <w:vAlign w:val="bottom"/>
            <w:hideMark/>
          </w:tcPr>
          <w:p w14:paraId="69517D9B" w14:textId="77777777" w:rsidR="001C0F49" w:rsidRPr="004D1DD3" w:rsidRDefault="001C0F49" w:rsidP="00293BD0">
            <w:pPr>
              <w:spacing w:after="0" w:line="240" w:lineRule="auto"/>
              <w:ind w:left="113"/>
              <w:rPr>
                <w:rFonts w:ascii="Arial" w:hAnsi="Arial" w:cs="Arial"/>
                <w:sz w:val="16"/>
                <w:szCs w:val="16"/>
              </w:rPr>
            </w:pPr>
            <w:r w:rsidRPr="004D1DD3">
              <w:rPr>
                <w:rFonts w:ascii="Arial" w:hAnsi="Arial" w:cs="Arial"/>
                <w:sz w:val="16"/>
                <w:szCs w:val="16"/>
              </w:rPr>
              <w:t>Accumulated depreciation/</w:t>
            </w:r>
            <w:r>
              <w:rPr>
                <w:rFonts w:ascii="Arial" w:hAnsi="Arial" w:cs="Arial"/>
                <w:sz w:val="16"/>
                <w:szCs w:val="16"/>
              </w:rPr>
              <w:t xml:space="preserve"> </w:t>
            </w:r>
            <w:r w:rsidRPr="004D1DD3">
              <w:rPr>
                <w:rFonts w:ascii="Arial" w:hAnsi="Arial" w:cs="Arial"/>
                <w:sz w:val="16"/>
                <w:szCs w:val="16"/>
              </w:rPr>
              <w:t>amortisation and impairment</w:t>
            </w:r>
          </w:p>
        </w:tc>
        <w:tc>
          <w:tcPr>
            <w:tcW w:w="521" w:type="pct"/>
            <w:tcBorders>
              <w:top w:val="nil"/>
              <w:left w:val="nil"/>
              <w:bottom w:val="nil"/>
              <w:right w:val="nil"/>
            </w:tcBorders>
            <w:shd w:val="clear" w:color="auto" w:fill="auto"/>
            <w:noWrap/>
            <w:vAlign w:val="bottom"/>
            <w:hideMark/>
          </w:tcPr>
          <w:p w14:paraId="764C8C35" w14:textId="6B025560"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71ABB27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(3,066)</w:t>
            </w:r>
          </w:p>
        </w:tc>
        <w:tc>
          <w:tcPr>
            <w:tcW w:w="665" w:type="pct"/>
            <w:tcBorders>
              <w:top w:val="nil"/>
              <w:left w:val="nil"/>
              <w:bottom w:val="nil"/>
              <w:right w:val="nil"/>
            </w:tcBorders>
            <w:shd w:val="clear" w:color="auto" w:fill="auto"/>
            <w:noWrap/>
            <w:vAlign w:val="bottom"/>
            <w:hideMark/>
          </w:tcPr>
          <w:p w14:paraId="62EB01CE"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(1,327)</w:t>
            </w:r>
          </w:p>
        </w:tc>
        <w:tc>
          <w:tcPr>
            <w:tcW w:w="562" w:type="pct"/>
            <w:tcBorders>
              <w:top w:val="nil"/>
              <w:left w:val="nil"/>
              <w:bottom w:val="nil"/>
              <w:right w:val="nil"/>
            </w:tcBorders>
            <w:shd w:val="clear" w:color="auto" w:fill="auto"/>
            <w:noWrap/>
            <w:vAlign w:val="bottom"/>
            <w:hideMark/>
          </w:tcPr>
          <w:p w14:paraId="6CB1360B"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(147)</w:t>
            </w:r>
          </w:p>
        </w:tc>
        <w:tc>
          <w:tcPr>
            <w:tcW w:w="662" w:type="pct"/>
            <w:tcBorders>
              <w:top w:val="nil"/>
              <w:left w:val="nil"/>
              <w:bottom w:val="nil"/>
              <w:right w:val="nil"/>
            </w:tcBorders>
            <w:shd w:val="clear" w:color="auto" w:fill="auto"/>
            <w:noWrap/>
            <w:vAlign w:val="bottom"/>
            <w:hideMark/>
          </w:tcPr>
          <w:p w14:paraId="657327A6"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(662)</w:t>
            </w:r>
          </w:p>
        </w:tc>
        <w:tc>
          <w:tcPr>
            <w:tcW w:w="564" w:type="pct"/>
            <w:tcBorders>
              <w:top w:val="nil"/>
              <w:left w:val="nil"/>
              <w:bottom w:val="nil"/>
              <w:right w:val="nil"/>
            </w:tcBorders>
            <w:shd w:val="clear" w:color="auto" w:fill="auto"/>
            <w:noWrap/>
            <w:vAlign w:val="bottom"/>
            <w:hideMark/>
          </w:tcPr>
          <w:p w14:paraId="0DC4FBA0" w14:textId="77777777" w:rsidR="001C0F49" w:rsidRPr="00B169DC" w:rsidRDefault="001C0F49" w:rsidP="00CB4910">
            <w:pPr>
              <w:spacing w:after="0" w:line="240" w:lineRule="auto"/>
              <w:jc w:val="right"/>
              <w:rPr>
                <w:rFonts w:ascii="Arial" w:hAnsi="Arial" w:cs="Arial"/>
                <w:sz w:val="16"/>
                <w:szCs w:val="16"/>
              </w:rPr>
            </w:pPr>
            <w:r>
              <w:rPr>
                <w:rFonts w:ascii="Arial" w:hAnsi="Arial" w:cs="Arial"/>
                <w:sz w:val="16"/>
                <w:szCs w:val="16"/>
              </w:rPr>
              <w:t>(5,202)</w:t>
            </w:r>
          </w:p>
        </w:tc>
      </w:tr>
      <w:tr w:rsidR="001C0F49" w:rsidRPr="004D1DD3" w14:paraId="463ACE5E" w14:textId="77777777" w:rsidTr="00CB4910">
        <w:trPr>
          <w:trHeight w:val="204"/>
        </w:trPr>
        <w:tc>
          <w:tcPr>
            <w:tcW w:w="1435" w:type="pct"/>
            <w:tcBorders>
              <w:top w:val="nil"/>
              <w:left w:val="nil"/>
              <w:bottom w:val="single" w:sz="4" w:space="0" w:color="auto"/>
              <w:right w:val="nil"/>
            </w:tcBorders>
            <w:shd w:val="clear" w:color="auto" w:fill="auto"/>
            <w:noWrap/>
            <w:vAlign w:val="bottom"/>
            <w:hideMark/>
          </w:tcPr>
          <w:p w14:paraId="6CB7DF1F" w14:textId="77777777" w:rsidR="001C0F49" w:rsidRPr="004D1DD3" w:rsidRDefault="001C0F49" w:rsidP="00293BD0">
            <w:pPr>
              <w:spacing w:after="0" w:line="240" w:lineRule="auto"/>
              <w:rPr>
                <w:rFonts w:ascii="Arial" w:hAnsi="Arial" w:cs="Arial"/>
                <w:b/>
                <w:bCs/>
                <w:sz w:val="16"/>
                <w:szCs w:val="16"/>
              </w:rPr>
            </w:pPr>
            <w:r w:rsidRPr="004D1DD3">
              <w:rPr>
                <w:rFonts w:ascii="Arial" w:hAnsi="Arial" w:cs="Arial"/>
                <w:b/>
                <w:bCs/>
                <w:sz w:val="16"/>
                <w:szCs w:val="16"/>
              </w:rPr>
              <w:t>Closing net book balance</w:t>
            </w:r>
          </w:p>
        </w:tc>
        <w:tc>
          <w:tcPr>
            <w:tcW w:w="521" w:type="pct"/>
            <w:tcBorders>
              <w:top w:val="single" w:sz="4" w:space="0" w:color="auto"/>
              <w:left w:val="nil"/>
              <w:bottom w:val="single" w:sz="4" w:space="0" w:color="auto"/>
              <w:right w:val="nil"/>
            </w:tcBorders>
            <w:shd w:val="clear" w:color="auto" w:fill="auto"/>
            <w:noWrap/>
            <w:vAlign w:val="bottom"/>
            <w:hideMark/>
          </w:tcPr>
          <w:p w14:paraId="64F79A27" w14:textId="53924679"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13,495</w:t>
            </w:r>
          </w:p>
        </w:tc>
        <w:tc>
          <w:tcPr>
            <w:tcW w:w="591" w:type="pct"/>
            <w:tcBorders>
              <w:top w:val="single" w:sz="4" w:space="0" w:color="auto"/>
              <w:left w:val="nil"/>
              <w:bottom w:val="single" w:sz="4" w:space="0" w:color="auto"/>
              <w:right w:val="nil"/>
            </w:tcBorders>
            <w:shd w:val="clear" w:color="auto" w:fill="auto"/>
            <w:noWrap/>
            <w:vAlign w:val="bottom"/>
            <w:hideMark/>
          </w:tcPr>
          <w:p w14:paraId="09E1A79B" w14:textId="2DA680E0"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62,273</w:t>
            </w:r>
          </w:p>
        </w:tc>
        <w:tc>
          <w:tcPr>
            <w:tcW w:w="665" w:type="pct"/>
            <w:tcBorders>
              <w:top w:val="single" w:sz="4" w:space="0" w:color="auto"/>
              <w:left w:val="nil"/>
              <w:bottom w:val="single" w:sz="4" w:space="0" w:color="auto"/>
              <w:right w:val="nil"/>
            </w:tcBorders>
            <w:shd w:val="clear" w:color="auto" w:fill="auto"/>
            <w:noWrap/>
            <w:vAlign w:val="bottom"/>
            <w:hideMark/>
          </w:tcPr>
          <w:p w14:paraId="30E7AC31" w14:textId="67AAE0F2"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2,908</w:t>
            </w:r>
          </w:p>
        </w:tc>
        <w:tc>
          <w:tcPr>
            <w:tcW w:w="562" w:type="pct"/>
            <w:tcBorders>
              <w:top w:val="single" w:sz="4" w:space="0" w:color="auto"/>
              <w:left w:val="nil"/>
              <w:bottom w:val="single" w:sz="4" w:space="0" w:color="auto"/>
              <w:right w:val="nil"/>
            </w:tcBorders>
            <w:shd w:val="clear" w:color="auto" w:fill="auto"/>
            <w:noWrap/>
            <w:vAlign w:val="bottom"/>
            <w:hideMark/>
          </w:tcPr>
          <w:p w14:paraId="42C5A732" w14:textId="2184A05F"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43,224</w:t>
            </w:r>
          </w:p>
        </w:tc>
        <w:tc>
          <w:tcPr>
            <w:tcW w:w="662" w:type="pct"/>
            <w:tcBorders>
              <w:top w:val="single" w:sz="4" w:space="0" w:color="auto"/>
              <w:left w:val="nil"/>
              <w:bottom w:val="single" w:sz="4" w:space="0" w:color="auto"/>
              <w:right w:val="nil"/>
            </w:tcBorders>
            <w:shd w:val="clear" w:color="auto" w:fill="auto"/>
            <w:noWrap/>
            <w:vAlign w:val="bottom"/>
            <w:hideMark/>
          </w:tcPr>
          <w:p w14:paraId="33AC0960" w14:textId="78092B09"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340</w:t>
            </w:r>
          </w:p>
        </w:tc>
        <w:tc>
          <w:tcPr>
            <w:tcW w:w="564" w:type="pct"/>
            <w:tcBorders>
              <w:top w:val="single" w:sz="4" w:space="0" w:color="auto"/>
              <w:left w:val="nil"/>
              <w:bottom w:val="single" w:sz="4" w:space="0" w:color="auto"/>
              <w:right w:val="nil"/>
            </w:tcBorders>
            <w:shd w:val="clear" w:color="auto" w:fill="auto"/>
            <w:noWrap/>
            <w:vAlign w:val="bottom"/>
            <w:hideMark/>
          </w:tcPr>
          <w:p w14:paraId="69F0640A" w14:textId="12C4DFE6" w:rsidR="001C0F49" w:rsidRPr="00B169DC" w:rsidRDefault="001C0F49" w:rsidP="00CB4910">
            <w:pPr>
              <w:spacing w:after="0" w:line="240" w:lineRule="auto"/>
              <w:jc w:val="right"/>
              <w:rPr>
                <w:rFonts w:ascii="Arial" w:hAnsi="Arial" w:cs="Arial"/>
                <w:b/>
                <w:bCs/>
                <w:sz w:val="16"/>
                <w:szCs w:val="16"/>
              </w:rPr>
            </w:pPr>
            <w:r>
              <w:rPr>
                <w:rFonts w:ascii="Arial" w:hAnsi="Arial" w:cs="Arial"/>
                <w:b/>
                <w:bCs/>
                <w:sz w:val="16"/>
                <w:szCs w:val="16"/>
              </w:rPr>
              <w:t>122,240</w:t>
            </w:r>
          </w:p>
        </w:tc>
      </w:tr>
    </w:tbl>
    <w:p w14:paraId="590BB3DB" w14:textId="77777777" w:rsidR="001C0F49" w:rsidRPr="00CB4910" w:rsidRDefault="001C0F49" w:rsidP="001C0F49">
      <w:pPr>
        <w:spacing w:after="0"/>
        <w:rPr>
          <w:rFonts w:ascii="Arial" w:hAnsi="Arial" w:cs="Arial"/>
          <w:sz w:val="16"/>
        </w:rPr>
      </w:pPr>
    </w:p>
    <w:tbl>
      <w:tblPr>
        <w:tblW w:w="5000" w:type="pct"/>
        <w:tblLook w:val="04A0" w:firstRow="1" w:lastRow="0" w:firstColumn="1" w:lastColumn="0" w:noHBand="0" w:noVBand="1"/>
      </w:tblPr>
      <w:tblGrid>
        <w:gridCol w:w="6789"/>
        <w:gridCol w:w="921"/>
      </w:tblGrid>
      <w:tr w:rsidR="001C0F49" w:rsidRPr="00416F20" w14:paraId="3378F079" w14:textId="77777777" w:rsidTr="00CB4910">
        <w:trPr>
          <w:trHeight w:val="218"/>
        </w:trPr>
        <w:tc>
          <w:tcPr>
            <w:tcW w:w="4403" w:type="pct"/>
            <w:tcBorders>
              <w:top w:val="single" w:sz="4" w:space="0" w:color="auto"/>
              <w:left w:val="nil"/>
              <w:bottom w:val="nil"/>
              <w:right w:val="nil"/>
            </w:tcBorders>
            <w:shd w:val="clear" w:color="auto" w:fill="auto"/>
            <w:noWrap/>
            <w:vAlign w:val="bottom"/>
          </w:tcPr>
          <w:p w14:paraId="30FFABE1"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597" w:type="pct"/>
            <w:tcBorders>
              <w:top w:val="single" w:sz="4" w:space="0" w:color="auto"/>
              <w:left w:val="nil"/>
              <w:bottom w:val="single" w:sz="4" w:space="0" w:color="auto"/>
              <w:right w:val="nil"/>
            </w:tcBorders>
            <w:shd w:val="clear" w:color="auto" w:fill="auto"/>
            <w:noWrap/>
            <w:vAlign w:val="bottom"/>
          </w:tcPr>
          <w:p w14:paraId="5B71AFFA" w14:textId="77777777" w:rsidR="001C0F49" w:rsidRPr="008638C4" w:rsidRDefault="001C0F49" w:rsidP="00293BD0">
            <w:pPr>
              <w:spacing w:after="0" w:line="240" w:lineRule="auto"/>
              <w:jc w:val="right"/>
              <w:rPr>
                <w:rFonts w:ascii="Arial" w:hAnsi="Arial" w:cs="Arial"/>
                <w:b/>
                <w:sz w:val="16"/>
                <w:szCs w:val="16"/>
              </w:rPr>
            </w:pPr>
            <w:r w:rsidRPr="008638C4">
              <w:rPr>
                <w:rFonts w:ascii="Arial" w:hAnsi="Arial" w:cs="Arial"/>
                <w:b/>
                <w:sz w:val="16"/>
                <w:szCs w:val="16"/>
              </w:rPr>
              <w:t>$’000</w:t>
            </w:r>
          </w:p>
        </w:tc>
      </w:tr>
      <w:tr w:rsidR="001C0F49" w:rsidRPr="00416F20" w14:paraId="0DAA4894" w14:textId="77777777" w:rsidTr="00CB4910">
        <w:trPr>
          <w:trHeight w:val="218"/>
        </w:trPr>
        <w:tc>
          <w:tcPr>
            <w:tcW w:w="4403" w:type="pct"/>
            <w:tcBorders>
              <w:top w:val="nil"/>
              <w:left w:val="nil"/>
              <w:bottom w:val="nil"/>
              <w:right w:val="nil"/>
            </w:tcBorders>
            <w:shd w:val="clear" w:color="auto" w:fill="auto"/>
            <w:noWrap/>
            <w:vAlign w:val="bottom"/>
          </w:tcPr>
          <w:p w14:paraId="41AE25F4"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Operations and Maintenance</w:t>
            </w:r>
          </w:p>
        </w:tc>
        <w:tc>
          <w:tcPr>
            <w:tcW w:w="597" w:type="pct"/>
            <w:tcBorders>
              <w:top w:val="single" w:sz="4" w:space="0" w:color="auto"/>
              <w:left w:val="nil"/>
              <w:right w:val="nil"/>
            </w:tcBorders>
            <w:shd w:val="clear" w:color="auto" w:fill="auto"/>
            <w:noWrap/>
            <w:vAlign w:val="bottom"/>
          </w:tcPr>
          <w:p w14:paraId="50F2CCDE" w14:textId="0F3D8DE0" w:rsidR="001C0F49" w:rsidRPr="00416F20" w:rsidRDefault="001C0F49" w:rsidP="00293BD0">
            <w:pPr>
              <w:spacing w:after="0" w:line="240" w:lineRule="auto"/>
              <w:jc w:val="right"/>
              <w:rPr>
                <w:rFonts w:ascii="Arial" w:hAnsi="Arial" w:cs="Arial"/>
                <w:sz w:val="16"/>
                <w:szCs w:val="16"/>
              </w:rPr>
            </w:pPr>
            <w:r w:rsidRPr="004D1DD3">
              <w:rPr>
                <w:rFonts w:ascii="Arial" w:hAnsi="Arial" w:cs="Arial"/>
                <w:sz w:val="16"/>
                <w:szCs w:val="16"/>
              </w:rPr>
              <w:t>1,148</w:t>
            </w:r>
          </w:p>
        </w:tc>
      </w:tr>
      <w:tr w:rsidR="001C0F49" w:rsidRPr="00416F20" w14:paraId="1543EE2A" w14:textId="77777777" w:rsidTr="00CB4910">
        <w:trPr>
          <w:trHeight w:val="218"/>
        </w:trPr>
        <w:tc>
          <w:tcPr>
            <w:tcW w:w="4403" w:type="pct"/>
            <w:tcBorders>
              <w:top w:val="nil"/>
              <w:left w:val="nil"/>
              <w:right w:val="nil"/>
            </w:tcBorders>
            <w:shd w:val="clear" w:color="auto" w:fill="auto"/>
            <w:noWrap/>
            <w:vAlign w:val="bottom"/>
            <w:hideMark/>
          </w:tcPr>
          <w:p w14:paraId="58AF06C4"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Preservation and Conservation</w:t>
            </w:r>
          </w:p>
        </w:tc>
        <w:tc>
          <w:tcPr>
            <w:tcW w:w="597" w:type="pct"/>
            <w:tcBorders>
              <w:top w:val="nil"/>
              <w:left w:val="nil"/>
              <w:bottom w:val="single" w:sz="4" w:space="0" w:color="auto"/>
              <w:right w:val="nil"/>
            </w:tcBorders>
            <w:shd w:val="clear" w:color="auto" w:fill="auto"/>
            <w:noWrap/>
            <w:vAlign w:val="bottom"/>
            <w:hideMark/>
          </w:tcPr>
          <w:p w14:paraId="4DA38576" w14:textId="4778777B" w:rsidR="001C0F49" w:rsidRPr="00416F20" w:rsidRDefault="001C0F49" w:rsidP="00293BD0">
            <w:pPr>
              <w:spacing w:after="0" w:line="240" w:lineRule="auto"/>
              <w:jc w:val="right"/>
              <w:rPr>
                <w:rFonts w:ascii="Arial" w:hAnsi="Arial" w:cs="Arial"/>
                <w:sz w:val="16"/>
                <w:szCs w:val="16"/>
              </w:rPr>
            </w:pPr>
            <w:r w:rsidRPr="004D1DD3">
              <w:rPr>
                <w:rFonts w:ascii="Arial" w:hAnsi="Arial" w:cs="Arial"/>
                <w:sz w:val="16"/>
                <w:szCs w:val="16"/>
              </w:rPr>
              <w:t>91</w:t>
            </w:r>
          </w:p>
        </w:tc>
      </w:tr>
      <w:tr w:rsidR="001C0F49" w:rsidRPr="00416F20" w14:paraId="33266B7E" w14:textId="77777777" w:rsidTr="00CB4910">
        <w:trPr>
          <w:trHeight w:val="218"/>
        </w:trPr>
        <w:tc>
          <w:tcPr>
            <w:tcW w:w="4403" w:type="pct"/>
            <w:tcBorders>
              <w:top w:val="nil"/>
              <w:left w:val="nil"/>
              <w:bottom w:val="single" w:sz="4" w:space="0" w:color="auto"/>
              <w:right w:val="nil"/>
            </w:tcBorders>
            <w:shd w:val="clear" w:color="auto" w:fill="auto"/>
            <w:noWrap/>
            <w:vAlign w:val="bottom"/>
          </w:tcPr>
          <w:p w14:paraId="6A14831E" w14:textId="77777777" w:rsidR="001C0F49" w:rsidRPr="00416F20" w:rsidRDefault="001C0F49" w:rsidP="00293BD0">
            <w:pPr>
              <w:spacing w:after="20" w:line="240" w:lineRule="auto"/>
              <w:rPr>
                <w:rFonts w:ascii="Arial" w:hAnsi="Arial" w:cs="Arial"/>
                <w:sz w:val="16"/>
                <w:szCs w:val="16"/>
              </w:rPr>
            </w:pPr>
            <w:r w:rsidRPr="004D1DD3">
              <w:rPr>
                <w:rFonts w:ascii="Arial" w:hAnsi="Arial" w:cs="Arial"/>
                <w:b/>
                <w:bCs/>
                <w:sz w:val="16"/>
                <w:szCs w:val="16"/>
              </w:rPr>
              <w:t>Total operating expenditure on heritage and cultural assets</w:t>
            </w:r>
          </w:p>
        </w:tc>
        <w:tc>
          <w:tcPr>
            <w:tcW w:w="597" w:type="pct"/>
            <w:tcBorders>
              <w:top w:val="single" w:sz="4" w:space="0" w:color="auto"/>
              <w:left w:val="nil"/>
              <w:bottom w:val="single" w:sz="4" w:space="0" w:color="auto"/>
              <w:right w:val="nil"/>
            </w:tcBorders>
            <w:shd w:val="clear" w:color="auto" w:fill="auto"/>
            <w:noWrap/>
            <w:vAlign w:val="bottom"/>
          </w:tcPr>
          <w:p w14:paraId="2FF70924" w14:textId="738C90DB" w:rsidR="001C0F49" w:rsidRPr="008102BD" w:rsidRDefault="001C0F49" w:rsidP="00293BD0">
            <w:pPr>
              <w:spacing w:after="0" w:line="240" w:lineRule="auto"/>
              <w:jc w:val="right"/>
              <w:rPr>
                <w:rFonts w:ascii="Arial" w:hAnsi="Arial" w:cs="Arial"/>
                <w:b/>
                <w:sz w:val="16"/>
                <w:szCs w:val="16"/>
              </w:rPr>
            </w:pPr>
            <w:r w:rsidRPr="008102BD">
              <w:rPr>
                <w:rFonts w:ascii="Arial" w:hAnsi="Arial" w:cs="Arial"/>
                <w:b/>
                <w:sz w:val="16"/>
                <w:szCs w:val="16"/>
              </w:rPr>
              <w:t>1,238</w:t>
            </w:r>
          </w:p>
        </w:tc>
      </w:tr>
    </w:tbl>
    <w:p w14:paraId="63F68A34" w14:textId="6ABF1A33" w:rsidR="001C0F49" w:rsidRPr="00B94E5D" w:rsidRDefault="001C0F49" w:rsidP="0083073F">
      <w:pPr>
        <w:pStyle w:val="ChartandTableFootnoteAlpha"/>
        <w:numPr>
          <w:ilvl w:val="0"/>
          <w:numId w:val="0"/>
        </w:numPr>
        <w:spacing w:before="60"/>
        <w:ind w:left="284" w:hanging="284"/>
        <w:jc w:val="left"/>
      </w:pPr>
      <w:r w:rsidRPr="006A269E">
        <w:rPr>
          <w:rFonts w:cs="Arial"/>
          <w:szCs w:val="16"/>
        </w:rPr>
        <w:t>Prepared on Australian Accounting Standards basis</w:t>
      </w:r>
      <w:r w:rsidR="00460546">
        <w:rPr>
          <w:rFonts w:cs="Arial"/>
          <w:szCs w:val="16"/>
        </w:rPr>
        <w:t>.</w:t>
      </w:r>
    </w:p>
    <w:p w14:paraId="0420C709" w14:textId="6804E22F" w:rsidR="001C0F49" w:rsidRPr="00CB4910" w:rsidRDefault="001C0F49" w:rsidP="008D0F63">
      <w:pPr>
        <w:pStyle w:val="ChartandTableFootnoteAlpha"/>
        <w:numPr>
          <w:ilvl w:val="0"/>
          <w:numId w:val="84"/>
        </w:numPr>
        <w:tabs>
          <w:tab w:val="clear" w:pos="284"/>
          <w:tab w:val="num" w:pos="426"/>
        </w:tabs>
        <w:spacing w:before="60"/>
        <w:ind w:left="426" w:hanging="426"/>
        <w:jc w:val="left"/>
        <w:rPr>
          <w:rFonts w:cs="Arial"/>
          <w:szCs w:val="16"/>
        </w:rPr>
      </w:pPr>
      <w:r w:rsidRPr="00CB4910">
        <w:rPr>
          <w:rFonts w:cs="Arial"/>
          <w:szCs w:val="16"/>
        </w:rPr>
        <w:t>‘Appropriation equity’ refers to equity injections appropriations provided through Appropriation Bill (No. 2) 2022-23, including CDABs</w:t>
      </w:r>
      <w:r w:rsidR="00460546">
        <w:rPr>
          <w:rFonts w:cs="Arial"/>
          <w:szCs w:val="16"/>
        </w:rPr>
        <w:t>.</w:t>
      </w:r>
    </w:p>
    <w:p w14:paraId="6BE74C42" w14:textId="7A294946" w:rsidR="001C0F49" w:rsidRPr="00216C0A" w:rsidRDefault="001C0F49" w:rsidP="0083073F">
      <w:pPr>
        <w:pStyle w:val="ChartandTableFootnoteAlpha"/>
        <w:numPr>
          <w:ilvl w:val="0"/>
          <w:numId w:val="8"/>
        </w:numPr>
        <w:tabs>
          <w:tab w:val="clear" w:pos="284"/>
          <w:tab w:val="num" w:pos="426"/>
        </w:tabs>
        <w:ind w:left="426" w:hanging="426"/>
        <w:jc w:val="left"/>
        <w:rPr>
          <w:rFonts w:cs="Arial"/>
          <w:szCs w:val="16"/>
        </w:rPr>
        <w:sectPr w:rsidR="001C0F49" w:rsidRPr="00216C0A" w:rsidSect="00BA273A">
          <w:headerReference w:type="even" r:id="rId26"/>
          <w:headerReference w:type="default" r:id="rId27"/>
          <w:footerReference w:type="default" r:id="rId28"/>
          <w:headerReference w:type="first" r:id="rId29"/>
          <w:footerReference w:type="first" r:id="rId30"/>
          <w:pgSz w:w="11906" w:h="16838" w:code="9"/>
          <w:pgMar w:top="2438" w:right="2098" w:bottom="2438" w:left="2098" w:header="1531" w:footer="1531" w:gutter="0"/>
          <w:cols w:space="708"/>
          <w:titlePg/>
          <w:docGrid w:linePitch="360"/>
        </w:sectPr>
      </w:pPr>
      <w:r w:rsidRPr="00B94E5D">
        <w:rPr>
          <w:rFonts w:cs="Arial"/>
          <w:szCs w:val="16"/>
        </w:rPr>
        <w:t>‘Appropriation ordinary annual services’ refers to funding provided through Appropriation Bill (No. 1) 202</w:t>
      </w:r>
      <w:r>
        <w:rPr>
          <w:rFonts w:cs="Arial"/>
          <w:szCs w:val="16"/>
        </w:rPr>
        <w:t>2</w:t>
      </w:r>
      <w:r w:rsidRPr="00B94E5D">
        <w:rPr>
          <w:rFonts w:cs="Arial"/>
          <w:szCs w:val="16"/>
        </w:rPr>
        <w:noBreakHyphen/>
        <w:t>2</w:t>
      </w:r>
      <w:r>
        <w:rPr>
          <w:rFonts w:cs="Arial"/>
          <w:szCs w:val="16"/>
        </w:rPr>
        <w:t>3</w:t>
      </w:r>
      <w:r w:rsidRPr="00B94E5D">
        <w:rPr>
          <w:rFonts w:cs="Arial"/>
          <w:szCs w:val="16"/>
        </w:rPr>
        <w:t xml:space="preserve"> for depreciation/amortisation expenses</w:t>
      </w:r>
      <w:r w:rsidR="00460546">
        <w:rPr>
          <w:rFonts w:cs="Arial"/>
          <w:szCs w:val="16"/>
        </w:rPr>
        <w:t>.</w:t>
      </w:r>
    </w:p>
    <w:p w14:paraId="2AD73E73" w14:textId="5B54F774" w:rsidR="001C0F49" w:rsidRDefault="001C0F49" w:rsidP="00D7626B">
      <w:pPr>
        <w:pStyle w:val="BodyText"/>
        <w:spacing w:before="23"/>
        <w:rPr>
          <w:rFonts w:ascii="Arial" w:hAnsi="Arial" w:cs="Arial"/>
          <w:sz w:val="16"/>
          <w:szCs w:val="16"/>
        </w:rPr>
      </w:pPr>
    </w:p>
    <w:sectPr w:rsidR="001C0F49" w:rsidSect="00BA273A">
      <w:headerReference w:type="even" r:id="rId31"/>
      <w:headerReference w:type="default" r:id="rId32"/>
      <w:footerReference w:type="even" r:id="rId33"/>
      <w:footerReference w:type="default" r:id="rId34"/>
      <w:headerReference w:type="first" r:id="rId35"/>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3980" w14:textId="36C6E11A" w:rsidR="005C752E" w:rsidRPr="003F0C8B" w:rsidRDefault="005C752E"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Museum of Australia</w:t>
    </w:r>
    <w:r>
      <w:rPr>
        <w:rStyle w:val="PageNumber"/>
        <w:rFonts w:cs="Times New Roman"/>
        <w:sz w:val="18"/>
      </w:rPr>
      <w:fldChar w:fldCharType="end"/>
    </w:r>
  </w:p>
  <w:p w14:paraId="34519AF3" w14:textId="77777777" w:rsidR="005C752E" w:rsidRDefault="005C75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955F" w14:textId="218E70E9" w:rsidR="005C752E" w:rsidRPr="00782467" w:rsidRDefault="005C752E"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Museum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p w14:paraId="7093193A"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A0F8" w14:textId="77777777" w:rsidR="00216C0A" w:rsidRDefault="00216C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2330" w14:textId="0210BA21" w:rsidR="005C752E" w:rsidRDefault="005C752E" w:rsidP="00367287">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16C0A">
      <w:rPr>
        <w:rStyle w:val="PageNumber"/>
        <w:rFonts w:cs="Times New Roman"/>
        <w:noProof/>
        <w:sz w:val="18"/>
      </w:rPr>
      <w:t>National Portrait Gallery of Australia</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67EC" w14:textId="03158F7C" w:rsidR="005C752E" w:rsidRDefault="005C752E" w:rsidP="00367287">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16C0A">
      <w:rPr>
        <w:rStyle w:val="PageNumber"/>
        <w:rFonts w:cs="Times New Roman"/>
        <w:noProof/>
        <w:sz w:val="18"/>
      </w:rPr>
      <w:t>National Portrait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3808"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GoBack"/>
  <w:bookmarkEnd w:id="8"/>
  <w:p w14:paraId="05D5F58A" w14:textId="498BE311" w:rsidR="005C752E" w:rsidRDefault="005C752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216C0A">
      <w:rPr>
        <w:rStyle w:val="PageNumber"/>
        <w:rFonts w:cs="Times New Roman"/>
        <w:noProof/>
        <w:sz w:val="18"/>
        <w:lang w:val="en-AU"/>
      </w:rPr>
      <w:t>National Portrait Gallery of Australia</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5</w:t>
    </w:r>
    <w:r w:rsidRPr="00B628E8">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3530" w14:textId="11C42AB6" w:rsidR="005C752E" w:rsidRPr="00367287" w:rsidRDefault="005C752E" w:rsidP="00367287">
    <w:pPr>
      <w:pStyle w:val="FooterOdd"/>
      <w:rPr>
        <w:b/>
        <w:bCs/>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16C0A">
      <w:rPr>
        <w:rStyle w:val="PageNumber"/>
        <w:rFonts w:cs="Times New Roman"/>
        <w:noProof/>
        <w:sz w:val="18"/>
      </w:rPr>
      <w:t>National Portrait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15</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2122" w14:textId="4E3FF8FB" w:rsidR="005C752E" w:rsidRPr="00216C0A" w:rsidRDefault="00216C0A" w:rsidP="00216C0A">
    <w:pPr>
      <w:pStyle w:val="FooterOdd"/>
      <w:rPr>
        <w:b/>
        <w:bCs/>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Portrait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17</w:t>
    </w:r>
    <w:r w:rsidRPr="00B628E8">
      <w:rPr>
        <w:rStyle w:val="PageNumber"/>
        <w:rFonts w:cs="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0277" w14:textId="77777777" w:rsidR="00216C0A" w:rsidRDefault="00216C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69FC" w14:textId="77777777" w:rsidR="00216C0A" w:rsidRDefault="00216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77BC" w14:textId="77777777" w:rsidR="00216C0A" w:rsidRDefault="00216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60C4" w14:textId="4D83C001" w:rsidR="005C752E" w:rsidRPr="00F00984" w:rsidRDefault="005C752E" w:rsidP="00A02E16">
    <w:pPr>
      <w:pStyle w:val="HeaderEven"/>
    </w:pPr>
    <w:r w:rsidRPr="00D47C6E">
      <w:rPr>
        <w:noProof/>
        <w:position w:val="-6"/>
      </w:rPr>
      <w:drawing>
        <wp:inline distT="0" distB="0" distL="0" distR="0" wp14:anchorId="5269B5B6" wp14:editId="3C6CEEAB">
          <wp:extent cx="1350000" cy="169200"/>
          <wp:effectExtent l="0" t="0" r="3175" b="2540"/>
          <wp:docPr id="9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43F8" w14:textId="77777777" w:rsidR="005C752E" w:rsidRDefault="005C752E" w:rsidP="000555FB">
    <w:pPr>
      <w:pStyle w:val="HeaderOdd"/>
      <w:spacing w:after="240" w:line="260" w:lineRule="exact"/>
    </w:pPr>
    <w:r w:rsidRPr="00434130">
      <w:t xml:space="preserve">Portfolio Budget Statements  |  </w:t>
    </w:r>
    <w:r w:rsidRPr="00434130">
      <w:rPr>
        <w:noProof/>
        <w:position w:val="-6"/>
      </w:rPr>
      <w:drawing>
        <wp:inline distT="0" distB="0" distL="0" distR="0" wp14:anchorId="3DEA5B9C" wp14:editId="62C93ECB">
          <wp:extent cx="1358265" cy="168910"/>
          <wp:effectExtent l="0" t="0" r="0" b="254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417B" w14:textId="77777777" w:rsidR="005C752E" w:rsidRDefault="005C752E" w:rsidP="00A26DD0">
    <w:pPr>
      <w:pStyle w:val="HeaderEven"/>
      <w:ind w:left="-113"/>
    </w:pPr>
    <w:r w:rsidRPr="00D47C6E">
      <w:rPr>
        <w:noProof/>
        <w:position w:val="-6"/>
      </w:rPr>
      <w:drawing>
        <wp:inline distT="0" distB="0" distL="0" distR="0" wp14:anchorId="369336A5" wp14:editId="48A43501">
          <wp:extent cx="1350000" cy="169200"/>
          <wp:effectExtent l="0" t="0" r="3175" b="2540"/>
          <wp:docPr id="99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12D5" w14:textId="2A5A1055" w:rsidR="005C752E" w:rsidRPr="00C17B32" w:rsidRDefault="005C752E" w:rsidP="00367287">
    <w:pPr>
      <w:pStyle w:val="HeaderOdd"/>
    </w:pPr>
    <w:r>
      <w:t xml:space="preserve">Portfolio Budget Statements  |  </w:t>
    </w:r>
    <w:r w:rsidRPr="00D47C6E">
      <w:rPr>
        <w:noProof/>
        <w:position w:val="-6"/>
      </w:rPr>
      <w:drawing>
        <wp:inline distT="0" distB="0" distL="0" distR="0" wp14:anchorId="5E9231C4" wp14:editId="298C1435">
          <wp:extent cx="1350000" cy="169200"/>
          <wp:effectExtent l="0" t="0" r="3175" b="2540"/>
          <wp:docPr id="9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D37F21">
      <w:rPr>
        <w:noProof/>
        <w:sz w:val="32"/>
        <w:szCs w:val="32"/>
      </w:rPr>
      <mc:AlternateContent>
        <mc:Choice Requires="wps">
          <w:drawing>
            <wp:anchor distT="0" distB="0" distL="114300" distR="114300" simplePos="0" relativeHeight="251736576" behindDoc="0" locked="0" layoutInCell="1" allowOverlap="1" wp14:anchorId="7DEFED39" wp14:editId="786C97D8">
              <wp:simplePos x="0" y="0"/>
              <wp:positionH relativeFrom="column">
                <wp:posOffset>7560945</wp:posOffset>
              </wp:positionH>
              <wp:positionV relativeFrom="margin">
                <wp:posOffset>0</wp:posOffset>
              </wp:positionV>
              <wp:extent cx="399600" cy="4896000"/>
              <wp:effectExtent l="0" t="0" r="635" b="0"/>
              <wp:wrapNone/>
              <wp:docPr id="23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207CB" w14:textId="77777777" w:rsidR="005C752E" w:rsidRPr="00137C7E" w:rsidRDefault="005C752E" w:rsidP="00684598">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558B1B38" wp14:editId="54A00B02">
                                <wp:extent cx="1000760" cy="172091"/>
                                <wp:effectExtent l="0" t="4763" r="4128" b="4127"/>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FED39" id="_x0000_t202" coordsize="21600,21600" o:spt="202" path="m,l,21600r21600,l21600,xe">
              <v:stroke joinstyle="miter"/>
              <v:path gradientshapeok="t" o:connecttype="rect"/>
            </v:shapetype>
            <v:shape id="_x0000_s1049" type="#_x0000_t202" alt="Landscape Odd Header" style="position:absolute;left:0;text-align:left;margin-left:595.35pt;margin-top:0;width:31.45pt;height:38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Akpob2kAIAACUFAAAOAAAAAAAAAAAAAAAAAC4CAABkcnMvZTJvRG9jLnhtbFBL&#10;AQItABQABgAIAAAAIQB0NCCy3wAAAAoBAAAPAAAAAAAAAAAAAAAAAOoEAABkcnMvZG93bnJldi54&#10;bWxQSwUGAAAAAAQABADzAAAA9gUAAAAA&#10;" stroked="f">
              <v:textbox style="layout-flow:vertical" inset="0,0,0,0">
                <w:txbxContent>
                  <w:p w14:paraId="067207CB" w14:textId="77777777" w:rsidR="005C752E" w:rsidRPr="00137C7E" w:rsidRDefault="005C752E" w:rsidP="00684598">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558B1B38" wp14:editId="54A00B02">
                          <wp:extent cx="1000760" cy="172091"/>
                          <wp:effectExtent l="0" t="4763" r="4128" b="4127"/>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3C76" w14:textId="77777777" w:rsidR="005C752E" w:rsidRPr="00F00984" w:rsidRDefault="005C752E" w:rsidP="00F33539">
    <w:pPr>
      <w:pStyle w:val="HeaderEven"/>
    </w:pPr>
    <w:r w:rsidRPr="00D47C6E">
      <w:rPr>
        <w:noProof/>
        <w:position w:val="-6"/>
      </w:rPr>
      <w:drawing>
        <wp:inline distT="0" distB="0" distL="0" distR="0" wp14:anchorId="46CE5827" wp14:editId="7518AF79">
          <wp:extent cx="1350000" cy="169200"/>
          <wp:effectExtent l="0" t="0" r="3175" b="2540"/>
          <wp:docPr id="2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C0A"/>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dcmitype/"/>
    <ds:schemaRef ds:uri="http://schemas.microsoft.com/office/2006/documentManagement/types"/>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infopath/2007/PartnerControls"/>
    <ds:schemaRef ds:uri="7f038680-7400-4805-8f95-861f74a21749"/>
    <ds:schemaRef ds:uri="http://www.w3.org/XML/1998/namespace"/>
    <ds:schemaRef ds:uri="http://purl.org/dc/elements/1.1/"/>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916A73D1-30A2-4941-B497-EB62620B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3546</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2022-10-24T00:49:00Z</dcterms:created>
  <dcterms:modified xsi:type="dcterms:W3CDTF">2022-10-24T01:26:00Z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